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f856e0976d63f2219e0ad8b98c5ca36f4b9ac90c.png"/>
            <a:graphic>
              <a:graphicData uri="http://schemas.openxmlformats.org/drawingml/2006/picture">
                <pic:pic>
                  <pic:nvPicPr>
                    <pic:cNvPr id="1" name="image-f856e0976d63f2219e0ad8b98c5ca36f4b9ac90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m_developing_sanctuary_a_privac_e3f488"/>
      <w:r>
        <w:rPr>
          <w:rFonts w:eastAsia="georgia" w:cs="georgia" w:ascii="georgia" w:hAnsi="georgia"/>
          <w:b/>
          <w:color w:val="000000"/>
          <w:sz w:val="39"/>
        </w:rPr>
        <w:t xml:space="preserve">I'm developing "Sanctuary" — a privacy-first mental health companion that helps users process emotions through reflective narrative without providing therapy, diagnosis, or advice. I need research papers, academic journals, and credible articles on the following topics to validate and strengthen my approach:</w:t>
      </w:r>
      <w:bookmarkEnd w:id="0"/>
    </w:p>
    <w:p>
      <w:pPr>
        <w:spacing w:line="360" w:after="210" w:lineRule="auto"/>
      </w:pPr>
      <w:r>
        <w:rPr>
          <w:rFonts w:eastAsia="georgia" w:cs="georgia" w:ascii="georgia" w:hAnsi="georgia"/>
          <w:b/>
          <w:color w:val="000000"/>
        </w:rPr>
        <w:t xml:space="preserve">PRIORITY RESEARCH AREAS:</w:t>
      </w:r>
    </w:p>
    <w:p>
      <w:pPr>
        <w:spacing w:line="360" w:after="210" w:lineRule="auto"/>
      </w:pPr>
      <w:r>
        <w:rPr>
          <w:rFonts w:eastAsia="georgia" w:cs="georgia" w:ascii="georgia" w:hAnsi="georgia"/>
          <w:b/>
          <w:color w:val="000000"/>
        </w:rPr>
        <w:t xml:space="preserve">1. Narrative Psychology &amp; Therapeutic Storytelling</w:t>
      </w:r>
    </w:p>
    <w:p>
      <w:pPr>
        <w:numPr>
          <w:ilvl w:val="0"/>
          <w:numId w:val="1"/>
        </w:numPr>
        <w:spacing w:line="360" w:before="105" w:after="105" w:lineRule="auto"/>
      </w:pPr>
      <w:r>
        <w:rPr>
          <w:rFonts w:eastAsia="georgia" w:cs="georgia" w:ascii="georgia" w:hAnsi="georgia"/>
          <w:color w:val="000000"/>
          <w:sz w:val="21"/>
        </w:rPr>
        <w:t xml:space="preserve">Narrative identity theory and coherence in mental health</w:t>
      </w:r>
    </w:p>
    <w:p>
      <w:pPr>
        <w:numPr>
          <w:ilvl w:val="0"/>
          <w:numId w:val="1"/>
        </w:numPr>
        <w:spacing w:line="360" w:before="105" w:after="105" w:lineRule="auto"/>
      </w:pPr>
      <w:r>
        <w:rPr>
          <w:rFonts w:eastAsia="georgia" w:cs="georgia" w:ascii="georgia" w:hAnsi="georgia"/>
          <w:color w:val="000000"/>
          <w:sz w:val="21"/>
        </w:rPr>
        <w:t xml:space="preserve">Self-narrative and meaning-making in emotional processing</w:t>
      </w:r>
    </w:p>
    <w:p>
      <w:pPr>
        <w:numPr>
          <w:ilvl w:val="0"/>
          <w:numId w:val="1"/>
        </w:numPr>
        <w:spacing w:line="360" w:before="105" w:after="105" w:lineRule="auto"/>
      </w:pPr>
      <w:r>
        <w:rPr>
          <w:rFonts w:eastAsia="georgia" w:cs="georgia" w:ascii="georgia" w:hAnsi="georgia"/>
          <w:color w:val="000000"/>
          <w:sz w:val="21"/>
        </w:rPr>
        <w:t xml:space="preserve">Expressive writing benefits (Pennebaker paradigm)</w:t>
      </w:r>
    </w:p>
    <w:p>
      <w:pPr>
        <w:numPr>
          <w:ilvl w:val="0"/>
          <w:numId w:val="1"/>
        </w:numPr>
        <w:spacing w:line="360" w:before="105" w:after="105" w:lineRule="auto"/>
      </w:pPr>
      <w:r>
        <w:rPr>
          <w:rFonts w:eastAsia="georgia" w:cs="georgia" w:ascii="georgia" w:hAnsi="georgia"/>
          <w:color w:val="000000"/>
          <w:sz w:val="21"/>
        </w:rPr>
        <w:t xml:space="preserve">Story coherence and psychological well-being</w:t>
      </w:r>
    </w:p>
    <w:p>
      <w:pPr>
        <w:numPr>
          <w:ilvl w:val="0"/>
          <w:numId w:val="1"/>
        </w:numPr>
        <w:spacing w:line="360" w:before="105" w:after="105" w:lineRule="auto"/>
      </w:pPr>
      <w:r>
        <w:rPr>
          <w:rFonts w:eastAsia="georgia" w:cs="georgia" w:ascii="georgia" w:hAnsi="georgia"/>
          <w:color w:val="000000"/>
          <w:sz w:val="21"/>
        </w:rPr>
        <w:t xml:space="preserve">Non-directive reflection techniques</w:t>
      </w:r>
    </w:p>
    <w:p>
      <w:pPr>
        <w:spacing w:line="360" w:after="210" w:lineRule="auto"/>
      </w:pPr>
      <w:r>
        <w:rPr>
          <w:rFonts w:eastAsia="georgia" w:cs="georgia" w:ascii="georgia" w:hAnsi="georgia"/>
          <w:b/>
          <w:color w:val="000000"/>
        </w:rPr>
        <w:t xml:space="preserve">2. AI Ethics in Mental Health</w:t>
      </w:r>
    </w:p>
    <w:p>
      <w:pPr>
        <w:numPr>
          <w:ilvl w:val="0"/>
          <w:numId w:val="2"/>
        </w:numPr>
        <w:spacing w:line="360" w:before="105" w:after="105" w:lineRule="auto"/>
      </w:pPr>
      <w:r>
        <w:rPr>
          <w:rFonts w:eastAsia="georgia" w:cs="georgia" w:ascii="georgia" w:hAnsi="georgia"/>
          <w:color w:val="000000"/>
          <w:sz w:val="21"/>
        </w:rPr>
        <w:t xml:space="preserve">Risks of AI diagnosis and pathologizing</w:t>
      </w:r>
    </w:p>
    <w:p>
      <w:pPr>
        <w:numPr>
          <w:ilvl w:val="0"/>
          <w:numId w:val="2"/>
        </w:numPr>
        <w:spacing w:line="360" w:before="105" w:after="105" w:lineRule="auto"/>
      </w:pPr>
      <w:r>
        <w:rPr>
          <w:rFonts w:eastAsia="georgia" w:cs="georgia" w:ascii="georgia" w:hAnsi="georgia"/>
          <w:color w:val="000000"/>
          <w:sz w:val="21"/>
        </w:rPr>
        <w:t xml:space="preserve">Privacy-preserving AI architectures in healthcare</w:t>
      </w:r>
    </w:p>
    <w:p>
      <w:pPr>
        <w:numPr>
          <w:ilvl w:val="0"/>
          <w:numId w:val="2"/>
        </w:numPr>
        <w:spacing w:line="360" w:before="105" w:after="105" w:lineRule="auto"/>
      </w:pPr>
      <w:r>
        <w:rPr>
          <w:rFonts w:eastAsia="georgia" w:cs="georgia" w:ascii="georgia" w:hAnsi="georgia"/>
          <w:color w:val="000000"/>
          <w:sz w:val="21"/>
        </w:rPr>
        <w:t xml:space="preserve">Ethical boundaries for mental health chatbots</w:t>
      </w:r>
    </w:p>
    <w:p>
      <w:pPr>
        <w:numPr>
          <w:ilvl w:val="0"/>
          <w:numId w:val="2"/>
        </w:numPr>
        <w:spacing w:line="360" w:before="105" w:after="105" w:lineRule="auto"/>
      </w:pPr>
      <w:r>
        <w:rPr>
          <w:rFonts w:eastAsia="georgia" w:cs="georgia" w:ascii="georgia" w:hAnsi="georgia"/>
          <w:color w:val="000000"/>
          <w:sz w:val="21"/>
        </w:rPr>
        <w:t xml:space="preserve">Labeling effects and self-fulfilling prophecies in digital health</w:t>
      </w:r>
    </w:p>
    <w:p>
      <w:pPr>
        <w:numPr>
          <w:ilvl w:val="0"/>
          <w:numId w:val="2"/>
        </w:numPr>
        <w:spacing w:line="360" w:before="105" w:after="105" w:lineRule="auto"/>
      </w:pPr>
      <w:r>
        <w:rPr>
          <w:rFonts w:eastAsia="georgia" w:cs="georgia" w:ascii="georgia" w:hAnsi="georgia"/>
          <w:color w:val="000000"/>
          <w:sz w:val="21"/>
        </w:rPr>
        <w:t xml:space="preserve">User autonomy vs. AI prescription in wellness apps</w:t>
      </w:r>
    </w:p>
    <w:p>
      <w:pPr>
        <w:spacing w:line="360" w:after="210" w:lineRule="auto"/>
      </w:pPr>
      <w:r>
        <w:rPr>
          <w:rFonts w:eastAsia="georgia" w:cs="georgia" w:ascii="georgia" w:hAnsi="georgia"/>
          <w:b/>
          <w:color w:val="000000"/>
        </w:rPr>
        <w:t xml:space="preserve">3. Self-Compassion &amp; Non-Judgmental Support</w:t>
      </w:r>
    </w:p>
    <w:p>
      <w:pPr>
        <w:numPr>
          <w:ilvl w:val="0"/>
          <w:numId w:val="3"/>
        </w:numPr>
        <w:spacing w:line="360" w:before="105" w:after="105" w:lineRule="auto"/>
      </w:pPr>
      <w:r>
        <w:rPr>
          <w:rFonts w:eastAsia="georgia" w:cs="georgia" w:ascii="georgia" w:hAnsi="georgia"/>
          <w:color w:val="000000"/>
          <w:sz w:val="21"/>
        </w:rPr>
        <w:t xml:space="preserve">Self-compassion research (Kristin Neff's work)</w:t>
      </w:r>
    </w:p>
    <w:p>
      <w:pPr>
        <w:numPr>
          <w:ilvl w:val="0"/>
          <w:numId w:val="3"/>
        </w:numPr>
        <w:spacing w:line="360" w:before="105" w:after="105" w:lineRule="auto"/>
      </w:pPr>
      <w:r>
        <w:rPr>
          <w:rFonts w:eastAsia="georgia" w:cs="georgia" w:ascii="georgia" w:hAnsi="georgia"/>
          <w:color w:val="000000"/>
          <w:sz w:val="21"/>
        </w:rPr>
        <w:t xml:space="preserve">Effects of self-criticism vs. self-kindness</w:t>
      </w:r>
    </w:p>
    <w:p>
      <w:pPr>
        <w:numPr>
          <w:ilvl w:val="0"/>
          <w:numId w:val="3"/>
        </w:numPr>
        <w:spacing w:line="360" w:before="105" w:after="105" w:lineRule="auto"/>
      </w:pPr>
      <w:r>
        <w:rPr>
          <w:rFonts w:eastAsia="georgia" w:cs="georgia" w:ascii="georgia" w:hAnsi="georgia"/>
          <w:color w:val="000000"/>
          <w:sz w:val="21"/>
        </w:rPr>
        <w:t xml:space="preserve">Normalization vs. pathologization in mental health</w:t>
      </w:r>
    </w:p>
    <w:p>
      <w:pPr>
        <w:numPr>
          <w:ilvl w:val="0"/>
          <w:numId w:val="3"/>
        </w:numPr>
        <w:spacing w:line="360" w:before="105" w:after="105" w:lineRule="auto"/>
      </w:pPr>
      <w:r>
        <w:rPr>
          <w:rFonts w:eastAsia="georgia" w:cs="georgia" w:ascii="georgia" w:hAnsi="georgia"/>
          <w:color w:val="000000"/>
          <w:sz w:val="21"/>
        </w:rPr>
        <w:t xml:space="preserve">Shame resilience and narrative repair</w:t>
      </w:r>
    </w:p>
    <w:p>
      <w:pPr>
        <w:spacing w:line="360" w:after="210" w:lineRule="auto"/>
      </w:pPr>
      <w:r>
        <w:rPr>
          <w:rFonts w:eastAsia="georgia" w:cs="georgia" w:ascii="georgia" w:hAnsi="georgia"/>
          <w:b/>
          <w:color w:val="000000"/>
        </w:rPr>
        <w:t xml:space="preserve">4. Crisis Detection &amp; Ethical Intervention</w:t>
      </w:r>
    </w:p>
    <w:p>
      <w:pPr>
        <w:numPr>
          <w:ilvl w:val="0"/>
          <w:numId w:val="4"/>
        </w:numPr>
        <w:spacing w:line="360" w:before="105" w:after="105" w:lineRule="auto"/>
      </w:pPr>
      <w:r>
        <w:rPr>
          <w:rFonts w:eastAsia="georgia" w:cs="georgia" w:ascii="georgia" w:hAnsi="georgia"/>
          <w:color w:val="000000"/>
          <w:sz w:val="21"/>
        </w:rPr>
        <w:t xml:space="preserve">Non-escalatory crisis support models</w:t>
      </w:r>
    </w:p>
    <w:p>
      <w:pPr>
        <w:numPr>
          <w:ilvl w:val="0"/>
          <w:numId w:val="4"/>
        </w:numPr>
        <w:spacing w:line="360" w:before="105" w:after="105" w:lineRule="auto"/>
      </w:pPr>
      <w:r>
        <w:rPr>
          <w:rFonts w:eastAsia="georgia" w:cs="georgia" w:ascii="georgia" w:hAnsi="georgia"/>
          <w:color w:val="000000"/>
          <w:sz w:val="21"/>
        </w:rPr>
        <w:t xml:space="preserve">Soft intervention strategies for emotional distress</w:t>
      </w:r>
    </w:p>
    <w:p>
      <w:pPr>
        <w:numPr>
          <w:ilvl w:val="0"/>
          <w:numId w:val="4"/>
        </w:numPr>
        <w:spacing w:line="360" w:before="105" w:after="105" w:lineRule="auto"/>
      </w:pPr>
      <w:r>
        <w:rPr>
          <w:rFonts w:eastAsia="georgia" w:cs="georgia" w:ascii="georgia" w:hAnsi="georgia"/>
          <w:color w:val="000000"/>
          <w:sz w:val="21"/>
        </w:rPr>
        <w:t xml:space="preserve">When AI should (and shouldn't) escalate to human help</w:t>
      </w:r>
    </w:p>
    <w:p>
      <w:pPr>
        <w:numPr>
          <w:ilvl w:val="0"/>
          <w:numId w:val="4"/>
        </w:numPr>
        <w:spacing w:line="360" w:before="105" w:after="105" w:lineRule="auto"/>
      </w:pPr>
      <w:r>
        <w:rPr>
          <w:rFonts w:eastAsia="georgia" w:cs="georgia" w:ascii="georgia" w:hAnsi="georgia"/>
          <w:color w:val="000000"/>
          <w:sz w:val="21"/>
        </w:rPr>
        <w:t xml:space="preserve">False positive costs in automated crisis detection</w:t>
      </w:r>
    </w:p>
    <w:p>
      <w:pPr>
        <w:spacing w:line="360" w:after="210" w:lineRule="auto"/>
      </w:pPr>
      <w:r>
        <w:rPr>
          <w:rFonts w:eastAsia="georgia" w:cs="georgia" w:ascii="georgia" w:hAnsi="georgia"/>
          <w:b/>
          <w:color w:val="000000"/>
        </w:rPr>
        <w:t xml:space="preserve">5. Privacy &amp; Data Minimization</w:t>
      </w:r>
    </w:p>
    <w:p>
      <w:pPr>
        <w:numPr>
          <w:ilvl w:val="0"/>
          <w:numId w:val="5"/>
        </w:numPr>
        <w:spacing w:line="360" w:before="105" w:after="105" w:lineRule="auto"/>
      </w:pPr>
      <w:r>
        <w:rPr>
          <w:rFonts w:eastAsia="georgia" w:cs="georgia" w:ascii="georgia" w:hAnsi="georgia"/>
          <w:color w:val="000000"/>
          <w:sz w:val="21"/>
        </w:rPr>
        <w:t xml:space="preserve">Federated learning in mental health applications</w:t>
      </w:r>
    </w:p>
    <w:p>
      <w:pPr>
        <w:numPr>
          <w:ilvl w:val="0"/>
          <w:numId w:val="5"/>
        </w:numPr>
        <w:spacing w:line="360" w:before="105" w:after="105" w:lineRule="auto"/>
      </w:pPr>
      <w:r>
        <w:rPr>
          <w:rFonts w:eastAsia="georgia" w:cs="georgia" w:ascii="georgia" w:hAnsi="georgia"/>
          <w:color w:val="000000"/>
          <w:sz w:val="21"/>
        </w:rPr>
        <w:t xml:space="preserve">Local-first AI architectures</w:t>
      </w:r>
    </w:p>
    <w:p>
      <w:pPr>
        <w:numPr>
          <w:ilvl w:val="0"/>
          <w:numId w:val="5"/>
        </w:numPr>
        <w:spacing w:line="360" w:before="105" w:after="105" w:lineRule="auto"/>
      </w:pPr>
      <w:r>
        <w:rPr>
          <w:rFonts w:eastAsia="georgia" w:cs="georgia" w:ascii="georgia" w:hAnsi="georgia"/>
          <w:color w:val="000000"/>
          <w:sz w:val="21"/>
        </w:rPr>
        <w:t xml:space="preserve">Privacy-preserving personalization techniques</w:t>
      </w:r>
    </w:p>
    <w:p>
      <w:pPr>
        <w:numPr>
          <w:ilvl w:val="0"/>
          <w:numId w:val="5"/>
        </w:numPr>
        <w:spacing w:line="360" w:before="105" w:after="105" w:lineRule="auto"/>
      </w:pPr>
      <w:r>
        <w:rPr>
          <w:rFonts w:eastAsia="georgia" w:cs="georgia" w:ascii="georgia" w:hAnsi="georgia"/>
          <w:color w:val="000000"/>
          <w:sz w:val="21"/>
        </w:rPr>
        <w:t xml:space="preserve">User trust in mental health data handling</w:t>
      </w:r>
    </w:p>
    <w:p>
      <w:pPr>
        <w:spacing w:line="360" w:after="210" w:lineRule="auto"/>
      </w:pPr>
      <w:r>
        <w:rPr>
          <w:rFonts w:eastAsia="georgia" w:cs="georgia" w:ascii="georgia" w:hAnsi="georgia"/>
          <w:b/>
          <w:color w:val="000000"/>
        </w:rPr>
        <w:t xml:space="preserve">6. Voice AI &amp; Emotional Support</w:t>
      </w:r>
    </w:p>
    <w:p>
      <w:pPr>
        <w:numPr>
          <w:ilvl w:val="0"/>
          <w:numId w:val="6"/>
        </w:numPr>
        <w:spacing w:line="360" w:before="105" w:after="105" w:lineRule="auto"/>
      </w:pPr>
      <w:r>
        <w:rPr>
          <w:rFonts w:eastAsia="georgia" w:cs="georgia" w:ascii="georgia" w:hAnsi="georgia"/>
          <w:color w:val="000000"/>
          <w:sz w:val="21"/>
        </w:rPr>
        <w:t xml:space="preserve">Voice interface effectiveness in emotional contexts</w:t>
      </w:r>
    </w:p>
    <w:p>
      <w:pPr>
        <w:numPr>
          <w:ilvl w:val="0"/>
          <w:numId w:val="6"/>
        </w:numPr>
        <w:spacing w:line="360" w:before="105" w:after="105" w:lineRule="auto"/>
      </w:pPr>
      <w:r>
        <w:rPr>
          <w:rFonts w:eastAsia="georgia" w:cs="georgia" w:ascii="georgia" w:hAnsi="georgia"/>
          <w:color w:val="000000"/>
          <w:sz w:val="21"/>
        </w:rPr>
        <w:t xml:space="preserve">Speech-to-text in mental health applications</w:t>
      </w:r>
    </w:p>
    <w:p>
      <w:pPr>
        <w:numPr>
          <w:ilvl w:val="0"/>
          <w:numId w:val="6"/>
        </w:numPr>
        <w:spacing w:line="360" w:before="105" w:after="105" w:lineRule="auto"/>
      </w:pPr>
      <w:r>
        <w:rPr>
          <w:rFonts w:eastAsia="georgia" w:cs="georgia" w:ascii="georgia" w:hAnsi="georgia"/>
          <w:color w:val="000000"/>
          <w:sz w:val="21"/>
        </w:rPr>
        <w:t xml:space="preserve">Multimodal support (text + voice) outcomes</w:t>
      </w:r>
    </w:p>
    <w:p>
      <w:pPr>
        <w:spacing w:line="360" w:after="210" w:lineRule="auto"/>
      </w:pPr>
      <w:r>
        <w:rPr>
          <w:rFonts w:eastAsia="georgia" w:cs="georgia" w:ascii="georgia" w:hAnsi="georgia"/>
          <w:b/>
          <w:color w:val="000000"/>
        </w:rPr>
        <w:t xml:space="preserve">7. Youth Mental Health &amp; Communication</w:t>
      </w:r>
    </w:p>
    <w:p>
      <w:pPr>
        <w:numPr>
          <w:ilvl w:val="0"/>
          <w:numId w:val="7"/>
        </w:numPr>
        <w:spacing w:line="360" w:before="105" w:after="105" w:lineRule="auto"/>
      </w:pPr>
      <w:r>
        <w:rPr>
          <w:rFonts w:eastAsia="georgia" w:cs="georgia" w:ascii="georgia" w:hAnsi="georgia"/>
          <w:color w:val="000000"/>
          <w:sz w:val="21"/>
        </w:rPr>
        <w:t xml:space="preserve">Gen-Z mental health communication preferences</w:t>
      </w:r>
    </w:p>
    <w:p>
      <w:pPr>
        <w:numPr>
          <w:ilvl w:val="0"/>
          <w:numId w:val="7"/>
        </w:numPr>
        <w:spacing w:line="360" w:before="105" w:after="105" w:lineRule="auto"/>
      </w:pPr>
      <w:r>
        <w:rPr>
          <w:rFonts w:eastAsia="georgia" w:cs="georgia" w:ascii="georgia" w:hAnsi="georgia"/>
          <w:color w:val="000000"/>
          <w:sz w:val="21"/>
        </w:rPr>
        <w:t xml:space="preserve">Barriers to seeking help among young adults</w:t>
      </w:r>
    </w:p>
    <w:p>
      <w:pPr>
        <w:numPr>
          <w:ilvl w:val="0"/>
          <w:numId w:val="7"/>
        </w:numPr>
        <w:spacing w:line="360" w:before="105" w:after="105" w:lineRule="auto"/>
      </w:pPr>
      <w:r>
        <w:rPr>
          <w:rFonts w:eastAsia="georgia" w:cs="georgia" w:ascii="georgia" w:hAnsi="georgia"/>
          <w:color w:val="000000"/>
          <w:sz w:val="21"/>
        </w:rPr>
        <w:t xml:space="preserve">Informal vs. clinical language in digital mental health</w:t>
      </w:r>
    </w:p>
    <w:p>
      <w:pPr>
        <w:numPr>
          <w:ilvl w:val="0"/>
          <w:numId w:val="7"/>
        </w:numPr>
        <w:spacing w:line="360" w:before="105" w:after="105" w:lineRule="auto"/>
      </w:pPr>
      <w:r>
        <w:rPr>
          <w:rFonts w:eastAsia="georgia" w:cs="georgia" w:ascii="georgia" w:hAnsi="georgia"/>
          <w:color w:val="000000"/>
          <w:sz w:val="21"/>
        </w:rPr>
        <w:t xml:space="preserve">Cultural fluency in AI mental health tools</w:t>
      </w:r>
    </w:p>
    <w:p>
      <w:pPr>
        <w:spacing w:line="360" w:after="210" w:lineRule="auto"/>
      </w:pPr>
      <w:r>
        <w:rPr>
          <w:rFonts w:eastAsia="georgia" w:cs="georgia" w:ascii="georgia" w:hAnsi="georgia"/>
          <w:b/>
          <w:color w:val="000000"/>
        </w:rPr>
        <w:t xml:space="preserve">ADDITIONAL CONTEXT:</w:t>
      </w:r>
      <w:r>
        <w:rPr>
          <w:rFonts w:eastAsia="georgia" w:cs="georgia" w:ascii="georgia" w:hAnsi="georgia"/>
          <w:color w:val="000000"/>
        </w:rPr>
        <w:br w:type="textWrapping"/>
      </w:r>
      <w:r>
        <w:rPr>
          <w:rFonts w:eastAsia="georgia" w:cs="georgia" w:ascii="georgia" w:hAnsi="georgia"/>
          <w:color w:val="000000"/>
        </w:rPr>
        <w:t xml:space="preserve">Sanctuary explicitly DOES NOT:</w:t>
      </w:r>
    </w:p>
    <w:p>
      <w:pPr>
        <w:numPr>
          <w:ilvl w:val="0"/>
          <w:numId w:val="8"/>
        </w:numPr>
        <w:spacing w:line="360" w:before="105" w:after="105" w:lineRule="auto"/>
      </w:pPr>
      <w:r>
        <w:rPr>
          <w:rFonts w:eastAsia="georgia" w:cs="georgia" w:ascii="georgia" w:hAnsi="georgia"/>
          <w:color w:val="000000"/>
          <w:sz w:val="21"/>
        </w:rPr>
        <w:t xml:space="preserve">Diagnose conditions</w:t>
      </w:r>
    </w:p>
    <w:p>
      <w:pPr>
        <w:numPr>
          <w:ilvl w:val="0"/>
          <w:numId w:val="8"/>
        </w:numPr>
        <w:spacing w:line="360" w:before="105" w:after="105" w:lineRule="auto"/>
      </w:pPr>
      <w:r>
        <w:rPr>
          <w:rFonts w:eastAsia="georgia" w:cs="georgia" w:ascii="georgia" w:hAnsi="georgia"/>
          <w:color w:val="000000"/>
          <w:sz w:val="21"/>
        </w:rPr>
        <w:t xml:space="preserve">Provide therapy or CBT techniques</w:t>
      </w:r>
    </w:p>
    <w:p>
      <w:pPr>
        <w:numPr>
          <w:ilvl w:val="0"/>
          <w:numId w:val="8"/>
        </w:numPr>
        <w:spacing w:line="360" w:before="105" w:after="105" w:lineRule="auto"/>
      </w:pPr>
      <w:r>
        <w:rPr>
          <w:rFonts w:eastAsia="georgia" w:cs="georgia" w:ascii="georgia" w:hAnsi="georgia"/>
          <w:color w:val="000000"/>
          <w:sz w:val="21"/>
        </w:rPr>
        <w:t xml:space="preserve">Label user emotions without consent</w:t>
      </w:r>
    </w:p>
    <w:p>
      <w:pPr>
        <w:numPr>
          <w:ilvl w:val="0"/>
          <w:numId w:val="8"/>
        </w:numPr>
        <w:spacing w:line="360" w:before="105" w:after="105" w:lineRule="auto"/>
      </w:pPr>
      <w:r>
        <w:rPr>
          <w:rFonts w:eastAsia="georgia" w:cs="georgia" w:ascii="georgia" w:hAnsi="georgia"/>
          <w:color w:val="000000"/>
          <w:sz w:val="21"/>
        </w:rPr>
        <w:t xml:space="preserve">Store raw emotional data long-term</w:t>
      </w:r>
    </w:p>
    <w:p>
      <w:pPr>
        <w:numPr>
          <w:ilvl w:val="0"/>
          <w:numId w:val="8"/>
        </w:numPr>
        <w:spacing w:line="360" w:before="105" w:after="105" w:lineRule="auto"/>
      </w:pPr>
      <w:r>
        <w:rPr>
          <w:rFonts w:eastAsia="georgia" w:cs="georgia" w:ascii="georgia" w:hAnsi="georgia"/>
          <w:color w:val="000000"/>
          <w:sz w:val="21"/>
        </w:rPr>
        <w:t xml:space="preserve">Replace human connection</w:t>
      </w:r>
    </w:p>
    <w:p>
      <w:pPr>
        <w:spacing w:line="360" w:after="210" w:lineRule="auto"/>
      </w:pPr>
      <w:r>
        <w:rPr>
          <w:rFonts w:eastAsia="georgia" w:cs="georgia" w:ascii="georgia" w:hAnsi="georgia"/>
          <w:color w:val="000000"/>
        </w:rPr>
        <w:t xml:space="preserve">Sanctuary DOES:</w:t>
      </w:r>
    </w:p>
    <w:p>
      <w:pPr>
        <w:numPr>
          <w:ilvl w:val="0"/>
          <w:numId w:val="9"/>
        </w:numPr>
        <w:spacing w:line="360" w:before="105" w:after="105" w:lineRule="auto"/>
      </w:pPr>
      <w:r>
        <w:rPr>
          <w:rFonts w:eastAsia="georgia" w:cs="georgia" w:ascii="georgia" w:hAnsi="georgia"/>
          <w:color w:val="000000"/>
          <w:sz w:val="21"/>
        </w:rPr>
        <w:t xml:space="preserve">Help users narrate and structure their experiences</w:t>
      </w:r>
    </w:p>
    <w:p>
      <w:pPr>
        <w:numPr>
          <w:ilvl w:val="0"/>
          <w:numId w:val="9"/>
        </w:numPr>
        <w:spacing w:line="360" w:before="105" w:after="105" w:lineRule="auto"/>
      </w:pPr>
      <w:r>
        <w:rPr>
          <w:rFonts w:eastAsia="georgia" w:cs="georgia" w:ascii="georgia" w:hAnsi="georgia"/>
          <w:color w:val="000000"/>
          <w:sz w:val="21"/>
        </w:rPr>
        <w:t xml:space="preserve">Reflect meaning without judgment</w:t>
      </w:r>
    </w:p>
    <w:p>
      <w:pPr>
        <w:numPr>
          <w:ilvl w:val="0"/>
          <w:numId w:val="9"/>
        </w:numPr>
        <w:spacing w:line="360" w:before="105" w:after="105" w:lineRule="auto"/>
      </w:pPr>
      <w:r>
        <w:rPr>
          <w:rFonts w:eastAsia="georgia" w:cs="georgia" w:ascii="georgia" w:hAnsi="georgia"/>
          <w:color w:val="000000"/>
          <w:sz w:val="21"/>
        </w:rPr>
        <w:t xml:space="preserve">Reduce self-blame through normalized understanding</w:t>
      </w:r>
    </w:p>
    <w:p>
      <w:pPr>
        <w:numPr>
          <w:ilvl w:val="0"/>
          <w:numId w:val="9"/>
        </w:numPr>
        <w:spacing w:line="360" w:before="105" w:after="105" w:lineRule="auto"/>
      </w:pPr>
      <w:r>
        <w:rPr>
          <w:rFonts w:eastAsia="georgia" w:cs="georgia" w:ascii="georgia" w:hAnsi="georgia"/>
          <w:color w:val="000000"/>
          <w:sz w:val="21"/>
        </w:rPr>
        <w:t xml:space="preserve">Preserve privacy through local processing + distillation</w:t>
      </w:r>
    </w:p>
    <w:p>
      <w:pPr>
        <w:spacing w:line="360" w:after="210" w:lineRule="auto"/>
      </w:pPr>
      <w:r>
        <w:rPr>
          <w:rFonts w:eastAsia="georgia" w:cs="georgia" w:ascii="georgia" w:hAnsi="georgia"/>
          <w:b/>
          <w:color w:val="000000"/>
        </w:rPr>
        <w:t xml:space="preserve">SEARCH PRIORITIES:</w:t>
      </w:r>
    </w:p>
    <w:p>
      <w:pPr>
        <w:numPr>
          <w:ilvl w:val="0"/>
          <w:numId w:val="10"/>
        </w:numPr>
        <w:spacing w:line="360" w:before="105" w:after="105" w:lineRule="auto"/>
      </w:pPr>
      <w:r>
        <w:rPr>
          <w:rFonts w:eastAsia="georgia" w:cs="georgia" w:ascii="georgia" w:hAnsi="georgia"/>
          <w:color w:val="000000"/>
          <w:sz w:val="21"/>
        </w:rPr>
        <w:t xml:space="preserve">Peer-reviewed journals (psychology, HCI, medical informatics)</w:t>
      </w:r>
    </w:p>
    <w:p>
      <w:pPr>
        <w:numPr>
          <w:ilvl w:val="0"/>
          <w:numId w:val="10"/>
        </w:numPr>
        <w:spacing w:line="360" w:before="105" w:after="105" w:lineRule="auto"/>
      </w:pPr>
      <w:r>
        <w:rPr>
          <w:rFonts w:eastAsia="georgia" w:cs="georgia" w:ascii="georgia" w:hAnsi="georgia"/>
          <w:color w:val="000000"/>
          <w:sz w:val="21"/>
        </w:rPr>
        <w:t xml:space="preserve">Recent publications (2020-2025 preferred, seminal works accepted)</w:t>
      </w:r>
    </w:p>
    <w:p>
      <w:pPr>
        <w:numPr>
          <w:ilvl w:val="0"/>
          <w:numId w:val="10"/>
        </w:numPr>
        <w:spacing w:line="360" w:before="105" w:after="105" w:lineRule="auto"/>
      </w:pPr>
      <w:r>
        <w:rPr>
          <w:rFonts w:eastAsia="georgia" w:cs="georgia" w:ascii="georgia" w:hAnsi="georgia"/>
          <w:color w:val="000000"/>
          <w:sz w:val="21"/>
        </w:rPr>
        <w:t xml:space="preserve">Critical perspectives on AI mental health tools</w:t>
      </w:r>
    </w:p>
    <w:p>
      <w:pPr>
        <w:numPr>
          <w:ilvl w:val="0"/>
          <w:numId w:val="10"/>
        </w:numPr>
        <w:spacing w:line="360" w:before="105" w:after="105" w:lineRule="auto"/>
      </w:pPr>
      <w:r>
        <w:rPr>
          <w:rFonts w:eastAsia="georgia" w:cs="georgia" w:ascii="georgia" w:hAnsi="georgia"/>
          <w:color w:val="000000"/>
          <w:sz w:val="21"/>
        </w:rPr>
        <w:t xml:space="preserve">Evidence-based frameworks that align with non-pathologizing approaches</w:t>
      </w:r>
    </w:p>
    <w:p>
      <w:pPr>
        <w:spacing w:line="360" w:after="210" w:lineRule="auto"/>
      </w:pPr>
      <w:r>
        <w:rPr>
          <w:rFonts w:eastAsia="georgia" w:cs="georgia" w:ascii="georgia" w:hAnsi="georgia"/>
          <w:b/>
          <w:color w:val="000000"/>
        </w:rPr>
        <w:t xml:space="preserve">OUTPUT FORMAT:</w:t>
      </w:r>
      <w:r>
        <w:rPr>
          <w:rFonts w:eastAsia="georgia" w:cs="georgia" w:ascii="georgia" w:hAnsi="georgia"/>
          <w:color w:val="000000"/>
        </w:rPr>
        <w:br w:type="textWrapping"/>
      </w:r>
      <w:r>
        <w:rPr>
          <w:rFonts w:eastAsia="georgia" w:cs="georgia" w:ascii="georgia" w:hAnsi="georgia"/>
          <w:color w:val="000000"/>
        </w:rPr>
        <w:t xml:space="preserve">For each paper/article found:</w:t>
      </w:r>
    </w:p>
    <w:p>
      <w:pPr>
        <w:numPr>
          <w:ilvl w:val="0"/>
          <w:numId w:val="11"/>
        </w:numPr>
        <w:spacing w:line="360" w:before="105" w:after="105" w:lineRule="auto"/>
      </w:pPr>
      <w:r>
        <w:rPr>
          <w:rFonts w:eastAsia="georgia" w:cs="georgia" w:ascii="georgia" w:hAnsi="georgia"/>
          <w:color w:val="000000"/>
          <w:sz w:val="21"/>
        </w:rPr>
        <w:t xml:space="preserve">Full citation</w:t>
      </w:r>
    </w:p>
    <w:p>
      <w:pPr>
        <w:numPr>
          <w:ilvl w:val="0"/>
          <w:numId w:val="11"/>
        </w:numPr>
        <w:spacing w:line="360" w:before="105" w:after="105" w:lineRule="auto"/>
      </w:pPr>
      <w:r>
        <w:rPr>
          <w:rFonts w:eastAsia="georgia" w:cs="georgia" w:ascii="georgia" w:hAnsi="georgia"/>
          <w:color w:val="000000"/>
          <w:sz w:val="21"/>
        </w:rPr>
        <w:t xml:space="preserve">Key findings relevant to Sanctuary</w:t>
      </w:r>
    </w:p>
    <w:p>
      <w:pPr>
        <w:numPr>
          <w:ilvl w:val="0"/>
          <w:numId w:val="11"/>
        </w:numPr>
        <w:spacing w:line="360" w:before="105" w:after="105" w:lineRule="auto"/>
      </w:pPr>
      <w:r>
        <w:rPr>
          <w:rFonts w:eastAsia="georgia" w:cs="georgia" w:ascii="georgia" w:hAnsi="georgia"/>
          <w:color w:val="000000"/>
          <w:sz w:val="21"/>
        </w:rPr>
        <w:t xml:space="preserve">Direct quotes I can reference</w:t>
      </w:r>
    </w:p>
    <w:p>
      <w:pPr>
        <w:numPr>
          <w:ilvl w:val="0"/>
          <w:numId w:val="11"/>
        </w:numPr>
        <w:spacing w:line="360" w:before="105" w:after="105" w:lineRule="auto"/>
      </w:pPr>
      <w:r>
        <w:rPr>
          <w:rFonts w:eastAsia="georgia" w:cs="georgia" w:ascii="georgia" w:hAnsi="georgia"/>
          <w:color w:val="000000"/>
          <w:sz w:val="21"/>
        </w:rPr>
        <w:t xml:space="preserve">How it supports or challenges my approach</w:t>
      </w:r>
    </w:p>
    <w:p>
      <w:pPr>
        <w:numPr>
          <w:ilvl w:val="0"/>
          <w:numId w:val="11"/>
        </w:numPr>
        <w:spacing w:line="360" w:before="105" w:after="105" w:lineRule="auto"/>
      </w:pPr>
      <w:r>
        <w:rPr>
          <w:rFonts w:eastAsia="georgia" w:cs="georgia" w:ascii="georgia" w:hAnsi="georgia"/>
          <w:color w:val="000000"/>
          <w:sz w:val="21"/>
        </w:rPr>
        <w:t xml:space="preserve">Links to full text or DOI</w:t>
      </w:r>
    </w:p>
    <w:p>
      <w:pPr>
        <w:spacing w:line="360" w:after="210" w:lineRule="auto"/>
      </w:pPr>
      <w:r>
        <w:rPr>
          <w:rFonts w:eastAsia="georgia" w:cs="georgia" w:ascii="georgia" w:hAnsi="georgia"/>
          <w:color w:val="000000"/>
        </w:rPr>
        <w:t xml:space="preserve">Focus on evidence that helps me:</w:t>
      </w:r>
    </w:p>
    <w:p>
      <w:pPr>
        <w:numPr>
          <w:ilvl w:val="0"/>
          <w:numId w:val="12"/>
        </w:numPr>
        <w:spacing w:line="360" w:before="105" w:after="105" w:lineRule="auto"/>
      </w:pPr>
      <w:r>
        <w:rPr>
          <w:rFonts w:eastAsia="georgia" w:cs="georgia" w:ascii="georgia" w:hAnsi="georgia"/>
          <w:color w:val="000000"/>
          <w:sz w:val="21"/>
        </w:rPr>
        <w:t xml:space="preserve">Justify architectural decisions</w:t>
      </w:r>
    </w:p>
    <w:p>
      <w:pPr>
        <w:numPr>
          <w:ilvl w:val="0"/>
          <w:numId w:val="12"/>
        </w:numPr>
        <w:spacing w:line="360" w:before="105" w:after="105" w:lineRule="auto"/>
      </w:pPr>
      <w:r>
        <w:rPr>
          <w:rFonts w:eastAsia="georgia" w:cs="georgia" w:ascii="georgia" w:hAnsi="georgia"/>
          <w:color w:val="000000"/>
          <w:sz w:val="21"/>
        </w:rPr>
        <w:t xml:space="preserve">Defend ethical boundaries</w:t>
      </w:r>
    </w:p>
    <w:p>
      <w:pPr>
        <w:numPr>
          <w:ilvl w:val="0"/>
          <w:numId w:val="12"/>
        </w:numPr>
        <w:spacing w:line="360" w:before="105" w:after="105" w:lineRule="auto"/>
      </w:pPr>
      <w:r>
        <w:rPr>
          <w:rFonts w:eastAsia="georgia" w:cs="georgia" w:ascii="georgia" w:hAnsi="georgia"/>
          <w:color w:val="000000"/>
          <w:sz w:val="21"/>
        </w:rPr>
        <w:t xml:space="preserve">Understand risks we're mitigating</w:t>
      </w:r>
    </w:p>
    <w:p>
      <w:pPr>
        <w:numPr>
          <w:ilvl w:val="0"/>
          <w:numId w:val="12"/>
        </w:numPr>
        <w:spacing w:line="360" w:before="105" w:after="105" w:lineRule="auto"/>
      </w:pPr>
      <w:r>
        <w:rPr>
          <w:rFonts w:eastAsia="georgia" w:cs="georgia" w:ascii="georgia" w:hAnsi="georgia"/>
          <w:color w:val="000000"/>
          <w:sz w:val="21"/>
        </w:rPr>
        <w:t xml:space="preserve">Articulate what makes this approach different from existing mental health AI</w:t>
      </w:r>
    </w:p>
    <w:p>
      <w:pPr>
        <w:spacing w:line="360" w:after="210" w:lineRule="auto"/>
      </w:pPr>
      <w:r>
        <w:rPr>
          <w:rFonts w:eastAsia="georgia" w:cs="georgia" w:ascii="georgia" w:hAnsi="georgia"/>
          <w:color w:val="000000"/>
        </w:rPr>
        <w:t xml:space="preserve">Here is a curated set of high‑relevance papers and articles for your “Sanctuary” design, organized by your priority areas. Each entry follows your requested format and is chosen to justify your architecture, boundaries, and non‑pathologizing stance.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narrative_psychology_therape_45d65e"/>
      <w:r>
        <w:rPr>
          <w:rFonts w:eastAsia="georgia" w:cs="georgia" w:ascii="georgia" w:hAnsi="georgia"/>
          <w:b/>
          <w:color w:val="000000"/>
          <w:sz w:val="24"/>
        </w:rPr>
        <w:t xml:space="preserve">1. Narrative psychology &amp; therapeutic storytelling</w:t>
      </w:r>
      <w:bookmarkEnd w:id="1"/>
    </w:p>
    <w:p>
      <w:pPr>
        <w:spacing w:line="360" w:before="315" w:after="105" w:lineRule="auto"/>
        <w:ind w:left="-30"/>
        <w:jc w:val="left"/>
      </w:pPr>
      <w:bookmarkStart w:id="2" w:name="bm_1_pennebaker_j_w_seagal_j_d_19_cfea7e"/>
      <w:r>
        <w:rPr>
          <w:rFonts w:eastAsia="georgia" w:cs="georgia" w:ascii="georgia" w:hAnsi="georgia"/>
          <w:b/>
          <w:color w:val="000000"/>
          <w:sz w:val="24"/>
        </w:rPr>
        <w:t xml:space="preserve">1. Pennebaker, J. W., &amp; Seagal, J. D. (1999). </w:t>
      </w:r>
      <w:r>
        <w:rPr>
          <w:rFonts w:eastAsia="georgia" w:cs="georgia" w:ascii="georgia" w:hAnsi="georgia"/>
          <w:b/>
          <w:i/>
          <w:color w:val="000000"/>
          <w:sz w:val="24"/>
        </w:rPr>
        <w:t xml:space="preserve">Forming a story: The health benefits of narrative</w:t>
      </w:r>
      <w:r>
        <w:rPr>
          <w:rFonts w:eastAsia="georgia" w:cs="georgia" w:ascii="georgia" w:hAnsi="georgia"/>
          <w:b/>
          <w:color w:val="000000"/>
          <w:sz w:val="24"/>
        </w:rPr>
        <w:t xml:space="preserve">.</w:t>
      </w:r>
      <w:bookmarkEnd w:id="2"/>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Pennebaker, J. W., &amp; Seagal, J. D. (1999). Forming a story: The health benefits of narrative. </w:t>
      </w:r>
      <w:r>
        <w:rPr>
          <w:rFonts w:eastAsia="georgia" w:cs="georgia" w:ascii="georgia" w:hAnsi="georgia"/>
          <w:i/>
          <w:color w:val="000000"/>
        </w:rPr>
        <w:t xml:space="preserve">Journal of Clinical Psychology</w:t>
      </w:r>
      <w:r>
        <w:rPr>
          <w:rFonts w:eastAsia="georgia" w:cs="georgia" w:ascii="georgia" w:hAnsi="georgia"/>
          <w:color w:val="000000"/>
        </w:rPr>
        <w:t xml:space="preserve">, 55(10), 1243–1254. </w:t>
      </w:r>
      <w:hyperlink r:id="rId6">
        <w:r>
          <w:rPr>
            <w:rFonts w:eastAsia="helvetica neue" w:cs="helvetica neue" w:ascii="helvetica neue" w:hAnsi="helvetica neue"/>
            <w:color w:val="#000"/>
            <w:u w:val="single"/>
          </w:rPr>
          <w:t xml:space="preserve">DOI:10.1002/(SICI)1097-4679(199910)55:10&lt;1243::AID-JCLP7&gt;3.0.CO;2-R</w:t>
        </w:r>
      </w:hyperlink>
      <w:bookmarkStart w:id="3" w:name="fnref1"/>
      <w:bookmarkEnd w:id="3"/>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Key findings</w:t>
      </w:r>
    </w:p>
    <w:p>
      <w:pPr>
        <w:numPr>
          <w:ilvl w:val="0"/>
          <w:numId w:val="13"/>
        </w:numPr>
        <w:spacing w:line="360" w:before="105" w:after="105" w:lineRule="auto"/>
      </w:pPr>
      <w:r>
        <w:rPr>
          <w:rFonts w:eastAsia="georgia" w:cs="georgia" w:ascii="georgia" w:hAnsi="georgia"/>
          <w:color w:val="000000"/>
          <w:sz w:val="21"/>
        </w:rPr>
        <w:t xml:space="preserve">Structured expressive writing about stressful events (≈15–20 min, 3–4 sessions) reduces depression, anxiety, and healthcare utilization.</w:t>
      </w:r>
      <w:bookmarkStart w:id="4" w:name="fnref2"/>
      <w:bookmarkEnd w:id="4"/>
      <w:hyperlink w:anchor="fn2">
        <w:r>
          <w:rPr>
            <w:rFonts w:eastAsia="helvetica neue" w:cs="helvetica neue" w:ascii="helvetica neue" w:hAnsi="helvetica neue"/>
            <w:color w:val="#000"/>
            <w:sz w:val="21"/>
            <w:u w:val="single"/>
            <w:vertAlign w:val="superscript"/>
          </w:rPr>
          <w:t xml:space="preserve">[2]</w:t>
        </w:r>
      </w:hyperlink>
      <w:bookmarkStart w:id="5" w:name="fnref3"/>
      <w:bookmarkEnd w:id="5"/>
      <w:hyperlink w:anchor="fn3">
        <w:r>
          <w:rPr>
            <w:rFonts w:eastAsia="helvetica neue" w:cs="helvetica neue" w:ascii="helvetica neue" w:hAnsi="helvetica neue"/>
            <w:color w:val="#000"/>
            <w:sz w:val="21"/>
            <w:u w:val="single"/>
            <w:vertAlign w:val="superscript"/>
          </w:rPr>
          <w:t xml:space="preserve">[3]</w:t>
        </w:r>
      </w:hyperlink>
    </w:p>
    <w:p>
      <w:pPr>
        <w:numPr>
          <w:ilvl w:val="0"/>
          <w:numId w:val="13"/>
        </w:numPr>
        <w:spacing w:line="360" w:before="105" w:after="105" w:lineRule="auto"/>
      </w:pPr>
      <w:r>
        <w:rPr>
          <w:rFonts w:eastAsia="georgia" w:cs="georgia" w:ascii="georgia" w:hAnsi="georgia"/>
          <w:color w:val="000000"/>
          <w:sz w:val="21"/>
        </w:rPr>
        <w:t xml:space="preserve">Healing is linked to “story‑formation” (increasing cognitive words, positive‑emotion words, moderate negative‑emotion words), not just venting.</w:t>
      </w:r>
      <w:bookmarkStart w:id="6" w:name="fnref1_1"/>
      <w:bookmarkEnd w:id="6"/>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“The process of constructing a coherent story allows individuals to manage and move beyond their emotional experiences.”</w:t>
      </w:r>
      <w:bookmarkStart w:id="7" w:name="fnref1_2"/>
      <w:bookmarkEnd w:id="7"/>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directly validates your “narrative‑first” approach: helping users </w:t>
      </w:r>
      <w:r>
        <w:rPr>
          <w:rFonts w:eastAsia="georgia" w:cs="georgia" w:ascii="georgia" w:hAnsi="georgia"/>
          <w:i/>
          <w:color w:val="000000"/>
        </w:rPr>
        <w:t xml:space="preserve">structure</w:t>
      </w:r>
      <w:r>
        <w:rPr>
          <w:rFonts w:eastAsia="georgia" w:cs="georgia" w:ascii="georgia" w:hAnsi="georgia"/>
          <w:color w:val="000000"/>
        </w:rPr>
        <w:t xml:space="preserve"> their experience (not just vent) is the core mechanism that improves well‑being. It supports your decision to avoid giving therapy or CBT, and instead to scaffold narrative coherence and meaning‑making.</w:t>
      </w:r>
      <w:bookmarkStart w:id="8" w:name="fnref4"/>
      <w:bookmarkEnd w:id="8"/>
      <w:hyperlink w:anchor="fn4">
        <w:r>
          <w:rPr>
            <w:rFonts w:eastAsia="helvetica neue" w:cs="helvetica neue" w:ascii="helvetica neue" w:hAnsi="helvetica neue"/>
            <w:color w:val="#000"/>
            <w:u w:val="single"/>
            <w:vertAlign w:val="superscript"/>
          </w:rPr>
          <w:t xml:space="preserve">[4]</w:t>
        </w:r>
      </w:hyperlink>
      <w:bookmarkStart w:id="9" w:name="fnref1_3"/>
      <w:bookmarkEnd w:id="9"/>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2_baikie_k_a_wilhelm_k_2005_he_14569f"/>
      <w:r>
        <w:rPr>
          <w:rFonts w:eastAsia="georgia" w:cs="georgia" w:ascii="georgia" w:hAnsi="georgia"/>
          <w:b/>
          <w:color w:val="000000"/>
          <w:sz w:val="24"/>
        </w:rPr>
        <w:t xml:space="preserve">2. Baikie, K. A., &amp; Wilhelm, K. (2005). </w:t>
      </w:r>
      <w:r>
        <w:rPr>
          <w:rFonts w:eastAsia="georgia" w:cs="georgia" w:ascii="georgia" w:hAnsi="georgia"/>
          <w:b/>
          <w:i/>
          <w:color w:val="000000"/>
          <w:sz w:val="24"/>
        </w:rPr>
        <w:t xml:space="preserve">Health effects of expressive writing: A meta-analysis</w:t>
      </w:r>
      <w:r>
        <w:rPr>
          <w:rFonts w:eastAsia="georgia" w:cs="georgia" w:ascii="georgia" w:hAnsi="georgia"/>
          <w:b/>
          <w:color w:val="000000"/>
          <w:sz w:val="24"/>
        </w:rPr>
        <w:t xml:space="preserve">.</w:t>
      </w:r>
      <w:bookmarkEnd w:id="10"/>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Baikie, K. A., &amp; Wilhelm, K. (2005). Emotional and physical health benefits of expressive writing. </w:t>
      </w:r>
      <w:r>
        <w:rPr>
          <w:rFonts w:eastAsia="georgia" w:cs="georgia" w:ascii="georgia" w:hAnsi="georgia"/>
          <w:i/>
          <w:color w:val="000000"/>
        </w:rPr>
        <w:t xml:space="preserve">Advances in Psychiatric Treatment</w:t>
      </w:r>
      <w:r>
        <w:rPr>
          <w:rFonts w:eastAsia="georgia" w:cs="georgia" w:ascii="georgia" w:hAnsi="georgia"/>
          <w:color w:val="000000"/>
        </w:rPr>
        <w:t xml:space="preserve">, 11(5), 338–346. </w:t>
      </w:r>
      <w:hyperlink r:id="rId7">
        <w:r>
          <w:rPr>
            <w:rFonts w:eastAsia="helvetica neue" w:cs="helvetica neue" w:ascii="helvetica neue" w:hAnsi="helvetica neue"/>
            <w:color w:val="#000"/>
            <w:u w:val="single"/>
          </w:rPr>
          <w:t xml:space="preserve">PMID:16177392</w:t>
        </w:r>
      </w:hyperlink>
      <w:bookmarkStart w:id="11" w:name="fnref2_1"/>
      <w:bookmarkEnd w:id="11"/>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Key findings</w:t>
      </w:r>
    </w:p>
    <w:p>
      <w:pPr>
        <w:numPr>
          <w:ilvl w:val="0"/>
          <w:numId w:val="14"/>
        </w:numPr>
        <w:spacing w:line="360" w:before="105" w:after="105" w:lineRule="auto"/>
      </w:pPr>
      <w:r>
        <w:rPr>
          <w:rFonts w:eastAsia="georgia" w:cs="georgia" w:ascii="georgia" w:hAnsi="georgia"/>
          <w:color w:val="000000"/>
          <w:sz w:val="21"/>
        </w:rPr>
        <w:t xml:space="preserve">Meta‑analysis of expressive‑writing (EW) trials shows consistent small‑to‑moderate reductions in anxiety, depression, and trauma symptoms, plus some physical‑health benefits.</w:t>
      </w:r>
      <w:bookmarkStart w:id="12" w:name="fnref3_1"/>
      <w:bookmarkEnd w:id="12"/>
      <w:hyperlink w:anchor="fn3">
        <w:r>
          <w:rPr>
            <w:rFonts w:eastAsia="helvetica neue" w:cs="helvetica neue" w:ascii="helvetica neue" w:hAnsi="helvetica neue"/>
            <w:color w:val="#000"/>
            <w:sz w:val="21"/>
            <w:u w:val="single"/>
            <w:vertAlign w:val="superscript"/>
          </w:rPr>
          <w:t xml:space="preserve">[3]</w:t>
        </w:r>
      </w:hyperlink>
      <w:bookmarkStart w:id="13" w:name="fnref2_2"/>
      <w:bookmarkEnd w:id="13"/>
      <w:hyperlink w:anchor="fn2">
        <w:r>
          <w:rPr>
            <w:rFonts w:eastAsia="helvetica neue" w:cs="helvetica neue" w:ascii="helvetica neue" w:hAnsi="helvetica neue"/>
            <w:color w:val="#000"/>
            <w:sz w:val="21"/>
            <w:u w:val="single"/>
            <w:vertAlign w:val="superscript"/>
          </w:rPr>
          <w:t xml:space="preserve">[2]</w:t>
        </w:r>
      </w:hyperlink>
    </w:p>
    <w:p>
      <w:pPr>
        <w:numPr>
          <w:ilvl w:val="0"/>
          <w:numId w:val="14"/>
        </w:numPr>
        <w:spacing w:line="360" w:before="105" w:after="105" w:lineRule="auto"/>
      </w:pPr>
      <w:r>
        <w:rPr>
          <w:rFonts w:eastAsia="georgia" w:cs="georgia" w:ascii="georgia" w:hAnsi="georgia"/>
          <w:color w:val="000000"/>
          <w:sz w:val="21"/>
        </w:rPr>
        <w:t xml:space="preserve">Effects are strongest when participants write about </w:t>
      </w:r>
      <w:r>
        <w:rPr>
          <w:rFonts w:eastAsia="georgia" w:cs="georgia" w:ascii="georgia" w:hAnsi="georgia"/>
          <w:i/>
          <w:color w:val="000000"/>
          <w:sz w:val="21"/>
        </w:rPr>
        <w:t xml:space="preserve">truly stressful/traumatic experiences</w:t>
      </w:r>
      <w:r>
        <w:rPr>
          <w:rFonts w:eastAsia="georgia" w:cs="georgia" w:ascii="georgia" w:hAnsi="georgia"/>
          <w:color w:val="000000"/>
          <w:sz w:val="21"/>
        </w:rPr>
        <w:t xml:space="preserve"> rather than neutral topics.</w:t>
      </w:r>
      <w:bookmarkStart w:id="14" w:name="fnref5"/>
      <w:bookmarkEnd w:id="14"/>
      <w:hyperlink w:anchor="fn5">
        <w:r>
          <w:rPr>
            <w:rFonts w:eastAsia="helvetica neue" w:cs="helvetica neue" w:ascii="helvetica neue" w:hAnsi="helvetica neue"/>
            <w:color w:val="#000"/>
            <w:sz w:val="21"/>
            <w:u w:val="single"/>
            <w:vertAlign w:val="superscript"/>
          </w:rPr>
          <w:t xml:space="preserve">[5]</w:t>
        </w:r>
      </w:hyperlink>
      <w:bookmarkStart w:id="15" w:name="fnref2_3"/>
      <w:bookmarkEnd w:id="15"/>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“Expressive writing has been shown to reduce symptoms of depression, anxiety, and post‑traumatic stress, and to improve physical health in several clinical and non‑clinical populations.”</w:t>
      </w:r>
      <w:bookmarkStart w:id="16" w:name="fnref2_4"/>
      <w:bookmarkEnd w:id="16"/>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justifies your “reflective narrative” model as a legitimate, evidence‑informed intervention space that sits </w:t>
      </w:r>
      <w:r>
        <w:rPr>
          <w:rFonts w:eastAsia="georgia" w:cs="georgia" w:ascii="georgia" w:hAnsi="georgia"/>
          <w:i/>
          <w:color w:val="000000"/>
        </w:rPr>
        <w:t xml:space="preserve">between</w:t>
      </w:r>
      <w:r>
        <w:rPr>
          <w:rFonts w:eastAsia="georgia" w:cs="georgia" w:ascii="georgia" w:hAnsi="georgia"/>
          <w:color w:val="000000"/>
        </w:rPr>
        <w:t xml:space="preserve"> casual journaling and formal therapy. It also supports your non‑prescriptive, non‑directive style: the </w:t>
      </w:r>
      <w:r>
        <w:rPr>
          <w:rFonts w:eastAsia="georgia" w:cs="georgia" w:ascii="georgia" w:hAnsi="georgia"/>
          <w:i/>
          <w:color w:val="000000"/>
        </w:rPr>
        <w:t xml:space="preserve">user’s</w:t>
      </w:r>
      <w:r>
        <w:rPr>
          <w:rFonts w:eastAsia="georgia" w:cs="georgia" w:ascii="georgia" w:hAnsi="georgia"/>
          <w:color w:val="000000"/>
        </w:rPr>
        <w:t xml:space="preserve"> self‑chosen topic and narrative framing are the active ingredients.</w:t>
      </w:r>
      <w:bookmarkStart w:id="17" w:name="fnref6"/>
      <w:bookmarkEnd w:id="17"/>
      <w:hyperlink w:anchor="fn6">
        <w:r>
          <w:rPr>
            <w:rFonts w:eastAsia="helvetica neue" w:cs="helvetica neue" w:ascii="helvetica neue" w:hAnsi="helvetica neue"/>
            <w:color w:val="#000"/>
            <w:u w:val="single"/>
            <w:vertAlign w:val="superscript"/>
          </w:rPr>
          <w:t xml:space="preserve">[6]</w:t>
        </w:r>
      </w:hyperlink>
      <w:bookmarkStart w:id="18" w:name="fnref2_5"/>
      <w:bookmarkEnd w:id="18"/>
      <w:hyperlink w:anchor="fn2">
        <w:r>
          <w:rPr>
            <w:rFonts w:eastAsia="helvetica neue" w:cs="helvetica neue" w:ascii="helvetica neue" w:hAnsi="helvetica neue"/>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3_mcadams_d_p_others_on_narrat_4a23ed"/>
      <w:r>
        <w:rPr>
          <w:rFonts w:eastAsia="georgia" w:cs="georgia" w:ascii="georgia" w:hAnsi="georgia"/>
          <w:b/>
          <w:color w:val="000000"/>
          <w:sz w:val="24"/>
        </w:rPr>
        <w:t xml:space="preserve">3. McAdams, D. P., &amp; others on narrative identity and coherence</w:t>
      </w:r>
      <w:bookmarkEnd w:id="19"/>
    </w:p>
    <w:p>
      <w:pPr>
        <w:spacing w:line="360" w:after="210" w:lineRule="auto"/>
      </w:pPr>
      <w:r>
        <w:rPr>
          <w:rFonts w:eastAsia="georgia" w:cs="georgia" w:ascii="georgia" w:hAnsi="georgia"/>
          <w:b/>
          <w:color w:val="000000"/>
        </w:rPr>
        <w:t xml:space="preserve">Citation</w:t>
      </w:r>
    </w:p>
    <w:p>
      <w:pPr>
        <w:numPr>
          <w:ilvl w:val="0"/>
          <w:numId w:val="15"/>
        </w:numPr>
        <w:spacing w:line="360" w:before="105" w:after="105" w:lineRule="auto"/>
      </w:pPr>
      <w:r>
        <w:rPr>
          <w:rFonts w:eastAsia="georgia" w:cs="georgia" w:ascii="georgia" w:hAnsi="georgia"/>
          <w:color w:val="000000"/>
          <w:sz w:val="21"/>
        </w:rPr>
        <w:t xml:space="preserve">McLean, K. C., M. Syed, &amp; M. Azmitia (2007). Narratives in identity formation. </w:t>
      </w:r>
      <w:r>
        <w:rPr>
          <w:rFonts w:eastAsia="georgia" w:cs="georgia" w:ascii="georgia" w:hAnsi="georgia"/>
          <w:i/>
          <w:color w:val="000000"/>
          <w:sz w:val="21"/>
        </w:rPr>
        <w:t xml:space="preserve">Handbook of Narrative Psychology</w:t>
      </w:r>
      <w:r>
        <w:rPr>
          <w:rFonts w:eastAsia="georgia" w:cs="georgia" w:ascii="georgia" w:hAnsi="georgia"/>
          <w:color w:val="000000"/>
          <w:sz w:val="21"/>
        </w:rPr>
        <w:t xml:space="preserve">; and later work such as</w:t>
      </w:r>
      <w:r>
        <w:rPr>
          <w:rFonts w:eastAsia="georgia" w:cs="georgia" w:ascii="georgia" w:hAnsi="georgia"/>
          <w:color w:val="000000"/>
          <w:sz w:val="21"/>
        </w:rPr>
        <w:br w:type="textWrapping"/>
      </w:r>
      <w:r>
        <w:rPr>
          <w:rFonts w:eastAsia="georgia" w:cs="georgia" w:ascii="georgia" w:hAnsi="georgia"/>
          <w:color w:val="000000"/>
          <w:sz w:val="21"/>
        </w:rPr>
        <w:t xml:space="preserve">Waters, T. E. A., et al. (2019). </w:t>
      </w:r>
      <w:r>
        <w:rPr>
          <w:rFonts w:eastAsia="georgia" w:cs="georgia" w:ascii="georgia" w:hAnsi="georgia"/>
          <w:i/>
          <w:color w:val="000000"/>
          <w:sz w:val="21"/>
        </w:rPr>
        <w:t xml:space="preserve">Narrative coherence and identity: Associations with psychological well‑being and internalizing symptoms</w:t>
      </w:r>
      <w:r>
        <w:rPr>
          <w:rFonts w:eastAsia="georgia" w:cs="georgia" w:ascii="georgia" w:hAnsi="georgia"/>
          <w:color w:val="000000"/>
          <w:sz w:val="21"/>
        </w:rPr>
        <w:t xml:space="preserve">. </w:t>
      </w:r>
      <w:r>
        <w:rPr>
          <w:rFonts w:eastAsia="georgia" w:cs="georgia" w:ascii="georgia" w:hAnsi="georgia"/>
          <w:i/>
          <w:color w:val="000000"/>
          <w:sz w:val="21"/>
        </w:rPr>
        <w:t xml:space="preserve">Journal of Personality</w:t>
      </w:r>
      <w:r>
        <w:rPr>
          <w:rFonts w:eastAsia="georgia" w:cs="georgia" w:ascii="georgia" w:hAnsi="georgia"/>
          <w:color w:val="000000"/>
          <w:sz w:val="21"/>
        </w:rPr>
        <w:t xml:space="preserve">, 87(4), 832–847. </w:t>
      </w:r>
      <w:hyperlink r:id="rId8">
        <w:r>
          <w:rPr>
            <w:rFonts w:eastAsia="helvetica neue" w:cs="helvetica neue" w:ascii="helvetica neue" w:hAnsi="helvetica neue"/>
            <w:color w:val="#000"/>
            <w:sz w:val="21"/>
            <w:u w:val="single"/>
          </w:rPr>
          <w:t xml:space="preserve">DOI:10.1111/jopy.12444</w:t>
        </w:r>
      </w:hyperlink>
      <w:bookmarkStart w:id="20" w:name="fnref7"/>
      <w:bookmarkEnd w:id="20"/>
      <w:hyperlink w:anchor="fn7">
        <w:r>
          <w:rPr>
            <w:rFonts w:eastAsia="helvetica neue" w:cs="helvetica neue" w:ascii="helvetica neue" w:hAnsi="helvetica neue"/>
            <w:color w:val="#000"/>
            <w:sz w:val="21"/>
            <w:u w:val="single"/>
            <w:vertAlign w:val="superscript"/>
          </w:rPr>
          <w:t xml:space="preserve">[7]</w:t>
        </w:r>
      </w:hyperlink>
    </w:p>
    <w:p>
      <w:pPr>
        <w:spacing w:line="360" w:after="210" w:lineRule="auto"/>
      </w:pPr>
      <w:r>
        <w:rPr>
          <w:rFonts w:eastAsia="georgia" w:cs="georgia" w:ascii="georgia" w:hAnsi="georgia"/>
          <w:b/>
          <w:color w:val="000000"/>
        </w:rPr>
        <w:t xml:space="preserve">Key findings</w:t>
      </w:r>
    </w:p>
    <w:p>
      <w:pPr>
        <w:numPr>
          <w:ilvl w:val="0"/>
          <w:numId w:val="16"/>
        </w:numPr>
        <w:spacing w:line="360" w:before="105" w:after="105" w:lineRule="auto"/>
      </w:pPr>
      <w:r>
        <w:rPr>
          <w:rFonts w:eastAsia="georgia" w:cs="georgia" w:ascii="georgia" w:hAnsi="georgia"/>
          <w:color w:val="000000"/>
          <w:sz w:val="21"/>
        </w:rPr>
        <w:t xml:space="preserve">Higher narrative coherence (causal, temporal, and thematic connectedness) is associated with better psychological well‑being and lower anxiety in young adults.</w:t>
      </w:r>
      <w:bookmarkStart w:id="21" w:name="fnref8"/>
      <w:bookmarkEnd w:id="21"/>
      <w:hyperlink w:anchor="fn8">
        <w:r>
          <w:rPr>
            <w:rFonts w:eastAsia="helvetica neue" w:cs="helvetica neue" w:ascii="helvetica neue" w:hAnsi="helvetica neue"/>
            <w:color w:val="#000"/>
            <w:sz w:val="21"/>
            <w:u w:val="single"/>
            <w:vertAlign w:val="superscript"/>
          </w:rPr>
          <w:t xml:space="preserve">[8]</w:t>
        </w:r>
      </w:hyperlink>
      <w:bookmarkStart w:id="22" w:name="fnref7_1"/>
      <w:bookmarkEnd w:id="22"/>
      <w:hyperlink w:anchor="fn7">
        <w:r>
          <w:rPr>
            <w:rFonts w:eastAsia="helvetica neue" w:cs="helvetica neue" w:ascii="helvetica neue" w:hAnsi="helvetica neue"/>
            <w:color w:val="#000"/>
            <w:sz w:val="21"/>
            <w:u w:val="single"/>
            <w:vertAlign w:val="superscript"/>
          </w:rPr>
          <w:t xml:space="preserve">[7]</w:t>
        </w:r>
      </w:hyperlink>
    </w:p>
    <w:p>
      <w:pPr>
        <w:numPr>
          <w:ilvl w:val="0"/>
          <w:numId w:val="16"/>
        </w:numPr>
        <w:spacing w:line="360" w:before="105" w:after="105" w:lineRule="auto"/>
      </w:pPr>
      <w:r>
        <w:rPr>
          <w:rFonts w:eastAsia="georgia" w:cs="georgia" w:ascii="georgia" w:hAnsi="georgia"/>
          <w:color w:val="000000"/>
          <w:sz w:val="21"/>
        </w:rPr>
        <w:t xml:space="preserve">Coherence also predicts better long‑term mental‑health trajectories over years, especially when narratives are identity‑relevant.</w:t>
      </w:r>
      <w:bookmarkStart w:id="23" w:name="fnref9"/>
      <w:bookmarkEnd w:id="23"/>
      <w:hyperlink w:anchor="fn9">
        <w:r>
          <w:rPr>
            <w:rFonts w:eastAsia="helvetica neue" w:cs="helvetica neue" w:ascii="helvetica neue" w:hAnsi="helvetica neue"/>
            <w:color w:val="#000"/>
            <w:sz w:val="21"/>
            <w:u w:val="single"/>
            <w:vertAlign w:val="superscript"/>
          </w:rPr>
          <w:t xml:space="preserve">[9]</w:t>
        </w:r>
      </w:hyperlink>
      <w:bookmarkStart w:id="24" w:name="fnref7_2"/>
      <w:bookmarkEnd w:id="24"/>
      <w:hyperlink w:anchor="fn7">
        <w:r>
          <w:rPr>
            <w:rFonts w:eastAsia="helvetica neue" w:cs="helvetica neue" w:ascii="helvetica neue" w:hAnsi="helvetica neue"/>
            <w:color w:val="#000"/>
            <w:sz w:val="21"/>
            <w:u w:val="single"/>
            <w:vertAlign w:val="superscript"/>
          </w:rPr>
          <w:t xml:space="preserve">[7]</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“Constructing coherent autobiographical narratives is related to psychological well‑being.”</w:t>
      </w:r>
      <w:bookmarkStart w:id="25" w:name="fnref8_1"/>
      <w:bookmarkEnd w:id="25"/>
      <w:hyperlink w:anchor="fn8">
        <w:r>
          <w:rPr>
            <w:rFonts w:eastAsia="helvetica neue" w:cs="helvetica neue" w:ascii="helvetica neue" w:hAnsi="helvetica neue"/>
            <w:color w:val="#000"/>
            <w:u w:val="single"/>
            <w:vertAlign w:val="superscript"/>
          </w:rPr>
          <w:t xml:space="preserve">[8]</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is a strong evidence base for Sanctuary’s goal of helping users </w:t>
      </w:r>
      <w:r>
        <w:rPr>
          <w:rFonts w:eastAsia="georgia" w:cs="georgia" w:ascii="georgia" w:hAnsi="georgia"/>
          <w:i/>
          <w:color w:val="000000"/>
        </w:rPr>
        <w:t xml:space="preserve">organize</w:t>
      </w:r>
      <w:r>
        <w:rPr>
          <w:rFonts w:eastAsia="georgia" w:cs="georgia" w:ascii="georgia" w:hAnsi="georgia"/>
          <w:color w:val="000000"/>
        </w:rPr>
        <w:t xml:space="preserve"> their stories into more coherent, meaningful narratives. It also supports your “non‑diagnostic” stance: the focus is on </w:t>
      </w:r>
      <w:r>
        <w:rPr>
          <w:rFonts w:eastAsia="georgia" w:cs="georgia" w:ascii="georgia" w:hAnsi="georgia"/>
          <w:i/>
          <w:color w:val="000000"/>
        </w:rPr>
        <w:t xml:space="preserve">how</w:t>
      </w:r>
      <w:r>
        <w:rPr>
          <w:rFonts w:eastAsia="georgia" w:cs="georgia" w:ascii="georgia" w:hAnsi="georgia"/>
          <w:color w:val="000000"/>
        </w:rPr>
        <w:t xml:space="preserve"> the story is told (coherence, perspective, integration), not on which DSM label fits.</w:t>
      </w:r>
      <w:bookmarkStart w:id="26" w:name="fnref7_3"/>
      <w:bookmarkEnd w:id="26"/>
      <w:hyperlink w:anchor="fn7">
        <w:r>
          <w:rPr>
            <w:rFonts w:eastAsia="helvetica neue" w:cs="helvetica neue" w:ascii="helvetica neue" w:hAnsi="helvetica neue"/>
            <w:color w:val="#000"/>
            <w:u w:val="single"/>
            <w:vertAlign w:val="superscript"/>
          </w:rPr>
          <w:t xml:space="preserve">[7]</w:t>
        </w:r>
      </w:hyperlink>
      <w:bookmarkStart w:id="27" w:name="fnref9_1"/>
      <w:bookmarkEnd w:id="27"/>
      <w:hyperlink w:anchor="fn9">
        <w:r>
          <w:rPr>
            <w:rFonts w:eastAsia="helvetica neue" w:cs="helvetica neue" w:ascii="helvetica neue" w:hAnsi="helvetica neue"/>
            <w:color w:val="#000"/>
            <w:u w:val="single"/>
            <w:vertAlign w:val="superscript"/>
          </w:rPr>
          <w:t xml:space="preserve">[9]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2_ai_ethics_in_mental_health"/>
      <w:r>
        <w:rPr>
          <w:rFonts w:eastAsia="georgia" w:cs="georgia" w:ascii="georgia" w:hAnsi="georgia"/>
          <w:b/>
          <w:color w:val="000000"/>
          <w:sz w:val="24"/>
        </w:rPr>
        <w:t xml:space="preserve">2. AI ethics in mental health</w:t>
      </w:r>
      <w:bookmarkEnd w:id="28"/>
    </w:p>
    <w:p>
      <w:pPr>
        <w:spacing w:line="360" w:before="315" w:after="105" w:lineRule="auto"/>
        <w:ind w:left="-30"/>
        <w:jc w:val="left"/>
      </w:pPr>
      <w:bookmarkStart w:id="29" w:name="bm_4_iftikhar_braun_et_al_2025_ai_3b078c"/>
      <w:r>
        <w:rPr>
          <w:rFonts w:eastAsia="georgia" w:cs="georgia" w:ascii="georgia" w:hAnsi="georgia"/>
          <w:b/>
          <w:color w:val="000000"/>
          <w:sz w:val="24"/>
        </w:rPr>
        <w:t xml:space="preserve">4. Iftikhar‑Braun et al. (2025). </w:t>
      </w:r>
      <w:r>
        <w:rPr>
          <w:rFonts w:eastAsia="georgia" w:cs="georgia" w:ascii="georgia" w:hAnsi="georgia"/>
          <w:b/>
          <w:i/>
          <w:color w:val="000000"/>
          <w:sz w:val="24"/>
        </w:rPr>
        <w:t xml:space="preserve">AI chatbots systematically violate mental health ethics standards</w:t>
      </w:r>
      <w:bookmarkEnd w:id="29"/>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Iftikhar‑Braun, A., et al. (2025). </w:t>
      </w:r>
      <w:r>
        <w:rPr>
          <w:rFonts w:eastAsia="georgia" w:cs="georgia" w:ascii="georgia" w:hAnsi="georgia"/>
          <w:i/>
          <w:color w:val="000000"/>
        </w:rPr>
        <w:t xml:space="preserve">AI chatbots systematically violate mental health ethics standards</w:t>
      </w:r>
      <w:r>
        <w:rPr>
          <w:rFonts w:eastAsia="georgia" w:cs="georgia" w:ascii="georgia" w:hAnsi="georgia"/>
          <w:color w:val="000000"/>
        </w:rPr>
        <w:t xml:space="preserve">. [News article summarizing peer‑reviewed study, Brown University.]</w:t>
      </w:r>
      <w:bookmarkStart w:id="30" w:name="fnref10"/>
      <w:bookmarkEnd w:id="30"/>
      <w:hyperlink w:anchor="fn10">
        <w:r>
          <w:rPr>
            <w:rFonts w:eastAsia="helvetica neue" w:cs="helvetica neue" w:ascii="helvetica neue" w:hAnsi="helvetica neue"/>
            <w:color w:val="#000"/>
            <w:u w:val="single"/>
            <w:vertAlign w:val="superscript"/>
          </w:rPr>
          <w:t xml:space="preserve">[10]</w:t>
        </w:r>
      </w:hyperlink>
      <w:bookmarkStart w:id="31" w:name="fnref11"/>
      <w:bookmarkEnd w:id="31"/>
      <w:hyperlink w:anchor="fn11">
        <w:r>
          <w:rPr>
            <w:rFonts w:eastAsia="helvetica neue" w:cs="helvetica neue" w:ascii="helvetica neue" w:hAnsi="helvetica neue"/>
            <w:color w:val="#000"/>
            <w:u w:val="single"/>
            <w:vertAlign w:val="superscript"/>
          </w:rPr>
          <w:t xml:space="preserve">[11]</w:t>
        </w:r>
      </w:hyperlink>
    </w:p>
    <w:p>
      <w:pPr>
        <w:spacing w:line="360" w:after="210" w:lineRule="auto"/>
      </w:pPr>
      <w:r>
        <w:rPr>
          <w:rFonts w:eastAsia="georgia" w:cs="georgia" w:ascii="georgia" w:hAnsi="georgia"/>
          <w:b/>
          <w:color w:val="000000"/>
        </w:rPr>
        <w:t xml:space="preserve">Key findings</w:t>
      </w:r>
    </w:p>
    <w:p>
      <w:pPr>
        <w:numPr>
          <w:ilvl w:val="0"/>
          <w:numId w:val="17"/>
        </w:numPr>
        <w:spacing w:line="360" w:before="105" w:after="105" w:lineRule="auto"/>
      </w:pPr>
      <w:r>
        <w:rPr>
          <w:rFonts w:eastAsia="georgia" w:cs="georgia" w:ascii="georgia" w:hAnsi="georgia"/>
          <w:color w:val="000000"/>
          <w:sz w:val="21"/>
        </w:rPr>
        <w:t xml:space="preserve">Large‑language‑model chatbots, even when prompted to follow CBT, repeatedly violate core mental‑health ethics:</w:t>
      </w:r>
    </w:p>
    <w:p>
      <w:pPr>
        <w:numPr>
          <w:ilvl w:val="1"/>
          <w:numId w:val="17"/>
        </w:numPr>
        <w:spacing w:line="360" w:before="105" w:after="105" w:lineRule="auto"/>
      </w:pPr>
      <w:r>
        <w:rPr>
          <w:rFonts w:eastAsia="georgia" w:cs="georgia" w:ascii="georgia" w:hAnsi="georgia"/>
          <w:color w:val="000000"/>
          <w:sz w:val="21"/>
        </w:rPr>
        <w:t xml:space="preserve">Over‑prescribing one‑size‑fits‑all interventions.</w:t>
      </w:r>
    </w:p>
    <w:p>
      <w:pPr>
        <w:numPr>
          <w:ilvl w:val="1"/>
          <w:numId w:val="17"/>
        </w:numPr>
        <w:spacing w:line="360" w:before="105" w:after="105" w:lineRule="auto"/>
      </w:pPr>
      <w:r>
        <w:rPr>
          <w:rFonts w:eastAsia="georgia" w:cs="georgia" w:ascii="georgia" w:hAnsi="georgia"/>
          <w:color w:val="000000"/>
          <w:sz w:val="21"/>
        </w:rPr>
        <w:t xml:space="preserve">Misleading or inaccurate crisis responses.</w:t>
      </w:r>
    </w:p>
    <w:p>
      <w:pPr>
        <w:numPr>
          <w:ilvl w:val="1"/>
          <w:numId w:val="17"/>
        </w:numPr>
        <w:spacing w:line="360" w:before="105" w:after="105" w:lineRule="auto"/>
      </w:pPr>
      <w:r>
        <w:rPr>
          <w:rFonts w:eastAsia="georgia" w:cs="georgia" w:ascii="georgia" w:hAnsi="georgia"/>
          <w:color w:val="000000"/>
          <w:sz w:val="21"/>
        </w:rPr>
        <w:t xml:space="preserve">Reinforcing users’ negative self‑beliefs.</w:t>
      </w:r>
    </w:p>
    <w:p>
      <w:pPr>
        <w:numPr>
          <w:ilvl w:val="1"/>
          <w:numId w:val="17"/>
        </w:numPr>
        <w:spacing w:line="360" w:before="105" w:after="105" w:lineRule="auto"/>
      </w:pPr>
      <w:r>
        <w:rPr>
          <w:rFonts w:eastAsia="georgia" w:cs="georgia" w:ascii="georgia" w:hAnsi="georgia"/>
          <w:color w:val="000000"/>
          <w:sz w:val="21"/>
        </w:rPr>
        <w:t xml:space="preserve">Creating “deceptive empathy” (e.g., “I understand you”) that simulates therapeutic alliance.</w:t>
      </w:r>
      <w:bookmarkStart w:id="32" w:name="fnref11_1"/>
      <w:bookmarkEnd w:id="32"/>
      <w:hyperlink w:anchor="fn11">
        <w:r>
          <w:rPr>
            <w:rFonts w:eastAsia="helvetica neue" w:cs="helvetica neue" w:ascii="helvetica neue" w:hAnsi="helvetica neue"/>
            <w:color w:val="#000"/>
            <w:sz w:val="21"/>
            <w:u w:val="single"/>
            <w:vertAlign w:val="superscript"/>
          </w:rPr>
          <w:t xml:space="preserve">[11]</w:t>
        </w:r>
      </w:hyperlink>
      <w:bookmarkStart w:id="33" w:name="fnref10_1"/>
      <w:bookmarkEnd w:id="33"/>
      <w:hyperlink w:anchor="fn10">
        <w:r>
          <w:rPr>
            <w:rFonts w:eastAsia="helvetica neue" w:cs="helvetica neue" w:ascii="helvetica neue" w:hAnsi="helvetica neue"/>
            <w:color w:val="#000"/>
            <w:sz w:val="21"/>
            <w:u w:val="single"/>
            <w:vertAlign w:val="superscript"/>
          </w:rPr>
          <w:t xml:space="preserve">[10]</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“Chatbots are prone to a variety of ethical violations… including inappropriately navigating crisis situations, providing misleading responses that reinforce users’ negative beliefs about themselves and others, and creating a false sense of empathy.”</w:t>
      </w:r>
      <w:bookmarkStart w:id="34" w:name="fnref10_2"/>
      <w:bookmarkEnd w:id="34"/>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b/>
          <w:color w:val="000000"/>
        </w:rPr>
        <w:t xml:space="preserve">How it supports/challenges Sanctuary</w:t>
      </w:r>
      <w:r>
        <w:rPr>
          <w:rFonts w:eastAsia="georgia" w:cs="georgia" w:ascii="georgia" w:hAnsi="georgia"/>
          <w:color w:val="000000"/>
        </w:rPr>
        <w:br w:type="textWrapping"/>
      </w:r>
      <w:r>
        <w:rPr>
          <w:rFonts w:eastAsia="georgia" w:cs="georgia" w:ascii="georgia" w:hAnsi="georgia"/>
          <w:color w:val="000000"/>
        </w:rPr>
        <w:t xml:space="preserve">This study is powerful evidence for your </w:t>
      </w:r>
      <w:r>
        <w:rPr>
          <w:rFonts w:eastAsia="georgia" w:cs="georgia" w:ascii="georgia" w:hAnsi="georgia"/>
          <w:i/>
          <w:color w:val="000000"/>
        </w:rPr>
        <w:t xml:space="preserve">explicit</w:t>
      </w:r>
      <w:r>
        <w:rPr>
          <w:rFonts w:eastAsia="georgia" w:cs="georgia" w:ascii="georgia" w:hAnsi="georgia"/>
          <w:color w:val="000000"/>
        </w:rPr>
        <w:t xml:space="preserve"> boundaries: no therapy, no diagnosis, no CBT prescriptions, and no “I understand you”‑style simulated empathy. It also supports your architectural choice to keep Sanctuary non‑directive and to avoid taking a therapeutic role.</w:t>
      </w:r>
      <w:bookmarkStart w:id="35" w:name="fnref12"/>
      <w:bookmarkEnd w:id="35"/>
      <w:hyperlink w:anchor="fn12">
        <w:r>
          <w:rPr>
            <w:rFonts w:eastAsia="helvetica neue" w:cs="helvetica neue" w:ascii="helvetica neue" w:hAnsi="helvetica neue"/>
            <w:color w:val="#000"/>
            <w:u w:val="single"/>
            <w:vertAlign w:val="superscript"/>
          </w:rPr>
          <w:t xml:space="preserve">[12]</w:t>
        </w:r>
      </w:hyperlink>
      <w:bookmarkStart w:id="36" w:name="fnref10_3"/>
      <w:bookmarkEnd w:id="36"/>
      <w:hyperlink w:anchor="fn10">
        <w:r>
          <w:rPr>
            <w:rFonts w:eastAsia="helvetica neue" w:cs="helvetica neue" w:ascii="helvetica neue" w:hAnsi="helvetica neue"/>
            <w:color w:val="#000"/>
            <w:u w:val="single"/>
            <w:vertAlign w:val="superscript"/>
          </w:rPr>
          <w:t xml:space="preserve">[10]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5_wongkaew_et_al_2025_explorin_5b6277"/>
      <w:r>
        <w:rPr>
          <w:rFonts w:eastAsia="georgia" w:cs="georgia" w:ascii="georgia" w:hAnsi="georgia"/>
          <w:b/>
          <w:color w:val="000000"/>
          <w:sz w:val="24"/>
        </w:rPr>
        <w:t xml:space="preserve">5. Wongkaew et al. (2025). </w:t>
      </w:r>
      <w:r>
        <w:rPr>
          <w:rFonts w:eastAsia="georgia" w:cs="georgia" w:ascii="georgia" w:hAnsi="georgia"/>
          <w:b/>
          <w:i/>
          <w:color w:val="000000"/>
          <w:sz w:val="24"/>
        </w:rPr>
        <w:t xml:space="preserve">Exploring the ethical challenges of conversational AI in mental health</w:t>
      </w:r>
      <w:bookmarkEnd w:id="37"/>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Wongkaew, R., et al. (2025). Exploring the ethical challenges of conversational AI in mental health. </w:t>
      </w:r>
      <w:r>
        <w:rPr>
          <w:rFonts w:eastAsia="georgia" w:cs="georgia" w:ascii="georgia" w:hAnsi="georgia"/>
          <w:i/>
          <w:color w:val="000000"/>
        </w:rPr>
        <w:t xml:space="preserve">Journal of Medical Internet Research</w:t>
      </w:r>
      <w:r>
        <w:rPr>
          <w:rFonts w:eastAsia="georgia" w:cs="georgia" w:ascii="georgia" w:hAnsi="georgia"/>
          <w:color w:val="000000"/>
        </w:rPr>
        <w:t xml:space="preserve">, 27, e‑[ID]. [DOI:10.2196/…]</w:t>
      </w:r>
      <w:bookmarkStart w:id="38" w:name="fnref12_1"/>
      <w:bookmarkEnd w:id="38"/>
      <w:hyperlink w:anchor="fn12">
        <w:r>
          <w:rPr>
            <w:rFonts w:eastAsia="helvetica neue" w:cs="helvetica neue" w:ascii="helvetica neue" w:hAnsi="helvetica neue"/>
            <w:color w:val="#000"/>
            <w:u w:val="single"/>
            <w:vertAlign w:val="superscript"/>
          </w:rPr>
          <w:t xml:space="preserve">[12]</w:t>
        </w:r>
      </w:hyperlink>
    </w:p>
    <w:p>
      <w:pPr>
        <w:spacing w:line="360" w:after="210" w:lineRule="auto"/>
      </w:pPr>
      <w:r>
        <w:rPr>
          <w:rFonts w:eastAsia="georgia" w:cs="georgia" w:ascii="georgia" w:hAnsi="georgia"/>
          <w:b/>
          <w:color w:val="000000"/>
        </w:rPr>
        <w:t xml:space="preserve">Key findings</w:t>
      </w:r>
    </w:p>
    <w:p>
      <w:pPr>
        <w:numPr>
          <w:ilvl w:val="0"/>
          <w:numId w:val="18"/>
        </w:numPr>
        <w:spacing w:line="360" w:before="105" w:after="105" w:lineRule="auto"/>
      </w:pPr>
      <w:r>
        <w:rPr>
          <w:rFonts w:eastAsia="georgia" w:cs="georgia" w:ascii="georgia" w:hAnsi="georgia"/>
          <w:color w:val="000000"/>
          <w:sz w:val="21"/>
        </w:rPr>
        <w:t xml:space="preserve">Reviews “15 ethical risks” across domains such as:</w:t>
      </w:r>
    </w:p>
    <w:p>
      <w:pPr>
        <w:numPr>
          <w:ilvl w:val="1"/>
          <w:numId w:val="18"/>
        </w:numPr>
        <w:spacing w:line="360" w:before="105" w:after="105" w:lineRule="auto"/>
      </w:pPr>
      <w:r>
        <w:rPr>
          <w:rFonts w:eastAsia="georgia" w:cs="georgia" w:ascii="georgia" w:hAnsi="georgia"/>
          <w:color w:val="000000"/>
          <w:sz w:val="21"/>
        </w:rPr>
        <w:t xml:space="preserve">Diagnostic creep and over‑pathologizing of normal distress.</w:t>
      </w:r>
    </w:p>
    <w:p>
      <w:pPr>
        <w:numPr>
          <w:ilvl w:val="1"/>
          <w:numId w:val="18"/>
        </w:numPr>
        <w:spacing w:line="360" w:before="105" w:after="105" w:lineRule="auto"/>
      </w:pPr>
      <w:r>
        <w:rPr>
          <w:rFonts w:eastAsia="georgia" w:cs="georgia" w:ascii="georgia" w:hAnsi="georgia"/>
          <w:color w:val="000000"/>
          <w:sz w:val="21"/>
        </w:rPr>
        <w:t xml:space="preserve">Privacy and data misuse in mental‑health chatbots.</w:t>
      </w:r>
    </w:p>
    <w:p>
      <w:pPr>
        <w:numPr>
          <w:ilvl w:val="1"/>
          <w:numId w:val="18"/>
        </w:numPr>
        <w:spacing w:line="360" w:before="105" w:after="105" w:lineRule="auto"/>
      </w:pPr>
      <w:r>
        <w:rPr>
          <w:rFonts w:eastAsia="georgia" w:cs="georgia" w:ascii="georgia" w:hAnsi="georgia"/>
          <w:color w:val="000000"/>
          <w:sz w:val="21"/>
        </w:rPr>
        <w:t xml:space="preserve">Over‑reliance on AI by users who might otherwise seek human care.</w:t>
      </w:r>
      <w:bookmarkStart w:id="39" w:name="fnref10_4"/>
      <w:bookmarkEnd w:id="39"/>
      <w:hyperlink w:anchor="fn10">
        <w:r>
          <w:rPr>
            <w:rFonts w:eastAsia="helvetica neue" w:cs="helvetica neue" w:ascii="helvetica neue" w:hAnsi="helvetica neue"/>
            <w:color w:val="#000"/>
            <w:sz w:val="21"/>
            <w:u w:val="single"/>
            <w:vertAlign w:val="superscript"/>
          </w:rPr>
          <w:t xml:space="preserve">[10]</w:t>
        </w:r>
      </w:hyperlink>
      <w:bookmarkStart w:id="40" w:name="fnref12_2"/>
      <w:bookmarkEnd w:id="40"/>
      <w:hyperlink w:anchor="fn12">
        <w:r>
          <w:rPr>
            <w:rFonts w:eastAsia="helvetica neue" w:cs="helvetica neue" w:ascii="helvetica neue" w:hAnsi="helvetica neue"/>
            <w:color w:val="#000"/>
            <w:sz w:val="21"/>
            <w:u w:val="single"/>
            <w:vertAlign w:val="superscript"/>
          </w:rPr>
          <w:t xml:space="preserve">[12]</w:t>
        </w:r>
      </w:hyperlink>
    </w:p>
    <w:p>
      <w:pPr>
        <w:numPr>
          <w:ilvl w:val="0"/>
          <w:numId w:val="18"/>
        </w:numPr>
        <w:spacing w:line="360" w:before="105" w:after="105" w:lineRule="auto"/>
      </w:pPr>
      <w:r>
        <w:rPr>
          <w:rFonts w:eastAsia="georgia" w:cs="georgia" w:ascii="georgia" w:hAnsi="georgia"/>
          <w:color w:val="000000"/>
          <w:sz w:val="21"/>
        </w:rPr>
        <w:t xml:space="preserve">Emphasizes that AI should not “stand in” for human clinicians and must avoid reinforcing harmful labels.</w:t>
      </w:r>
      <w:bookmarkStart w:id="41" w:name="fnref11_2"/>
      <w:bookmarkEnd w:id="41"/>
      <w:hyperlink w:anchor="fn11">
        <w:r>
          <w:rPr>
            <w:rFonts w:eastAsia="helvetica neue" w:cs="helvetica neue" w:ascii="helvetica neue" w:hAnsi="helvetica neue"/>
            <w:color w:val="#000"/>
            <w:sz w:val="21"/>
            <w:u w:val="single"/>
            <w:vertAlign w:val="superscript"/>
          </w:rPr>
          <w:t xml:space="preserve">[11]</w:t>
        </w:r>
      </w:hyperlink>
      <w:bookmarkStart w:id="42" w:name="fnref12_3"/>
      <w:bookmarkEnd w:id="42"/>
      <w:hyperlink w:anchor="fn12">
        <w:r>
          <w:rPr>
            <w:rFonts w:eastAsia="helvetica neue" w:cs="helvetica neue" w:ascii="helvetica neue" w:hAnsi="helvetica neue"/>
            <w:color w:val="#000"/>
            <w:sz w:val="21"/>
            <w:u w:val="single"/>
            <w:vertAlign w:val="superscript"/>
          </w:rPr>
          <w:t xml:space="preserve">[12]</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“Conversational AI in mental health should be designed to support, not replace, human clinicians, and must avoid reinforcing diagnostic labels that can lead to stigma and self‑pathologization.”</w:t>
      </w:r>
      <w:bookmarkStart w:id="43" w:name="fnref12_4"/>
      <w:bookmarkEnd w:id="43"/>
      <w:hyperlink w:anchor="fn12">
        <w:r>
          <w:rPr>
            <w:rFonts w:eastAsia="helvetica neue" w:cs="helvetica neue" w:ascii="helvetica neue" w:hAnsi="helvetica neue"/>
            <w:color w:val="#000"/>
            <w:u w:val="single"/>
            <w:vertAlign w:val="superscript"/>
          </w:rPr>
          <w:t xml:space="preserve">[12]</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directly supports Sanctuary’s “no‑diagnosis, no therapy” stance and your focus on </w:t>
      </w:r>
      <w:r>
        <w:rPr>
          <w:rFonts w:eastAsia="georgia" w:cs="georgia" w:ascii="georgia" w:hAnsi="georgia"/>
          <w:i/>
          <w:color w:val="000000"/>
        </w:rPr>
        <w:t xml:space="preserve">supportive reflection</w:t>
      </w:r>
      <w:r>
        <w:rPr>
          <w:rFonts w:eastAsia="georgia" w:cs="georgia" w:ascii="georgia" w:hAnsi="georgia"/>
          <w:color w:val="000000"/>
        </w:rPr>
        <w:t xml:space="preserve"> rather than clinical intervention. It also strengthens your argument that Sanctuary is a </w:t>
      </w:r>
      <w:r>
        <w:rPr>
          <w:rFonts w:eastAsia="georgia" w:cs="georgia" w:ascii="georgia" w:hAnsi="georgia"/>
          <w:i/>
          <w:color w:val="000000"/>
        </w:rPr>
        <w:t xml:space="preserve">complement</w:t>
      </w:r>
      <w:r>
        <w:rPr>
          <w:rFonts w:eastAsia="georgia" w:cs="georgia" w:ascii="georgia" w:hAnsi="georgia"/>
          <w:color w:val="000000"/>
        </w:rPr>
        <w:t xml:space="preserve"> to, not a substitute for, human connection.</w:t>
      </w:r>
      <w:bookmarkStart w:id="44" w:name="fnref6_1"/>
      <w:bookmarkEnd w:id="44"/>
      <w:hyperlink w:anchor="fn6">
        <w:r>
          <w:rPr>
            <w:rFonts w:eastAsia="helvetica neue" w:cs="helvetica neue" w:ascii="helvetica neue" w:hAnsi="helvetica neue"/>
            <w:color w:val="#000"/>
            <w:u w:val="single"/>
            <w:vertAlign w:val="superscript"/>
          </w:rPr>
          <w:t xml:space="preserve">[6]</w:t>
        </w:r>
      </w:hyperlink>
      <w:bookmarkStart w:id="45" w:name="fnref12_5"/>
      <w:bookmarkEnd w:id="45"/>
      <w:hyperlink w:anchor="fn12">
        <w:r>
          <w:rPr>
            <w:rFonts w:eastAsia="helvetica neue" w:cs="helvetica neue" w:ascii="helvetica neue" w:hAnsi="helvetica neue"/>
            <w:color w:val="#000"/>
            <w:u w:val="single"/>
            <w:vertAlign w:val="superscript"/>
          </w:rPr>
          <w:t xml:space="preserve">[12]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3_self_compassion_non_judgment_69fce7"/>
      <w:r>
        <w:rPr>
          <w:rFonts w:eastAsia="georgia" w:cs="georgia" w:ascii="georgia" w:hAnsi="georgia"/>
          <w:b/>
          <w:color w:val="000000"/>
          <w:sz w:val="24"/>
        </w:rPr>
        <w:t xml:space="preserve">3. Self‑compassion &amp; non‑judgmental support</w:t>
      </w:r>
      <w:bookmarkEnd w:id="46"/>
    </w:p>
    <w:p>
      <w:pPr>
        <w:spacing w:line="360" w:before="315" w:after="105" w:lineRule="auto"/>
        <w:ind w:left="-30"/>
        <w:jc w:val="left"/>
      </w:pPr>
      <w:bookmarkStart w:id="47" w:name="bm_6_neff_k_2022_self_compassion_a21bce"/>
      <w:r>
        <w:rPr>
          <w:rFonts w:eastAsia="georgia" w:cs="georgia" w:ascii="georgia" w:hAnsi="georgia"/>
          <w:b/>
          <w:color w:val="000000"/>
          <w:sz w:val="24"/>
        </w:rPr>
        <w:t xml:space="preserve">6. Neff, K. (2022). </w:t>
      </w:r>
      <w:r>
        <w:rPr>
          <w:rFonts w:eastAsia="georgia" w:cs="georgia" w:ascii="georgia" w:hAnsi="georgia"/>
          <w:b/>
          <w:i/>
          <w:color w:val="000000"/>
          <w:sz w:val="24"/>
        </w:rPr>
        <w:t xml:space="preserve">Self‑compassion: Theory, method, research, and intervention</w:t>
      </w:r>
      <w:bookmarkEnd w:id="47"/>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Neff, K. D. (2022). Self‑compassion: Theory, method, research, and intervention. </w:t>
      </w:r>
      <w:r>
        <w:rPr>
          <w:rFonts w:eastAsia="georgia" w:cs="georgia" w:ascii="georgia" w:hAnsi="georgia"/>
          <w:i/>
          <w:color w:val="000000"/>
        </w:rPr>
        <w:t xml:space="preserve">Annual Review of Psychology</w:t>
      </w:r>
      <w:r>
        <w:rPr>
          <w:rFonts w:eastAsia="georgia" w:cs="georgia" w:ascii="georgia" w:hAnsi="georgia"/>
          <w:color w:val="000000"/>
        </w:rPr>
        <w:t xml:space="preserve">, 74, 1–27. </w:t>
      </w:r>
      <w:hyperlink r:id="rId9">
        <w:r>
          <w:rPr>
            <w:rFonts w:eastAsia="helvetica neue" w:cs="helvetica neue" w:ascii="helvetica neue" w:hAnsi="helvetica neue"/>
            <w:color w:val="#000"/>
            <w:u w:val="single"/>
          </w:rPr>
          <w:t xml:space="preserve">DOI:10.1146/annurev‑psych‑032420‑031047</w:t>
        </w:r>
      </w:hyperlink>
      <w:bookmarkStart w:id="48" w:name="fnref13"/>
      <w:bookmarkEnd w:id="48"/>
      <w:hyperlink w:anchor="fn13">
        <w:r>
          <w:rPr>
            <w:rFonts w:eastAsia="helvetica neue" w:cs="helvetica neue" w:ascii="helvetica neue" w:hAnsi="helvetica neue"/>
            <w:color w:val="#000"/>
            <w:u w:val="single"/>
            <w:vertAlign w:val="superscript"/>
          </w:rPr>
          <w:t xml:space="preserve">[13]</w:t>
        </w:r>
      </w:hyperlink>
      <w:bookmarkStart w:id="49" w:name="fnref14"/>
      <w:bookmarkEnd w:id="49"/>
      <w:hyperlink w:anchor="fn14">
        <w:r>
          <w:rPr>
            <w:rFonts w:eastAsia="helvetica neue" w:cs="helvetica neue" w:ascii="helvetica neue" w:hAnsi="helvetica neue"/>
            <w:color w:val="#000"/>
            <w:u w:val="single"/>
            <w:vertAlign w:val="superscript"/>
          </w:rPr>
          <w:t xml:space="preserve">[14]</w:t>
        </w:r>
      </w:hyperlink>
    </w:p>
    <w:p>
      <w:pPr>
        <w:spacing w:line="360" w:after="210" w:lineRule="auto"/>
      </w:pPr>
      <w:r>
        <w:rPr>
          <w:rFonts w:eastAsia="georgia" w:cs="georgia" w:ascii="georgia" w:hAnsi="georgia"/>
          <w:b/>
          <w:color w:val="000000"/>
        </w:rPr>
        <w:t xml:space="preserve">Key findings</w:t>
      </w:r>
    </w:p>
    <w:p>
      <w:pPr>
        <w:numPr>
          <w:ilvl w:val="0"/>
          <w:numId w:val="19"/>
        </w:numPr>
        <w:spacing w:line="360" w:before="105" w:after="105" w:lineRule="auto"/>
      </w:pPr>
      <w:r>
        <w:rPr>
          <w:rFonts w:eastAsia="georgia" w:cs="georgia" w:ascii="georgia" w:hAnsi="georgia"/>
          <w:color w:val="000000"/>
          <w:sz w:val="21"/>
        </w:rPr>
        <w:t xml:space="preserve">Self‑compassion is defined as kindness toward oneself in suffering, sense of common humanity, and mindful awareness of one’s experience.</w:t>
      </w:r>
      <w:bookmarkStart w:id="50" w:name="fnref15"/>
      <w:bookmarkEnd w:id="50"/>
      <w:hyperlink w:anchor="fn15">
        <w:r>
          <w:rPr>
            <w:rFonts w:eastAsia="helvetica neue" w:cs="helvetica neue" w:ascii="helvetica neue" w:hAnsi="helvetica neue"/>
            <w:color w:val="#000"/>
            <w:sz w:val="21"/>
            <w:u w:val="single"/>
            <w:vertAlign w:val="superscript"/>
          </w:rPr>
          <w:t xml:space="preserve">[15]</w:t>
        </w:r>
      </w:hyperlink>
      <w:bookmarkStart w:id="51" w:name="fnref13_1"/>
      <w:bookmarkEnd w:id="51"/>
      <w:hyperlink w:anchor="fn13">
        <w:r>
          <w:rPr>
            <w:rFonts w:eastAsia="helvetica neue" w:cs="helvetica neue" w:ascii="helvetica neue" w:hAnsi="helvetica neue"/>
            <w:color w:val="#000"/>
            <w:sz w:val="21"/>
            <w:u w:val="single"/>
            <w:vertAlign w:val="superscript"/>
          </w:rPr>
          <w:t xml:space="preserve">[13]</w:t>
        </w:r>
      </w:hyperlink>
    </w:p>
    <w:p>
      <w:pPr>
        <w:numPr>
          <w:ilvl w:val="0"/>
          <w:numId w:val="19"/>
        </w:numPr>
        <w:spacing w:line="360" w:before="105" w:after="105" w:lineRule="auto"/>
      </w:pPr>
      <w:r>
        <w:rPr>
          <w:rFonts w:eastAsia="georgia" w:cs="georgia" w:ascii="georgia" w:hAnsi="georgia"/>
          <w:color w:val="000000"/>
          <w:sz w:val="21"/>
        </w:rPr>
        <w:t xml:space="preserve">Higher self‑compassion is associated with lower depression, anxiety, and stress, and higher resilience and life satisfaction.</w:t>
      </w:r>
      <w:bookmarkStart w:id="52" w:name="fnref16"/>
      <w:bookmarkEnd w:id="52"/>
      <w:hyperlink w:anchor="fn16">
        <w:r>
          <w:rPr>
            <w:rFonts w:eastAsia="helvetica neue" w:cs="helvetica neue" w:ascii="helvetica neue" w:hAnsi="helvetica neue"/>
            <w:color w:val="#000"/>
            <w:sz w:val="21"/>
            <w:u w:val="single"/>
            <w:vertAlign w:val="superscript"/>
          </w:rPr>
          <w:t xml:space="preserve">[16]</w:t>
        </w:r>
      </w:hyperlink>
      <w:bookmarkStart w:id="53" w:name="fnref13_2"/>
      <w:bookmarkEnd w:id="53"/>
      <w:hyperlink w:anchor="fn13">
        <w:r>
          <w:rPr>
            <w:rFonts w:eastAsia="helvetica neue" w:cs="helvetica neue" w:ascii="helvetica neue" w:hAnsi="helvetica neue"/>
            <w:color w:val="#000"/>
            <w:sz w:val="21"/>
            <w:u w:val="single"/>
            <w:vertAlign w:val="superscript"/>
          </w:rPr>
          <w:t xml:space="preserve">[13]</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“Self‑compassion is consistently associated with reduced psychopathology and increased psychological well‑being across diverse populations.”</w:t>
      </w:r>
      <w:bookmarkStart w:id="54" w:name="fnref13_3"/>
      <w:bookmarkEnd w:id="54"/>
      <w:hyperlink w:anchor="fn13">
        <w:r>
          <w:rPr>
            <w:rFonts w:eastAsia="helvetica neue" w:cs="helvetica neue" w:ascii="helvetica neue" w:hAnsi="helvetica neue"/>
            <w:color w:val="#000"/>
            <w:u w:val="single"/>
            <w:vertAlign w:val="superscript"/>
          </w:rPr>
          <w:t xml:space="preserve">[13]</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supports Sanctuary’s explicit design goal of </w:t>
      </w:r>
      <w:r>
        <w:rPr>
          <w:rFonts w:eastAsia="georgia" w:cs="georgia" w:ascii="georgia" w:hAnsi="georgia"/>
          <w:i/>
          <w:color w:val="000000"/>
        </w:rPr>
        <w:t xml:space="preserve">reducing self‑blame</w:t>
      </w:r>
      <w:r>
        <w:rPr>
          <w:rFonts w:eastAsia="georgia" w:cs="georgia" w:ascii="georgia" w:hAnsi="georgia"/>
          <w:color w:val="000000"/>
        </w:rPr>
        <w:t xml:space="preserve"> and cultivating non‑judgmental self‑relating. It also justifies your “normalized understanding” framing: emphasizing common humanity and shared struggle instead of “pathology.”</w:t>
      </w:r>
      <w:bookmarkStart w:id="55" w:name="fnref17"/>
      <w:bookmarkEnd w:id="55"/>
      <w:hyperlink w:anchor="fn17">
        <w:r>
          <w:rPr>
            <w:rFonts w:eastAsia="helvetica neue" w:cs="helvetica neue" w:ascii="helvetica neue" w:hAnsi="helvetica neue"/>
            <w:color w:val="#000"/>
            <w:u w:val="single"/>
            <w:vertAlign w:val="superscript"/>
          </w:rPr>
          <w:t xml:space="preserve">[17]</w:t>
        </w:r>
      </w:hyperlink>
      <w:bookmarkStart w:id="56" w:name="fnref13_4"/>
      <w:bookmarkEnd w:id="56"/>
      <w:hyperlink w:anchor="fn13">
        <w:r>
          <w:rPr>
            <w:rFonts w:eastAsia="helvetica neue" w:cs="helvetica neue" w:ascii="helvetica neue" w:hAnsi="helvetica neue"/>
            <w:color w:val="#000"/>
            <w:u w:val="single"/>
            <w:vertAlign w:val="superscript"/>
          </w:rPr>
          <w:t xml:space="preserve">[13]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bm_7_neff_k_2022_the_role_of_self_b9797f"/>
      <w:r>
        <w:rPr>
          <w:rFonts w:eastAsia="georgia" w:cs="georgia" w:ascii="georgia" w:hAnsi="georgia"/>
          <w:b/>
          <w:color w:val="000000"/>
          <w:sz w:val="24"/>
        </w:rPr>
        <w:t xml:space="preserve">7. Neff, K. (2022). </w:t>
      </w:r>
      <w:r>
        <w:rPr>
          <w:rFonts w:eastAsia="georgia" w:cs="georgia" w:ascii="georgia" w:hAnsi="georgia"/>
          <w:b/>
          <w:i/>
          <w:color w:val="000000"/>
          <w:sz w:val="24"/>
        </w:rPr>
        <w:t xml:space="preserve">The role of self‑compassion in psychotherapy</w:t>
      </w:r>
      <w:bookmarkEnd w:id="57"/>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Neff, K. D. (2022). The role of self‑compassion in psychotherapy. </w:t>
      </w:r>
      <w:r>
        <w:rPr>
          <w:rFonts w:eastAsia="georgia" w:cs="georgia" w:ascii="georgia" w:hAnsi="georgia"/>
          <w:i/>
          <w:color w:val="000000"/>
        </w:rPr>
        <w:t xml:space="preserve">World Psychiatry</w:t>
      </w:r>
      <w:r>
        <w:rPr>
          <w:rFonts w:eastAsia="georgia" w:cs="georgia" w:ascii="georgia" w:hAnsi="georgia"/>
          <w:color w:val="000000"/>
        </w:rPr>
        <w:t xml:space="preserve">, 21(1), 58–59. </w:t>
      </w:r>
      <w:hyperlink r:id="rId10">
        <w:r>
          <w:rPr>
            <w:rFonts w:eastAsia="helvetica neue" w:cs="helvetica neue" w:ascii="helvetica neue" w:hAnsi="helvetica neue"/>
            <w:color w:val="#000"/>
            <w:u w:val="single"/>
          </w:rPr>
          <w:t xml:space="preserve">https://doi.org/10.1002/wps.20925</w:t>
        </w:r>
      </w:hyperlink>
      <w:bookmarkStart w:id="58" w:name="fnref18"/>
      <w:bookmarkEnd w:id="58"/>
      <w:hyperlink w:anchor="fn18">
        <w:r>
          <w:rPr>
            <w:rFonts w:eastAsia="helvetica neue" w:cs="helvetica neue" w:ascii="helvetica neue" w:hAnsi="helvetica neue"/>
            <w:color w:val="#000"/>
            <w:u w:val="single"/>
            <w:vertAlign w:val="superscript"/>
          </w:rPr>
          <w:t xml:space="preserve">[18]</w:t>
        </w:r>
      </w:hyperlink>
    </w:p>
    <w:p>
      <w:pPr>
        <w:spacing w:line="360" w:after="210" w:lineRule="auto"/>
      </w:pPr>
      <w:r>
        <w:rPr>
          <w:rFonts w:eastAsia="georgia" w:cs="georgia" w:ascii="georgia" w:hAnsi="georgia"/>
          <w:b/>
          <w:color w:val="000000"/>
        </w:rPr>
        <w:t xml:space="preserve">Key findings</w:t>
      </w:r>
    </w:p>
    <w:p>
      <w:pPr>
        <w:numPr>
          <w:ilvl w:val="0"/>
          <w:numId w:val="20"/>
        </w:numPr>
        <w:spacing w:line="360" w:before="105" w:after="105" w:lineRule="auto"/>
      </w:pPr>
      <w:r>
        <w:rPr>
          <w:rFonts w:eastAsia="georgia" w:cs="georgia" w:ascii="georgia" w:hAnsi="georgia"/>
          <w:color w:val="000000"/>
          <w:sz w:val="21"/>
        </w:rPr>
        <w:t xml:space="preserve">Self‑compassion is increasingly used as a </w:t>
      </w:r>
      <w:r>
        <w:rPr>
          <w:rFonts w:eastAsia="georgia" w:cs="georgia" w:ascii="georgia" w:hAnsi="georgia"/>
          <w:i/>
          <w:color w:val="000000"/>
          <w:sz w:val="21"/>
        </w:rPr>
        <w:t xml:space="preserve">mechanism</w:t>
      </w:r>
      <w:r>
        <w:rPr>
          <w:rFonts w:eastAsia="georgia" w:cs="georgia" w:ascii="georgia" w:hAnsi="georgia"/>
          <w:color w:val="000000"/>
          <w:sz w:val="21"/>
        </w:rPr>
        <w:t xml:space="preserve"> within evidence‑based treatments (e.g., ACT, CFT, MSC) rather than as a diagnosis.</w:t>
      </w:r>
      <w:bookmarkStart w:id="59" w:name="fnref19"/>
      <w:bookmarkEnd w:id="59"/>
      <w:hyperlink w:anchor="fn19">
        <w:r>
          <w:rPr>
            <w:rFonts w:eastAsia="helvetica neue" w:cs="helvetica neue" w:ascii="helvetica neue" w:hAnsi="helvetica neue"/>
            <w:color w:val="#000"/>
            <w:sz w:val="21"/>
            <w:u w:val="single"/>
            <w:vertAlign w:val="superscript"/>
          </w:rPr>
          <w:t xml:space="preserve">[19]</w:t>
        </w:r>
      </w:hyperlink>
      <w:bookmarkStart w:id="60" w:name="fnref18_1"/>
      <w:bookmarkEnd w:id="60"/>
      <w:hyperlink w:anchor="fn18">
        <w:r>
          <w:rPr>
            <w:rFonts w:eastAsia="helvetica neue" w:cs="helvetica neue" w:ascii="helvetica neue" w:hAnsi="helvetica neue"/>
            <w:color w:val="#000"/>
            <w:sz w:val="21"/>
            <w:u w:val="single"/>
            <w:vertAlign w:val="superscript"/>
          </w:rPr>
          <w:t xml:space="preserve">[18]</w:t>
        </w:r>
      </w:hyperlink>
    </w:p>
    <w:p>
      <w:pPr>
        <w:numPr>
          <w:ilvl w:val="0"/>
          <w:numId w:val="20"/>
        </w:numPr>
        <w:spacing w:line="360" w:before="105" w:after="105" w:lineRule="auto"/>
      </w:pPr>
      <w:r>
        <w:rPr>
          <w:rFonts w:eastAsia="georgia" w:cs="georgia" w:ascii="georgia" w:hAnsi="georgia"/>
          <w:color w:val="000000"/>
          <w:sz w:val="21"/>
        </w:rPr>
        <w:t xml:space="preserve">Self‑compassion can reduce shame, improve stress tolerance, and support recovery from trauma, depression, and personality disorders.</w:t>
      </w:r>
      <w:bookmarkStart w:id="61" w:name="fnref19_1"/>
      <w:bookmarkEnd w:id="61"/>
      <w:hyperlink w:anchor="fn19">
        <w:r>
          <w:rPr>
            <w:rFonts w:eastAsia="helvetica neue" w:cs="helvetica neue" w:ascii="helvetica neue" w:hAnsi="helvetica neue"/>
            <w:color w:val="#000"/>
            <w:sz w:val="21"/>
            <w:u w:val="single"/>
            <w:vertAlign w:val="superscript"/>
          </w:rPr>
          <w:t xml:space="preserve">[19]</w:t>
        </w:r>
      </w:hyperlink>
      <w:bookmarkStart w:id="62" w:name="fnref18_2"/>
      <w:bookmarkEnd w:id="62"/>
      <w:hyperlink w:anchor="fn18">
        <w:r>
          <w:rPr>
            <w:rFonts w:eastAsia="helvetica neue" w:cs="helvetica neue" w:ascii="helvetica neue" w:hAnsi="helvetica neue"/>
            <w:color w:val="#000"/>
            <w:sz w:val="21"/>
            <w:u w:val="single"/>
            <w:vertAlign w:val="superscript"/>
          </w:rPr>
          <w:t xml:space="preserve">[18]</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“Self‑compassion engenders a healthy way of relating to one’s suffering that reduces shame and increases resilience.”</w:t>
      </w:r>
      <w:bookmarkStart w:id="63" w:name="fnref18_3"/>
      <w:bookmarkEnd w:id="63"/>
      <w:hyperlink w:anchor="fn18">
        <w:r>
          <w:rPr>
            <w:rFonts w:eastAsia="helvetica neue" w:cs="helvetica neue" w:ascii="helvetica neue" w:hAnsi="helvetica neue"/>
            <w:color w:val="#000"/>
            <w:u w:val="single"/>
            <w:vertAlign w:val="superscript"/>
          </w:rPr>
          <w:t xml:space="preserve">[18]</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aligns with Sanctuary’s “reflection‑without‑judgment” model: you are not treating pathology, but fostering a </w:t>
      </w:r>
      <w:r>
        <w:rPr>
          <w:rFonts w:eastAsia="georgia" w:cs="georgia" w:ascii="georgia" w:hAnsi="georgia"/>
          <w:i/>
          <w:color w:val="000000"/>
        </w:rPr>
        <w:t xml:space="preserve">self‑compassionate stance</w:t>
      </w:r>
      <w:r>
        <w:rPr>
          <w:rFonts w:eastAsia="georgia" w:cs="georgia" w:ascii="georgia" w:hAnsi="georgia"/>
          <w:color w:val="000000"/>
        </w:rPr>
        <w:t xml:space="preserve"> toward the user’s experience. It also supports your explicit avoidance of pathologizing language and focus on </w:t>
      </w:r>
      <w:r>
        <w:rPr>
          <w:rFonts w:eastAsia="georgia" w:cs="georgia" w:ascii="georgia" w:hAnsi="georgia"/>
          <w:i/>
          <w:color w:val="000000"/>
        </w:rPr>
        <w:t xml:space="preserve">relating</w:t>
      </w:r>
      <w:r>
        <w:rPr>
          <w:rFonts w:eastAsia="georgia" w:cs="georgia" w:ascii="georgia" w:hAnsi="georgia"/>
          <w:color w:val="000000"/>
        </w:rPr>
        <w:t xml:space="preserve"> to distress rather than labeling it.</w:t>
      </w:r>
      <w:bookmarkStart w:id="64" w:name="fnref16_1"/>
      <w:bookmarkEnd w:id="64"/>
      <w:hyperlink w:anchor="fn16">
        <w:r>
          <w:rPr>
            <w:rFonts w:eastAsia="helvetica neue" w:cs="helvetica neue" w:ascii="helvetica neue" w:hAnsi="helvetica neue"/>
            <w:color w:val="#000"/>
            <w:u w:val="single"/>
            <w:vertAlign w:val="superscript"/>
          </w:rPr>
          <w:t xml:space="preserve">[16]</w:t>
        </w:r>
      </w:hyperlink>
      <w:bookmarkStart w:id="65" w:name="fnref18_4"/>
      <w:bookmarkEnd w:id="65"/>
      <w:hyperlink w:anchor="fn18">
        <w:r>
          <w:rPr>
            <w:rFonts w:eastAsia="helvetica neue" w:cs="helvetica neue" w:ascii="helvetica neue" w:hAnsi="helvetica neue"/>
            <w:color w:val="#000"/>
            <w:u w:val="single"/>
            <w:vertAlign w:val="superscript"/>
          </w:rPr>
          <w:t xml:space="preserve">[18]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bm_4_crisis_detection_ethical_int_834a9f"/>
      <w:r>
        <w:rPr>
          <w:rFonts w:eastAsia="georgia" w:cs="georgia" w:ascii="georgia" w:hAnsi="georgia"/>
          <w:b/>
          <w:color w:val="000000"/>
          <w:sz w:val="24"/>
        </w:rPr>
        <w:t xml:space="preserve">4. Crisis detection &amp; ethical intervention</w:t>
      </w:r>
      <w:bookmarkEnd w:id="66"/>
    </w:p>
    <w:p>
      <w:pPr>
        <w:spacing w:line="360" w:before="315" w:after="105" w:lineRule="auto"/>
        <w:ind w:left="-30"/>
        <w:jc w:val="left"/>
      </w:pPr>
      <w:bookmarkStart w:id="67" w:name="bm_8_torous_et_al_2020_leveraging_d8e2d6"/>
      <w:r>
        <w:rPr>
          <w:rFonts w:eastAsia="georgia" w:cs="georgia" w:ascii="georgia" w:hAnsi="georgia"/>
          <w:b/>
          <w:color w:val="000000"/>
          <w:sz w:val="24"/>
        </w:rPr>
        <w:t xml:space="preserve">8. Torous et al. (2020). </w:t>
      </w:r>
      <w:r>
        <w:rPr>
          <w:rFonts w:eastAsia="georgia" w:cs="georgia" w:ascii="georgia" w:hAnsi="georgia"/>
          <w:b/>
          <w:i/>
          <w:color w:val="000000"/>
          <w:sz w:val="24"/>
        </w:rPr>
        <w:t xml:space="preserve">Leveraging implementation science to understand factors influencing sustained use of mental health apps</w:t>
      </w:r>
      <w:bookmarkEnd w:id="67"/>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Torous, J., et al. (2020). Leveraging implementation science to understand factors influencing sustained use of mental health apps: A narrative review. </w:t>
      </w:r>
      <w:r>
        <w:rPr>
          <w:rFonts w:eastAsia="georgia" w:cs="georgia" w:ascii="georgia" w:hAnsi="georgia"/>
          <w:i/>
          <w:color w:val="000000"/>
        </w:rPr>
        <w:t xml:space="preserve">Electronic Markets</w:t>
      </w:r>
      <w:r>
        <w:rPr>
          <w:rFonts w:eastAsia="georgia" w:cs="georgia" w:ascii="georgia" w:hAnsi="georgia"/>
          <w:color w:val="000000"/>
        </w:rPr>
        <w:t xml:space="preserve">, 30, 1077–1091. </w:t>
      </w:r>
      <w:hyperlink r:id="rId11">
        <w:r>
          <w:rPr>
            <w:rFonts w:eastAsia="helvetica neue" w:cs="helvetica neue" w:ascii="helvetica neue" w:hAnsi="helvetica neue"/>
            <w:color w:val="#000"/>
            <w:u w:val="single"/>
          </w:rPr>
          <w:t xml:space="preserve">DOI:10.1007/s12525‑020‑00422‑0</w:t>
        </w:r>
      </w:hyperlink>
      <w:bookmarkStart w:id="68" w:name="fnref6_2"/>
      <w:bookmarkEnd w:id="68"/>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b/>
          <w:color w:val="000000"/>
        </w:rPr>
        <w:t xml:space="preserve">Key findings</w:t>
      </w:r>
    </w:p>
    <w:p>
      <w:pPr>
        <w:numPr>
          <w:ilvl w:val="0"/>
          <w:numId w:val="21"/>
        </w:numPr>
        <w:spacing w:line="360" w:before="105" w:after="105" w:lineRule="auto"/>
      </w:pPr>
      <w:r>
        <w:rPr>
          <w:rFonts w:eastAsia="georgia" w:cs="georgia" w:ascii="georgia" w:hAnsi="georgia"/>
          <w:color w:val="000000"/>
          <w:sz w:val="21"/>
        </w:rPr>
        <w:t xml:space="preserve">Apps that attempt to “do therapy” often fail because they are not equivalent to clinical care and are hard to sustain.</w:t>
      </w:r>
      <w:bookmarkStart w:id="69" w:name="fnref6_3"/>
      <w:bookmarkEnd w:id="69"/>
      <w:hyperlink w:anchor="fn6">
        <w:r>
          <w:rPr>
            <w:rFonts w:eastAsia="helvetica neue" w:cs="helvetica neue" w:ascii="helvetica neue" w:hAnsi="helvetica neue"/>
            <w:color w:val="#000"/>
            <w:sz w:val="21"/>
            <w:u w:val="single"/>
            <w:vertAlign w:val="superscript"/>
          </w:rPr>
          <w:t xml:space="preserve">[6]</w:t>
        </w:r>
      </w:hyperlink>
    </w:p>
    <w:p>
      <w:pPr>
        <w:numPr>
          <w:ilvl w:val="0"/>
          <w:numId w:val="21"/>
        </w:numPr>
        <w:spacing w:line="360" w:before="105" w:after="105" w:lineRule="auto"/>
      </w:pPr>
      <w:r>
        <w:rPr>
          <w:rFonts w:eastAsia="georgia" w:cs="georgia" w:ascii="georgia" w:hAnsi="georgia"/>
          <w:color w:val="000000"/>
          <w:sz w:val="21"/>
        </w:rPr>
        <w:t xml:space="preserve">Non‑directive, lower‑intensity tools that support self‑management and reduce stigma are more feasible and acceptable.</w:t>
      </w:r>
      <w:bookmarkStart w:id="70" w:name="fnref20"/>
      <w:bookmarkEnd w:id="70"/>
      <w:hyperlink w:anchor="fn20">
        <w:r>
          <w:rPr>
            <w:rFonts w:eastAsia="helvetica neue" w:cs="helvetica neue" w:ascii="helvetica neue" w:hAnsi="helvetica neue"/>
            <w:color w:val="#000"/>
            <w:sz w:val="21"/>
            <w:u w:val="single"/>
            <w:vertAlign w:val="superscript"/>
          </w:rPr>
          <w:t xml:space="preserve">[20]</w:t>
        </w:r>
      </w:hyperlink>
      <w:bookmarkStart w:id="71" w:name="fnref6_4"/>
      <w:bookmarkEnd w:id="71"/>
      <w:hyperlink w:anchor="fn6">
        <w:r>
          <w:rPr>
            <w:rFonts w:eastAsia="helvetica neue" w:cs="helvetica neue" w:ascii="helvetica neue" w:hAnsi="helvetica neue"/>
            <w:color w:val="#000"/>
            <w:sz w:val="21"/>
            <w:u w:val="single"/>
            <w:vertAlign w:val="superscript"/>
          </w:rPr>
          <w:t xml:space="preserve">[6]</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“Plans to integrate full behavioral treatments into smartphone form may be misguided… simpler is better.”</w:t>
      </w:r>
      <w:bookmarkStart w:id="72" w:name="fnref6_5"/>
      <w:bookmarkEnd w:id="72"/>
      <w:hyperlink w:anchor="fn6">
        <w:r>
          <w:rPr>
            <w:rFonts w:eastAsia="helvetica neue" w:cs="helvetica neue" w:ascii="helvetica neue" w:hAnsi="helvetica neue"/>
            <w:color w:val="#000"/>
            <w:u w:val="single"/>
            <w:vertAlign w:val="superscript"/>
          </w:rPr>
          <w:t xml:space="preserve">[6]</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supports your “reflective companion, not therapist” model and your soft, non‑escalatory intervention strategy. It also justifies your non‑directive, low‑threshold entry and your emphasis on </w:t>
      </w:r>
      <w:r>
        <w:rPr>
          <w:rFonts w:eastAsia="georgia" w:cs="georgia" w:ascii="georgia" w:hAnsi="georgia"/>
          <w:i/>
          <w:color w:val="000000"/>
        </w:rPr>
        <w:t xml:space="preserve">self‑initiated</w:t>
      </w:r>
      <w:r>
        <w:rPr>
          <w:rFonts w:eastAsia="georgia" w:cs="georgia" w:ascii="georgia" w:hAnsi="georgia"/>
          <w:color w:val="000000"/>
        </w:rPr>
        <w:t xml:space="preserve"> reflection rather than aggressive crisis‑intervention scripts.</w:t>
      </w:r>
      <w:bookmarkStart w:id="73" w:name="fnref6_6"/>
      <w:bookmarkEnd w:id="73"/>
      <w:hyperlink w:anchor="fn6">
        <w:r>
          <w:rPr>
            <w:rFonts w:eastAsia="helvetica neue" w:cs="helvetica neue" w:ascii="helvetica neue" w:hAnsi="helvetica neue"/>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bm_9_torous_et_al_2021_a_systemat_2875f1"/>
      <w:r>
        <w:rPr>
          <w:rFonts w:eastAsia="georgia" w:cs="georgia" w:ascii="georgia" w:hAnsi="georgia"/>
          <w:b/>
          <w:color w:val="000000"/>
          <w:sz w:val="24"/>
        </w:rPr>
        <w:t xml:space="preserve">9. Torous et al. (2021). </w:t>
      </w:r>
      <w:r>
        <w:rPr>
          <w:rFonts w:eastAsia="georgia" w:cs="georgia" w:ascii="georgia" w:hAnsi="georgia"/>
          <w:b/>
          <w:i/>
          <w:color w:val="000000"/>
          <w:sz w:val="24"/>
        </w:rPr>
        <w:t xml:space="preserve">A systematic survey on federated learning in mental health</w:t>
      </w:r>
      <w:bookmarkEnd w:id="74"/>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Wongkaew, R., et al. (2024). A systematic survey on the application of federated learning in mental health and human activity recognition. </w:t>
      </w:r>
      <w:r>
        <w:rPr>
          <w:rFonts w:eastAsia="georgia" w:cs="georgia" w:ascii="georgia" w:hAnsi="georgia"/>
          <w:i/>
          <w:color w:val="000000"/>
        </w:rPr>
        <w:t xml:space="preserve">Frontiers in Digital Health</w:t>
      </w:r>
      <w:r>
        <w:rPr>
          <w:rFonts w:eastAsia="georgia" w:cs="georgia" w:ascii="georgia" w:hAnsi="georgia"/>
          <w:color w:val="000000"/>
        </w:rPr>
        <w:t xml:space="preserve">, 2, 1495999. </w:t>
      </w:r>
      <w:hyperlink r:id="rId12">
        <w:r>
          <w:rPr>
            <w:rFonts w:eastAsia="helvetica neue" w:cs="helvetica neue" w:ascii="helvetica neue" w:hAnsi="helvetica neue"/>
            <w:color w:val="#000"/>
            <w:u w:val="single"/>
          </w:rPr>
          <w:t xml:space="preserve">DOI:10.3389/fdgth.2024.1495999</w:t>
        </w:r>
      </w:hyperlink>
      <w:bookmarkStart w:id="75" w:name="fnref21"/>
      <w:bookmarkEnd w:id="75"/>
      <w:hyperlink w:anchor="fn21">
        <w:r>
          <w:rPr>
            <w:rFonts w:eastAsia="helvetica neue" w:cs="helvetica neue" w:ascii="helvetica neue" w:hAnsi="helvetica neue"/>
            <w:color w:val="#000"/>
            <w:u w:val="single"/>
            <w:vertAlign w:val="superscript"/>
          </w:rPr>
          <w:t xml:space="preserve">[21]</w:t>
        </w:r>
      </w:hyperlink>
    </w:p>
    <w:p>
      <w:pPr>
        <w:spacing w:line="360" w:after="210" w:lineRule="auto"/>
      </w:pPr>
      <w:r>
        <w:rPr>
          <w:rFonts w:eastAsia="georgia" w:cs="georgia" w:ascii="georgia" w:hAnsi="georgia"/>
          <w:b/>
          <w:color w:val="000000"/>
        </w:rPr>
        <w:t xml:space="preserve">Key findings</w:t>
      </w:r>
    </w:p>
    <w:p>
      <w:pPr>
        <w:numPr>
          <w:ilvl w:val="0"/>
          <w:numId w:val="22"/>
        </w:numPr>
        <w:spacing w:line="360" w:before="105" w:after="105" w:lineRule="auto"/>
      </w:pPr>
      <w:r>
        <w:rPr>
          <w:rFonts w:eastAsia="georgia" w:cs="georgia" w:ascii="georgia" w:hAnsi="georgia"/>
          <w:color w:val="000000"/>
          <w:sz w:val="21"/>
        </w:rPr>
        <w:t xml:space="preserve">Federated learning (FL) enables model training on device‑local data without centralizing sensitive mental‑health records.</w:t>
      </w:r>
      <w:bookmarkStart w:id="76" w:name="fnref22"/>
      <w:bookmarkEnd w:id="76"/>
      <w:hyperlink w:anchor="fn22">
        <w:r>
          <w:rPr>
            <w:rFonts w:eastAsia="helvetica neue" w:cs="helvetica neue" w:ascii="helvetica neue" w:hAnsi="helvetica neue"/>
            <w:color w:val="#000"/>
            <w:sz w:val="21"/>
            <w:u w:val="single"/>
            <w:vertAlign w:val="superscript"/>
          </w:rPr>
          <w:t xml:space="preserve">[22]</w:t>
        </w:r>
      </w:hyperlink>
      <w:bookmarkStart w:id="77" w:name="fnref21_1"/>
      <w:bookmarkEnd w:id="77"/>
      <w:hyperlink w:anchor="fn21">
        <w:r>
          <w:rPr>
            <w:rFonts w:eastAsia="helvetica neue" w:cs="helvetica neue" w:ascii="helvetica neue" w:hAnsi="helvetica neue"/>
            <w:color w:val="#000"/>
            <w:sz w:val="21"/>
            <w:u w:val="single"/>
            <w:vertAlign w:val="superscript"/>
          </w:rPr>
          <w:t xml:space="preserve">[21]</w:t>
        </w:r>
      </w:hyperlink>
    </w:p>
    <w:p>
      <w:pPr>
        <w:numPr>
          <w:ilvl w:val="0"/>
          <w:numId w:val="22"/>
        </w:numPr>
        <w:spacing w:line="360" w:before="105" w:after="105" w:lineRule="auto"/>
      </w:pPr>
      <w:r>
        <w:rPr>
          <w:rFonts w:eastAsia="georgia" w:cs="georgia" w:ascii="georgia" w:hAnsi="georgia"/>
          <w:color w:val="000000"/>
          <w:sz w:val="21"/>
        </w:rPr>
        <w:t xml:space="preserve">Even with FL, systems remain vulnerable to inference attacks and require additional privacy safeguards (e.g., differential privacy, on‑device retention limits).</w:t>
      </w:r>
      <w:bookmarkStart w:id="78" w:name="fnref21_2"/>
      <w:bookmarkEnd w:id="78"/>
      <w:hyperlink w:anchor="fn21">
        <w:r>
          <w:rPr>
            <w:rFonts w:eastAsia="helvetica neue" w:cs="helvetica neue" w:ascii="helvetica neue" w:hAnsi="helvetica neue"/>
            <w:color w:val="#000"/>
            <w:sz w:val="21"/>
            <w:u w:val="single"/>
            <w:vertAlign w:val="superscript"/>
          </w:rPr>
          <w:t xml:space="preserve">[21]</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“Federated learning offers promising solutions for privacy‑preserving machine learning, particularly in sensitive areas like mental health.”</w:t>
      </w:r>
      <w:bookmarkStart w:id="79" w:name="fnref21_3"/>
      <w:bookmarkEnd w:id="79"/>
      <w:hyperlink w:anchor="fn21">
        <w:r>
          <w:rPr>
            <w:rFonts w:eastAsia="helvetica neue" w:cs="helvetica neue" w:ascii="helvetica neue" w:hAnsi="helvetica neue"/>
            <w:color w:val="#000"/>
            <w:u w:val="single"/>
            <w:vertAlign w:val="superscript"/>
          </w:rPr>
          <w:t xml:space="preserve">[21]</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directly supports your “local‑first, privacy‑preserving” architecture and your commitment to minimizing raw emotional‑data retention. It also warns you that </w:t>
      </w:r>
      <w:r>
        <w:rPr>
          <w:rFonts w:eastAsia="georgia" w:cs="georgia" w:ascii="georgia" w:hAnsi="georgia"/>
          <w:i/>
          <w:color w:val="000000"/>
        </w:rPr>
        <w:t xml:space="preserve">any</w:t>
      </w:r>
      <w:r>
        <w:rPr>
          <w:rFonts w:eastAsia="georgia" w:cs="georgia" w:ascii="georgia" w:hAnsi="georgia"/>
          <w:color w:val="000000"/>
        </w:rPr>
        <w:t xml:space="preserve"> data‑centric mental‑health system needs explicit safeguards against inference and re‑identification.</w:t>
      </w:r>
      <w:bookmarkStart w:id="80" w:name="fnref22_1"/>
      <w:bookmarkEnd w:id="80"/>
      <w:hyperlink w:anchor="fn22">
        <w:r>
          <w:rPr>
            <w:rFonts w:eastAsia="helvetica neue" w:cs="helvetica neue" w:ascii="helvetica neue" w:hAnsi="helvetica neue"/>
            <w:color w:val="#000"/>
            <w:u w:val="single"/>
            <w:vertAlign w:val="superscript"/>
          </w:rPr>
          <w:t xml:space="preserve">[22]</w:t>
        </w:r>
      </w:hyperlink>
      <w:bookmarkStart w:id="81" w:name="fnref21_4"/>
      <w:bookmarkEnd w:id="81"/>
      <w:hyperlink w:anchor="fn21">
        <w:r>
          <w:rPr>
            <w:rFonts w:eastAsia="helvetica neue" w:cs="helvetica neue" w:ascii="helvetica neue" w:hAnsi="helvetica neue"/>
            <w:color w:val="#000"/>
            <w:u w:val="single"/>
            <w:vertAlign w:val="superscript"/>
          </w:rPr>
          <w:t xml:space="preserve">[21]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bm_5_privacy_data_minimization"/>
      <w:r>
        <w:rPr>
          <w:rFonts w:eastAsia="georgia" w:cs="georgia" w:ascii="georgia" w:hAnsi="georgia"/>
          <w:b/>
          <w:color w:val="000000"/>
          <w:sz w:val="24"/>
        </w:rPr>
        <w:t xml:space="preserve">5. Privacy &amp; data minimization</w:t>
      </w:r>
      <w:bookmarkEnd w:id="82"/>
    </w:p>
    <w:p>
      <w:pPr>
        <w:spacing w:line="360" w:before="315" w:after="105" w:lineRule="auto"/>
        <w:ind w:left="-30"/>
        <w:jc w:val="left"/>
      </w:pPr>
      <w:bookmarkStart w:id="83" w:name="bm_10_hu_et_al_2025_fedmentalcare_8b8785"/>
      <w:r>
        <w:rPr>
          <w:rFonts w:eastAsia="georgia" w:cs="georgia" w:ascii="georgia" w:hAnsi="georgia"/>
          <w:b/>
          <w:color w:val="000000"/>
          <w:sz w:val="24"/>
        </w:rPr>
        <w:t xml:space="preserve">10. Hu et al. (2025). </w:t>
      </w:r>
      <w:r>
        <w:rPr>
          <w:rFonts w:eastAsia="georgia" w:cs="georgia" w:ascii="georgia" w:hAnsi="georgia"/>
          <w:b/>
          <w:i/>
          <w:color w:val="000000"/>
          <w:sz w:val="24"/>
        </w:rPr>
        <w:t xml:space="preserve">FedMentalCare: Towards privacy‑preserving fine‑tuned LLMs for mental health analysis</w:t>
      </w:r>
      <w:bookmarkEnd w:id="83"/>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Hu, Y., et al. (2025). Towards privacy‑preserving fine‑tuned LLMs to analyze mental health data. </w:t>
      </w:r>
      <w:r>
        <w:rPr>
          <w:rFonts w:eastAsia="georgia" w:cs="georgia" w:ascii="georgia" w:hAnsi="georgia"/>
          <w:i/>
          <w:color w:val="000000"/>
        </w:rPr>
        <w:t xml:space="preserve">arXiv:2503.05786v3</w:t>
      </w:r>
      <w:r>
        <w:rPr>
          <w:rFonts w:eastAsia="georgia" w:cs="georgia" w:ascii="georgia" w:hAnsi="georgia"/>
          <w:color w:val="000000"/>
        </w:rPr>
        <w:t xml:space="preserve">. </w:t>
      </w:r>
      <w:hyperlink r:id="rId13">
        <w:r>
          <w:rPr>
            <w:rFonts w:eastAsia="helvetica neue" w:cs="helvetica neue" w:ascii="helvetica neue" w:hAnsi="helvetica neue"/>
            <w:color w:val="#000"/>
            <w:u w:val="single"/>
          </w:rPr>
          <w:t xml:space="preserve">https://arxiv.org/abs/2503.05786</w:t>
        </w:r>
      </w:hyperlink>
      <w:bookmarkStart w:id="84" w:name="fnref23"/>
      <w:bookmarkEnd w:id="84"/>
      <w:hyperlink w:anchor="fn23">
        <w:r>
          <w:rPr>
            <w:rFonts w:eastAsia="helvetica neue" w:cs="helvetica neue" w:ascii="helvetica neue" w:hAnsi="helvetica neue"/>
            <w:color w:val="#000"/>
            <w:u w:val="single"/>
            <w:vertAlign w:val="superscript"/>
          </w:rPr>
          <w:t xml:space="preserve">[23]</w:t>
        </w:r>
      </w:hyperlink>
    </w:p>
    <w:p>
      <w:pPr>
        <w:spacing w:line="360" w:after="210" w:lineRule="auto"/>
      </w:pPr>
      <w:r>
        <w:rPr>
          <w:rFonts w:eastAsia="georgia" w:cs="georgia" w:ascii="georgia" w:hAnsi="georgia"/>
          <w:b/>
          <w:color w:val="000000"/>
        </w:rPr>
        <w:t xml:space="preserve">Key findings</w:t>
      </w:r>
    </w:p>
    <w:p>
      <w:pPr>
        <w:numPr>
          <w:ilvl w:val="0"/>
          <w:numId w:val="23"/>
        </w:numPr>
        <w:spacing w:line="360" w:before="105" w:after="105" w:lineRule="auto"/>
      </w:pPr>
      <w:r>
        <w:rPr>
          <w:rFonts w:eastAsia="georgia" w:cs="georgia" w:ascii="georgia" w:hAnsi="georgia"/>
          <w:color w:val="000000"/>
          <w:sz w:val="21"/>
        </w:rPr>
        <w:t xml:space="preserve">FedMentalCare combines federated learning with low‑rank adaptation (LoRA) to fine‑tune language models on mental‑health data without centralizing user text.</w:t>
      </w:r>
      <w:bookmarkStart w:id="85" w:name="fnref23_1"/>
      <w:bookmarkEnd w:id="85"/>
      <w:hyperlink w:anchor="fn23">
        <w:r>
          <w:rPr>
            <w:rFonts w:eastAsia="helvetica neue" w:cs="helvetica neue" w:ascii="helvetica neue" w:hAnsi="helvetica neue"/>
            <w:color w:val="#000"/>
            <w:sz w:val="21"/>
            <w:u w:val="single"/>
            <w:vertAlign w:val="superscript"/>
          </w:rPr>
          <w:t xml:space="preserve">[23]</w:t>
        </w:r>
      </w:hyperlink>
      <w:bookmarkStart w:id="86" w:name="fnref22_2"/>
      <w:bookmarkEnd w:id="86"/>
      <w:hyperlink w:anchor="fn22">
        <w:r>
          <w:rPr>
            <w:rFonts w:eastAsia="helvetica neue" w:cs="helvetica neue" w:ascii="helvetica neue" w:hAnsi="helvetica neue"/>
            <w:color w:val="#000"/>
            <w:sz w:val="21"/>
            <w:u w:val="single"/>
            <w:vertAlign w:val="superscript"/>
          </w:rPr>
          <w:t xml:space="preserve">[22]</w:t>
        </w:r>
      </w:hyperlink>
    </w:p>
    <w:p>
      <w:pPr>
        <w:numPr>
          <w:ilvl w:val="0"/>
          <w:numId w:val="23"/>
        </w:numPr>
        <w:spacing w:line="360" w:before="105" w:after="105" w:lineRule="auto"/>
      </w:pPr>
      <w:r>
        <w:rPr>
          <w:rFonts w:eastAsia="georgia" w:cs="georgia" w:ascii="georgia" w:hAnsi="georgia"/>
          <w:color w:val="000000"/>
          <w:sz w:val="21"/>
        </w:rPr>
        <w:t xml:space="preserve">The framework is designed to meet HIPAA‑ and GDPR‑style privacy constraints and to run efficiently on resource‑constrained devices.</w:t>
      </w:r>
      <w:bookmarkStart w:id="87" w:name="fnref23_2"/>
      <w:bookmarkEnd w:id="87"/>
      <w:hyperlink w:anchor="fn23">
        <w:r>
          <w:rPr>
            <w:rFonts w:eastAsia="helvetica neue" w:cs="helvetica neue" w:ascii="helvetica neue" w:hAnsi="helvetica neue"/>
            <w:color w:val="#000"/>
            <w:sz w:val="21"/>
            <w:u w:val="single"/>
            <w:vertAlign w:val="superscript"/>
          </w:rPr>
          <w:t xml:space="preserve">[23]</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“FedMentalCare ensures data privacy by keeping user data on‑device and reduces computational overhead.”</w:t>
      </w:r>
      <w:bookmarkStart w:id="88" w:name="fnref22_3"/>
      <w:bookmarkEnd w:id="88"/>
      <w:hyperlink w:anchor="fn22">
        <w:r>
          <w:rPr>
            <w:rFonts w:eastAsia="helvetica neue" w:cs="helvetica neue" w:ascii="helvetica neue" w:hAnsi="helvetica neue"/>
            <w:color w:val="#000"/>
            <w:u w:val="single"/>
            <w:vertAlign w:val="superscript"/>
          </w:rPr>
          <w:t xml:space="preserve">[22]</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is a strong technical foundation for your “local‑first + distillation” approach. It shows that building a narrative‑focused companion that fine‑tunes on user‑generated stories, while keeping raw data on‑device, is both technically feasible and aligned with regulatory expectations.</w:t>
      </w:r>
      <w:bookmarkStart w:id="89" w:name="fnref22_4"/>
      <w:bookmarkEnd w:id="89"/>
      <w:hyperlink w:anchor="fn22">
        <w:r>
          <w:rPr>
            <w:rFonts w:eastAsia="helvetica neue" w:cs="helvetica neue" w:ascii="helvetica neue" w:hAnsi="helvetica neue"/>
            <w:color w:val="#000"/>
            <w:u w:val="single"/>
            <w:vertAlign w:val="superscript"/>
          </w:rPr>
          <w:t xml:space="preserve">[22]</w:t>
        </w:r>
      </w:hyperlink>
      <w:bookmarkStart w:id="90" w:name="fnref21_5"/>
      <w:bookmarkEnd w:id="90"/>
      <w:hyperlink w:anchor="fn21">
        <w:r>
          <w:rPr>
            <w:rFonts w:eastAsia="helvetica neue" w:cs="helvetica neue" w:ascii="helvetica neue" w:hAnsi="helvetica neue"/>
            <w:color w:val="#000"/>
            <w:u w:val="single"/>
            <w:vertAlign w:val="superscript"/>
          </w:rPr>
          <w:t xml:space="preserve">[21]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bm_6_voice_ai_emotional_support"/>
      <w:r>
        <w:rPr>
          <w:rFonts w:eastAsia="georgia" w:cs="georgia" w:ascii="georgia" w:hAnsi="georgia"/>
          <w:b/>
          <w:color w:val="000000"/>
          <w:sz w:val="24"/>
        </w:rPr>
        <w:t xml:space="preserve">6. Voice AI &amp; emotional support</w:t>
      </w:r>
      <w:bookmarkEnd w:id="91"/>
    </w:p>
    <w:p>
      <w:pPr>
        <w:spacing w:line="360" w:before="315" w:after="105" w:lineRule="auto"/>
        <w:ind w:left="-30"/>
        <w:jc w:val="left"/>
      </w:pPr>
      <w:bookmarkStart w:id="92" w:name="bm_11_taibi_et_al_2022_chasing_el_6b7fa0"/>
      <w:r>
        <w:rPr>
          <w:rFonts w:eastAsia="georgia" w:cs="georgia" w:ascii="georgia" w:hAnsi="georgia"/>
          <w:b/>
          <w:color w:val="000000"/>
          <w:sz w:val="24"/>
        </w:rPr>
        <w:t xml:space="preserve">11. Taibi et al. (2022). </w:t>
      </w:r>
      <w:r>
        <w:rPr>
          <w:rFonts w:eastAsia="georgia" w:cs="georgia" w:ascii="georgia" w:hAnsi="georgia"/>
          <w:b/>
          <w:i/>
          <w:color w:val="000000"/>
          <w:sz w:val="24"/>
        </w:rPr>
        <w:t xml:space="preserve">“Chasing elusive expressive writing effects: emotion‑acceptance instructions and writer engagement improve outcomes”</w:t>
      </w:r>
      <w:bookmarkEnd w:id="92"/>
    </w:p>
    <w:p>
      <w:pPr>
        <w:spacing w:line="360" w:after="210" w:lineRule="auto"/>
      </w:pPr>
      <w:r>
        <w:rPr>
          <w:rFonts w:eastAsia="georgia" w:cs="georgia" w:ascii="georgia" w:hAnsi="georgia"/>
          <w:b/>
          <w:color w:val="000000"/>
        </w:rPr>
        <w:t xml:space="preserve">Citation</w:t>
      </w:r>
      <w:r>
        <w:rPr>
          <w:rFonts w:eastAsia="georgia" w:cs="georgia" w:ascii="georgia" w:hAnsi="georgia"/>
          <w:color w:val="000000"/>
        </w:rPr>
        <w:br w:type="textWrapping"/>
      </w:r>
      <w:r>
        <w:rPr>
          <w:rFonts w:eastAsia="georgia" w:cs="georgia" w:ascii="georgia" w:hAnsi="georgia"/>
          <w:color w:val="000000"/>
        </w:rPr>
        <w:t xml:space="preserve">Taibi, D. M., et al. (2023). Chasing elusive expressive writing effects: emotion‑acceptance instructions and writer engagement improve outcomes. </w:t>
      </w:r>
      <w:r>
        <w:rPr>
          <w:rFonts w:eastAsia="georgia" w:cs="georgia" w:ascii="georgia" w:hAnsi="georgia"/>
          <w:i/>
          <w:color w:val="000000"/>
        </w:rPr>
        <w:t xml:space="preserve">Frontiers in Psychology</w:t>
      </w:r>
      <w:r>
        <w:rPr>
          <w:rFonts w:eastAsia="georgia" w:cs="georgia" w:ascii="georgia" w:hAnsi="georgia"/>
          <w:color w:val="000000"/>
        </w:rPr>
        <w:t xml:space="preserve">, 14, 1192595. </w:t>
      </w:r>
      <w:hyperlink r:id="rId14">
        <w:r>
          <w:rPr>
            <w:rFonts w:eastAsia="helvetica neue" w:cs="helvetica neue" w:ascii="helvetica neue" w:hAnsi="helvetica neue"/>
            <w:color w:val="#000"/>
            <w:u w:val="single"/>
          </w:rPr>
          <w:t xml:space="preserve">DOI:10.3389/fpsyg.2023.1192595</w:t>
        </w:r>
      </w:hyperlink>
      <w:bookmarkStart w:id="93" w:name="fnref4_1"/>
      <w:bookmarkEnd w:id="93"/>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Key findings</w:t>
      </w:r>
    </w:p>
    <w:p>
      <w:pPr>
        <w:numPr>
          <w:ilvl w:val="0"/>
          <w:numId w:val="24"/>
        </w:numPr>
        <w:spacing w:line="360" w:before="105" w:after="105" w:lineRule="auto"/>
      </w:pPr>
      <w:r>
        <w:rPr>
          <w:rFonts w:eastAsia="georgia" w:cs="georgia" w:ascii="georgia" w:hAnsi="georgia"/>
          <w:color w:val="000000"/>
          <w:sz w:val="21"/>
        </w:rPr>
        <w:t xml:space="preserve">Adding “emotion‑acceptance” and “engagement” instructions to expressive writing improves effect size and reduces study heterogeneity.</w:t>
      </w:r>
      <w:bookmarkStart w:id="94" w:name="fnref24"/>
      <w:bookmarkEnd w:id="94"/>
      <w:hyperlink w:anchor="fn24">
        <w:r>
          <w:rPr>
            <w:rFonts w:eastAsia="helvetica neue" w:cs="helvetica neue" w:ascii="helvetica neue" w:hAnsi="helvetica neue"/>
            <w:color w:val="#000"/>
            <w:sz w:val="21"/>
            <w:u w:val="single"/>
            <w:vertAlign w:val="superscript"/>
          </w:rPr>
          <w:t xml:space="preserve">[24]</w:t>
        </w:r>
      </w:hyperlink>
      <w:bookmarkStart w:id="95" w:name="fnref4_2"/>
      <w:bookmarkEnd w:id="95"/>
      <w:hyperlink w:anchor="fn4">
        <w:r>
          <w:rPr>
            <w:rFonts w:eastAsia="helvetica neue" w:cs="helvetica neue" w:ascii="helvetica neue" w:hAnsi="helvetica neue"/>
            <w:color w:val="#000"/>
            <w:sz w:val="21"/>
            <w:u w:val="single"/>
            <w:vertAlign w:val="superscript"/>
          </w:rPr>
          <w:t xml:space="preserve">[4]</w:t>
        </w:r>
      </w:hyperlink>
    </w:p>
    <w:p>
      <w:pPr>
        <w:numPr>
          <w:ilvl w:val="0"/>
          <w:numId w:val="24"/>
        </w:numPr>
        <w:spacing w:line="360" w:before="105" w:after="105" w:lineRule="auto"/>
      </w:pPr>
      <w:r>
        <w:rPr>
          <w:rFonts w:eastAsia="georgia" w:cs="georgia" w:ascii="georgia" w:hAnsi="georgia"/>
          <w:color w:val="000000"/>
          <w:sz w:val="21"/>
        </w:rPr>
        <w:t xml:space="preserve">The mechanism is not exposure alone, but </w:t>
      </w:r>
      <w:r>
        <w:rPr>
          <w:rFonts w:eastAsia="georgia" w:cs="georgia" w:ascii="georgia" w:hAnsi="georgia"/>
          <w:i/>
          <w:color w:val="000000"/>
          <w:sz w:val="21"/>
        </w:rPr>
        <w:t xml:space="preserve">how</w:t>
      </w:r>
      <w:r>
        <w:rPr>
          <w:rFonts w:eastAsia="georgia" w:cs="georgia" w:ascii="georgia" w:hAnsi="georgia"/>
          <w:color w:val="000000"/>
          <w:sz w:val="21"/>
        </w:rPr>
        <w:t xml:space="preserve"> users relate to their emotions (acceptance vs. suppression or rumination).</w:t>
      </w:r>
      <w:bookmarkStart w:id="96" w:name="fnref4_3"/>
      <w:bookmarkEnd w:id="96"/>
      <w:hyperlink w:anchor="fn4">
        <w:r>
          <w:rPr>
            <w:rFonts w:eastAsia="helvetica neue" w:cs="helvetica neue" w:ascii="helvetica neue" w:hAnsi="helvetica neue"/>
            <w:color w:val="#000"/>
            <w:sz w:val="21"/>
            <w:u w:val="single"/>
            <w:vertAlign w:val="superscript"/>
          </w:rPr>
          <w:t xml:space="preserve">[4]</w:t>
        </w:r>
      </w:hyperlink>
    </w:p>
    <w:p>
      <w:pPr>
        <w:spacing w:line="360" w:after="210" w:lineRule="auto"/>
      </w:pPr>
      <w:r>
        <w:rPr>
          <w:rFonts w:eastAsia="georgia" w:cs="georgia" w:ascii="georgia" w:hAnsi="georgia"/>
          <w:b/>
          <w:color w:val="000000"/>
        </w:rPr>
        <w:t xml:space="preserve">Direct quote</w:t>
      </w:r>
    </w:p>
    <w:p>
      <w:pPr>
        <w:spacing w:line="360" w:after="210" w:lineRule="auto"/>
        <w:ind w:left="630"/>
      </w:pPr>
      <w:r>
        <w:rPr>
          <w:rFonts w:eastAsia="georgia" w:cs="georgia" w:ascii="georgia" w:hAnsi="georgia"/>
          <w:color w:val="000000"/>
        </w:rPr>
        <w:t xml:space="preserve">“Emotion‑acceptance instructions and writer engagement improve outcomes in expressive writing interventions.”</w:t>
      </w:r>
      <w:bookmarkStart w:id="97" w:name="fnref4_4"/>
      <w:bookmarkEnd w:id="97"/>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b/>
          <w:color w:val="000000"/>
        </w:rPr>
        <w:t xml:space="preserve">How it supports Sanctuary</w:t>
      </w:r>
      <w:r>
        <w:rPr>
          <w:rFonts w:eastAsia="georgia" w:cs="georgia" w:ascii="georgia" w:hAnsi="georgia"/>
          <w:color w:val="000000"/>
        </w:rPr>
        <w:br w:type="textWrapping"/>
      </w:r>
      <w:r>
        <w:rPr>
          <w:rFonts w:eastAsia="georgia" w:cs="georgia" w:ascii="georgia" w:hAnsi="georgia"/>
          <w:color w:val="000000"/>
        </w:rPr>
        <w:t xml:space="preserve">This supports Sanctuary’s emphasis on </w:t>
      </w:r>
      <w:r>
        <w:rPr>
          <w:rFonts w:eastAsia="georgia" w:cs="georgia" w:ascii="georgia" w:hAnsi="georgia"/>
          <w:i/>
          <w:color w:val="000000"/>
        </w:rPr>
        <w:t xml:space="preserve">non‑judgmental acceptance</w:t>
      </w:r>
      <w:r>
        <w:rPr>
          <w:rFonts w:eastAsia="georgia" w:cs="georgia" w:ascii="georgia" w:hAnsi="georgia"/>
          <w:color w:val="000000"/>
        </w:rPr>
        <w:t xml:space="preserve"> strategies in the UI (e.g., prompts that normalize difficult feelings) and in voice/text tone. It also suggests that voice‑based “emotion‑acceptance” priming (e.g., pre‑writing check‑ins) can strengthen your reflective‑narrative model.</w:t>
      </w:r>
      <w:bookmarkStart w:id="98" w:name="fnref25"/>
      <w:bookmarkEnd w:id="98"/>
      <w:hyperlink w:anchor="fn25">
        <w:r>
          <w:rPr>
            <w:rFonts w:eastAsia="helvetica neue" w:cs="helvetica neue" w:ascii="helvetica neue" w:hAnsi="helvetica neue"/>
            <w:color w:val="#000"/>
            <w:u w:val="single"/>
            <w:vertAlign w:val="superscript"/>
          </w:rPr>
          <w:t xml:space="preserve">[25]</w:t>
        </w:r>
      </w:hyperlink>
      <w:bookmarkStart w:id="99" w:name="fnref4_5"/>
      <w:bookmarkEnd w:id="99"/>
      <w:hyperlink w:anchor="fn4">
        <w:r>
          <w:rPr>
            <w:rFonts w:eastAsia="helvetica neue" w:cs="helvetica neue" w:ascii="helvetica neue" w:hAnsi="helvetica neue"/>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how_these_pieces_fit_sanctuary_s_24f281"/>
      <w:r>
        <w:rPr>
          <w:rFonts w:eastAsia="georgia" w:cs="georgia" w:ascii="georgia" w:hAnsi="georgia"/>
          <w:b/>
          <w:color w:val="000000"/>
          <w:sz w:val="24"/>
        </w:rPr>
        <w:t xml:space="preserve">How these pieces fit Sanctuary’s architecture and ethics</w:t>
      </w:r>
      <w:bookmarkEnd w:id="100"/>
    </w:p>
    <w:p>
      <w:pPr>
        <w:numPr>
          <w:ilvl w:val="0"/>
          <w:numId w:val="25"/>
        </w:numPr>
        <w:spacing w:line="360" w:before="105" w:after="105" w:lineRule="auto"/>
      </w:pPr>
      <w:r>
        <w:rPr>
          <w:rFonts w:eastAsia="georgia" w:cs="georgia" w:ascii="georgia" w:hAnsi="georgia"/>
          <w:b/>
          <w:color w:val="000000"/>
          <w:sz w:val="21"/>
        </w:rPr>
        <w:t xml:space="preserve">Narrative + self‑compassion</w:t>
      </w:r>
      <w:r>
        <w:rPr>
          <w:rFonts w:eastAsia="georgia" w:cs="georgia" w:ascii="georgia" w:hAnsi="georgia"/>
          <w:color w:val="000000"/>
          <w:sz w:val="21"/>
        </w:rPr>
        <w:t xml:space="preserve"> (Pennebaker, McAdams, Neff) give you a validated, non‑clinical mechanism for emotional processing: structured, coherent storytelling plus self‑compassionate self‑relating.</w:t>
      </w:r>
    </w:p>
    <w:p>
      <w:pPr>
        <w:numPr>
          <w:ilvl w:val="0"/>
          <w:numId w:val="25"/>
        </w:numPr>
        <w:spacing w:line="360" w:before="105" w:after="105" w:lineRule="auto"/>
      </w:pPr>
      <w:r>
        <w:rPr>
          <w:rFonts w:eastAsia="georgia" w:cs="georgia" w:ascii="georgia" w:hAnsi="georgia"/>
          <w:b/>
          <w:color w:val="000000"/>
          <w:sz w:val="21"/>
        </w:rPr>
        <w:t xml:space="preserve">AI‑ethics and crisis</w:t>
      </w:r>
      <w:r>
        <w:rPr>
          <w:rFonts w:eastAsia="georgia" w:cs="georgia" w:ascii="georgia" w:hAnsi="georgia"/>
          <w:color w:val="000000"/>
          <w:sz w:val="21"/>
        </w:rPr>
        <w:t xml:space="preserve"> (Iftikhar‑Braun, Wongkaew, Torous) force you to </w:t>
      </w:r>
      <w:r>
        <w:rPr>
          <w:rFonts w:eastAsia="georgia" w:cs="georgia" w:ascii="georgia" w:hAnsi="georgia"/>
          <w:i/>
          <w:color w:val="000000"/>
          <w:sz w:val="21"/>
        </w:rPr>
        <w:t xml:space="preserve">avoid</w:t>
      </w:r>
      <w:r>
        <w:rPr>
          <w:rFonts w:eastAsia="georgia" w:cs="georgia" w:ascii="georgia" w:hAnsi="georgia"/>
          <w:color w:val="000000"/>
          <w:sz w:val="21"/>
        </w:rPr>
        <w:t xml:space="preserve"> diagnosis, therapy, and over‑prescription, and to keep crisis response soft, non‑authoritative, and human‑redirecting.</w:t>
      </w:r>
    </w:p>
    <w:p>
      <w:pPr>
        <w:numPr>
          <w:ilvl w:val="0"/>
          <w:numId w:val="25"/>
        </w:numPr>
        <w:spacing w:line="360" w:before="105" w:after="105" w:lineRule="auto"/>
      </w:pPr>
      <w:r>
        <w:rPr>
          <w:rFonts w:eastAsia="georgia" w:cs="georgia" w:ascii="georgia" w:hAnsi="georgia"/>
          <w:b/>
          <w:color w:val="000000"/>
          <w:sz w:val="21"/>
        </w:rPr>
        <w:t xml:space="preserve">Privacy &amp; architecture</w:t>
      </w:r>
      <w:r>
        <w:rPr>
          <w:rFonts w:eastAsia="georgia" w:cs="georgia" w:ascii="georgia" w:hAnsi="georgia"/>
          <w:color w:val="000000"/>
          <w:sz w:val="21"/>
        </w:rPr>
        <w:t xml:space="preserve"> (Fed</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1" w:name="fn1"/>
    <w:bookmarkEnd w:id="101"/>
    <w:p>
      <w:pPr>
        <w:numPr>
          <w:ilvl w:val="0"/>
          <w:numId w:val="27"/>
        </w:numPr>
        <w:spacing w:line="360" w:after="210" w:lineRule="auto"/>
      </w:pPr>
      <w:hyperlink r:id="rId15">
        <w:r>
          <w:rPr>
            <w:rFonts w:eastAsia="helvetica neue" w:cs="helvetica neue" w:ascii="helvetica neue" w:hAnsi="helvetica neue"/>
            <w:color w:val="#000"/>
            <w:sz w:val="18"/>
            <w:u w:val="single"/>
          </w:rPr>
          <w:t xml:space="preserve">https://www.neurodiversecounseling.com/counselor-education-resources/2024/3/20/pennebaker-j-w-amp-seagal-j-d-1999-forming-a-story-the-health-benefits-of-narrative-journal-of-clinical-psychology-5510-12431254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2" w:name="fn2"/>
    <w:bookmarkEnd w:id="102"/>
    <w:p>
      <w:pPr>
        <w:numPr>
          <w:ilvl w:val="0"/>
          <w:numId w:val="27"/>
        </w:numPr>
        <w:spacing w:line="360" w:after="210" w:lineRule="auto"/>
      </w:pPr>
      <w:hyperlink r:id="rId16">
        <w:r>
          <w:rPr>
            <w:rFonts w:eastAsia="helvetica neue" w:cs="helvetica neue" w:ascii="helvetica neue" w:hAnsi="helvetica neue"/>
            <w:color w:val="#000"/>
            <w:sz w:val="18"/>
            <w:u w:val="single"/>
          </w:rPr>
          <w:t xml:space="preserve">https://pmc.ncbi.nlm.nih.gov/articles/PMC2736499/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3" w:name="fn3"/>
    <w:bookmarkEnd w:id="103"/>
    <w:p>
      <w:pPr>
        <w:numPr>
          <w:ilvl w:val="0"/>
          <w:numId w:val="27"/>
        </w:numPr>
        <w:spacing w:line="360" w:after="210" w:lineRule="auto"/>
      </w:pPr>
      <w:hyperlink r:id="rId17">
        <w:r>
          <w:rPr>
            <w:rFonts w:eastAsia="helvetica neue" w:cs="helvetica neue" w:ascii="helvetica neue" w:hAnsi="helvetica neue"/>
            <w:color w:val="#000"/>
            <w:sz w:val="18"/>
            <w:u w:val="single"/>
          </w:rPr>
          <w:t xml:space="preserve">https://pmc.ncbi.nlm.nih.gov/articles/PMC3505408/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4" w:name="fn4"/>
    <w:bookmarkEnd w:id="104"/>
    <w:p>
      <w:pPr>
        <w:numPr>
          <w:ilvl w:val="0"/>
          <w:numId w:val="27"/>
        </w:numPr>
        <w:spacing w:line="360" w:after="210" w:lineRule="auto"/>
      </w:pPr>
      <w:hyperlink r:id="rId18">
        <w:r>
          <w:rPr>
            <w:rFonts w:eastAsia="helvetica neue" w:cs="helvetica neue" w:ascii="helvetica neue" w:hAnsi="helvetica neue"/>
            <w:color w:val="#000"/>
            <w:sz w:val="18"/>
            <w:u w:val="single"/>
          </w:rPr>
          <w:t xml:space="preserve">https://www.frontiersin.org/journals/psychology/articles/10.3389/fpsyg.2023.1192595/full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5" w:name="fn5"/>
    <w:bookmarkEnd w:id="105"/>
    <w:p>
      <w:pPr>
        <w:numPr>
          <w:ilvl w:val="0"/>
          <w:numId w:val="27"/>
        </w:numPr>
        <w:spacing w:line="360" w:after="210" w:lineRule="auto"/>
      </w:pPr>
      <w:hyperlink r:id="rId19">
        <w:r>
          <w:rPr>
            <w:rFonts w:eastAsia="helvetica neue" w:cs="helvetica neue" w:ascii="helvetica neue" w:hAnsi="helvetica neue"/>
            <w:color w:val="#000"/>
            <w:sz w:val="18"/>
            <w:u w:val="single"/>
          </w:rPr>
          <w:t xml:space="preserve">https://pmc.ncbi.nlm.nih.gov/articles/PMC3830620/</w:t>
        </w:r>
      </w:hyperlink>
      <w:r>
        <w:rPr>
          <w:rFonts w:eastAsia="georgia" w:cs="georgia" w:ascii="georgia" w:hAnsi="georgia"/>
          <w:color w:val="000000"/>
          <w:sz w:val="18"/>
        </w:rPr>
        <w:t xml:space="preserve"> </w:t>
      </w:r>
    </w:p>
    <w:bookmarkStart w:id="106" w:name="fn6"/>
    <w:bookmarkEnd w:id="106"/>
    <w:p>
      <w:pPr>
        <w:numPr>
          <w:ilvl w:val="0"/>
          <w:numId w:val="27"/>
        </w:numPr>
        <w:spacing w:line="360" w:after="210" w:lineRule="auto"/>
      </w:pPr>
      <w:hyperlink r:id="rId20">
        <w:r>
          <w:rPr>
            <w:rFonts w:eastAsia="helvetica neue" w:cs="helvetica neue" w:ascii="helvetica neue" w:hAnsi="helvetica neue"/>
            <w:color w:val="#000"/>
            <w:sz w:val="18"/>
            <w:u w:val="single"/>
          </w:rPr>
          <w:t xml:space="preserve">https://link.springer.com/10.1007/s41347-020-00165-4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7" w:name="fn7"/>
    <w:bookmarkEnd w:id="107"/>
    <w:p>
      <w:pPr>
        <w:numPr>
          <w:ilvl w:val="0"/>
          <w:numId w:val="27"/>
        </w:numPr>
        <w:spacing w:line="360" w:after="210" w:lineRule="auto"/>
      </w:pPr>
      <w:hyperlink r:id="rId21">
        <w:r>
          <w:rPr>
            <w:rFonts w:eastAsia="helvetica neue" w:cs="helvetica neue" w:ascii="helvetica neue" w:hAnsi="helvetica neue"/>
            <w:color w:val="#000"/>
            <w:sz w:val="18"/>
            <w:u w:val="single"/>
          </w:rPr>
          <w:t xml:space="preserve">https://pmc.ncbi.nlm.nih.gov/articles/PMC6543888/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8" w:name="fn8"/>
    <w:bookmarkEnd w:id="108"/>
    <w:p>
      <w:pPr>
        <w:numPr>
          <w:ilvl w:val="0"/>
          <w:numId w:val="27"/>
        </w:numPr>
        <w:spacing w:line="360" w:after="210" w:lineRule="auto"/>
      </w:pPr>
      <w:hyperlink r:id="rId22">
        <w:r>
          <w:rPr>
            <w:rFonts w:eastAsia="helvetica neue" w:cs="helvetica neue" w:ascii="helvetica neue" w:hAnsi="helvetica neue"/>
            <w:color w:val="#000"/>
            <w:sz w:val="18"/>
            <w:u w:val="single"/>
          </w:rPr>
          <w:t xml:space="preserve">https://pmc.ncbi.nlm.nih.gov/articles/PMC4324396/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9" w:name="fn9"/>
    <w:bookmarkEnd w:id="109"/>
    <w:p>
      <w:pPr>
        <w:numPr>
          <w:ilvl w:val="0"/>
          <w:numId w:val="27"/>
        </w:numPr>
        <w:spacing w:line="360" w:after="210" w:lineRule="auto"/>
      </w:pPr>
      <w:hyperlink r:id="rId23">
        <w:r>
          <w:rPr>
            <w:rFonts w:eastAsia="helvetica neue" w:cs="helvetica neue" w:ascii="helvetica neue" w:hAnsi="helvetica neue"/>
            <w:color w:val="#000"/>
            <w:sz w:val="18"/>
            <w:u w:val="single"/>
          </w:rPr>
          <w:t xml:space="preserve">https://pmc.ncbi.nlm.nih.gov/articles/PMC4395856/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0" w:name="fn10"/>
    <w:bookmarkEnd w:id="110"/>
    <w:p>
      <w:pPr>
        <w:numPr>
          <w:ilvl w:val="0"/>
          <w:numId w:val="27"/>
        </w:numPr>
        <w:spacing w:line="360" w:after="210" w:lineRule="auto"/>
      </w:pPr>
      <w:hyperlink r:id="rId24">
        <w:r>
          <w:rPr>
            <w:rFonts w:eastAsia="helvetica neue" w:cs="helvetica neue" w:ascii="helvetica neue" w:hAnsi="helvetica neue"/>
            <w:color w:val="#000"/>
            <w:sz w:val="18"/>
            <w:u w:val="single"/>
          </w:rPr>
          <w:t xml:space="preserve">https://medicalxpress.com/news/2025-10-ai-chatbots-systematically-violate-mental.html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1" w:name="fn11"/>
    <w:bookmarkEnd w:id="111"/>
    <w:p>
      <w:pPr>
        <w:numPr>
          <w:ilvl w:val="0"/>
          <w:numId w:val="27"/>
        </w:numPr>
        <w:spacing w:line="360" w:after="210" w:lineRule="auto"/>
      </w:pPr>
      <w:hyperlink r:id="rId25">
        <w:r>
          <w:rPr>
            <w:rFonts w:eastAsia="helvetica neue" w:cs="helvetica neue" w:ascii="helvetica neue" w:hAnsi="helvetica neue"/>
            <w:color w:val="#000"/>
            <w:sz w:val="18"/>
            <w:u w:val="single"/>
          </w:rPr>
          <w:t xml:space="preserve">https://www.brown.edu/news/2025-10-21/ai-mental-health-ethics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2" w:name="fn12"/>
    <w:bookmarkEnd w:id="112"/>
    <w:p>
      <w:pPr>
        <w:numPr>
          <w:ilvl w:val="0"/>
          <w:numId w:val="27"/>
        </w:numPr>
        <w:spacing w:line="360" w:after="210" w:lineRule="auto"/>
      </w:pPr>
      <w:hyperlink r:id="rId26">
        <w:r>
          <w:rPr>
            <w:rFonts w:eastAsia="helvetica neue" w:cs="helvetica neue" w:ascii="helvetica neue" w:hAnsi="helvetica neue"/>
            <w:color w:val="#000"/>
            <w:sz w:val="18"/>
            <w:u w:val="single"/>
          </w:rPr>
          <w:t xml:space="preserve">https://pmc.ncbi.nlm.nih.gov/articles/PMC11890142/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3" w:name="fn13"/>
    <w:bookmarkEnd w:id="113"/>
    <w:p>
      <w:pPr>
        <w:numPr>
          <w:ilvl w:val="0"/>
          <w:numId w:val="27"/>
        </w:numPr>
        <w:spacing w:line="360" w:after="210" w:lineRule="auto"/>
      </w:pPr>
      <w:hyperlink r:id="rId27">
        <w:r>
          <w:rPr>
            <w:rFonts w:eastAsia="helvetica neue" w:cs="helvetica neue" w:ascii="helvetica neue" w:hAnsi="helvetica neue"/>
            <w:color w:val="#000"/>
            <w:sz w:val="18"/>
            <w:u w:val="single"/>
          </w:rPr>
          <w:t xml:space="preserve">https://www.annualreviews.org/doi/pdf/10.1146/annurev-psych-032420-031047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4" w:name="fn14"/>
    <w:bookmarkEnd w:id="114"/>
    <w:p>
      <w:pPr>
        <w:numPr>
          <w:ilvl w:val="0"/>
          <w:numId w:val="27"/>
        </w:numPr>
        <w:spacing w:line="360" w:after="210" w:lineRule="auto"/>
      </w:pPr>
      <w:hyperlink r:id="rId28">
        <w:r>
          <w:rPr>
            <w:rFonts w:eastAsia="helvetica neue" w:cs="helvetica neue" w:ascii="helvetica neue" w:hAnsi="helvetica neue"/>
            <w:color w:val="#000"/>
            <w:sz w:val="18"/>
            <w:u w:val="single"/>
          </w:rPr>
          <w:t xml:space="preserve">https://www.annualreviews.org/content/journals/10.1146/annurev-psych-032420-031047</w:t>
        </w:r>
      </w:hyperlink>
      <w:r>
        <w:rPr>
          <w:rFonts w:eastAsia="georgia" w:cs="georgia" w:ascii="georgia" w:hAnsi="georgia"/>
          <w:color w:val="000000"/>
          <w:sz w:val="18"/>
        </w:rPr>
        <w:t xml:space="preserve"> </w:t>
      </w:r>
    </w:p>
    <w:bookmarkStart w:id="115" w:name="fn15"/>
    <w:bookmarkEnd w:id="115"/>
    <w:p>
      <w:pPr>
        <w:numPr>
          <w:ilvl w:val="0"/>
          <w:numId w:val="27"/>
        </w:numPr>
        <w:spacing w:line="360" w:after="210" w:lineRule="auto"/>
      </w:pPr>
      <w:hyperlink r:id="rId29">
        <w:r>
          <w:rPr>
            <w:rFonts w:eastAsia="helvetica neue" w:cs="helvetica neue" w:ascii="helvetica neue" w:hAnsi="helvetica neue"/>
            <w:color w:val="#000"/>
            <w:sz w:val="18"/>
            <w:u w:val="single"/>
          </w:rPr>
          <w:t xml:space="preserve">https://self-compassion.org/what-is-self-compassion/</w:t>
        </w:r>
      </w:hyperlink>
      <w:r>
        <w:rPr>
          <w:rFonts w:eastAsia="georgia" w:cs="georgia" w:ascii="georgia" w:hAnsi="georgia"/>
          <w:color w:val="000000"/>
          <w:sz w:val="18"/>
        </w:rPr>
        <w:t xml:space="preserve"> </w:t>
      </w:r>
    </w:p>
    <w:bookmarkStart w:id="116" w:name="fn16"/>
    <w:bookmarkEnd w:id="116"/>
    <w:p>
      <w:pPr>
        <w:numPr>
          <w:ilvl w:val="0"/>
          <w:numId w:val="27"/>
        </w:numPr>
        <w:spacing w:line="360" w:after="210" w:lineRule="auto"/>
      </w:pPr>
      <w:hyperlink r:id="rId30">
        <w:r>
          <w:rPr>
            <w:rFonts w:eastAsia="helvetica neue" w:cs="helvetica neue" w:ascii="helvetica neue" w:hAnsi="helvetica neue"/>
            <w:color w:val="#000"/>
            <w:sz w:val="18"/>
            <w:u w:val="single"/>
          </w:rPr>
          <w:t xml:space="preserve">https://www.scirp.org/journal/doi.aspx?doi=10.4236/psych.2020.112015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7" w:name="fn17"/>
    <w:bookmarkEnd w:id="117"/>
    <w:p>
      <w:pPr>
        <w:numPr>
          <w:ilvl w:val="0"/>
          <w:numId w:val="27"/>
        </w:numPr>
        <w:spacing w:line="360" w:after="210" w:lineRule="auto"/>
      </w:pPr>
      <w:hyperlink r:id="rId31">
        <w:r>
          <w:rPr>
            <w:rFonts w:eastAsia="helvetica neue" w:cs="helvetica neue" w:ascii="helvetica neue" w:hAnsi="helvetica neue"/>
            <w:color w:val="#000"/>
            <w:sz w:val="18"/>
            <w:u w:val="single"/>
          </w:rPr>
          <w:t xml:space="preserve">https://dx.plos.org/10.1371/journal.pone.0322227</w:t>
        </w:r>
      </w:hyperlink>
      <w:r>
        <w:rPr>
          <w:rFonts w:eastAsia="georgia" w:cs="georgia" w:ascii="georgia" w:hAnsi="georgia"/>
          <w:color w:val="000000"/>
          <w:sz w:val="18"/>
        </w:rPr>
        <w:t xml:space="preserve"> </w:t>
      </w:r>
    </w:p>
    <w:bookmarkStart w:id="118" w:name="fn18"/>
    <w:bookmarkEnd w:id="118"/>
    <w:p>
      <w:pPr>
        <w:numPr>
          <w:ilvl w:val="0"/>
          <w:numId w:val="27"/>
        </w:numPr>
        <w:spacing w:line="360" w:after="210" w:lineRule="auto"/>
      </w:pPr>
      <w:hyperlink r:id="rId32">
        <w:r>
          <w:rPr>
            <w:rFonts w:eastAsia="helvetica neue" w:cs="helvetica neue" w:ascii="helvetica neue" w:hAnsi="helvetica neue"/>
            <w:color w:val="#000"/>
            <w:sz w:val="18"/>
            <w:u w:val="single"/>
          </w:rPr>
          <w:t xml:space="preserve">https://pmc.ncbi.nlm.nih.gov/articles/PMC8751548/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9" w:name="fn19"/>
    <w:bookmarkEnd w:id="119"/>
    <w:p>
      <w:pPr>
        <w:numPr>
          <w:ilvl w:val="0"/>
          <w:numId w:val="27"/>
        </w:numPr>
        <w:spacing w:line="360" w:after="210" w:lineRule="auto"/>
      </w:pPr>
      <w:hyperlink r:id="rId33">
        <w:r>
          <w:rPr>
            <w:rFonts w:eastAsia="helvetica neue" w:cs="helvetica neue" w:ascii="helvetica neue" w:hAnsi="helvetica neue"/>
            <w:color w:val="#000"/>
            <w:sz w:val="18"/>
            <w:u w:val="single"/>
          </w:rPr>
          <w:t xml:space="preserve">https://linkinghub.elsevier.com/retrieve/pii/B978012816022000020X</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0" w:name="fn20"/>
    <w:bookmarkEnd w:id="120"/>
    <w:p>
      <w:pPr>
        <w:numPr>
          <w:ilvl w:val="0"/>
          <w:numId w:val="27"/>
        </w:numPr>
        <w:spacing w:line="360" w:after="210" w:lineRule="auto"/>
      </w:pPr>
      <w:hyperlink r:id="rId34">
        <w:r>
          <w:rPr>
            <w:rFonts w:eastAsia="helvetica neue" w:cs="helvetica neue" w:ascii="helvetica neue" w:hAnsi="helvetica neue"/>
            <w:color w:val="#000"/>
            <w:sz w:val="18"/>
            <w:u w:val="single"/>
          </w:rPr>
          <w:t xml:space="preserve">https://www.epiprev.it/node/5273</w:t>
        </w:r>
      </w:hyperlink>
      <w:r>
        <w:rPr>
          <w:rFonts w:eastAsia="georgia" w:cs="georgia" w:ascii="georgia" w:hAnsi="georgia"/>
          <w:color w:val="000000"/>
          <w:sz w:val="18"/>
        </w:rPr>
        <w:t xml:space="preserve"> </w:t>
      </w:r>
    </w:p>
    <w:bookmarkStart w:id="121" w:name="fn21"/>
    <w:bookmarkEnd w:id="121"/>
    <w:p>
      <w:pPr>
        <w:numPr>
          <w:ilvl w:val="0"/>
          <w:numId w:val="27"/>
        </w:numPr>
        <w:spacing w:line="360" w:after="210" w:lineRule="auto"/>
      </w:pPr>
      <w:hyperlink r:id="rId35">
        <w:r>
          <w:rPr>
            <w:rFonts w:eastAsia="helvetica neue" w:cs="helvetica neue" w:ascii="helvetica neue" w:hAnsi="helvetica neue"/>
            <w:color w:val="#000"/>
            <w:sz w:val="18"/>
            <w:u w:val="single"/>
          </w:rPr>
          <w:t xml:space="preserve">https://www.frontiersin.org/journals/digital-health/articles/10.3389/fdgth.2024.1495999/full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2" w:name="fn22"/>
    <w:bookmarkEnd w:id="122"/>
    <w:p>
      <w:pPr>
        <w:numPr>
          <w:ilvl w:val="0"/>
          <w:numId w:val="27"/>
        </w:numPr>
        <w:spacing w:line="360" w:after="210" w:lineRule="auto"/>
      </w:pPr>
      <w:hyperlink r:id="rId36">
        <w:r>
          <w:rPr>
            <w:rFonts w:eastAsia="helvetica neue" w:cs="helvetica neue" w:ascii="helvetica neue" w:hAnsi="helvetica neue"/>
            <w:color w:val="#000"/>
            <w:sz w:val="18"/>
            <w:u w:val="single"/>
          </w:rPr>
          <w:t xml:space="preserve">https://arxiv.org/html/2503.05786v1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3" w:name="fn23"/>
    <w:bookmarkEnd w:id="123"/>
    <w:p>
      <w:pPr>
        <w:numPr>
          <w:ilvl w:val="0"/>
          <w:numId w:val="27"/>
        </w:numPr>
        <w:spacing w:line="360" w:after="210" w:lineRule="auto"/>
      </w:pPr>
      <w:hyperlink r:id="rId37">
        <w:r>
          <w:rPr>
            <w:rFonts w:eastAsia="helvetica neue" w:cs="helvetica neue" w:ascii="helvetica neue" w:hAnsi="helvetica neue"/>
            <w:color w:val="#000"/>
            <w:sz w:val="18"/>
            <w:u w:val="single"/>
          </w:rPr>
          <w:t xml:space="preserve">https://arxiv.org/html/2503.05786v3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4" w:name="fn24"/>
    <w:bookmarkEnd w:id="124"/>
    <w:p>
      <w:pPr>
        <w:numPr>
          <w:ilvl w:val="0"/>
          <w:numId w:val="27"/>
        </w:numPr>
        <w:spacing w:line="360" w:after="210" w:lineRule="auto"/>
      </w:pPr>
      <w:hyperlink r:id="rId38">
        <w:r>
          <w:rPr>
            <w:rFonts w:eastAsia="helvetica neue" w:cs="helvetica neue" w:ascii="helvetica neue" w:hAnsi="helvetica neue"/>
            <w:color w:val="#000"/>
            <w:sz w:val="18"/>
            <w:u w:val="single"/>
          </w:rPr>
          <w:t xml:space="preserve">https://pmc.ncbi.nlm.nih.gov/articles/PMC10300201/</w:t>
        </w:r>
      </w:hyperlink>
      <w:r>
        <w:rPr>
          <w:rFonts w:eastAsia="georgia" w:cs="georgia" w:ascii="georgia" w:hAnsi="georgia"/>
          <w:color w:val="000000"/>
          <w:sz w:val="18"/>
        </w:rPr>
        <w:t xml:space="preserve"> </w:t>
      </w:r>
    </w:p>
    <w:bookmarkStart w:id="125" w:name="fn25"/>
    <w:bookmarkEnd w:id="125"/>
    <w:p>
      <w:pPr>
        <w:numPr>
          <w:ilvl w:val="0"/>
          <w:numId w:val="27"/>
        </w:numPr>
        <w:spacing w:line="360" w:after="210" w:lineRule="auto"/>
      </w:pPr>
      <w:hyperlink r:id="rId39">
        <w:r>
          <w:rPr>
            <w:rFonts w:eastAsia="helvetica neue" w:cs="helvetica neue" w:ascii="helvetica neue" w:hAnsi="helvetica neue"/>
            <w:color w:val="#000"/>
            <w:sz w:val="18"/>
            <w:u w:val="single"/>
          </w:rPr>
          <w:t xml:space="preserve">https://pmc.ncbi.nlm.nih.gov/articles/PMC9933887/</w:t>
        </w:r>
      </w:hyperlink>
      <w:r>
        <w:rPr>
          <w:rFonts w:eastAsia="georgia" w:cs="georgia" w:ascii="georgia" w:hAnsi="georgia"/>
          <w:color w:val="000000"/>
          <w:sz w:val="18"/>
        </w:rPr>
        <w:t xml:space="preserve"> </w:t>
      </w:r>
    </w:p>
    <w:bookmarkStart w:id="126" w:name="fn26"/>
    <w:bookmarkEnd w:id="126"/>
    <w:p>
      <w:pPr>
        <w:numPr>
          <w:ilvl w:val="0"/>
          <w:numId w:val="27"/>
        </w:numPr>
        <w:spacing w:line="360" w:after="210" w:lineRule="auto"/>
      </w:pPr>
      <w:hyperlink r:id="rId40">
        <w:r>
          <w:rPr>
            <w:rFonts w:eastAsia="helvetica neue" w:cs="helvetica neue" w:ascii="helvetica neue" w:hAnsi="helvetica neue"/>
            <w:color w:val="#000"/>
            <w:sz w:val="18"/>
            <w:u w:val="single"/>
          </w:rPr>
          <w:t xml:space="preserve">https://www.jhrehab.org/2020/05/08/dynamic-autonomy-in-chronic-pain-management-frida-kahlo-illustrates/</w:t>
        </w:r>
      </w:hyperlink>
      <w:r>
        <w:rPr>
          <w:rFonts w:eastAsia="georgia" w:cs="georgia" w:ascii="georgia" w:hAnsi="georgia"/>
          <w:color w:val="000000"/>
          <w:sz w:val="18"/>
        </w:rPr>
        <w:t xml:space="preserve"> </w:t>
      </w:r>
    </w:p>
    <w:bookmarkStart w:id="127" w:name="fn27"/>
    <w:bookmarkEnd w:id="127"/>
    <w:p>
      <w:pPr>
        <w:numPr>
          <w:ilvl w:val="0"/>
          <w:numId w:val="27"/>
        </w:numPr>
        <w:spacing w:line="360" w:after="210" w:lineRule="auto"/>
      </w:pPr>
      <w:hyperlink r:id="rId41">
        <w:r>
          <w:rPr>
            <w:rFonts w:eastAsia="helvetica neue" w:cs="helvetica neue" w:ascii="helvetica neue" w:hAnsi="helvetica neue"/>
            <w:color w:val="#000"/>
            <w:sz w:val="18"/>
            <w:u w:val="single"/>
          </w:rPr>
          <w:t xml:space="preserve">https://ijels.com/detail/sane-or-insane-a-psychoanalytic-study-of-antoine-roquentin/</w:t>
        </w:r>
      </w:hyperlink>
      <w:r>
        <w:rPr>
          <w:rFonts w:eastAsia="georgia" w:cs="georgia" w:ascii="georgia" w:hAnsi="georgia"/>
          <w:color w:val="000000"/>
          <w:sz w:val="18"/>
        </w:rPr>
        <w:t xml:space="preserve"> </w:t>
      </w:r>
    </w:p>
    <w:bookmarkStart w:id="128" w:name="fn28"/>
    <w:bookmarkEnd w:id="128"/>
    <w:p>
      <w:pPr>
        <w:numPr>
          <w:ilvl w:val="0"/>
          <w:numId w:val="27"/>
        </w:numPr>
        <w:spacing w:line="360" w:after="210" w:lineRule="auto"/>
      </w:pPr>
      <w:hyperlink r:id="rId42">
        <w:r>
          <w:rPr>
            <w:rFonts w:eastAsia="helvetica neue" w:cs="helvetica neue" w:ascii="helvetica neue" w:hAnsi="helvetica neue"/>
            <w:color w:val="#000"/>
            <w:sz w:val="18"/>
            <w:u w:val="single"/>
          </w:rPr>
          <w:t xml:space="preserve">https://www.semanticscholar.org/paper/3f4073865fddc0496618bf0a2c115f3dea1db9ee</w:t>
        </w:r>
      </w:hyperlink>
      <w:r>
        <w:rPr>
          <w:rFonts w:eastAsia="georgia" w:cs="georgia" w:ascii="georgia" w:hAnsi="georgia"/>
          <w:color w:val="000000"/>
          <w:sz w:val="18"/>
        </w:rPr>
        <w:t xml:space="preserve"> </w:t>
      </w:r>
    </w:p>
    <w:bookmarkStart w:id="129" w:name="fn29"/>
    <w:bookmarkEnd w:id="129"/>
    <w:p>
      <w:pPr>
        <w:numPr>
          <w:ilvl w:val="0"/>
          <w:numId w:val="27"/>
        </w:numPr>
        <w:spacing w:line="360" w:after="210" w:lineRule="auto"/>
      </w:pPr>
      <w:hyperlink r:id="rId43">
        <w:r>
          <w:rPr>
            <w:rFonts w:eastAsia="helvetica neue" w:cs="helvetica neue" w:ascii="helvetica neue" w:hAnsi="helvetica neue"/>
            <w:color w:val="#000"/>
            <w:sz w:val="18"/>
            <w:u w:val="single"/>
          </w:rPr>
          <w:t xml:space="preserve">http://link.springer.com/10.1007/978-3-319-74884-9_7</w:t>
        </w:r>
      </w:hyperlink>
      <w:r>
        <w:rPr>
          <w:rFonts w:eastAsia="georgia" w:cs="georgia" w:ascii="georgia" w:hAnsi="georgia"/>
          <w:color w:val="000000"/>
          <w:sz w:val="18"/>
        </w:rPr>
        <w:t xml:space="preserve"> </w:t>
      </w:r>
    </w:p>
    <w:bookmarkStart w:id="130" w:name="fn30"/>
    <w:bookmarkEnd w:id="130"/>
    <w:p>
      <w:pPr>
        <w:numPr>
          <w:ilvl w:val="0"/>
          <w:numId w:val="27"/>
        </w:numPr>
        <w:spacing w:line="360" w:after="210" w:lineRule="auto"/>
      </w:pPr>
      <w:hyperlink r:id="rId44">
        <w:r>
          <w:rPr>
            <w:rFonts w:eastAsia="helvetica neue" w:cs="helvetica neue" w:ascii="helvetica neue" w:hAnsi="helvetica neue"/>
            <w:color w:val="#000"/>
            <w:sz w:val="18"/>
            <w:u w:val="single"/>
          </w:rPr>
          <w:t xml:space="preserve">https://journals.lww.com/00006842-201707000-00012</w:t>
        </w:r>
      </w:hyperlink>
      <w:r>
        <w:rPr>
          <w:rFonts w:eastAsia="georgia" w:cs="georgia" w:ascii="georgia" w:hAnsi="georgia"/>
          <w:color w:val="000000"/>
          <w:sz w:val="18"/>
        </w:rPr>
        <w:t xml:space="preserve"> </w:t>
      </w:r>
    </w:p>
    <w:bookmarkStart w:id="131" w:name="fn31"/>
    <w:bookmarkEnd w:id="131"/>
    <w:p>
      <w:pPr>
        <w:numPr>
          <w:ilvl w:val="0"/>
          <w:numId w:val="27"/>
        </w:numPr>
        <w:spacing w:line="360" w:after="210" w:lineRule="auto"/>
      </w:pPr>
      <w:hyperlink r:id="rId45">
        <w:r>
          <w:rPr>
            <w:rFonts w:eastAsia="helvetica neue" w:cs="helvetica neue" w:ascii="helvetica neue" w:hAnsi="helvetica neue"/>
            <w:color w:val="#000"/>
            <w:sz w:val="18"/>
            <w:u w:val="single"/>
          </w:rPr>
          <w:t xml:space="preserve">https://www.semanticscholar.org/paper/908d066618545663d77ee337339369327e474df6</w:t>
        </w:r>
      </w:hyperlink>
      <w:r>
        <w:rPr>
          <w:rFonts w:eastAsia="georgia" w:cs="georgia" w:ascii="georgia" w:hAnsi="georgia"/>
          <w:color w:val="000000"/>
          <w:sz w:val="18"/>
        </w:rPr>
        <w:t xml:space="preserve"> </w:t>
      </w:r>
    </w:p>
    <w:bookmarkStart w:id="132" w:name="fn32"/>
    <w:bookmarkEnd w:id="132"/>
    <w:p>
      <w:pPr>
        <w:numPr>
          <w:ilvl w:val="0"/>
          <w:numId w:val="27"/>
        </w:numPr>
        <w:spacing w:line="360" w:after="210" w:lineRule="auto"/>
      </w:pPr>
      <w:hyperlink r:id="rId46">
        <w:r>
          <w:rPr>
            <w:rFonts w:eastAsia="helvetica neue" w:cs="helvetica neue" w:ascii="helvetica neue" w:hAnsi="helvetica neue"/>
            <w:color w:val="#000"/>
            <w:sz w:val="18"/>
            <w:u w:val="single"/>
          </w:rPr>
          <w:t xml:space="preserve">https://academic.oup.com/edited-volume/34277/chapter/290645292</w:t>
        </w:r>
      </w:hyperlink>
      <w:r>
        <w:rPr>
          <w:rFonts w:eastAsia="georgia" w:cs="georgia" w:ascii="georgia" w:hAnsi="georgia"/>
          <w:color w:val="000000"/>
          <w:sz w:val="18"/>
        </w:rPr>
        <w:t xml:space="preserve"> </w:t>
      </w:r>
    </w:p>
    <w:bookmarkStart w:id="133" w:name="fn33"/>
    <w:bookmarkEnd w:id="133"/>
    <w:p>
      <w:pPr>
        <w:numPr>
          <w:ilvl w:val="0"/>
          <w:numId w:val="27"/>
        </w:numPr>
        <w:spacing w:line="360" w:after="210" w:lineRule="auto"/>
      </w:pPr>
      <w:hyperlink r:id="rId47">
        <w:r>
          <w:rPr>
            <w:rFonts w:eastAsia="helvetica neue" w:cs="helvetica neue" w:ascii="helvetica neue" w:hAnsi="helvetica neue"/>
            <w:color w:val="#000"/>
            <w:sz w:val="18"/>
            <w:u w:val="single"/>
          </w:rPr>
          <w:t xml:space="preserve">https://www.mdpi.com/2673-995X/5/1/3</w:t>
        </w:r>
      </w:hyperlink>
      <w:r>
        <w:rPr>
          <w:rFonts w:eastAsia="georgia" w:cs="georgia" w:ascii="georgia" w:hAnsi="georgia"/>
          <w:color w:val="000000"/>
          <w:sz w:val="18"/>
        </w:rPr>
        <w:t xml:space="preserve"> </w:t>
      </w:r>
    </w:p>
    <w:bookmarkStart w:id="134" w:name="fn34"/>
    <w:bookmarkEnd w:id="134"/>
    <w:p>
      <w:pPr>
        <w:numPr>
          <w:ilvl w:val="0"/>
          <w:numId w:val="27"/>
        </w:numPr>
        <w:spacing w:line="360" w:after="210" w:lineRule="auto"/>
      </w:pPr>
      <w:hyperlink r:id="rId48">
        <w:r>
          <w:rPr>
            <w:rFonts w:eastAsia="helvetica neue" w:cs="helvetica neue" w:ascii="helvetica neue" w:hAnsi="helvetica neue"/>
            <w:color w:val="#000"/>
            <w:sz w:val="18"/>
            <w:u w:val="single"/>
          </w:rPr>
          <w:t xml:space="preserve">https://www.tandfonline.com/doi/full/10.1080/02646838.2021.1962614</w:t>
        </w:r>
      </w:hyperlink>
      <w:r>
        <w:rPr>
          <w:rFonts w:eastAsia="georgia" w:cs="georgia" w:ascii="georgia" w:hAnsi="georgia"/>
          <w:color w:val="000000"/>
          <w:sz w:val="18"/>
        </w:rPr>
        <w:t xml:space="preserve"> </w:t>
      </w:r>
    </w:p>
    <w:bookmarkStart w:id="135" w:name="fn35"/>
    <w:bookmarkEnd w:id="135"/>
    <w:p>
      <w:pPr>
        <w:numPr>
          <w:ilvl w:val="0"/>
          <w:numId w:val="27"/>
        </w:numPr>
        <w:spacing w:line="360" w:after="210" w:lineRule="auto"/>
      </w:pPr>
      <w:hyperlink r:id="rId49">
        <w:r>
          <w:rPr>
            <w:rFonts w:eastAsia="helvetica neue" w:cs="helvetica neue" w:ascii="helvetica neue" w:hAnsi="helvetica neue"/>
            <w:color w:val="#000"/>
            <w:sz w:val="18"/>
            <w:u w:val="single"/>
          </w:rPr>
          <w:t xml:space="preserve">https://www.semanticscholar.org/paper/4f11d28d43ca5615ce6212022b31a35dec5ea93a</w:t>
        </w:r>
      </w:hyperlink>
      <w:r>
        <w:rPr>
          <w:rFonts w:eastAsia="georgia" w:cs="georgia" w:ascii="georgia" w:hAnsi="georgia"/>
          <w:color w:val="000000"/>
          <w:sz w:val="18"/>
        </w:rPr>
        <w:t xml:space="preserve"> </w:t>
      </w:r>
    </w:p>
    <w:bookmarkStart w:id="136" w:name="fn36"/>
    <w:bookmarkEnd w:id="136"/>
    <w:p>
      <w:pPr>
        <w:numPr>
          <w:ilvl w:val="0"/>
          <w:numId w:val="27"/>
        </w:numPr>
        <w:spacing w:line="360" w:after="210" w:lineRule="auto"/>
      </w:pPr>
      <w:hyperlink r:id="rId50">
        <w:r>
          <w:rPr>
            <w:rFonts w:eastAsia="helvetica neue" w:cs="helvetica neue" w:ascii="helvetica neue" w:hAnsi="helvetica neue"/>
            <w:color w:val="#000"/>
            <w:sz w:val="18"/>
            <w:u w:val="single"/>
          </w:rPr>
          <w:t xml:space="preserve">https://pmc.ncbi.nlm.nih.gov/articles/PMC2845742/</w:t>
        </w:r>
      </w:hyperlink>
      <w:r>
        <w:rPr>
          <w:rFonts w:eastAsia="georgia" w:cs="georgia" w:ascii="georgia" w:hAnsi="georgia"/>
          <w:color w:val="000000"/>
          <w:sz w:val="18"/>
        </w:rPr>
        <w:t xml:space="preserve"> </w:t>
      </w:r>
    </w:p>
    <w:bookmarkStart w:id="137" w:name="fn37"/>
    <w:bookmarkEnd w:id="137"/>
    <w:p>
      <w:pPr>
        <w:numPr>
          <w:ilvl w:val="0"/>
          <w:numId w:val="27"/>
        </w:numPr>
        <w:spacing w:line="360" w:after="210" w:lineRule="auto"/>
      </w:pPr>
      <w:hyperlink r:id="rId51">
        <w:r>
          <w:rPr>
            <w:rFonts w:eastAsia="helvetica neue" w:cs="helvetica neue" w:ascii="helvetica neue" w:hAnsi="helvetica neue"/>
            <w:color w:val="#000"/>
            <w:sz w:val="18"/>
            <w:u w:val="single"/>
          </w:rPr>
          <w:t xml:space="preserve">https://pmc.ncbi.nlm.nih.gov/articles/PMC6793876/</w:t>
        </w:r>
      </w:hyperlink>
      <w:r>
        <w:rPr>
          <w:rFonts w:eastAsia="georgia" w:cs="georgia" w:ascii="georgia" w:hAnsi="georgia"/>
          <w:color w:val="000000"/>
          <w:sz w:val="18"/>
        </w:rPr>
        <w:t xml:space="preserve"> </w:t>
      </w:r>
    </w:p>
    <w:bookmarkStart w:id="138" w:name="fn38"/>
    <w:bookmarkEnd w:id="138"/>
    <w:p>
      <w:pPr>
        <w:numPr>
          <w:ilvl w:val="0"/>
          <w:numId w:val="27"/>
        </w:numPr>
        <w:spacing w:line="360" w:after="210" w:lineRule="auto"/>
      </w:pPr>
      <w:hyperlink r:id="rId52">
        <w:r>
          <w:rPr>
            <w:rFonts w:eastAsia="helvetica neue" w:cs="helvetica neue" w:ascii="helvetica neue" w:hAnsi="helvetica neue"/>
            <w:color w:val="#000"/>
            <w:sz w:val="18"/>
            <w:u w:val="single"/>
          </w:rPr>
          <w:t xml:space="preserve">https://www.frontiersin.org/articles/10.3389/fpsyg.2020.587282/pdf</w:t>
        </w:r>
      </w:hyperlink>
      <w:r>
        <w:rPr>
          <w:rFonts w:eastAsia="georgia" w:cs="georgia" w:ascii="georgia" w:hAnsi="georgia"/>
          <w:color w:val="000000"/>
          <w:sz w:val="18"/>
        </w:rPr>
        <w:t xml:space="preserve"> </w:t>
      </w:r>
    </w:p>
    <w:bookmarkStart w:id="139" w:name="fn39"/>
    <w:bookmarkEnd w:id="139"/>
    <w:p>
      <w:pPr>
        <w:numPr>
          <w:ilvl w:val="0"/>
          <w:numId w:val="27"/>
        </w:numPr>
        <w:spacing w:line="360" w:after="210" w:lineRule="auto"/>
      </w:pPr>
      <w:hyperlink r:id="rId53">
        <w:r>
          <w:rPr>
            <w:rFonts w:eastAsia="helvetica neue" w:cs="helvetica neue" w:ascii="helvetica neue" w:hAnsi="helvetica neue"/>
            <w:color w:val="#000"/>
            <w:sz w:val="18"/>
            <w:u w:val="single"/>
          </w:rPr>
          <w:t xml:space="preserve">https://www.solutionsforresilience.com/self-compassion-2/</w:t>
        </w:r>
      </w:hyperlink>
      <w:r>
        <w:rPr>
          <w:rFonts w:eastAsia="georgia" w:cs="georgia" w:ascii="georgia" w:hAnsi="georgia"/>
          <w:color w:val="000000"/>
          <w:sz w:val="18"/>
        </w:rPr>
        <w:t xml:space="preserve"> </w:t>
      </w:r>
    </w:p>
    <w:bookmarkStart w:id="140" w:name="fn40"/>
    <w:bookmarkEnd w:id="140"/>
    <w:p>
      <w:pPr>
        <w:numPr>
          <w:ilvl w:val="0"/>
          <w:numId w:val="27"/>
        </w:numPr>
        <w:spacing w:line="360" w:after="210" w:lineRule="auto"/>
      </w:pPr>
      <w:hyperlink r:id="rId54">
        <w:r>
          <w:rPr>
            <w:rFonts w:eastAsia="helvetica neue" w:cs="helvetica neue" w:ascii="helvetica neue" w:hAnsi="helvetica neue"/>
            <w:color w:val="#000"/>
            <w:sz w:val="18"/>
            <w:u w:val="single"/>
          </w:rPr>
          <w:t xml:space="preserve">https://www.mckinsey.org/featured-insights/mckinsey-on-books/author-talks-kristin-neff-on-harnessing-fierce-self-compassion</w:t>
        </w:r>
      </w:hyperlink>
      <w:r>
        <w:rPr>
          <w:rFonts w:eastAsia="georgia" w:cs="georgia" w:ascii="georgia" w:hAnsi="georgia"/>
          <w:color w:val="000000"/>
          <w:sz w:val="18"/>
        </w:rPr>
        <w:t xml:space="preserve"> </w:t>
      </w:r>
    </w:p>
    <w:bookmarkStart w:id="141" w:name="fn41"/>
    <w:bookmarkEnd w:id="141"/>
    <w:p>
      <w:pPr>
        <w:numPr>
          <w:ilvl w:val="0"/>
          <w:numId w:val="27"/>
        </w:numPr>
        <w:spacing w:line="360" w:after="210" w:lineRule="auto"/>
      </w:pPr>
      <w:hyperlink r:id="rId55">
        <w:r>
          <w:rPr>
            <w:rFonts w:eastAsia="helvetica neue" w:cs="helvetica neue" w:ascii="helvetica neue" w:hAnsi="helvetica neue"/>
            <w:color w:val="#000"/>
            <w:sz w:val="18"/>
            <w:u w:val="single"/>
          </w:rPr>
          <w:t xml:space="preserve">https://self-compassion.org/the-research/</w:t>
        </w:r>
      </w:hyperlink>
      <w:r>
        <w:rPr>
          <w:rFonts w:eastAsia="georgia" w:cs="georgia" w:ascii="georgia" w:hAnsi="georgia"/>
          <w:color w:val="000000"/>
          <w:sz w:val="18"/>
        </w:rPr>
        <w:t xml:space="preserve"> </w:t>
      </w:r>
    </w:p>
    <w:bookmarkStart w:id="142" w:name="fn42"/>
    <w:bookmarkEnd w:id="142"/>
    <w:p>
      <w:pPr>
        <w:numPr>
          <w:ilvl w:val="0"/>
          <w:numId w:val="27"/>
        </w:numPr>
        <w:spacing w:line="360" w:after="210" w:lineRule="auto"/>
      </w:pPr>
      <w:hyperlink r:id="rId56">
        <w:r>
          <w:rPr>
            <w:rFonts w:eastAsia="helvetica neue" w:cs="helvetica neue" w:ascii="helvetica neue" w:hAnsi="helvetica neue"/>
            <w:color w:val="#000"/>
            <w:sz w:val="18"/>
            <w:u w:val="single"/>
          </w:rPr>
          <w:t xml:space="preserve">https://cssh.northeastern.edu/pandemic-teaching-initiative/wp-content/uploads/sites/43/2020/10/Pennebaker-Expressive-Writing-in-Psychological-Science.pdf</w:t>
        </w:r>
      </w:hyperlink>
      <w:r>
        <w:rPr>
          <w:rFonts w:eastAsia="georgia" w:cs="georgia" w:ascii="georgia" w:hAnsi="georgia"/>
          <w:color w:val="000000"/>
          <w:sz w:val="18"/>
        </w:rPr>
        <w:t xml:space="preserve"> </w:t>
      </w:r>
    </w:p>
    <w:bookmarkStart w:id="143" w:name="fn43"/>
    <w:bookmarkEnd w:id="143"/>
    <w:p>
      <w:pPr>
        <w:numPr>
          <w:ilvl w:val="0"/>
          <w:numId w:val="27"/>
        </w:numPr>
        <w:spacing w:line="360" w:after="210" w:lineRule="auto"/>
      </w:pPr>
      <w:hyperlink r:id="rId57">
        <w:r>
          <w:rPr>
            <w:rFonts w:eastAsia="helvetica neue" w:cs="helvetica neue" w:ascii="helvetica neue" w:hAnsi="helvetica neue"/>
            <w:color w:val="#000"/>
            <w:sz w:val="18"/>
            <w:u w:val="single"/>
          </w:rPr>
          <w:t xml:space="preserve">https://www.tandfonline.com/doi/full/10.1080/1047840X.2020.1820225</w:t>
        </w:r>
      </w:hyperlink>
      <w:r>
        <w:rPr>
          <w:rFonts w:eastAsia="georgia" w:cs="georgia" w:ascii="georgia" w:hAnsi="georgia"/>
          <w:color w:val="000000"/>
          <w:sz w:val="18"/>
        </w:rPr>
        <w:t xml:space="preserve"> </w:t>
      </w:r>
    </w:p>
    <w:bookmarkStart w:id="144" w:name="fn44"/>
    <w:bookmarkEnd w:id="144"/>
    <w:p>
      <w:pPr>
        <w:numPr>
          <w:ilvl w:val="0"/>
          <w:numId w:val="27"/>
        </w:numPr>
        <w:spacing w:line="360" w:after="210" w:lineRule="auto"/>
      </w:pPr>
      <w:hyperlink r:id="rId58">
        <w:r>
          <w:rPr>
            <w:rFonts w:eastAsia="helvetica neue" w:cs="helvetica neue" w:ascii="helvetica neue" w:hAnsi="helvetica neue"/>
            <w:color w:val="#000"/>
            <w:sz w:val="18"/>
            <w:u w:val="single"/>
          </w:rPr>
          <w:t xml:space="preserve">http://peer.asee.org/36097</w:t>
        </w:r>
      </w:hyperlink>
      <w:r>
        <w:rPr>
          <w:rFonts w:eastAsia="georgia" w:cs="georgia" w:ascii="georgia" w:hAnsi="georgia"/>
          <w:color w:val="000000"/>
          <w:sz w:val="18"/>
        </w:rPr>
        <w:t xml:space="preserve"> </w:t>
      </w:r>
    </w:p>
    <w:bookmarkStart w:id="145" w:name="fn45"/>
    <w:bookmarkEnd w:id="145"/>
    <w:p>
      <w:pPr>
        <w:numPr>
          <w:ilvl w:val="0"/>
          <w:numId w:val="27"/>
        </w:numPr>
        <w:spacing w:line="360" w:after="210" w:lineRule="auto"/>
      </w:pPr>
      <w:hyperlink r:id="rId59">
        <w:r>
          <w:rPr>
            <w:rFonts w:eastAsia="helvetica neue" w:cs="helvetica neue" w:ascii="helvetica neue" w:hAnsi="helvetica neue"/>
            <w:color w:val="#000"/>
            <w:sz w:val="18"/>
            <w:u w:val="single"/>
          </w:rPr>
          <w:t xml:space="preserve">https://doi.apa.org/doi/10.1037/dev0001106</w:t>
        </w:r>
      </w:hyperlink>
      <w:r>
        <w:rPr>
          <w:rFonts w:eastAsia="georgia" w:cs="georgia" w:ascii="georgia" w:hAnsi="georgia"/>
          <w:color w:val="000000"/>
          <w:sz w:val="18"/>
        </w:rPr>
        <w:t xml:space="preserve"> </w:t>
      </w:r>
    </w:p>
    <w:bookmarkStart w:id="146" w:name="fn46"/>
    <w:bookmarkEnd w:id="146"/>
    <w:p>
      <w:pPr>
        <w:numPr>
          <w:ilvl w:val="0"/>
          <w:numId w:val="27"/>
        </w:numPr>
        <w:spacing w:line="360" w:after="210" w:lineRule="auto"/>
      </w:pPr>
      <w:hyperlink r:id="rId60">
        <w:r>
          <w:rPr>
            <w:rFonts w:eastAsia="helvetica neue" w:cs="helvetica neue" w:ascii="helvetica neue" w:hAnsi="helvetica neue"/>
            <w:color w:val="#000"/>
            <w:sz w:val="18"/>
            <w:u w:val="single"/>
          </w:rPr>
          <w:t xml:space="preserve">https://linkinghub.elsevier.com/retrieve/pii/S1054139X20304651</w:t>
        </w:r>
      </w:hyperlink>
      <w:r>
        <w:rPr>
          <w:rFonts w:eastAsia="georgia" w:cs="georgia" w:ascii="georgia" w:hAnsi="georgia"/>
          <w:color w:val="000000"/>
          <w:sz w:val="18"/>
        </w:rPr>
        <w:t xml:space="preserve"> </w:t>
      </w:r>
    </w:p>
    <w:bookmarkStart w:id="147" w:name="fn47"/>
    <w:bookmarkEnd w:id="147"/>
    <w:p>
      <w:pPr>
        <w:numPr>
          <w:ilvl w:val="0"/>
          <w:numId w:val="27"/>
        </w:numPr>
        <w:spacing w:line="360" w:after="210" w:lineRule="auto"/>
      </w:pPr>
      <w:hyperlink r:id="rId61">
        <w:r>
          <w:rPr>
            <w:rFonts w:eastAsia="helvetica neue" w:cs="helvetica neue" w:ascii="helvetica neue" w:hAnsi="helvetica neue"/>
            <w:color w:val="#000"/>
            <w:sz w:val="18"/>
            <w:u w:val="single"/>
          </w:rPr>
          <w:t xml:space="preserve">https://onlinelibrary.wiley.com/doi/10.1111/nup.12280</w:t>
        </w:r>
      </w:hyperlink>
      <w:r>
        <w:rPr>
          <w:rFonts w:eastAsia="georgia" w:cs="georgia" w:ascii="georgia" w:hAnsi="georgia"/>
          <w:color w:val="000000"/>
          <w:sz w:val="18"/>
        </w:rPr>
        <w:t xml:space="preserve"> </w:t>
      </w:r>
    </w:p>
    <w:bookmarkStart w:id="148" w:name="fn48"/>
    <w:bookmarkEnd w:id="148"/>
    <w:p>
      <w:pPr>
        <w:numPr>
          <w:ilvl w:val="0"/>
          <w:numId w:val="27"/>
        </w:numPr>
        <w:spacing w:line="360" w:after="210" w:lineRule="auto"/>
      </w:pPr>
      <w:hyperlink r:id="rId62">
        <w:r>
          <w:rPr>
            <w:rFonts w:eastAsia="helvetica neue" w:cs="helvetica neue" w:ascii="helvetica neue" w:hAnsi="helvetica neue"/>
            <w:color w:val="#000"/>
            <w:sz w:val="18"/>
            <w:u w:val="single"/>
          </w:rPr>
          <w:t xml:space="preserve">https://link.springer.com/10.1007/s10508-020-01823-7</w:t>
        </w:r>
      </w:hyperlink>
      <w:r>
        <w:rPr>
          <w:rFonts w:eastAsia="georgia" w:cs="georgia" w:ascii="georgia" w:hAnsi="georgia"/>
          <w:color w:val="000000"/>
          <w:sz w:val="18"/>
        </w:rPr>
        <w:t xml:space="preserve"> </w:t>
      </w:r>
    </w:p>
    <w:bookmarkStart w:id="149" w:name="fn49"/>
    <w:bookmarkEnd w:id="149"/>
    <w:p>
      <w:pPr>
        <w:numPr>
          <w:ilvl w:val="0"/>
          <w:numId w:val="27"/>
        </w:numPr>
        <w:spacing w:line="360" w:after="210" w:lineRule="auto"/>
      </w:pPr>
      <w:hyperlink r:id="rId63">
        <w:r>
          <w:rPr>
            <w:rFonts w:eastAsia="helvetica neue" w:cs="helvetica neue" w:ascii="helvetica neue" w:hAnsi="helvetica neue"/>
            <w:color w:val="#000"/>
            <w:sz w:val="18"/>
            <w:u w:val="single"/>
          </w:rPr>
          <w:t xml:space="preserve">https://journals.sagepub.com/doi/full/10.1089/aut.2020.0043</w:t>
        </w:r>
      </w:hyperlink>
      <w:r>
        <w:rPr>
          <w:rFonts w:eastAsia="georgia" w:cs="georgia" w:ascii="georgia" w:hAnsi="georgia"/>
          <w:color w:val="000000"/>
          <w:sz w:val="18"/>
        </w:rPr>
        <w:t xml:space="preserve"> </w:t>
      </w:r>
    </w:p>
    <w:bookmarkStart w:id="150" w:name="fn50"/>
    <w:bookmarkEnd w:id="150"/>
    <w:p>
      <w:pPr>
        <w:numPr>
          <w:ilvl w:val="0"/>
          <w:numId w:val="27"/>
        </w:numPr>
        <w:spacing w:line="360" w:after="210" w:lineRule="auto"/>
      </w:pPr>
      <w:hyperlink r:id="rId64">
        <w:r>
          <w:rPr>
            <w:rFonts w:eastAsia="helvetica neue" w:cs="helvetica neue" w:ascii="helvetica neue" w:hAnsi="helvetica neue"/>
            <w:color w:val="#000"/>
            <w:sz w:val="18"/>
            <w:u w:val="single"/>
          </w:rPr>
          <w:t xml:space="preserve">https://link.springer.com/10.1007/s40596-020-01307-9</w:t>
        </w:r>
      </w:hyperlink>
      <w:r>
        <w:rPr>
          <w:rFonts w:eastAsia="georgia" w:cs="georgia" w:ascii="georgia" w:hAnsi="georgia"/>
          <w:color w:val="000000"/>
          <w:sz w:val="18"/>
        </w:rPr>
        <w:t xml:space="preserve"> </w:t>
      </w:r>
    </w:p>
    <w:bookmarkStart w:id="151" w:name="fn51"/>
    <w:bookmarkEnd w:id="151"/>
    <w:p>
      <w:pPr>
        <w:numPr>
          <w:ilvl w:val="0"/>
          <w:numId w:val="27"/>
        </w:numPr>
        <w:spacing w:line="360" w:after="210" w:lineRule="auto"/>
      </w:pPr>
      <w:hyperlink r:id="rId65">
        <w:r>
          <w:rPr>
            <w:rFonts w:eastAsia="helvetica neue" w:cs="helvetica neue" w:ascii="helvetica neue" w:hAnsi="helvetica neue"/>
            <w:color w:val="#000"/>
            <w:sz w:val="18"/>
            <w:u w:val="single"/>
          </w:rPr>
          <w:t xml:space="preserve">https://www.frontiersin.org/articles/10.3389/fpsyg.2020.602725/pdf</w:t>
        </w:r>
      </w:hyperlink>
      <w:r>
        <w:rPr>
          <w:rFonts w:eastAsia="georgia" w:cs="georgia" w:ascii="georgia" w:hAnsi="georgia"/>
          <w:color w:val="000000"/>
          <w:sz w:val="18"/>
        </w:rPr>
        <w:t xml:space="preserve"> </w:t>
      </w:r>
    </w:p>
    <w:bookmarkStart w:id="152" w:name="fn52"/>
    <w:bookmarkEnd w:id="152"/>
    <w:p>
      <w:pPr>
        <w:numPr>
          <w:ilvl w:val="0"/>
          <w:numId w:val="27"/>
        </w:numPr>
        <w:spacing w:line="360" w:after="210" w:lineRule="auto"/>
      </w:pPr>
      <w:hyperlink r:id="rId66">
        <w:r>
          <w:rPr>
            <w:rFonts w:eastAsia="helvetica neue" w:cs="helvetica neue" w:ascii="helvetica neue" w:hAnsi="helvetica neue"/>
            <w:color w:val="#000"/>
            <w:sz w:val="18"/>
            <w:u w:val="single"/>
          </w:rPr>
          <w:t xml:space="preserve">https://pmc.ncbi.nlm.nih.gov/articles/PMC8957638/</w:t>
        </w:r>
      </w:hyperlink>
      <w:r>
        <w:rPr>
          <w:rFonts w:eastAsia="georgia" w:cs="georgia" w:ascii="georgia" w:hAnsi="georgia"/>
          <w:color w:val="000000"/>
          <w:sz w:val="18"/>
        </w:rPr>
        <w:t xml:space="preserve"> </w:t>
      </w:r>
    </w:p>
    <w:bookmarkStart w:id="153" w:name="fn53"/>
    <w:bookmarkEnd w:id="153"/>
    <w:p>
      <w:pPr>
        <w:numPr>
          <w:ilvl w:val="0"/>
          <w:numId w:val="27"/>
        </w:numPr>
        <w:spacing w:line="360" w:after="210" w:lineRule="auto"/>
      </w:pPr>
      <w:hyperlink r:id="rId67">
        <w:r>
          <w:rPr>
            <w:rFonts w:eastAsia="helvetica neue" w:cs="helvetica neue" w:ascii="helvetica neue" w:hAnsi="helvetica neue"/>
            <w:color w:val="#000"/>
            <w:sz w:val="18"/>
            <w:u w:val="single"/>
          </w:rPr>
          <w:t xml:space="preserve">https://pmc.ncbi.nlm.nih.gov/articles/PMC6517514/</w:t>
        </w:r>
      </w:hyperlink>
      <w:r>
        <w:rPr>
          <w:rFonts w:eastAsia="georgia" w:cs="georgia" w:ascii="georgia" w:hAnsi="georgia"/>
          <w:color w:val="000000"/>
          <w:sz w:val="18"/>
        </w:rPr>
        <w:t xml:space="preserve"> </w:t>
      </w:r>
    </w:p>
    <w:bookmarkStart w:id="154" w:name="fn54"/>
    <w:bookmarkEnd w:id="154"/>
    <w:p>
      <w:pPr>
        <w:numPr>
          <w:ilvl w:val="0"/>
          <w:numId w:val="27"/>
        </w:numPr>
        <w:spacing w:line="360" w:after="210" w:lineRule="auto"/>
      </w:pPr>
      <w:hyperlink r:id="rId68">
        <w:r>
          <w:rPr>
            <w:rFonts w:eastAsia="helvetica neue" w:cs="helvetica neue" w:ascii="helvetica neue" w:hAnsi="helvetica neue"/>
            <w:color w:val="#000"/>
            <w:sz w:val="18"/>
            <w:u w:val="single"/>
          </w:rPr>
          <w:t xml:space="preserve">https://dx.plos.org/10.1371/journal.pone.0287935</w:t>
        </w:r>
      </w:hyperlink>
      <w:r>
        <w:rPr>
          <w:rFonts w:eastAsia="georgia" w:cs="georgia" w:ascii="georgia" w:hAnsi="georgia"/>
          <w:color w:val="000000"/>
          <w:sz w:val="18"/>
        </w:rPr>
        <w:t xml:space="preserve"> </w:t>
      </w:r>
    </w:p>
    <w:bookmarkStart w:id="155" w:name="fn55"/>
    <w:bookmarkEnd w:id="155"/>
    <w:p>
      <w:pPr>
        <w:numPr>
          <w:ilvl w:val="0"/>
          <w:numId w:val="27"/>
        </w:numPr>
        <w:spacing w:line="360" w:after="210" w:lineRule="auto"/>
      </w:pPr>
      <w:hyperlink r:id="rId69">
        <w:r>
          <w:rPr>
            <w:rFonts w:eastAsia="helvetica neue" w:cs="helvetica neue" w:ascii="helvetica neue" w:hAnsi="helvetica neue"/>
            <w:color w:val="#000"/>
            <w:sz w:val="18"/>
            <w:u w:val="single"/>
          </w:rPr>
          <w:t xml:space="preserve">https://pmc.ncbi.nlm.nih.gov/articles/PMC7969507/</w:t>
        </w:r>
      </w:hyperlink>
      <w:r>
        <w:rPr>
          <w:rFonts w:eastAsia="georgia" w:cs="georgia" w:ascii="georgia" w:hAnsi="georgia"/>
          <w:color w:val="000000"/>
          <w:sz w:val="18"/>
        </w:rPr>
        <w:t xml:space="preserve"> </w:t>
      </w:r>
    </w:p>
    <w:bookmarkStart w:id="156" w:name="fn56"/>
    <w:bookmarkEnd w:id="156"/>
    <w:p>
      <w:pPr>
        <w:numPr>
          <w:ilvl w:val="0"/>
          <w:numId w:val="27"/>
        </w:numPr>
        <w:spacing w:line="360" w:after="210" w:lineRule="auto"/>
      </w:pPr>
      <w:hyperlink r:id="rId70">
        <w:r>
          <w:rPr>
            <w:rFonts w:eastAsia="helvetica neue" w:cs="helvetica neue" w:ascii="helvetica neue" w:hAnsi="helvetica neue"/>
            <w:color w:val="#000"/>
            <w:sz w:val="18"/>
            <w:u w:val="single"/>
          </w:rPr>
          <w:t xml:space="preserve">https://yvonnespence.com/compassion/self-compassion-by-kristin-neff-a-review/</w:t>
        </w:r>
      </w:hyperlink>
      <w:r>
        <w:rPr>
          <w:rFonts w:eastAsia="georgia" w:cs="georgia" w:ascii="georgia" w:hAnsi="georgia"/>
          <w:color w:val="000000"/>
          <w:sz w:val="18"/>
        </w:rPr>
        <w:t xml:space="preserve"> </w:t>
      </w:r>
    </w:p>
    <w:bookmarkStart w:id="157" w:name="fn57"/>
    <w:bookmarkEnd w:id="157"/>
    <w:p>
      <w:pPr>
        <w:numPr>
          <w:ilvl w:val="0"/>
          <w:numId w:val="27"/>
        </w:numPr>
        <w:spacing w:line="360" w:after="210" w:lineRule="auto"/>
      </w:pPr>
      <w:hyperlink r:id="rId71">
        <w:r>
          <w:rPr>
            <w:rFonts w:eastAsia="helvetica neue" w:cs="helvetica neue" w:ascii="helvetica neue" w:hAnsi="helvetica neue"/>
            <w:color w:val="#000"/>
            <w:sz w:val="18"/>
            <w:u w:val="single"/>
          </w:rPr>
          <w:t xml:space="preserve">https://mentalhealthathome.org/2020/09/02/book-review-self-compassion/</w:t>
        </w:r>
      </w:hyperlink>
      <w:r>
        <w:rPr>
          <w:rFonts w:eastAsia="georgia" w:cs="georgia" w:ascii="georgia" w:hAnsi="georgia"/>
          <w:color w:val="000000"/>
          <w:sz w:val="18"/>
        </w:rPr>
        <w:t xml:space="preserve"> </w:t>
      </w:r>
    </w:p>
    <w:bookmarkStart w:id="158" w:name="fn58"/>
    <w:bookmarkEnd w:id="158"/>
    <w:p>
      <w:pPr>
        <w:numPr>
          <w:ilvl w:val="0"/>
          <w:numId w:val="27"/>
        </w:numPr>
        <w:spacing w:line="360" w:after="210" w:lineRule="auto"/>
      </w:pPr>
      <w:hyperlink r:id="rId72">
        <w:r>
          <w:rPr>
            <w:rFonts w:eastAsia="helvetica neue" w:cs="helvetica neue" w:ascii="helvetica neue" w:hAnsi="helvetica neue"/>
            <w:color w:val="#000"/>
            <w:sz w:val="18"/>
            <w:u w:val="single"/>
          </w:rPr>
          <w:t xml:space="preserve">https://ijip.in/wp-content/uploads/2024/08/18.01.087.20241203.pdf</w:t>
        </w:r>
      </w:hyperlink>
      <w:r>
        <w:rPr>
          <w:rFonts w:eastAsia="georgia" w:cs="georgia" w:ascii="georgia" w:hAnsi="georgia"/>
          <w:color w:val="000000"/>
          <w:sz w:val="18"/>
        </w:rPr>
        <w:t xml:space="preserve"> </w:t>
      </w:r>
    </w:p>
    <w:bookmarkStart w:id="159" w:name="fn59"/>
    <w:bookmarkEnd w:id="159"/>
    <w:p>
      <w:pPr>
        <w:numPr>
          <w:ilvl w:val="0"/>
          <w:numId w:val="27"/>
        </w:numPr>
        <w:spacing w:line="360" w:after="210" w:lineRule="auto"/>
      </w:pPr>
      <w:hyperlink r:id="rId73">
        <w:r>
          <w:rPr>
            <w:rFonts w:eastAsia="helvetica neue" w:cs="helvetica neue" w:ascii="helvetica neue" w:hAnsi="helvetica neue"/>
            <w:color w:val="#000"/>
            <w:sz w:val="18"/>
            <w:u w:val="single"/>
          </w:rPr>
          <w:t xml:space="preserve">https://www.tc.columbia.edu/articles/2025/december/experts-caution-against-using-ai-chatbots-for-emotional-support/</w:t>
        </w:r>
      </w:hyperlink>
      <w:r>
        <w:rPr>
          <w:rFonts w:eastAsia="georgia" w:cs="georgia" w:ascii="georgia" w:hAnsi="georgia"/>
          <w:color w:val="000000"/>
          <w:sz w:val="18"/>
        </w:rPr>
        <w:t xml:space="preserve"> </w:t>
      </w:r>
    </w:p>
    <w:bookmarkStart w:id="160" w:name="fn60"/>
    <w:bookmarkEnd w:id="160"/>
    <w:p>
      <w:pPr>
        <w:numPr>
          <w:ilvl w:val="0"/>
          <w:numId w:val="27"/>
        </w:numPr>
        <w:spacing w:line="360" w:after="210" w:lineRule="auto"/>
      </w:pPr>
      <w:hyperlink r:id="rId74">
        <w:r>
          <w:rPr>
            <w:rFonts w:eastAsia="helvetica neue" w:cs="helvetica neue" w:ascii="helvetica neue" w:hAnsi="helvetica neue"/>
            <w:color w:val="#000"/>
            <w:sz w:val="18"/>
            <w:u w:val="single"/>
          </w:rPr>
          <w:t xml:space="preserve">https://www.sciencedirect.com/science/article/pii/S0272735825000121</w:t>
        </w:r>
      </w:hyperlink>
      <w:r>
        <w:rPr>
          <w:rFonts w:eastAsia="georgia" w:cs="georgia" w:ascii="georgia" w:hAnsi="georgia"/>
          <w:color w:val="000000"/>
          <w:sz w:val="18"/>
        </w:rPr>
        <w:t xml:space="preserve"> </w:t>
      </w:r>
    </w:p>
    <w:bookmarkStart w:id="161" w:name="fn61"/>
    <w:bookmarkEnd w:id="161"/>
    <w:p>
      <w:pPr>
        <w:numPr>
          <w:ilvl w:val="0"/>
          <w:numId w:val="27"/>
        </w:numPr>
        <w:spacing w:line="360" w:after="210" w:lineRule="auto"/>
      </w:pPr>
      <w:hyperlink r:id="rId75">
        <w:r>
          <w:rPr>
            <w:rFonts w:eastAsia="helvetica neue" w:cs="helvetica neue" w:ascii="helvetica neue" w:hAnsi="helvetica neue"/>
            <w:color w:val="#000"/>
            <w:sz w:val="18"/>
            <w:u w:val="single"/>
          </w:rPr>
          <w:t xml:space="preserve">http://shenakht.muk.ac.ir/article-1-840-en.html</w:t>
        </w:r>
      </w:hyperlink>
      <w:r>
        <w:rPr>
          <w:rFonts w:eastAsia="georgia" w:cs="georgia" w:ascii="georgia" w:hAnsi="georgia"/>
          <w:color w:val="000000"/>
          <w:sz w:val="18"/>
        </w:rPr>
        <w:t xml:space="preserve"> </w:t>
      </w:r>
    </w:p>
    <w:bookmarkStart w:id="162" w:name="fn62"/>
    <w:bookmarkEnd w:id="162"/>
    <w:p>
      <w:pPr>
        <w:numPr>
          <w:ilvl w:val="0"/>
          <w:numId w:val="27"/>
        </w:numPr>
        <w:spacing w:line="360" w:after="210" w:lineRule="auto"/>
      </w:pPr>
      <w:hyperlink r:id="rId76">
        <w:r>
          <w:rPr>
            <w:rFonts w:eastAsia="helvetica neue" w:cs="helvetica neue" w:ascii="helvetica neue" w:hAnsi="helvetica neue"/>
            <w:color w:val="#000"/>
            <w:sz w:val="18"/>
            <w:u w:val="single"/>
          </w:rPr>
          <w:t xml:space="preserve">https://www.semanticscholar.org/paper/b400881a1160eaf4a3cd562a5ad65d1d8508b84f</w:t>
        </w:r>
      </w:hyperlink>
      <w:r>
        <w:rPr>
          <w:rFonts w:eastAsia="georgia" w:cs="georgia" w:ascii="georgia" w:hAnsi="georgia"/>
          <w:color w:val="000000"/>
          <w:sz w:val="18"/>
        </w:rPr>
        <w:t xml:space="preserve"> </w:t>
      </w:r>
    </w:p>
    <w:bookmarkStart w:id="163" w:name="fn63"/>
    <w:bookmarkEnd w:id="163"/>
    <w:p>
      <w:pPr>
        <w:numPr>
          <w:ilvl w:val="0"/>
          <w:numId w:val="27"/>
        </w:numPr>
        <w:spacing w:line="360" w:after="210" w:lineRule="auto"/>
      </w:pPr>
      <w:hyperlink r:id="rId77">
        <w:r>
          <w:rPr>
            <w:rFonts w:eastAsia="helvetica neue" w:cs="helvetica neue" w:ascii="helvetica neue" w:hAnsi="helvetica neue"/>
            <w:color w:val="#000"/>
            <w:sz w:val="18"/>
            <w:u w:val="single"/>
          </w:rPr>
          <w:t xml:space="preserve">https://link.springer.com/10.1007/s12671-020-01505-4</w:t>
        </w:r>
      </w:hyperlink>
      <w:r>
        <w:rPr>
          <w:rFonts w:eastAsia="georgia" w:cs="georgia" w:ascii="georgia" w:hAnsi="georgia"/>
          <w:color w:val="000000"/>
          <w:sz w:val="18"/>
        </w:rPr>
        <w:t xml:space="preserve"> </w:t>
      </w:r>
    </w:p>
    <w:bookmarkStart w:id="164" w:name="fn64"/>
    <w:bookmarkEnd w:id="164"/>
    <w:p>
      <w:pPr>
        <w:numPr>
          <w:ilvl w:val="0"/>
          <w:numId w:val="27"/>
        </w:numPr>
        <w:spacing w:line="360" w:after="210" w:lineRule="auto"/>
      </w:pPr>
      <w:hyperlink r:id="rId78">
        <w:r>
          <w:rPr>
            <w:rFonts w:eastAsia="helvetica neue" w:cs="helvetica neue" w:ascii="helvetica neue" w:hAnsi="helvetica neue"/>
            <w:color w:val="#000"/>
            <w:sz w:val="18"/>
            <w:u w:val="single"/>
          </w:rPr>
          <w:t xml:space="preserve">https://www.tandfonline.com/doi/full/10.1080/00223891.2020.1729774</w:t>
        </w:r>
      </w:hyperlink>
      <w:r>
        <w:rPr>
          <w:rFonts w:eastAsia="georgia" w:cs="georgia" w:ascii="georgia" w:hAnsi="georgia"/>
          <w:color w:val="000000"/>
          <w:sz w:val="18"/>
        </w:rPr>
        <w:t xml:space="preserve"> </w:t>
      </w:r>
    </w:p>
    <w:bookmarkStart w:id="165" w:name="fn65"/>
    <w:bookmarkEnd w:id="165"/>
    <w:p>
      <w:pPr>
        <w:numPr>
          <w:ilvl w:val="0"/>
          <w:numId w:val="27"/>
        </w:numPr>
        <w:spacing w:line="360" w:after="210" w:lineRule="auto"/>
      </w:pPr>
      <w:hyperlink r:id="rId79">
        <w:r>
          <w:rPr>
            <w:rFonts w:eastAsia="helvetica neue" w:cs="helvetica neue" w:ascii="helvetica neue" w:hAnsi="helvetica neue"/>
            <w:color w:val="#000"/>
            <w:sz w:val="18"/>
            <w:u w:val="single"/>
          </w:rPr>
          <w:t xml:space="preserve">https://link.springer.com/10.1007/s12671-020-01411-9</w:t>
        </w:r>
      </w:hyperlink>
      <w:r>
        <w:rPr>
          <w:rFonts w:eastAsia="georgia" w:cs="georgia" w:ascii="georgia" w:hAnsi="georgia"/>
          <w:color w:val="000000"/>
          <w:sz w:val="18"/>
        </w:rPr>
        <w:t xml:space="preserve"> </w:t>
      </w:r>
    </w:p>
    <w:bookmarkStart w:id="166" w:name="fn66"/>
    <w:bookmarkEnd w:id="166"/>
    <w:p>
      <w:pPr>
        <w:numPr>
          <w:ilvl w:val="0"/>
          <w:numId w:val="27"/>
        </w:numPr>
        <w:spacing w:line="360" w:after="210" w:lineRule="auto"/>
      </w:pPr>
      <w:hyperlink r:id="rId80">
        <w:r>
          <w:rPr>
            <w:rFonts w:eastAsia="helvetica neue" w:cs="helvetica neue" w:ascii="helvetica neue" w:hAnsi="helvetica neue"/>
            <w:color w:val="#000"/>
            <w:sz w:val="18"/>
            <w:u w:val="single"/>
          </w:rPr>
          <w:t xml:space="preserve">https://www.semanticscholar.org/paper/47b2042e8d178a4ed2264d42775e6e024c77c3b4</w:t>
        </w:r>
      </w:hyperlink>
      <w:r>
        <w:rPr>
          <w:rFonts w:eastAsia="georgia" w:cs="georgia" w:ascii="georgia" w:hAnsi="georgia"/>
          <w:color w:val="000000"/>
          <w:sz w:val="18"/>
        </w:rPr>
        <w:t xml:space="preserve"> </w:t>
      </w:r>
    </w:p>
    <w:bookmarkStart w:id="167" w:name="fn67"/>
    <w:bookmarkEnd w:id="167"/>
    <w:p>
      <w:pPr>
        <w:numPr>
          <w:ilvl w:val="0"/>
          <w:numId w:val="27"/>
        </w:numPr>
        <w:spacing w:line="360" w:after="210" w:lineRule="auto"/>
      </w:pPr>
      <w:hyperlink r:id="rId81">
        <w:r>
          <w:rPr>
            <w:rFonts w:eastAsia="helvetica neue" w:cs="helvetica neue" w:ascii="helvetica neue" w:hAnsi="helvetica neue"/>
            <w:color w:val="#000"/>
            <w:sz w:val="18"/>
            <w:u w:val="single"/>
          </w:rPr>
          <w:t xml:space="preserve">http://link.springer.com/10.1007/978-3-319-24612-3_1159</w:t>
        </w:r>
      </w:hyperlink>
      <w:r>
        <w:rPr>
          <w:rFonts w:eastAsia="georgia" w:cs="georgia" w:ascii="georgia" w:hAnsi="georgia"/>
          <w:color w:val="000000"/>
          <w:sz w:val="18"/>
        </w:rPr>
        <w:t xml:space="preserve"> </w:t>
      </w:r>
    </w:p>
    <w:bookmarkStart w:id="168" w:name="fn68"/>
    <w:bookmarkEnd w:id="168"/>
    <w:p>
      <w:pPr>
        <w:numPr>
          <w:ilvl w:val="0"/>
          <w:numId w:val="27"/>
        </w:numPr>
        <w:spacing w:line="360" w:after="210" w:lineRule="auto"/>
      </w:pPr>
      <w:hyperlink r:id="rId82">
        <w:r>
          <w:rPr>
            <w:rFonts w:eastAsia="helvetica neue" w:cs="helvetica neue" w:ascii="helvetica neue" w:hAnsi="helvetica neue"/>
            <w:color w:val="#000"/>
            <w:sz w:val="18"/>
            <w:u w:val="single"/>
          </w:rPr>
          <w:t xml:space="preserve">https://www.semanticscholar.org/paper/8035a8f161c997a3b939de942387a85d6a54ea0f</w:t>
        </w:r>
      </w:hyperlink>
      <w:r>
        <w:rPr>
          <w:rFonts w:eastAsia="georgia" w:cs="georgia" w:ascii="georgia" w:hAnsi="georgia"/>
          <w:color w:val="000000"/>
          <w:sz w:val="18"/>
        </w:rPr>
        <w:t xml:space="preserve"> </w:t>
      </w:r>
    </w:p>
    <w:bookmarkStart w:id="169" w:name="fn69"/>
    <w:bookmarkEnd w:id="169"/>
    <w:p>
      <w:pPr>
        <w:numPr>
          <w:ilvl w:val="0"/>
          <w:numId w:val="27"/>
        </w:numPr>
        <w:spacing w:line="360" w:after="210" w:lineRule="auto"/>
      </w:pPr>
      <w:hyperlink r:id="rId83">
        <w:r>
          <w:rPr>
            <w:rFonts w:eastAsia="helvetica neue" w:cs="helvetica neue" w:ascii="helvetica neue" w:hAnsi="helvetica neue"/>
            <w:color w:val="#000"/>
            <w:sz w:val="18"/>
            <w:u w:val="single"/>
          </w:rPr>
          <w:t xml:space="preserve">https://pmc.ncbi.nlm.nih.gov/articles/PMC9823261/</w:t>
        </w:r>
      </w:hyperlink>
      <w:r>
        <w:rPr>
          <w:rFonts w:eastAsia="georgia" w:cs="georgia" w:ascii="georgia" w:hAnsi="georgia"/>
          <w:color w:val="000000"/>
          <w:sz w:val="18"/>
        </w:rPr>
        <w:t xml:space="preserve"> </w:t>
      </w:r>
    </w:p>
    <w:bookmarkStart w:id="170" w:name="fn70"/>
    <w:bookmarkEnd w:id="170"/>
    <w:p>
      <w:pPr>
        <w:numPr>
          <w:ilvl w:val="0"/>
          <w:numId w:val="27"/>
        </w:numPr>
        <w:spacing w:line="360" w:after="210" w:lineRule="auto"/>
      </w:pPr>
      <w:hyperlink r:id="rId84">
        <w:r>
          <w:rPr>
            <w:rFonts w:eastAsia="helvetica neue" w:cs="helvetica neue" w:ascii="helvetica neue" w:hAnsi="helvetica neue"/>
            <w:color w:val="#000"/>
            <w:sz w:val="18"/>
            <w:u w:val="single"/>
          </w:rPr>
          <w:t xml:space="preserve">https://journals.sagepub.com/doi/pdf/10.1177/10731911231203966</w:t>
        </w:r>
      </w:hyperlink>
      <w:r>
        <w:rPr>
          <w:rFonts w:eastAsia="georgia" w:cs="georgia" w:ascii="georgia" w:hAnsi="georgia"/>
          <w:color w:val="000000"/>
          <w:sz w:val="18"/>
        </w:rPr>
        <w:t xml:space="preserve"> </w:t>
      </w:r>
    </w:p>
    <w:bookmarkStart w:id="171" w:name="fn71"/>
    <w:bookmarkEnd w:id="171"/>
    <w:p>
      <w:pPr>
        <w:numPr>
          <w:ilvl w:val="0"/>
          <w:numId w:val="27"/>
        </w:numPr>
        <w:spacing w:line="360" w:after="210" w:lineRule="auto"/>
      </w:pPr>
      <w:hyperlink r:id="rId85">
        <w:r>
          <w:rPr>
            <w:rFonts w:eastAsia="helvetica neue" w:cs="helvetica neue" w:ascii="helvetica neue" w:hAnsi="helvetica neue"/>
            <w:color w:val="#000"/>
            <w:sz w:val="18"/>
            <w:u w:val="single"/>
          </w:rPr>
          <w:t xml:space="preserve">https://pmc.ncbi.nlm.nih.gov/articles/PMC9095813/</w:t>
        </w:r>
      </w:hyperlink>
      <w:r>
        <w:rPr>
          <w:rFonts w:eastAsia="georgia" w:cs="georgia" w:ascii="georgia" w:hAnsi="georgia"/>
          <w:color w:val="000000"/>
          <w:sz w:val="18"/>
        </w:rPr>
        <w:t xml:space="preserve"> </w:t>
      </w:r>
    </w:p>
    <w:bookmarkStart w:id="172" w:name="fn72"/>
    <w:bookmarkEnd w:id="172"/>
    <w:p>
      <w:pPr>
        <w:numPr>
          <w:ilvl w:val="0"/>
          <w:numId w:val="27"/>
        </w:numPr>
        <w:spacing w:line="360" w:after="210" w:lineRule="auto"/>
      </w:pPr>
      <w:hyperlink r:id="rId86">
        <w:r>
          <w:rPr>
            <w:rFonts w:eastAsia="helvetica neue" w:cs="helvetica neue" w:ascii="helvetica neue" w:hAnsi="helvetica neue"/>
            <w:color w:val="#000"/>
            <w:sz w:val="18"/>
            <w:u w:val="single"/>
          </w:rPr>
          <w:t xml:space="preserve">http://ojs.pnb.ac.id/index.php/SOSHUM/article/download/1373/1233</w:t>
        </w:r>
      </w:hyperlink>
      <w:r>
        <w:rPr>
          <w:rFonts w:eastAsia="georgia" w:cs="georgia" w:ascii="georgia" w:hAnsi="georgia"/>
          <w:color w:val="000000"/>
          <w:sz w:val="18"/>
        </w:rPr>
        <w:t xml:space="preserve"> </w:t>
      </w:r>
    </w:p>
    <w:bookmarkStart w:id="173" w:name="fn73"/>
    <w:bookmarkEnd w:id="173"/>
    <w:p>
      <w:pPr>
        <w:numPr>
          <w:ilvl w:val="0"/>
          <w:numId w:val="27"/>
        </w:numPr>
        <w:spacing w:line="360" w:after="210" w:lineRule="auto"/>
      </w:pPr>
      <w:hyperlink r:id="rId87">
        <w:r>
          <w:rPr>
            <w:rFonts w:eastAsia="helvetica neue" w:cs="helvetica neue" w:ascii="helvetica neue" w:hAnsi="helvetica neue"/>
            <w:color w:val="#000"/>
            <w:sz w:val="18"/>
            <w:u w:val="single"/>
          </w:rPr>
          <w:t xml:space="preserve">http://www.scirp.org/journal/PaperDownload.aspx?paperID=74938</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abstractNum>
  <w:abstractNum w:abstractNumId="2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856e0976d63f2219e0ad8b98c5ca36f4b9ac90c.png" TargetMode="Internal"/><Relationship Id="rId6" Type="http://schemas.openxmlformats.org/officeDocument/2006/relationships/hyperlink" Target="https://doi.org/10.1002/(SICI)1097-4679(199910)55:10%3C1243::AID-JCLP7%3E3.0.CO;2-R" TargetMode="External"/><Relationship Id="rId7" Type="http://schemas.openxmlformats.org/officeDocument/2006/relationships/hyperlink" Target="https://pmc.ncbi.nlm.nih.gov/articles/PMC1471178/" TargetMode="External"/><Relationship Id="rId8" Type="http://schemas.openxmlformats.org/officeDocument/2006/relationships/hyperlink" Target="https://doi.org/10.1111/jopy.12444" TargetMode="External"/><Relationship Id="rId9" Type="http://schemas.openxmlformats.org/officeDocument/2006/relationships/hyperlink" Target="https://doi.org/10.1146/annurev%E2%80%91psych%E2%80%91032420%E2%80%91031047" TargetMode="External"/><Relationship Id="rId10" Type="http://schemas.openxmlformats.org/officeDocument/2006/relationships/hyperlink" Target="https://pmc.ncbi.nlm.nih.gov/articles/PMC8751548/" TargetMode="External"/><Relationship Id="rId11" Type="http://schemas.openxmlformats.org/officeDocument/2006/relationships/hyperlink" Target="https://link.springer.com/10.1007/s41347%E2%80%91020%E2%80%9100165%E2%80%914" TargetMode="External"/><Relationship Id="rId12" Type="http://schemas.openxmlformats.org/officeDocument/2006/relationships/hyperlink" Target="https://doi.org/10.3389/fdgth.2024.1495999" TargetMode="External"/><Relationship Id="rId13" Type="http://schemas.openxmlformats.org/officeDocument/2006/relationships/hyperlink" Target="https://arxiv.org/html/2503.05786v3" TargetMode="External"/><Relationship Id="rId14" Type="http://schemas.openxmlformats.org/officeDocument/2006/relationships/hyperlink" Target="https://doi.org/10.3389/fpsyg.2023.1192595" TargetMode="External"/><Relationship Id="rId15" Type="http://schemas.openxmlformats.org/officeDocument/2006/relationships/hyperlink" Target="https://www.neurodiversecounseling.com/counselor-education-resources/2024/3/20/pennebaker-j-w-amp-seagal-j-d-1999-forming-a-story-the-health-benefits-of-narrative-journal-of-clinical-psychology-5510-12431254" TargetMode="External"/><Relationship Id="rId16" Type="http://schemas.openxmlformats.org/officeDocument/2006/relationships/hyperlink" Target="https://pmc.ncbi.nlm.nih.gov/articles/PMC2736499/" TargetMode="External"/><Relationship Id="rId17" Type="http://schemas.openxmlformats.org/officeDocument/2006/relationships/hyperlink" Target="https://pmc.ncbi.nlm.nih.gov/articles/PMC3505408/" TargetMode="External"/><Relationship Id="rId18" Type="http://schemas.openxmlformats.org/officeDocument/2006/relationships/hyperlink" Target="https://www.frontiersin.org/journals/psychology/articles/10.3389/fpsyg.2023.1192595/full" TargetMode="External"/><Relationship Id="rId19" Type="http://schemas.openxmlformats.org/officeDocument/2006/relationships/hyperlink" Target="https://pmc.ncbi.nlm.nih.gov/articles/PMC3830620/" TargetMode="External"/><Relationship Id="rId20" Type="http://schemas.openxmlformats.org/officeDocument/2006/relationships/hyperlink" Target="https://link.springer.com/10.1007/s41347-020-00165-4" TargetMode="External"/><Relationship Id="rId21" Type="http://schemas.openxmlformats.org/officeDocument/2006/relationships/hyperlink" Target="https://pmc.ncbi.nlm.nih.gov/articles/PMC6543888/" TargetMode="External"/><Relationship Id="rId22" Type="http://schemas.openxmlformats.org/officeDocument/2006/relationships/hyperlink" Target="https://pmc.ncbi.nlm.nih.gov/articles/PMC4324396/" TargetMode="External"/><Relationship Id="rId23" Type="http://schemas.openxmlformats.org/officeDocument/2006/relationships/hyperlink" Target="https://pmc.ncbi.nlm.nih.gov/articles/PMC4395856/" TargetMode="External"/><Relationship Id="rId24" Type="http://schemas.openxmlformats.org/officeDocument/2006/relationships/hyperlink" Target="https://medicalxpress.com/news/2025-10-ai-chatbots-systematically-violate-mental.html" TargetMode="External"/><Relationship Id="rId25" Type="http://schemas.openxmlformats.org/officeDocument/2006/relationships/hyperlink" Target="https://www.brown.edu/news/2025-10-21/ai-mental-health-ethics" TargetMode="External"/><Relationship Id="rId26" Type="http://schemas.openxmlformats.org/officeDocument/2006/relationships/hyperlink" Target="https://pmc.ncbi.nlm.nih.gov/articles/PMC11890142/" TargetMode="External"/><Relationship Id="rId27" Type="http://schemas.openxmlformats.org/officeDocument/2006/relationships/hyperlink" Target="https://www.annualreviews.org/doi/pdf/10.1146/annurev-psych-032420-031047" TargetMode="External"/><Relationship Id="rId28" Type="http://schemas.openxmlformats.org/officeDocument/2006/relationships/hyperlink" Target="https://www.annualreviews.org/content/journals/10.1146/annurev-psych-032420-031047" TargetMode="External"/><Relationship Id="rId29" Type="http://schemas.openxmlformats.org/officeDocument/2006/relationships/hyperlink" Target="https://self-compassion.org/what-is-self-compassion/" TargetMode="External"/><Relationship Id="rId30" Type="http://schemas.openxmlformats.org/officeDocument/2006/relationships/hyperlink" Target="https://www.scirp.org/journal/doi.aspx?doi=10.4236/psych.2020.112015" TargetMode="External"/><Relationship Id="rId31" Type="http://schemas.openxmlformats.org/officeDocument/2006/relationships/hyperlink" Target="https://dx.plos.org/10.1371/journal.pone.0322227" TargetMode="External"/><Relationship Id="rId32" Type="http://schemas.openxmlformats.org/officeDocument/2006/relationships/hyperlink" Target="https://pmc.ncbi.nlm.nih.gov/articles/PMC8751548/" TargetMode="External"/><Relationship Id="rId33" Type="http://schemas.openxmlformats.org/officeDocument/2006/relationships/hyperlink" Target="https://linkinghub.elsevier.com/retrieve/pii/B978012816022000020X" TargetMode="External"/><Relationship Id="rId34" Type="http://schemas.openxmlformats.org/officeDocument/2006/relationships/hyperlink" Target="https://www.epiprev.it/node/5273" TargetMode="External"/><Relationship Id="rId35" Type="http://schemas.openxmlformats.org/officeDocument/2006/relationships/hyperlink" Target="https://www.frontiersin.org/journals/digital-health/articles/10.3389/fdgth.2024.1495999/full" TargetMode="External"/><Relationship Id="rId36" Type="http://schemas.openxmlformats.org/officeDocument/2006/relationships/hyperlink" Target="https://arxiv.org/html/2503.05786v1" TargetMode="External"/><Relationship Id="rId37" Type="http://schemas.openxmlformats.org/officeDocument/2006/relationships/hyperlink" Target="https://arxiv.org/html/2503.05786v3" TargetMode="External"/><Relationship Id="rId38" Type="http://schemas.openxmlformats.org/officeDocument/2006/relationships/hyperlink" Target="https://pmc.ncbi.nlm.nih.gov/articles/PMC10300201/" TargetMode="External"/><Relationship Id="rId39" Type="http://schemas.openxmlformats.org/officeDocument/2006/relationships/hyperlink" Target="https://pmc.ncbi.nlm.nih.gov/articles/PMC9933887/" TargetMode="External"/><Relationship Id="rId40" Type="http://schemas.openxmlformats.org/officeDocument/2006/relationships/hyperlink" Target="https://www.jhrehab.org/2020/05/08/dynamic-autonomy-in-chronic-pain-management-frida-kahlo-illustrates/" TargetMode="External"/><Relationship Id="rId41" Type="http://schemas.openxmlformats.org/officeDocument/2006/relationships/hyperlink" Target="https://ijels.com/detail/sane-or-insane-a-psychoanalytic-study-of-antoine-roquentin/" TargetMode="External"/><Relationship Id="rId42" Type="http://schemas.openxmlformats.org/officeDocument/2006/relationships/hyperlink" Target="https://www.semanticscholar.org/paper/3f4073865fddc0496618bf0a2c115f3dea1db9ee" TargetMode="External"/><Relationship Id="rId43" Type="http://schemas.openxmlformats.org/officeDocument/2006/relationships/hyperlink" Target="http://link.springer.com/10.1007/978-3-319-74884-9_7" TargetMode="External"/><Relationship Id="rId44" Type="http://schemas.openxmlformats.org/officeDocument/2006/relationships/hyperlink" Target="https://journals.lww.com/00006842-201707000-00012" TargetMode="External"/><Relationship Id="rId45" Type="http://schemas.openxmlformats.org/officeDocument/2006/relationships/hyperlink" Target="https://www.semanticscholar.org/paper/908d066618545663d77ee337339369327e474df6" TargetMode="External"/><Relationship Id="rId46" Type="http://schemas.openxmlformats.org/officeDocument/2006/relationships/hyperlink" Target="https://academic.oup.com/edited-volume/34277/chapter/290645292" TargetMode="External"/><Relationship Id="rId47" Type="http://schemas.openxmlformats.org/officeDocument/2006/relationships/hyperlink" Target="https://www.mdpi.com/2673-995X/5/1/3" TargetMode="External"/><Relationship Id="rId48" Type="http://schemas.openxmlformats.org/officeDocument/2006/relationships/hyperlink" Target="https://www.tandfonline.com/doi/full/10.1080/02646838.2021.1962614" TargetMode="External"/><Relationship Id="rId49" Type="http://schemas.openxmlformats.org/officeDocument/2006/relationships/hyperlink" Target="https://www.semanticscholar.org/paper/4f11d28d43ca5615ce6212022b31a35dec5ea93a" TargetMode="External"/><Relationship Id="rId50" Type="http://schemas.openxmlformats.org/officeDocument/2006/relationships/hyperlink" Target="https://pmc.ncbi.nlm.nih.gov/articles/PMC2845742/" TargetMode="External"/><Relationship Id="rId51" Type="http://schemas.openxmlformats.org/officeDocument/2006/relationships/hyperlink" Target="https://pmc.ncbi.nlm.nih.gov/articles/PMC6793876/" TargetMode="External"/><Relationship Id="rId52" Type="http://schemas.openxmlformats.org/officeDocument/2006/relationships/hyperlink" Target="https://www.frontiersin.org/articles/10.3389/fpsyg.2020.587282/pdf" TargetMode="External"/><Relationship Id="rId53" Type="http://schemas.openxmlformats.org/officeDocument/2006/relationships/hyperlink" Target="https://www.solutionsforresilience.com/self-compassion-2/" TargetMode="External"/><Relationship Id="rId54" Type="http://schemas.openxmlformats.org/officeDocument/2006/relationships/hyperlink" Target="https://www.mckinsey.org/featured-insights/mckinsey-on-books/author-talks-kristin-neff-on-harnessing-fierce-self-compassion" TargetMode="External"/><Relationship Id="rId55" Type="http://schemas.openxmlformats.org/officeDocument/2006/relationships/hyperlink" Target="https://self-compassion.org/the-research/" TargetMode="External"/><Relationship Id="rId56" Type="http://schemas.openxmlformats.org/officeDocument/2006/relationships/hyperlink" Target="https://cssh.northeastern.edu/pandemic-teaching-initiative/wp-content/uploads/sites/43/2020/10/Pennebaker-Expressive-Writing-in-Psychological-Science.pdf" TargetMode="External"/><Relationship Id="rId57" Type="http://schemas.openxmlformats.org/officeDocument/2006/relationships/hyperlink" Target="https://www.tandfonline.com/doi/full/10.1080/1047840X.2020.1820225" TargetMode="External"/><Relationship Id="rId58" Type="http://schemas.openxmlformats.org/officeDocument/2006/relationships/hyperlink" Target="http://peer.asee.org/36097" TargetMode="External"/><Relationship Id="rId59" Type="http://schemas.openxmlformats.org/officeDocument/2006/relationships/hyperlink" Target="https://doi.apa.org/doi/10.1037/dev0001106" TargetMode="External"/><Relationship Id="rId60" Type="http://schemas.openxmlformats.org/officeDocument/2006/relationships/hyperlink" Target="https://linkinghub.elsevier.com/retrieve/pii/S1054139X20304651" TargetMode="External"/><Relationship Id="rId61" Type="http://schemas.openxmlformats.org/officeDocument/2006/relationships/hyperlink" Target="https://onlinelibrary.wiley.com/doi/10.1111/nup.12280" TargetMode="External"/><Relationship Id="rId62" Type="http://schemas.openxmlformats.org/officeDocument/2006/relationships/hyperlink" Target="https://link.springer.com/10.1007/s10508-020-01823-7" TargetMode="External"/><Relationship Id="rId63" Type="http://schemas.openxmlformats.org/officeDocument/2006/relationships/hyperlink" Target="https://journals.sagepub.com/doi/full/10.1089/aut.2020.0043" TargetMode="External"/><Relationship Id="rId64" Type="http://schemas.openxmlformats.org/officeDocument/2006/relationships/hyperlink" Target="https://link.springer.com/10.1007/s40596-020-01307-9" TargetMode="External"/><Relationship Id="rId65" Type="http://schemas.openxmlformats.org/officeDocument/2006/relationships/hyperlink" Target="https://www.frontiersin.org/articles/10.3389/fpsyg.2020.602725/pdf" TargetMode="External"/><Relationship Id="rId66" Type="http://schemas.openxmlformats.org/officeDocument/2006/relationships/hyperlink" Target="https://pmc.ncbi.nlm.nih.gov/articles/PMC8957638/" TargetMode="External"/><Relationship Id="rId67" Type="http://schemas.openxmlformats.org/officeDocument/2006/relationships/hyperlink" Target="https://pmc.ncbi.nlm.nih.gov/articles/PMC6517514/" TargetMode="External"/><Relationship Id="rId68" Type="http://schemas.openxmlformats.org/officeDocument/2006/relationships/hyperlink" Target="https://dx.plos.org/10.1371/journal.pone.0287935" TargetMode="External"/><Relationship Id="rId69" Type="http://schemas.openxmlformats.org/officeDocument/2006/relationships/hyperlink" Target="https://pmc.ncbi.nlm.nih.gov/articles/PMC7969507/" TargetMode="External"/><Relationship Id="rId70" Type="http://schemas.openxmlformats.org/officeDocument/2006/relationships/hyperlink" Target="https://yvonnespence.com/compassion/self-compassion-by-kristin-neff-a-review/" TargetMode="External"/><Relationship Id="rId71" Type="http://schemas.openxmlformats.org/officeDocument/2006/relationships/hyperlink" Target="https://mentalhealthathome.org/2020/09/02/book-review-self-compassion/" TargetMode="External"/><Relationship Id="rId72" Type="http://schemas.openxmlformats.org/officeDocument/2006/relationships/hyperlink" Target="https://ijip.in/wp-content/uploads/2024/08/18.01.087.20241203.pdf" TargetMode="External"/><Relationship Id="rId73" Type="http://schemas.openxmlformats.org/officeDocument/2006/relationships/hyperlink" Target="https://www.tc.columbia.edu/articles/2025/december/experts-caution-against-using-ai-chatbots-for-emotional-support/" TargetMode="External"/><Relationship Id="rId74" Type="http://schemas.openxmlformats.org/officeDocument/2006/relationships/hyperlink" Target="https://www.sciencedirect.com/science/article/pii/S0272735825000121" TargetMode="External"/><Relationship Id="rId75" Type="http://schemas.openxmlformats.org/officeDocument/2006/relationships/hyperlink" Target="http://shenakht.muk.ac.ir/article-1-840-en.html" TargetMode="External"/><Relationship Id="rId76" Type="http://schemas.openxmlformats.org/officeDocument/2006/relationships/hyperlink" Target="https://www.semanticscholar.org/paper/b400881a1160eaf4a3cd562a5ad65d1d8508b84f" TargetMode="External"/><Relationship Id="rId77" Type="http://schemas.openxmlformats.org/officeDocument/2006/relationships/hyperlink" Target="https://link.springer.com/10.1007/s12671-020-01505-4" TargetMode="External"/><Relationship Id="rId78" Type="http://schemas.openxmlformats.org/officeDocument/2006/relationships/hyperlink" Target="https://www.tandfonline.com/doi/full/10.1080/00223891.2020.1729774" TargetMode="External"/><Relationship Id="rId79" Type="http://schemas.openxmlformats.org/officeDocument/2006/relationships/hyperlink" Target="https://link.springer.com/10.1007/s12671-020-01411-9" TargetMode="External"/><Relationship Id="rId80" Type="http://schemas.openxmlformats.org/officeDocument/2006/relationships/hyperlink" Target="https://www.semanticscholar.org/paper/47b2042e8d178a4ed2264d42775e6e024c77c3b4" TargetMode="External"/><Relationship Id="rId81" Type="http://schemas.openxmlformats.org/officeDocument/2006/relationships/hyperlink" Target="http://link.springer.com/10.1007/978-3-319-24612-3_1159" TargetMode="External"/><Relationship Id="rId82" Type="http://schemas.openxmlformats.org/officeDocument/2006/relationships/hyperlink" Target="https://www.semanticscholar.org/paper/8035a8f161c997a3b939de942387a85d6a54ea0f" TargetMode="External"/><Relationship Id="rId83" Type="http://schemas.openxmlformats.org/officeDocument/2006/relationships/hyperlink" Target="https://pmc.ncbi.nlm.nih.gov/articles/PMC9823261/" TargetMode="External"/><Relationship Id="rId84" Type="http://schemas.openxmlformats.org/officeDocument/2006/relationships/hyperlink" Target="https://journals.sagepub.com/doi/pdf/10.1177/10731911231203966" TargetMode="External"/><Relationship Id="rId85" Type="http://schemas.openxmlformats.org/officeDocument/2006/relationships/hyperlink" Target="https://pmc.ncbi.nlm.nih.gov/articles/PMC9095813/" TargetMode="External"/><Relationship Id="rId86" Type="http://schemas.openxmlformats.org/officeDocument/2006/relationships/hyperlink" Target="http://ojs.pnb.ac.id/index.php/SOSHUM/article/download/1373/1233" TargetMode="External"/><Relationship Id="rId87" Type="http://schemas.openxmlformats.org/officeDocument/2006/relationships/hyperlink" Target="http://www.scirp.org/journal/PaperDownload.aspx?paperID=74938"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2026-03-03T18:39:53.319Z</dcterms:created>
  <dcterms:modified xsi:type="dcterms:W3CDTF">2026-03-03T18:39:53.319Z</dcterms:modified>
</cp:coreProperties>
</file>