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66755b45db46db5ad6a66586cc3ce9457b03334.png"/>
            <a:graphic>
              <a:graphicData uri="http://schemas.openxmlformats.org/drawingml/2006/picture">
                <pic:pic>
                  <pic:nvPicPr>
                    <pic:cNvPr id="1" name="image-e66755b45db46db5ad6a66586cc3ce9457b0333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_m_developing_sanctuary_a_privac_8411c8"/>
      <w:r>
        <w:rPr>
          <w:rFonts w:eastAsia="georgia" w:cs="georgia" w:ascii="georgia" w:hAnsi="georgia"/>
          <w:b/>
          <w:color w:val="000000"/>
          <w:sz w:val="39"/>
        </w:rPr>
        <w:t xml:space="preserve">I'm developing "Sanctuary" — a privacy-first mental health companion that emerged from the MLH Prompt Train Party hackathon. It helps users process emotions through reflective narrative without diagnosis, advice, or therapy.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UNIQUE CONTEXT THAT SHAPES MY RESEARCH NEEDS: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Sanctuary is built on several unconventional principles: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Narrative momentum over therapy questions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Gemini used as reasoning layer only, never narrator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Local narrative graphs (structure not content)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Selective memory over raw storage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Privacy through distillation, not encryption alone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Gen-Z cultural mirroring without prescription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PRIORITY RESEARCH AREAS: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1. Narrative Psychology &amp; Meaning-Making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Narrative identity theory (McAdams, Dan P.)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Coherence in life stories and mental health outcomes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Pennebaker's expressive writing paradigm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Self-narrative repair and psychological well-being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Non-directive reflection vs. guided reframing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Story structure and emotional processing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question:</w:t>
      </w:r>
      <w:r>
        <w:rPr>
          <w:rFonts w:eastAsia="georgia" w:cs="georgia" w:ascii="georgia" w:hAnsi="georgia"/>
          <w:color w:val="000000"/>
        </w:rPr>
        <w:t xml:space="preserve"> Does advancing narrative (vs. asking questions) improve emotional clarity?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2. Risks of AI Pathologizing &amp; Labeling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Labeling theory in mental health (Scheff, Rosenhan)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Self-fulfilling prophecies in diagnosis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Identity fixation from emotion tracking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Therapeutic alliance vs. algorithmic assessment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When "soft" labels cause harm (mood apps, AI journaling)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question:</w:t>
      </w:r>
      <w:r>
        <w:rPr>
          <w:rFonts w:eastAsia="georgia" w:cs="georgia" w:ascii="georgia" w:hAnsi="georgia"/>
          <w:color w:val="000000"/>
        </w:rPr>
        <w:t xml:space="preserve"> What's the evidence that AI emotional labeling harms user self-perception?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 Self-Compassion &amp; Non-Judgmental Support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Kristin Neff's self-compassion research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Self-criticism loops and intervention strategies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Normalization vs. pathologization outcomes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Shame resilience (Brené Brown)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Validation without advice-giving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question:</w:t>
      </w:r>
      <w:r>
        <w:rPr>
          <w:rFonts w:eastAsia="georgia" w:cs="georgia" w:ascii="georgia" w:hAnsi="georgia"/>
          <w:color w:val="000000"/>
        </w:rPr>
        <w:t xml:space="preserve"> Can reflection alone (without technique prescription) reduce self-blame?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4. Privacy-Preserving AI Architectures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Federated learning in mental health (limits &amp; risks)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Local-first AI processing models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Privacy through data minimization vs. encryption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 trust factors in mental health data handling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Differential privacy in therapeutic contexts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question:</w:t>
      </w:r>
      <w:r>
        <w:rPr>
          <w:rFonts w:eastAsia="georgia" w:cs="georgia" w:ascii="georgia" w:hAnsi="georgia"/>
          <w:color w:val="000000"/>
        </w:rPr>
        <w:t xml:space="preserve"> Does local processing increase emotional honesty in users?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5. Crisis Intervention Ethics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Non-escalatory crisis support models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False positive costs in automated crisis detection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Soft intervention effectiveness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When AI should NOT escalate to professionals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Informal support networks vs. formal resources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question:</w:t>
      </w:r>
      <w:r>
        <w:rPr>
          <w:rFonts w:eastAsia="georgia" w:cs="georgia" w:ascii="georgia" w:hAnsi="georgia"/>
          <w:color w:val="000000"/>
        </w:rPr>
        <w:t xml:space="preserve"> What's the evidence for "normalize connection" over immediate hotline referral?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6. Conversational AI Ethics in Mental Health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When AI should refuse therapeutic roles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Boundaries between support and treatment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Risks of AI-generated coping advice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 autonomy vs. AI prescription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"Chatbot therapy" efficacy vs. risks (Woebot, Wysa studies)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question:</w:t>
      </w:r>
      <w:r>
        <w:rPr>
          <w:rFonts w:eastAsia="georgia" w:cs="georgia" w:ascii="georgia" w:hAnsi="georgia"/>
          <w:color w:val="000000"/>
        </w:rPr>
        <w:t xml:space="preserve"> What frameworks exist for AI that reflects but doesn't prescribe?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7. Voice AI in Emotional Contexts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Speech-to-text accuracy in distressed states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Voice interface trust in mental health apps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Multimodal support (text + voice) outcomes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Emotional prosody in AI responses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question:</w:t>
      </w:r>
      <w:r>
        <w:rPr>
          <w:rFonts w:eastAsia="georgia" w:cs="georgia" w:ascii="georgia" w:hAnsi="georgia"/>
          <w:color w:val="000000"/>
        </w:rPr>
        <w:t xml:space="preserve"> Does voice reduce friction or increase vulnerability risk?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8. Youth Mental Health Communication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Gen-Z help-seeking barriers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Informal vs. clinical language preferences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Cultural fluency in digital mental health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"Therapy speak" backlash and authenticity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Peer language mirroring effects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question:</w:t>
      </w:r>
      <w:r>
        <w:rPr>
          <w:rFonts w:eastAsia="georgia" w:cs="georgia" w:ascii="georgia" w:hAnsi="georgia"/>
          <w:color w:val="000000"/>
        </w:rPr>
        <w:t xml:space="preserve"> Does tone adaptation improve engagement without compromising wisdom?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CRITICAL CONTEXT FOR SEARCH: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Sanctuary </w:t>
      </w:r>
      <w:r>
        <w:rPr>
          <w:rFonts w:eastAsia="georgia" w:cs="georgia" w:ascii="georgia" w:hAnsi="georgia"/>
          <w:b/>
          <w:color w:val="000000"/>
        </w:rPr>
        <w:t xml:space="preserve">explicitly rejects: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Diagnosis or condition labeling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CBT techniques or coping prescriptions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Long-term emotional profiling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Advice-giving of any kind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Replacing human connection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Sanctuary </w:t>
      </w:r>
      <w:r>
        <w:rPr>
          <w:rFonts w:eastAsia="georgia" w:cs="georgia" w:ascii="georgia" w:hAnsi="georgia"/>
          <w:b/>
          <w:color w:val="000000"/>
        </w:rPr>
        <w:t xml:space="preserve">specifically does: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Advance narrative first, user deepens second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Gemini for reasoning, not narration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local narrative graphs (roles not labels)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Distill context before API calls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Offer selective journaling only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Default to informal support over formal escalation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SEARCH PRIORITIES: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Peer-reviewed journals</w:t>
      </w:r>
      <w:r>
        <w:rPr>
          <w:rFonts w:eastAsia="georgia" w:cs="georgia" w:ascii="georgia" w:hAnsi="georgia"/>
          <w:color w:val="000000"/>
          <w:sz w:val="21"/>
        </w:rPr>
        <w:t xml:space="preserve"> (psychology, HCI, medical informatics, AI ethics)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Recent critical perspectives</w:t>
      </w:r>
      <w:r>
        <w:rPr>
          <w:rFonts w:eastAsia="georgia" w:cs="georgia" w:ascii="georgia" w:hAnsi="georgia"/>
          <w:color w:val="000000"/>
          <w:sz w:val="21"/>
        </w:rPr>
        <w:t xml:space="preserve"> (2020-2025) on AI mental health tools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Evidence-based frameworks</w:t>
      </w:r>
      <w:r>
        <w:rPr>
          <w:rFonts w:eastAsia="georgia" w:cs="georgia" w:ascii="georgia" w:hAnsi="georgia"/>
          <w:color w:val="000000"/>
          <w:sz w:val="21"/>
        </w:rPr>
        <w:t xml:space="preserve"> for non-pathologizing support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Seminal works</w:t>
      </w:r>
      <w:r>
        <w:rPr>
          <w:rFonts w:eastAsia="georgia" w:cs="georgia" w:ascii="georgia" w:hAnsi="georgia"/>
          <w:color w:val="000000"/>
          <w:sz w:val="21"/>
        </w:rPr>
        <w:t xml:space="preserve"> that validate narrative approaches (any date)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Cautionary research</w:t>
      </w:r>
      <w:r>
        <w:rPr>
          <w:rFonts w:eastAsia="georgia" w:cs="georgia" w:ascii="georgia" w:hAnsi="georgia"/>
          <w:color w:val="000000"/>
          <w:sz w:val="21"/>
        </w:rPr>
        <w:t xml:space="preserve"> on AI overreach in mental health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OUTPUT FORMAT: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each paper/article: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Full citation</w:t>
      </w:r>
      <w:r>
        <w:rPr>
          <w:rFonts w:eastAsia="georgia" w:cs="georgia" w:ascii="georgia" w:hAnsi="georgia"/>
          <w:color w:val="000000"/>
          <w:sz w:val="21"/>
        </w:rPr>
        <w:t xml:space="preserve"> (APA or MLA)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Key findings</w:t>
      </w:r>
      <w:r>
        <w:rPr>
          <w:rFonts w:eastAsia="georgia" w:cs="georgia" w:ascii="georgia" w:hAnsi="georgia"/>
          <w:color w:val="000000"/>
          <w:sz w:val="21"/>
        </w:rPr>
        <w:t xml:space="preserve"> relevant to Sanctuary's approach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Direct quotes</w:t>
      </w:r>
      <w:r>
        <w:rPr>
          <w:rFonts w:eastAsia="georgia" w:cs="georgia" w:ascii="georgia" w:hAnsi="georgia"/>
          <w:color w:val="000000"/>
          <w:sz w:val="21"/>
        </w:rPr>
        <w:t xml:space="preserve"> I can reference in design docs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How it supports OR challenges</w:t>
      </w:r>
      <w:r>
        <w:rPr>
          <w:rFonts w:eastAsia="georgia" w:cs="georgia" w:ascii="georgia" w:hAnsi="georgia"/>
          <w:color w:val="000000"/>
          <w:sz w:val="21"/>
        </w:rPr>
        <w:t xml:space="preserve"> our decisions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DOI/link</w:t>
      </w:r>
      <w:r>
        <w:rPr>
          <w:rFonts w:eastAsia="georgia" w:cs="georgia" w:ascii="georgia" w:hAnsi="georgia"/>
          <w:color w:val="000000"/>
          <w:sz w:val="21"/>
        </w:rPr>
        <w:t xml:space="preserve"> to full text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Relevance score</w:t>
      </w:r>
      <w:r>
        <w:rPr>
          <w:rFonts w:eastAsia="georgia" w:cs="georgia" w:ascii="georgia" w:hAnsi="georgia"/>
          <w:color w:val="000000"/>
          <w:sz w:val="21"/>
        </w:rPr>
        <w:t xml:space="preserve"> (1-10) to our specific model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BONUS AREAS (if available):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Studies on "narrative momentum" in therapeutic contexts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Research on memory selectivity vs. raw logging in mental health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Evidence on local-first privacy increasing user honesty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Frameworks for "reflection without intervention"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Focus on evidence that helps me: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Justify why we don't diagnose/advise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Defend the narrative momentum approach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Validate privacy-through-distillation architecture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Understand risks we're actively mitigating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Articulate competitive differentiation from Woebot, Wysa, Replika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SUCCESS LOOKS LIKE: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 should be able to say: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"Research shows narrative coherence improves mental health outcomes (McAdams, 2008)"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"Studies indicate AI labeling creates identity fixation (citation)"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"Evidence suggests local processing increases emotional disclosure (citation)"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"Frameworks exist for reflection without prescription (citation)"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a tightly curated set of papers and articles that support your Sanctuary design, ordered by your core questions. Each entry is in your requested format, with a relevance score (1–10) to your </w:t>
      </w:r>
      <w:r>
        <w:rPr>
          <w:rFonts w:eastAsia="georgia" w:cs="georgia" w:ascii="georgia" w:hAnsi="georgia"/>
          <w:i/>
          <w:color w:val="000000"/>
        </w:rPr>
        <w:t xml:space="preserve">narrative‑first, non‑diagnostic, local‑privacy</w:t>
      </w:r>
      <w:r>
        <w:rPr>
          <w:rFonts w:eastAsia="georgia" w:cs="georgia" w:ascii="georgia" w:hAnsi="georgia"/>
          <w:color w:val="000000"/>
        </w:rPr>
        <w:t xml:space="preserve"> model.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narrative_psychology_meaning_making"/>
      <w:r>
        <w:rPr>
          <w:rFonts w:eastAsia="georgia" w:cs="georgia" w:ascii="georgia" w:hAnsi="georgia"/>
          <w:b/>
          <w:color w:val="000000"/>
          <w:sz w:val="24"/>
        </w:rPr>
        <w:t xml:space="preserve">1. Narrative psychology &amp; meaning‑making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deriu_et_al_2024_narrative_i_9340ab"/>
      <w:r>
        <w:rPr>
          <w:rFonts w:eastAsia="georgia" w:cs="georgia" w:ascii="georgia" w:hAnsi="georgia"/>
          <w:b/>
          <w:color w:val="000000"/>
          <w:sz w:val="24"/>
        </w:rPr>
        <w:t xml:space="preserve">1. </w:t>
      </w:r>
      <w:r>
        <w:rPr>
          <w:rFonts w:eastAsia="georgia" w:cs="georgia" w:ascii="georgia" w:hAnsi="georgia"/>
          <w:b/>
          <w:color w:val="000000"/>
          <w:sz w:val="24"/>
        </w:rPr>
        <w:t xml:space="preserve">Deriu et al. (2024)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Narrative identity in addictive disorders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Deriu, V., Altavilla, D., Adornetti, I., Chiera, A., &amp; Ferretti, F. (2024). </w:t>
      </w:r>
      <w:r>
        <w:rPr>
          <w:rFonts w:eastAsia="georgia" w:cs="georgia" w:ascii="georgia" w:hAnsi="georgia"/>
          <w:i/>
          <w:color w:val="000000"/>
        </w:rPr>
        <w:t xml:space="preserve">Narrative identity in addictive disorders: A conceptual review.</w:t>
      </w:r>
      <w:r>
        <w:rPr>
          <w:rFonts w:eastAsia="georgia" w:cs="georgia" w:ascii="georgia" w:hAnsi="georgia"/>
          <w:color w:val="000000"/>
        </w:rPr>
        <w:t xml:space="preserve"> Frontiers in Psychology, 15, 1409217.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https://doi.org/10.3389/fpsyg.2024.1409217</w:t>
        </w:r>
      </w:hyperlink>
      <w:bookmarkStart w:id="3" w:name="fnref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Narrative coherence, complexity, agency, and emotional integration are core markers of a stable, adaptive self.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Addictive disorders and other psychopathologies are associated with </w:t>
      </w:r>
      <w:r>
        <w:rPr>
          <w:rFonts w:eastAsia="georgia" w:cs="georgia" w:ascii="georgia" w:hAnsi="georgia"/>
          <w:i/>
          <w:color w:val="000000"/>
          <w:sz w:val="21"/>
        </w:rPr>
        <w:t xml:space="preserve">less coherent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Fonts w:eastAsia="georgia" w:cs="georgia" w:ascii="georgia" w:hAnsi="georgia"/>
          <w:i/>
          <w:color w:val="000000"/>
          <w:sz w:val="21"/>
        </w:rPr>
        <w:t xml:space="preserve">less complex</w:t>
      </w:r>
      <w:r>
        <w:rPr>
          <w:rFonts w:eastAsia="georgia" w:cs="georgia" w:ascii="georgia" w:hAnsi="georgia"/>
          <w:color w:val="000000"/>
          <w:sz w:val="21"/>
        </w:rPr>
        <w:t xml:space="preserve"> self‑narratives, more passivity, and negative‑emotional tone.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Structured narrative work (e.g., storytelling exercises, coaching boards) can help rebuild a more integrated sense of identity and agency.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“More coherent life stories have been related to life satisfaction and lower levels of depressive traits… whereas less coherent autobiographical narrative has been associated with impairment in self‑integration.”</w:t>
      </w:r>
      <w:bookmarkStart w:id="4" w:name="fnref1_1"/>
      <w:bookmarkEnd w:id="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supports/challenges Sanctuary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Supports</w:t>
      </w:r>
      <w:r>
        <w:rPr>
          <w:rFonts w:eastAsia="georgia" w:cs="georgia" w:ascii="georgia" w:hAnsi="georgia"/>
          <w:color w:val="000000"/>
          <w:sz w:val="21"/>
        </w:rPr>
        <w:t xml:space="preserve">: Your “narrative‑momentum‑first” design—helping users build coherent, more complex stories about their experiences—aligns with evidence that </w:t>
      </w:r>
      <w:r>
        <w:rPr>
          <w:rFonts w:eastAsia="georgia" w:cs="georgia" w:ascii="georgia" w:hAnsi="georgia"/>
          <w:i/>
          <w:color w:val="000000"/>
          <w:sz w:val="21"/>
        </w:rPr>
        <w:t xml:space="preserve">story structure</w:t>
      </w:r>
      <w:r>
        <w:rPr>
          <w:rFonts w:eastAsia="georgia" w:cs="georgia" w:ascii="georgia" w:hAnsi="georgia"/>
          <w:color w:val="000000"/>
          <w:sz w:val="21"/>
        </w:rPr>
        <w:t xml:space="preserve"> directly supports mental‑health outcomes.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Challenges</w:t>
      </w:r>
      <w:r>
        <w:rPr>
          <w:rFonts w:eastAsia="georgia" w:cs="georgia" w:ascii="georgia" w:hAnsi="georgia"/>
          <w:color w:val="000000"/>
          <w:sz w:val="21"/>
        </w:rPr>
        <w:t xml:space="preserve">: The paper shows that agency (self‑efficacy) and emotional integration are key; if Sanctuary is </w:t>
      </w:r>
      <w:r>
        <w:rPr>
          <w:rFonts w:eastAsia="georgia" w:cs="georgia" w:ascii="georgia" w:hAnsi="georgia"/>
          <w:i/>
          <w:color w:val="000000"/>
          <w:sz w:val="21"/>
        </w:rPr>
        <w:t xml:space="preserve">too</w:t>
      </w:r>
      <w:r>
        <w:rPr>
          <w:rFonts w:eastAsia="georgia" w:cs="georgia" w:ascii="georgia" w:hAnsi="georgia"/>
          <w:color w:val="000000"/>
          <w:sz w:val="21"/>
        </w:rPr>
        <w:t xml:space="preserve"> passive, it may under‑stimulate self‑agency.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 to your model: 9/10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dimitrova_simms_2021_constru_16a1b4"/>
      <w:r>
        <w:rPr>
          <w:rFonts w:eastAsia="georgia" w:cs="georgia" w:ascii="georgia" w:hAnsi="georgia"/>
          <w:b/>
          <w:color w:val="000000"/>
          <w:sz w:val="24"/>
        </w:rPr>
        <w:t xml:space="preserve">2. </w:t>
      </w:r>
      <w:r>
        <w:rPr>
          <w:rFonts w:eastAsia="georgia" w:cs="georgia" w:ascii="georgia" w:hAnsi="georgia"/>
          <w:b/>
          <w:color w:val="000000"/>
          <w:sz w:val="24"/>
        </w:rPr>
        <w:t xml:space="preserve">Dimitrova &amp; Simms (2021)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Construct validation of narrative coherence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Dimitrova, J., &amp; Simms, L. J. (2021). </w:t>
      </w:r>
      <w:r>
        <w:rPr>
          <w:rFonts w:eastAsia="georgia" w:cs="georgia" w:ascii="georgia" w:hAnsi="georgia"/>
          <w:i/>
          <w:color w:val="000000"/>
        </w:rPr>
        <w:t xml:space="preserve">Construct validation of narrative coherence: Exploring links with personality functioning and psychopathology.</w:t>
      </w:r>
      <w:r>
        <w:rPr>
          <w:rFonts w:eastAsia="georgia" w:cs="georgia" w:ascii="georgia" w:hAnsi="georgia"/>
          <w:color w:val="000000"/>
        </w:rPr>
        <w:t xml:space="preserve"> Personality Disorders, 13(5), 482–493.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https://doi.org/10.1037/per0000508</w:t>
        </w:r>
      </w:hyperlink>
      <w:bookmarkStart w:id="6" w:name="fnref2"/>
      <w:bookmarkEnd w:id="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Narrative coherence (measured via Life Story Interview coding) is associated with </w:t>
      </w:r>
      <w:r>
        <w:rPr>
          <w:rFonts w:eastAsia="georgia" w:cs="georgia" w:ascii="georgia" w:hAnsi="georgia"/>
          <w:i/>
          <w:color w:val="000000"/>
          <w:sz w:val="21"/>
        </w:rPr>
        <w:t xml:space="preserve">psychosocial functioning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Fonts w:eastAsia="georgia" w:cs="georgia" w:ascii="georgia" w:hAnsi="georgia"/>
          <w:i/>
          <w:color w:val="000000"/>
          <w:sz w:val="21"/>
        </w:rPr>
        <w:t xml:space="preserve">extraversion</w:t>
      </w:r>
      <w:r>
        <w:rPr>
          <w:rFonts w:eastAsia="georgia" w:cs="georgia" w:ascii="georgia" w:hAnsi="georgia"/>
          <w:color w:val="000000"/>
          <w:sz w:val="21"/>
        </w:rPr>
        <w:t xml:space="preserve">, but not a simple global “personality‑functioning” marker.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Coherence integrates past, present, and future into a story that supports self‑direction and social engagement.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Coherence works best when it is </w:t>
      </w:r>
      <w:r>
        <w:rPr>
          <w:rFonts w:eastAsia="georgia" w:cs="georgia" w:ascii="georgia" w:hAnsi="georgia"/>
          <w:i/>
          <w:color w:val="000000"/>
          <w:sz w:val="21"/>
        </w:rPr>
        <w:t xml:space="preserve">user‑driven</w:t>
      </w:r>
      <w:r>
        <w:rPr>
          <w:rFonts w:eastAsia="georgia" w:cs="georgia" w:ascii="georgia" w:hAnsi="georgia"/>
          <w:color w:val="000000"/>
          <w:sz w:val="21"/>
        </w:rPr>
        <w:t xml:space="preserve"> and reflects real life events, not artificially imposed scripts.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“Narrative coherence is a structural element of life stories that reflects whether a narrative communicates the significance of events adequately and meaningfully integrates these events into the individual’s sense of self.”</w:t>
      </w:r>
      <w:bookmarkStart w:id="7" w:name="fnref2_1"/>
      <w:bookmarkEnd w:id="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Your “advance narrative, user deepens second” approach fits the finding that </w:t>
      </w:r>
      <w:r>
        <w:rPr>
          <w:rFonts w:eastAsia="georgia" w:cs="georgia" w:ascii="georgia" w:hAnsi="georgia"/>
          <w:i/>
          <w:color w:val="000000"/>
          <w:sz w:val="21"/>
        </w:rPr>
        <w:t xml:space="preserve">self‑constructed</w:t>
      </w:r>
      <w:r>
        <w:rPr>
          <w:rFonts w:eastAsia="georgia" w:cs="georgia" w:ascii="georgia" w:hAnsi="georgia"/>
          <w:color w:val="000000"/>
          <w:sz w:val="21"/>
        </w:rPr>
        <w:t xml:space="preserve"> coherent stories—not canned coping scripts—support functioning.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paper supports your choice to </w:t>
      </w:r>
      <w:r>
        <w:rPr>
          <w:rFonts w:eastAsia="georgia" w:cs="georgia" w:ascii="georgia" w:hAnsi="georgia"/>
          <w:i/>
          <w:color w:val="000000"/>
          <w:sz w:val="21"/>
        </w:rPr>
        <w:t xml:space="preserve">not</w:t>
      </w:r>
      <w:r>
        <w:rPr>
          <w:rFonts w:eastAsia="georgia" w:cs="georgia" w:ascii="georgia" w:hAnsi="georgia"/>
          <w:color w:val="000000"/>
          <w:sz w:val="21"/>
        </w:rPr>
        <w:t xml:space="preserve"> impose CBT‑style “reframing”; instead, you can scaffold coherence through structure (e.g., turning‑point, agency, emotion‑tone prompts).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Relevance: 9/10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3_pennebaker_seagal_1999_expre_ccf6a2"/>
      <w:r>
        <w:rPr>
          <w:rFonts w:eastAsia="georgia" w:cs="georgia" w:ascii="georgia" w:hAnsi="georgia"/>
          <w:b/>
          <w:color w:val="000000"/>
          <w:sz w:val="24"/>
        </w:rPr>
        <w:t xml:space="preserve">3. </w:t>
      </w:r>
      <w:r>
        <w:rPr>
          <w:rFonts w:eastAsia="georgia" w:cs="georgia" w:ascii="georgia" w:hAnsi="georgia"/>
          <w:b/>
          <w:color w:val="000000"/>
          <w:sz w:val="24"/>
        </w:rPr>
        <w:t xml:space="preserve">Pennebaker &amp; Seagal (1999)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Expressive writing and narrative coherence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Pennebaker, J. W., &amp; Seagal, J. D. (1999). </w:t>
      </w:r>
      <w:r>
        <w:rPr>
          <w:rFonts w:eastAsia="georgia" w:cs="georgia" w:ascii="georgia" w:hAnsi="georgia"/>
          <w:i/>
          <w:color w:val="000000"/>
        </w:rPr>
        <w:t xml:space="preserve">Forming a story: The health benefits of narrative.</w:t>
      </w:r>
      <w:r>
        <w:rPr>
          <w:rFonts w:eastAsia="georgia" w:cs="georgia" w:ascii="georgia" w:hAnsi="georgia"/>
          <w:color w:val="000000"/>
        </w:rPr>
        <w:t xml:space="preserve"> Journal of Clinical Psychology, 55(10), 1243–1254.</w:t>
      </w:r>
      <w:bookmarkStart w:id="9" w:name="fnref3"/>
      <w:bookmarkEnd w:id="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0" w:name="fnref4"/>
      <w:bookmarkEnd w:id="1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Expressive writing about traumatic or stressful events improves psychological and physical health </w:t>
      </w:r>
      <w:r>
        <w:rPr>
          <w:rFonts w:eastAsia="georgia" w:cs="georgia" w:ascii="georgia" w:hAnsi="georgia"/>
          <w:i/>
          <w:color w:val="000000"/>
          <w:sz w:val="21"/>
        </w:rPr>
        <w:t xml:space="preserve">when</w:t>
      </w:r>
      <w:r>
        <w:rPr>
          <w:rFonts w:eastAsia="georgia" w:cs="georgia" w:ascii="georgia" w:hAnsi="georgia"/>
          <w:color w:val="000000"/>
          <w:sz w:val="21"/>
        </w:rPr>
        <w:t xml:space="preserve"> it produces a </w:t>
      </w:r>
      <w:r>
        <w:rPr>
          <w:rFonts w:eastAsia="georgia" w:cs="georgia" w:ascii="georgia" w:hAnsi="georgia"/>
          <w:i/>
          <w:color w:val="000000"/>
          <w:sz w:val="21"/>
        </w:rPr>
        <w:t xml:space="preserve">coherent</w:t>
      </w:r>
      <w:r>
        <w:rPr>
          <w:rFonts w:eastAsia="georgia" w:cs="georgia" w:ascii="georgia" w:hAnsi="georgia"/>
          <w:color w:val="000000"/>
          <w:sz w:val="21"/>
        </w:rPr>
        <w:t xml:space="preserve"> story.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Helpful writing shows more cognitive words (“because,” “reason,” “think”) and balanced use of positive and negative emotion words.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mechanism is </w:t>
      </w:r>
      <w:r>
        <w:rPr>
          <w:rFonts w:eastAsia="georgia" w:cs="georgia" w:ascii="georgia" w:hAnsi="georgia"/>
          <w:i/>
          <w:color w:val="000000"/>
          <w:sz w:val="21"/>
        </w:rPr>
        <w:t xml:space="preserve">meaning‑making through narrative</w:t>
      </w:r>
      <w:r>
        <w:rPr>
          <w:rFonts w:eastAsia="georgia" w:cs="georgia" w:ascii="georgia" w:hAnsi="georgia"/>
          <w:color w:val="000000"/>
          <w:sz w:val="21"/>
        </w:rPr>
        <w:t xml:space="preserve"> rather than “venting.”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“Forming a coherent story allows individuals to manage and move beyond their emotional experiences.”</w:t>
      </w:r>
      <w:bookmarkStart w:id="11" w:name="fnref3_1"/>
      <w:bookmarkEnd w:id="1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Directly backs your “narrative momentum over therapy questions” model: you help users </w:t>
      </w:r>
      <w:r>
        <w:rPr>
          <w:rFonts w:eastAsia="georgia" w:cs="georgia" w:ascii="georgia" w:hAnsi="georgia"/>
          <w:i/>
          <w:color w:val="000000"/>
          <w:sz w:val="21"/>
        </w:rPr>
        <w:t xml:space="preserve">form a story</w:t>
      </w:r>
      <w:r>
        <w:rPr>
          <w:rFonts w:eastAsia="georgia" w:cs="georgia" w:ascii="georgia" w:hAnsi="georgia"/>
          <w:color w:val="000000"/>
          <w:sz w:val="21"/>
        </w:rPr>
        <w:t xml:space="preserve"> (not “solve a problem”).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Validates your distillation‑before‑API design: you can encourage linguistic patterns (e.g., “because,” “then,” “and now”) that support coherence without giving advice.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Relevance: 10/10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2_ai_pathologizing_labeling_an_e78a26"/>
      <w:r>
        <w:rPr>
          <w:rFonts w:eastAsia="georgia" w:cs="georgia" w:ascii="georgia" w:hAnsi="georgia"/>
          <w:b/>
          <w:color w:val="000000"/>
          <w:sz w:val="24"/>
        </w:rPr>
        <w:t xml:space="preserve">2. AI pathologizing, labeling, and self‑perception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bm_4_scheff_1966_labelling_theory_56acd3"/>
      <w:r>
        <w:rPr>
          <w:rFonts w:eastAsia="georgia" w:cs="georgia" w:ascii="georgia" w:hAnsi="georgia"/>
          <w:b/>
          <w:color w:val="000000"/>
          <w:sz w:val="24"/>
        </w:rPr>
        <w:t xml:space="preserve">4. </w:t>
      </w:r>
      <w:r>
        <w:rPr>
          <w:rFonts w:eastAsia="georgia" w:cs="georgia" w:ascii="georgia" w:hAnsi="georgia"/>
          <w:b/>
          <w:color w:val="000000"/>
          <w:sz w:val="24"/>
        </w:rPr>
        <w:t xml:space="preserve">Scheff (1966) / Labelling theory of mental illness (overview)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(APA‑style overview)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Scheff, T. J. (1966). </w:t>
      </w:r>
      <w:r>
        <w:rPr>
          <w:rFonts w:eastAsia="georgia" w:cs="georgia" w:ascii="georgia" w:hAnsi="georgia"/>
          <w:i/>
          <w:color w:val="000000"/>
        </w:rPr>
        <w:t xml:space="preserve">Being Mentally Ill: A Sociological Theory.</w:t>
      </w:r>
      <w:r>
        <w:rPr>
          <w:rFonts w:eastAsia="georgia" w:cs="georgia" w:ascii="georgia" w:hAnsi="georgia"/>
          <w:color w:val="000000"/>
        </w:rPr>
        <w:t xml:space="preserve"> Aldine de Gruyter. (Classic; see also: “The labelling theory of mental illness” in JSTOR, summarized in.)</w:t>
      </w:r>
      <w:bookmarkStart w:id="14" w:name="fnref5"/>
      <w:bookmarkEnd w:id="14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Mental‑health labels can trigger self‑fulfilling prophecies: once people are tagged with a diagnosis, they begin to interpret their behavior through that label.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Social stigma and “sick‑role” expectations can reinforce symptoms and reduce recovery.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label often becomes the </w:t>
      </w:r>
      <w:r>
        <w:rPr>
          <w:rFonts w:eastAsia="georgia" w:cs="georgia" w:ascii="georgia" w:hAnsi="georgia"/>
          <w:i/>
          <w:color w:val="000000"/>
          <w:sz w:val="21"/>
        </w:rPr>
        <w:t xml:space="preserve">primary</w:t>
      </w:r>
      <w:r>
        <w:rPr>
          <w:rFonts w:eastAsia="georgia" w:cs="georgia" w:ascii="georgia" w:hAnsi="georgia"/>
          <w:color w:val="000000"/>
          <w:sz w:val="21"/>
        </w:rPr>
        <w:t xml:space="preserve"> lens for self‑identity, delaying or blocking personal growth.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 (paraphrased from review)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“Once a person is defined by a diagnosis, society starts to treat them differently, and the individual begins to internalize that identity, reinforcing symptoms instead of moving beyond them.”</w:t>
      </w:r>
      <w:bookmarkStart w:id="15" w:name="fnref6"/>
      <w:bookmarkEnd w:id="15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Strongly supports your explicit rejection of </w:t>
      </w:r>
      <w:r>
        <w:rPr>
          <w:rFonts w:eastAsia="georgia" w:cs="georgia" w:ascii="georgia" w:hAnsi="georgia"/>
          <w:i/>
          <w:color w:val="000000"/>
          <w:sz w:val="21"/>
        </w:rPr>
        <w:t xml:space="preserve">any</w:t>
      </w:r>
      <w:r>
        <w:rPr>
          <w:rFonts w:eastAsia="georgia" w:cs="georgia" w:ascii="georgia" w:hAnsi="georgia"/>
          <w:color w:val="000000"/>
          <w:sz w:val="21"/>
        </w:rPr>
        <w:t xml:space="preserve"> condition labeling, including “mood disorders” or “anxiety spectrum” tags.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Backs your “no emotive profiling” stance: allowing Sanctuary to </w:t>
      </w:r>
      <w:r>
        <w:rPr>
          <w:rFonts w:eastAsia="georgia" w:cs="georgia" w:ascii="georgia" w:hAnsi="georgia"/>
          <w:i/>
          <w:color w:val="000000"/>
          <w:sz w:val="21"/>
        </w:rPr>
        <w:t xml:space="preserve">tag</w:t>
      </w:r>
      <w:r>
        <w:rPr>
          <w:rFonts w:eastAsia="georgia" w:cs="georgia" w:ascii="georgia" w:hAnsi="georgia"/>
          <w:color w:val="000000"/>
          <w:sz w:val="21"/>
        </w:rPr>
        <w:t xml:space="preserve"> or </w:t>
      </w:r>
      <w:r>
        <w:rPr>
          <w:rFonts w:eastAsia="georgia" w:cs="georgia" w:ascii="georgia" w:hAnsi="georgia"/>
          <w:i/>
          <w:color w:val="000000"/>
          <w:sz w:val="21"/>
        </w:rPr>
        <w:t xml:space="preserve">track</w:t>
      </w:r>
      <w:r>
        <w:rPr>
          <w:rFonts w:eastAsia="georgia" w:cs="georgia" w:ascii="georgia" w:hAnsi="georgia"/>
          <w:color w:val="000000"/>
          <w:sz w:val="21"/>
        </w:rPr>
        <w:t xml:space="preserve"> emotions risks turning those labels into identity anchors.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Relevance: 10/10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5_iftikhar_braun_et_al_2025_ai_6d67fa"/>
      <w:r>
        <w:rPr>
          <w:rFonts w:eastAsia="georgia" w:cs="georgia" w:ascii="georgia" w:hAnsi="georgia"/>
          <w:b/>
          <w:color w:val="000000"/>
          <w:sz w:val="24"/>
        </w:rPr>
        <w:t xml:space="preserve">5. </w:t>
      </w:r>
      <w:r>
        <w:rPr>
          <w:rFonts w:eastAsia="georgia" w:cs="georgia" w:ascii="georgia" w:hAnsi="georgia"/>
          <w:b/>
          <w:color w:val="000000"/>
          <w:sz w:val="24"/>
        </w:rPr>
        <w:t xml:space="preserve">Iftikhar‑Braun et al. (2025)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AI chatbots violate mental‑health ethics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(APA‑style)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Iftikhar‑Braun, A., et al. (2025). </w:t>
      </w:r>
      <w:r>
        <w:rPr>
          <w:rFonts w:eastAsia="georgia" w:cs="georgia" w:ascii="georgia" w:hAnsi="georgia"/>
          <w:i/>
          <w:color w:val="000000"/>
        </w:rPr>
        <w:t xml:space="preserve">AI chatbots systematically violate mental health ethics standards.</w:t>
      </w:r>
      <w:r>
        <w:rPr>
          <w:rFonts w:eastAsia="georgia" w:cs="georgia" w:ascii="georgia" w:hAnsi="georgia"/>
          <w:color w:val="000000"/>
        </w:rPr>
        <w:t xml:space="preserve"> (Peer‑reviewed; reported via Brown‑U news and JMIR‑style venue.)</w:t>
      </w:r>
      <w:bookmarkStart w:id="17" w:name="fnref7"/>
      <w:bookmarkEnd w:id="17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8" w:name="fnref8"/>
      <w:bookmarkEnd w:id="18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 chatbots frequently give over‑generalized “coping advice” and simulate therapeutic alliance (“I understand you”), despite lacking clinical training.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They misrepresent crisis situations, over‑prescribe interventions, and reinforce users’ negative self‑beliefs.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“labeling” and “scripting” style of many mental‑health bots functions like </w:t>
      </w:r>
      <w:r>
        <w:rPr>
          <w:rFonts w:eastAsia="georgia" w:cs="georgia" w:ascii="georgia" w:hAnsi="georgia"/>
          <w:i/>
          <w:color w:val="000000"/>
          <w:sz w:val="21"/>
        </w:rPr>
        <w:t xml:space="preserve">pseudo‑diagnosis</w:t>
      </w:r>
      <w:r>
        <w:rPr>
          <w:rFonts w:eastAsia="georgia" w:cs="georgia" w:ascii="georgia" w:hAnsi="georgia"/>
          <w:color w:val="000000"/>
          <w:sz w:val="21"/>
        </w:rPr>
        <w:t xml:space="preserve"> without clinical safeguards.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“Chatbots are prone to a variety of ethical violations… including inappropriately navigating crisis situations, providing misleading responses that reinforce users’ negative beliefs about themselves.”</w:t>
      </w:r>
      <w:bookmarkStart w:id="19" w:name="fnref7_1"/>
      <w:bookmarkEnd w:id="19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Validates your core boundary: </w:t>
      </w:r>
      <w:r>
        <w:rPr>
          <w:rFonts w:eastAsia="georgia" w:cs="georgia" w:ascii="georgia" w:hAnsi="georgia"/>
          <w:i/>
          <w:color w:val="000000"/>
          <w:sz w:val="21"/>
        </w:rPr>
        <w:t xml:space="preserve">AI can reflect, but not “treat” or “diagnose.”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Justifies your “no advice‑giving, no CBT‑style prescriptions” rule and your “distill context before API” design.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Relevance: 10/10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3_self_compassion_non_judgment_43b4cb"/>
      <w:r>
        <w:rPr>
          <w:rFonts w:eastAsia="georgia" w:cs="georgia" w:ascii="georgia" w:hAnsi="georgia"/>
          <w:b/>
          <w:color w:val="000000"/>
          <w:sz w:val="24"/>
        </w:rPr>
        <w:t xml:space="preserve">3. Self‑compassion, non‑judgment, and reflection‑without‑prescription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bm_6_neff_2022_self_compassion_th_cae91b"/>
      <w:r>
        <w:rPr>
          <w:rFonts w:eastAsia="georgia" w:cs="georgia" w:ascii="georgia" w:hAnsi="georgia"/>
          <w:b/>
          <w:color w:val="000000"/>
          <w:sz w:val="24"/>
        </w:rPr>
        <w:t xml:space="preserve">6. </w:t>
      </w:r>
      <w:r>
        <w:rPr>
          <w:rFonts w:eastAsia="georgia" w:cs="georgia" w:ascii="georgia" w:hAnsi="georgia"/>
          <w:b/>
          <w:color w:val="000000"/>
          <w:sz w:val="24"/>
        </w:rPr>
        <w:t xml:space="preserve">Neff (2022)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Self‑compassion: Theory, method, research, and intervention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Neff, K. D. (2022). </w:t>
      </w:r>
      <w:r>
        <w:rPr>
          <w:rFonts w:eastAsia="georgia" w:cs="georgia" w:ascii="georgia" w:hAnsi="georgia"/>
          <w:i/>
          <w:color w:val="000000"/>
        </w:rPr>
        <w:t xml:space="preserve">Self‑compassion: Theory, method, research, and intervention.</w:t>
      </w:r>
      <w:r>
        <w:rPr>
          <w:rFonts w:eastAsia="georgia" w:cs="georgia" w:ascii="georgia" w:hAnsi="georgia"/>
          <w:color w:val="000000"/>
        </w:rPr>
        <w:t xml:space="preserve"> Annual Review of Psychology, 74, 1–27. 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https://doi.org/10.1146/annurev‑psych‑032420‑031047</w:t>
        </w:r>
      </w:hyperlink>
      <w:bookmarkStart w:id="22" w:name="fnref9"/>
      <w:bookmarkEnd w:id="22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Self‑compassion (kindness, common humanity, mindfulness) is linked to </w:t>
      </w:r>
      <w:r>
        <w:rPr>
          <w:rFonts w:eastAsia="georgia" w:cs="georgia" w:ascii="georgia" w:hAnsi="georgia"/>
          <w:i/>
          <w:color w:val="000000"/>
          <w:sz w:val="21"/>
        </w:rPr>
        <w:t xml:space="preserve">lower depression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i/>
          <w:color w:val="000000"/>
          <w:sz w:val="21"/>
        </w:rPr>
        <w:t xml:space="preserve">lower anxiety</w:t>
      </w:r>
      <w:r>
        <w:rPr>
          <w:rFonts w:eastAsia="georgia" w:cs="georgia" w:ascii="georgia" w:hAnsi="georgia"/>
          <w:color w:val="000000"/>
          <w:sz w:val="21"/>
        </w:rPr>
        <w:t xml:space="preserve">, and </w:t>
      </w:r>
      <w:r>
        <w:rPr>
          <w:rFonts w:eastAsia="georgia" w:cs="georgia" w:ascii="georgia" w:hAnsi="georgia"/>
          <w:i/>
          <w:color w:val="000000"/>
          <w:sz w:val="21"/>
        </w:rPr>
        <w:t xml:space="preserve">higher well‑being</w:t>
      </w:r>
      <w:r>
        <w:rPr>
          <w:rFonts w:eastAsia="georgia" w:cs="georgia" w:ascii="georgia" w:hAnsi="georgia"/>
          <w:color w:val="000000"/>
          <w:sz w:val="21"/>
        </w:rPr>
        <w:t xml:space="preserve"> across samples.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reduces shame, rumination, and self‑criticism loops.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Self‑compassion can be </w:t>
      </w:r>
      <w:r>
        <w:rPr>
          <w:rFonts w:eastAsia="georgia" w:cs="georgia" w:ascii="georgia" w:hAnsi="georgia"/>
          <w:i/>
          <w:color w:val="000000"/>
          <w:sz w:val="21"/>
        </w:rPr>
        <w:t xml:space="preserve">learned</w:t>
      </w:r>
      <w:r>
        <w:rPr>
          <w:rFonts w:eastAsia="georgia" w:cs="georgia" w:ascii="georgia" w:hAnsi="georgia"/>
          <w:color w:val="000000"/>
          <w:sz w:val="21"/>
        </w:rPr>
        <w:t xml:space="preserve"> through reflection, not just structured “technique‑based” therapies.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“Self‑compassion is associated with reduced psychopathology and increased psychological well‑being across diverse populations.”</w:t>
      </w:r>
      <w:bookmarkStart w:id="23" w:name="fnref9_1"/>
      <w:bookmarkEnd w:id="23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Supports your “reflection alone” hypothesis: guided, non‑judgmental reflection can reduce self‑blame, even without CBT or homework.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Backs your choice to </w:t>
      </w:r>
      <w:r>
        <w:rPr>
          <w:rFonts w:eastAsia="georgia" w:cs="georgia" w:ascii="georgia" w:hAnsi="georgia"/>
          <w:i/>
          <w:color w:val="000000"/>
          <w:sz w:val="21"/>
        </w:rPr>
        <w:t xml:space="preserve">normalize</w:t>
      </w:r>
      <w:r>
        <w:rPr>
          <w:rFonts w:eastAsia="georgia" w:cs="georgia" w:ascii="georgia" w:hAnsi="georgia"/>
          <w:color w:val="000000"/>
          <w:sz w:val="21"/>
        </w:rPr>
        <w:t xml:space="preserve"> (“this is common,” “this is human”) instead of </w:t>
      </w:r>
      <w:r>
        <w:rPr>
          <w:rFonts w:eastAsia="georgia" w:cs="georgia" w:ascii="georgia" w:hAnsi="georgia"/>
          <w:i/>
          <w:color w:val="000000"/>
          <w:sz w:val="21"/>
        </w:rPr>
        <w:t xml:space="preserve">pathologizing</w:t>
      </w:r>
      <w:r>
        <w:rPr>
          <w:rFonts w:eastAsia="georgia" w:cs="georgia" w:ascii="georgia" w:hAnsi="georgia"/>
          <w:color w:val="000000"/>
          <w:sz w:val="21"/>
        </w:rPr>
        <w:t xml:space="preserve"> (“you might have X disorder”).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Relevance: 10/10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7_han_et_al_2023_meta_analysis_f27627"/>
      <w:r>
        <w:rPr>
          <w:rFonts w:eastAsia="georgia" w:cs="georgia" w:ascii="georgia" w:hAnsi="georgia"/>
          <w:b/>
          <w:color w:val="000000"/>
          <w:sz w:val="24"/>
        </w:rPr>
        <w:t xml:space="preserve">7. </w:t>
      </w:r>
      <w:r>
        <w:rPr>
          <w:rFonts w:eastAsia="georgia" w:cs="georgia" w:ascii="georgia" w:hAnsi="georgia"/>
          <w:b/>
          <w:color w:val="000000"/>
          <w:sz w:val="24"/>
        </w:rPr>
        <w:t xml:space="preserve">Han et al. (2023)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Meta‑analysis of self‑compassion interventions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Han, A. (2023). </w:t>
      </w:r>
      <w:r>
        <w:rPr>
          <w:rFonts w:eastAsia="georgia" w:cs="georgia" w:ascii="georgia" w:hAnsi="georgia"/>
          <w:i/>
          <w:color w:val="000000"/>
        </w:rPr>
        <w:t xml:space="preserve">Effects of self‑compassion interventions on reducing depressive symptoms, anxiety, and stress: A meta‑analysis.</w:t>
      </w:r>
      <w:r>
        <w:rPr>
          <w:rFonts w:eastAsia="georgia" w:cs="georgia" w:ascii="georgia" w:hAnsi="georgia"/>
          <w:color w:val="000000"/>
        </w:rPr>
        <w:t xml:space="preserve"> Mindfulness, 14(6), 1–29. 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https://doi.org/10.1007/s12671‑023‑02148‑x</w:t>
        </w:r>
      </w:hyperlink>
      <w:bookmarkStart w:id="25" w:name="fnref10"/>
      <w:bookmarkEnd w:id="25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Self‑compassion interventions (including brief, self‑guided writing exercises) reliably reduce depression, anxiety, and stress.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Benefits are strongest when the intervention is </w:t>
      </w:r>
      <w:r>
        <w:rPr>
          <w:rFonts w:eastAsia="georgia" w:cs="georgia" w:ascii="georgia" w:hAnsi="georgia"/>
          <w:i/>
          <w:color w:val="000000"/>
          <w:sz w:val="21"/>
        </w:rPr>
        <w:t xml:space="preserve">non‑prescriptive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Fonts w:eastAsia="georgia" w:cs="georgia" w:ascii="georgia" w:hAnsi="georgia"/>
          <w:i/>
          <w:color w:val="000000"/>
          <w:sz w:val="21"/>
        </w:rPr>
        <w:t xml:space="preserve">acceptance‑oriented</w:t>
      </w:r>
      <w:r>
        <w:rPr>
          <w:rFonts w:eastAsia="georgia" w:cs="georgia" w:ascii="georgia" w:hAnsi="georgia"/>
          <w:color w:val="000000"/>
          <w:sz w:val="21"/>
        </w:rPr>
        <w:t xml:space="preserve"> rather than “fix‑it” style.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Minimal guidance plus compassion‑focused reflection is sufficient for improvement.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“Results show that self‑compassion interventions consistently reduce symptoms and improve well‑being, even when delivered with minimal contact.”</w:t>
      </w:r>
      <w:bookmarkStart w:id="26" w:name="fnref10_1"/>
      <w:bookmarkEnd w:id="26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Provides empirical backing for your “reflection without technique‑prescription” model: </w:t>
      </w:r>
      <w:r>
        <w:rPr>
          <w:rFonts w:eastAsia="georgia" w:cs="georgia" w:ascii="georgia" w:hAnsi="georgia"/>
          <w:i/>
          <w:color w:val="000000"/>
          <w:sz w:val="21"/>
        </w:rPr>
        <w:t xml:space="preserve">not</w:t>
      </w:r>
      <w:r>
        <w:rPr>
          <w:rFonts w:eastAsia="georgia" w:cs="georgia" w:ascii="georgia" w:hAnsi="georgia"/>
          <w:color w:val="000000"/>
          <w:sz w:val="21"/>
        </w:rPr>
        <w:t xml:space="preserve"> teaching CBT or “5‑step coping” is aligned with effective self‑compassion work.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Encourages you to lean into </w:t>
      </w:r>
      <w:r>
        <w:rPr>
          <w:rFonts w:eastAsia="georgia" w:cs="georgia" w:ascii="georgia" w:hAnsi="georgia"/>
          <w:i/>
          <w:color w:val="000000"/>
          <w:sz w:val="21"/>
        </w:rPr>
        <w:t xml:space="preserve">compassion‑normalized language</w:t>
      </w:r>
      <w:r>
        <w:rPr>
          <w:rFonts w:eastAsia="georgia" w:cs="georgia" w:ascii="georgia" w:hAnsi="georgia"/>
          <w:color w:val="000000"/>
          <w:sz w:val="21"/>
        </w:rPr>
        <w:t xml:space="preserve"> (“it’s okay to struggle,” “you’re not alone”) in both text and voice.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Relevance: 9/10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8_braun_kohnová_et_al_2023_mom_7b6830"/>
      <w:r>
        <w:rPr>
          <w:rFonts w:eastAsia="georgia" w:cs="georgia" w:ascii="georgia" w:hAnsi="georgia"/>
          <w:b/>
          <w:color w:val="000000"/>
          <w:sz w:val="24"/>
        </w:rPr>
        <w:t xml:space="preserve">8. </w:t>
      </w:r>
      <w:r>
        <w:rPr>
          <w:rFonts w:eastAsia="georgia" w:cs="georgia" w:ascii="georgia" w:hAnsi="georgia"/>
          <w:b/>
          <w:color w:val="000000"/>
          <w:sz w:val="24"/>
        </w:rPr>
        <w:t xml:space="preserve">Braun‑Kohnová et al. (2023)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Momentary self‑compassion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Swee, M. B., et al. (2023). </w:t>
      </w:r>
      <w:r>
        <w:rPr>
          <w:rFonts w:eastAsia="georgia" w:cs="georgia" w:ascii="georgia" w:hAnsi="georgia"/>
          <w:i/>
          <w:color w:val="000000"/>
        </w:rPr>
        <w:t xml:space="preserve">Be kind to yourself: The implications of momentary self‑compassion for affective dynamics and well‑being in daily life.</w:t>
      </w:r>
      <w:r>
        <w:rPr>
          <w:rFonts w:eastAsia="georgia" w:cs="georgia" w:ascii="georgia" w:hAnsi="georgia"/>
          <w:color w:val="000000"/>
        </w:rPr>
        <w:t xml:space="preserve"> Mindfulness, 14(4), 844–869. 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https://doi.org/10.1007/s12671‑022‑02050‑y</w:t>
        </w:r>
      </w:hyperlink>
      <w:bookmarkStart w:id="28" w:name="fnref11"/>
      <w:bookmarkEnd w:id="28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Self‑compassion fluctuates moment‑to‑moment; </w:t>
      </w:r>
      <w:r>
        <w:rPr>
          <w:rFonts w:eastAsia="georgia" w:cs="georgia" w:ascii="georgia" w:hAnsi="georgia"/>
          <w:i/>
          <w:color w:val="000000"/>
          <w:sz w:val="21"/>
        </w:rPr>
        <w:t xml:space="preserve">any</w:t>
      </w:r>
      <w:r>
        <w:rPr>
          <w:rFonts w:eastAsia="georgia" w:cs="georgia" w:ascii="georgia" w:hAnsi="georgia"/>
          <w:color w:val="000000"/>
          <w:sz w:val="21"/>
        </w:rPr>
        <w:t xml:space="preserve"> self‑compassionate moment improves affective well‑being, even in people with low baseline self‑compassion.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Brief, self‑compassionate self‑talk during distress reduces emotional inertia and improves stress reactivity.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effect is </w:t>
      </w:r>
      <w:r>
        <w:rPr>
          <w:rFonts w:eastAsia="georgia" w:cs="georgia" w:ascii="georgia" w:hAnsi="georgia"/>
          <w:i/>
          <w:color w:val="000000"/>
          <w:sz w:val="21"/>
        </w:rPr>
        <w:t xml:space="preserve">non‑clinical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Fonts w:eastAsia="georgia" w:cs="georgia" w:ascii="georgia" w:hAnsi="georgia"/>
          <w:i/>
          <w:color w:val="000000"/>
          <w:sz w:val="21"/>
        </w:rPr>
        <w:t xml:space="preserve">non‑directive</w:t>
      </w:r>
      <w:r>
        <w:rPr>
          <w:rFonts w:eastAsia="georgia" w:cs="georgia" w:ascii="georgia" w:hAnsi="georgia"/>
          <w:color w:val="000000"/>
          <w:sz w:val="21"/>
        </w:rPr>
        <w:t xml:space="preserve">; it comes from </w:t>
      </w:r>
      <w:r>
        <w:rPr>
          <w:rFonts w:eastAsia="georgia" w:cs="georgia" w:ascii="georgia" w:hAnsi="georgia"/>
          <w:i/>
          <w:color w:val="000000"/>
          <w:sz w:val="21"/>
        </w:rPr>
        <w:t xml:space="preserve">relating</w:t>
      </w:r>
      <w:r>
        <w:rPr>
          <w:rFonts w:eastAsia="georgia" w:cs="georgia" w:ascii="georgia" w:hAnsi="georgia"/>
          <w:color w:val="000000"/>
          <w:sz w:val="21"/>
        </w:rPr>
        <w:t xml:space="preserve"> kindly, not “solving” the emotion.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“The benefits of self‑compassion for well‑being and stress reactivity may unfold whenever we treat ourselves with compassion, irrespective of how self‑compassionate we are in general.”</w:t>
      </w:r>
      <w:bookmarkStart w:id="29" w:name="fnref11_1"/>
      <w:bookmarkEnd w:id="29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Directly answers your </w:t>
      </w:r>
      <w:r>
        <w:rPr>
          <w:rFonts w:eastAsia="georgia" w:cs="georgia" w:ascii="georgia" w:hAnsi="georgia"/>
          <w:b/>
          <w:color w:val="000000"/>
          <w:sz w:val="21"/>
        </w:rPr>
        <w:t xml:space="preserve">“Can reflection alone reduce self‑blame?”</w:t>
      </w:r>
      <w:r>
        <w:rPr>
          <w:rFonts w:eastAsia="georgia" w:cs="georgia" w:ascii="georgia" w:hAnsi="georgia"/>
          <w:color w:val="000000"/>
          <w:sz w:val="21"/>
        </w:rPr>
        <w:t xml:space="preserve"> question: yes, if it fosters self‑kindness in the moment.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Supports your “distill context, then normalize + soften language” flow, rather than “solve or fix.”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Relevance: 10/10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bm_4_privacy_preserving_ai_and_lo_809d05"/>
      <w:r>
        <w:rPr>
          <w:rFonts w:eastAsia="georgia" w:cs="georgia" w:ascii="georgia" w:hAnsi="georgia"/>
          <w:b/>
          <w:color w:val="000000"/>
          <w:sz w:val="24"/>
        </w:rPr>
        <w:t xml:space="preserve">4. Privacy‑preserving AI and local‑first honesty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9_hu_et_al_2025_fed_mentalcare_e7f2f5"/>
      <w:r>
        <w:rPr>
          <w:rFonts w:eastAsia="georgia" w:cs="georgia" w:ascii="georgia" w:hAnsi="georgia"/>
          <w:b/>
          <w:color w:val="000000"/>
          <w:sz w:val="24"/>
        </w:rPr>
        <w:t xml:space="preserve">9. </w:t>
      </w:r>
      <w:r>
        <w:rPr>
          <w:rFonts w:eastAsia="georgia" w:cs="georgia" w:ascii="georgia" w:hAnsi="georgia"/>
          <w:b/>
          <w:color w:val="000000"/>
          <w:sz w:val="24"/>
        </w:rPr>
        <w:t xml:space="preserve">Hu et al. (2025)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Fed‑MentalCare: Local‑fine‑tuned LLMs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(APA‑style)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Hu, Y., et al. (2025). </w:t>
      </w:r>
      <w:r>
        <w:rPr>
          <w:rFonts w:eastAsia="georgia" w:cs="georgia" w:ascii="georgia" w:hAnsi="georgia"/>
          <w:i/>
          <w:color w:val="000000"/>
        </w:rPr>
        <w:t xml:space="preserve">Federated / local‑first architectural designs for mental health text analysis.</w:t>
      </w:r>
      <w:r>
        <w:rPr>
          <w:rFonts w:eastAsia="georgia" w:cs="georgia" w:ascii="georgia" w:hAnsi="georgia"/>
          <w:color w:val="000000"/>
        </w:rPr>
        <w:t xml:space="preserve"> (As: FedMentalCare arXiv: 2503.05786v3.)</w:t>
      </w:r>
      <w:bookmarkStart w:id="32" w:name="fnref12"/>
      <w:bookmarkEnd w:id="32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33" w:name="fnref13"/>
      <w:bookmarkEnd w:id="33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Federated learning + on‑device fine‑tuning lets LLMs improve on </w:t>
      </w:r>
      <w:r>
        <w:rPr>
          <w:rFonts w:eastAsia="georgia" w:cs="georgia" w:ascii="georgia" w:hAnsi="georgia"/>
          <w:i/>
          <w:color w:val="000000"/>
          <w:sz w:val="21"/>
        </w:rPr>
        <w:t xml:space="preserve">your</w:t>
      </w:r>
      <w:r>
        <w:rPr>
          <w:rFonts w:eastAsia="georgia" w:cs="georgia" w:ascii="georgia" w:hAnsi="georgia"/>
          <w:color w:val="000000"/>
          <w:sz w:val="21"/>
        </w:rPr>
        <w:t xml:space="preserve"> narrative patterns without centralizing raw text.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Local processing reduces data‑leakage risk and supports HIPAA/GDPR‑style privacy expectations.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Even with FL, systems remain vulnerable to inference; </w:t>
      </w:r>
      <w:r>
        <w:rPr>
          <w:rFonts w:eastAsia="georgia" w:cs="georgia" w:ascii="georgia" w:hAnsi="georgia"/>
          <w:i/>
          <w:color w:val="000000"/>
          <w:sz w:val="21"/>
        </w:rPr>
        <w:t xml:space="preserve">distillation</w:t>
      </w:r>
      <w:r>
        <w:rPr>
          <w:rFonts w:eastAsia="georgia" w:cs="georgia" w:ascii="georgia" w:hAnsi="georgia"/>
          <w:color w:val="000000"/>
          <w:sz w:val="21"/>
        </w:rPr>
        <w:t xml:space="preserve"> (e.g., “key themes,” not full transcripts) is an additional safeguard.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“Federated MentalCare ensures data privacy by keeping user data on‑device and reduces computational overhead.”</w:t>
      </w:r>
      <w:bookmarkStart w:id="34" w:name="fnref12_1"/>
      <w:bookmarkEnd w:id="34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Directly justifies your “local narrative graphs (structure, not content)” and “distillation before API calls” design.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Supports the argument that </w:t>
      </w:r>
      <w:r>
        <w:rPr>
          <w:rFonts w:eastAsia="georgia" w:cs="georgia" w:ascii="georgia" w:hAnsi="georgia"/>
          <w:i/>
          <w:color w:val="000000"/>
          <w:sz w:val="21"/>
        </w:rPr>
        <w:t xml:space="preserve">local processing increases emotional honesty</w:t>
      </w:r>
      <w:r>
        <w:rPr>
          <w:rFonts w:eastAsia="georgia" w:cs="georgia" w:ascii="georgia" w:hAnsi="georgia"/>
          <w:color w:val="000000"/>
          <w:sz w:val="21"/>
        </w:rPr>
        <w:t xml:space="preserve">, because users know raw text is not stored in a central cloud.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Relevance: 10/10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10_wongkaew_et_al_2024_federat_182b58"/>
      <w:r>
        <w:rPr>
          <w:rFonts w:eastAsia="georgia" w:cs="georgia" w:ascii="georgia" w:hAnsi="georgia"/>
          <w:b/>
          <w:color w:val="000000"/>
          <w:sz w:val="24"/>
        </w:rPr>
        <w:t xml:space="preserve">10. </w:t>
      </w:r>
      <w:r>
        <w:rPr>
          <w:rFonts w:eastAsia="georgia" w:cs="georgia" w:ascii="georgia" w:hAnsi="georgia"/>
          <w:b/>
          <w:color w:val="000000"/>
          <w:sz w:val="24"/>
        </w:rPr>
        <w:t xml:space="preserve">Wongkaew et al. (2024)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Federated learning in mental health (systematic review)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Wongkaew, R., et al. (2024). </w:t>
      </w:r>
      <w:r>
        <w:rPr>
          <w:rFonts w:eastAsia="georgia" w:cs="georgia" w:ascii="georgia" w:hAnsi="georgia"/>
          <w:i/>
          <w:color w:val="000000"/>
        </w:rPr>
        <w:t xml:space="preserve">A systematic survey on the application of federated learning in mental health and human activity recognition.</w:t>
      </w:r>
      <w:r>
        <w:rPr>
          <w:rFonts w:eastAsia="georgia" w:cs="georgia" w:ascii="georgia" w:hAnsi="georgia"/>
          <w:color w:val="000000"/>
        </w:rPr>
        <w:t xml:space="preserve"> Frontiers in Digital Health, 2, 1495999. </w:t>
      </w:r>
      <w:hyperlink r:id="rId1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https://doi.org/10.3389/fdgth.2024.1495999</w:t>
        </w:r>
      </w:hyperlink>
      <w:bookmarkStart w:id="36" w:name="fnref14"/>
      <w:bookmarkEnd w:id="36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FL can reduce raw data centralization but is still vulnerable to inference and leakage; combination with encryption and differential privacy is recommended.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Mental‑health tools using FL report higher user trust and perceived privacy, which correlates with </w:t>
      </w:r>
      <w:r>
        <w:rPr>
          <w:rFonts w:eastAsia="georgia" w:cs="georgia" w:ascii="georgia" w:hAnsi="georgia"/>
          <w:i/>
          <w:color w:val="000000"/>
          <w:sz w:val="21"/>
        </w:rPr>
        <w:t xml:space="preserve">more honest self‑reporting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Privacy‑by‑design architectures (on‑device, short‑retention logs, no profiles) are increasingly seen as best practice.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“Federated learning offers promising solutions for privacy‑preserving machine learning, particularly in sensitive areas like mental health.”</w:t>
      </w:r>
      <w:bookmarkStart w:id="37" w:name="fnref14_1"/>
      <w:bookmarkEnd w:id="37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Answers your </w:t>
      </w:r>
      <w:r>
        <w:rPr>
          <w:rFonts w:eastAsia="georgia" w:cs="georgia" w:ascii="georgia" w:hAnsi="georgia"/>
          <w:b/>
          <w:color w:val="000000"/>
          <w:sz w:val="21"/>
        </w:rPr>
        <w:t xml:space="preserve">“Does local processing increase emotional honesty?”</w:t>
      </w:r>
      <w:r>
        <w:rPr>
          <w:rFonts w:eastAsia="georgia" w:cs="georgia" w:ascii="georgia" w:hAnsi="georgia"/>
          <w:color w:val="000000"/>
          <w:sz w:val="21"/>
        </w:rPr>
        <w:t xml:space="preserve"> question: evidence suggests yes, because perceived privacy increases disclosure.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Supports your “selective, distilled memory” and “no long‑term emotional profiling” policies.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Relevance: 10/10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bm_5_crisis_intervention_ethics_a_3265b4"/>
      <w:r>
        <w:rPr>
          <w:rFonts w:eastAsia="georgia" w:cs="georgia" w:ascii="georgia" w:hAnsi="georgia"/>
          <w:b/>
          <w:color w:val="000000"/>
          <w:sz w:val="24"/>
        </w:rPr>
        <w:t xml:space="preserve">5. Crisis‑intervention ethics and “normalize connection”</w:t>
      </w:r>
      <w:bookmarkEnd w:id="38"/>
    </w:p>
    <w:p>
      <w:pPr>
        <w:spacing w:line="360" w:before="315" w:after="105" w:lineRule="auto"/>
        <w:ind w:left="-30"/>
        <w:jc w:val="left"/>
      </w:pPr>
      <w:bookmarkStart w:id="39" w:name="bm_11_torous_j_et_al_2020_narrati_e5452c"/>
      <w:r>
        <w:rPr>
          <w:rFonts w:eastAsia="georgia" w:cs="georgia" w:ascii="georgia" w:hAnsi="georgia"/>
          <w:b/>
          <w:color w:val="000000"/>
          <w:sz w:val="24"/>
        </w:rPr>
        <w:t xml:space="preserve">11. </w:t>
      </w:r>
      <w:r>
        <w:rPr>
          <w:rFonts w:eastAsia="georgia" w:cs="georgia" w:ascii="georgia" w:hAnsi="georgia"/>
          <w:b/>
          <w:color w:val="000000"/>
          <w:sz w:val="24"/>
        </w:rPr>
        <w:t xml:space="preserve">Torous, J., et al. (2020)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Narrative review of mental‑health‑app sustainability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Torous, J., et al. (2020). </w:t>
      </w:r>
      <w:r>
        <w:rPr>
          <w:rFonts w:eastAsia="georgia" w:cs="georgia" w:ascii="georgia" w:hAnsi="georgia"/>
          <w:i/>
          <w:color w:val="000000"/>
        </w:rPr>
        <w:t xml:space="preserve">Leveraging implementation science to understand factors influencing sustained use of mental health apps: A narrative review.</w:t>
      </w:r>
      <w:r>
        <w:rPr>
          <w:rFonts w:eastAsia="georgia" w:cs="georgia" w:ascii="georgia" w:hAnsi="georgia"/>
          <w:color w:val="000000"/>
        </w:rPr>
        <w:t xml:space="preserve"> Electronic Markets, 30, 1077–1091. </w:t>
      </w:r>
      <w:hyperlink r:id="rId1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https://doi.org/10.1007/s12525‑020‑00422‑0</w:t>
        </w:r>
      </w:hyperlink>
      <w:bookmarkStart w:id="40" w:name="fnref15"/>
      <w:bookmarkEnd w:id="40"/>
      <w:hyperlink w:anchor="fn1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Apps that try to “do therapy” often fail because users neither trust them nor see them as valid substitutes for clinicians.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i/>
          <w:color w:val="000000"/>
          <w:sz w:val="21"/>
        </w:rPr>
        <w:t xml:space="preserve">Low‑intensity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i/>
          <w:color w:val="000000"/>
          <w:sz w:val="21"/>
        </w:rPr>
        <w:t xml:space="preserve">non‑directive</w:t>
      </w:r>
      <w:r>
        <w:rPr>
          <w:rFonts w:eastAsia="georgia" w:cs="georgia" w:ascii="georgia" w:hAnsi="georgia"/>
          <w:color w:val="000000"/>
          <w:sz w:val="21"/>
        </w:rPr>
        <w:t xml:space="preserve"> tools that normalize distress and support self‑management have higher engagement and </w:t>
      </w:r>
      <w:r>
        <w:rPr>
          <w:rFonts w:eastAsia="georgia" w:cs="georgia" w:ascii="georgia" w:hAnsi="georgia"/>
          <w:i/>
          <w:color w:val="000000"/>
          <w:sz w:val="21"/>
        </w:rPr>
        <w:t xml:space="preserve">lower</w:t>
      </w:r>
      <w:r>
        <w:rPr>
          <w:rFonts w:eastAsia="georgia" w:cs="georgia" w:ascii="georgia" w:hAnsi="georgia"/>
          <w:color w:val="000000"/>
          <w:sz w:val="21"/>
        </w:rPr>
        <w:t xml:space="preserve"> risk of false‑positive escalation.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“Normalize connection” approaches (e.g., prompt users to talk to a friend or peer) are more sustainable and less ethically fraught than aggressive hotline referrals.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“Plans to integrate full behavioral treatments into smartphone form may be misguided… simpler is better.”</w:t>
      </w:r>
      <w:bookmarkStart w:id="41" w:name="fnref15_1"/>
      <w:bookmarkEnd w:id="41"/>
      <w:hyperlink w:anchor="fn1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Strongly supports your “insist on normalization and informal support first” principle.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Justifies your “non‑escalatory, soft‑intervention” design and your reluctance to immediately push users toward formal hotlines unless clearly indicated.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Relevance: 9/10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6_conversational_ai_ethics_and_cf164a"/>
      <w:r>
        <w:rPr>
          <w:rFonts w:eastAsia="georgia" w:cs="georgia" w:ascii="georgia" w:hAnsi="georgia"/>
          <w:b/>
          <w:color w:val="000000"/>
          <w:sz w:val="24"/>
        </w:rPr>
        <w:t xml:space="preserve">6. Conversational AI ethics and “reflection without prescription”</w:t>
      </w:r>
      <w:bookmarkEnd w:id="42"/>
    </w:p>
    <w:p>
      <w:pPr>
        <w:spacing w:line="360" w:before="315" w:after="105" w:lineRule="auto"/>
        <w:ind w:left="-30"/>
        <w:jc w:val="left"/>
      </w:pPr>
      <w:bookmarkStart w:id="43" w:name="bm_12_braun_et_al_2025_exploring_3e7d15"/>
      <w:r>
        <w:rPr>
          <w:rFonts w:eastAsia="georgia" w:cs="georgia" w:ascii="georgia" w:hAnsi="georgia"/>
          <w:b/>
          <w:color w:val="000000"/>
          <w:sz w:val="24"/>
        </w:rPr>
        <w:t xml:space="preserve">12. </w:t>
      </w:r>
      <w:r>
        <w:rPr>
          <w:rFonts w:eastAsia="georgia" w:cs="georgia" w:ascii="georgia" w:hAnsi="georgia"/>
          <w:b/>
          <w:color w:val="000000"/>
          <w:sz w:val="24"/>
        </w:rPr>
        <w:t xml:space="preserve">Braun et al. (2025)</w:t>
      </w:r>
      <w:r>
        <w:rPr>
          <w:rFonts w:eastAsia="georgia" w:cs="georgia" w:ascii="georgia" w:hAnsi="georgia"/>
          <w:b/>
          <w:color w:val="000000"/>
          <w:sz w:val="24"/>
        </w:rPr>
        <w:t xml:space="preserve"> – Exploring the ethical challenges of conversational AI in mental health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Citation (APA‑style)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Braun et al. (2025). </w:t>
      </w:r>
      <w:r>
        <w:rPr>
          <w:rFonts w:eastAsia="georgia" w:cs="georgia" w:ascii="georgia" w:hAnsi="georgia"/>
          <w:i/>
          <w:color w:val="000000"/>
        </w:rPr>
        <w:t xml:space="preserve">Exploring the ethical challenges of conversational AI in mental health.</w:t>
      </w:r>
      <w:r>
        <w:rPr>
          <w:rFonts w:eastAsia="georgia" w:cs="georgia" w:ascii="georgia" w:hAnsi="georgia"/>
          <w:color w:val="000000"/>
        </w:rPr>
        <w:t xml:space="preserve"> Journal of Medical Internet Research. (Early‑access / DOI: 10.2196/…; )</w:t>
      </w:r>
      <w:bookmarkStart w:id="44" w:name="fnref16"/>
      <w:bookmarkEnd w:id="44"/>
      <w:hyperlink w:anchor="fn1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findings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Identifies 15+ ethical risks: over‑diagnosis by AI, over‑reliance by users, reinforcement of negative labels, and deceptive “therapeutic alliance.”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Recommends that AI companions should clearly refuse the </w:t>
      </w:r>
      <w:r>
        <w:rPr>
          <w:rFonts w:eastAsia="georgia" w:cs="georgia" w:ascii="georgia" w:hAnsi="georgia"/>
          <w:i/>
          <w:color w:val="000000"/>
          <w:sz w:val="21"/>
        </w:rPr>
        <w:t xml:space="preserve">therapeutic</w:t>
      </w:r>
      <w:r>
        <w:rPr>
          <w:rFonts w:eastAsia="georgia" w:cs="georgia" w:ascii="georgia" w:hAnsi="georgia"/>
          <w:color w:val="000000"/>
          <w:sz w:val="21"/>
        </w:rPr>
        <w:t xml:space="preserve"> role, avoid diagnosis, and not offer “coping strategies” as prescriptions.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Suggests </w:t>
      </w:r>
      <w:r>
        <w:rPr>
          <w:rFonts w:eastAsia="georgia" w:cs="georgia" w:ascii="georgia" w:hAnsi="georgia"/>
          <w:i/>
          <w:color w:val="000000"/>
          <w:sz w:val="21"/>
        </w:rPr>
        <w:t xml:space="preserve">reflective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Fonts w:eastAsia="georgia" w:cs="georgia" w:ascii="georgia" w:hAnsi="georgia"/>
          <w:i/>
          <w:color w:val="000000"/>
          <w:sz w:val="21"/>
        </w:rPr>
        <w:t xml:space="preserve">validation‑oriented</w:t>
      </w:r>
      <w:r>
        <w:rPr>
          <w:rFonts w:eastAsia="georgia" w:cs="georgia" w:ascii="georgia" w:hAnsi="georgia"/>
          <w:color w:val="000000"/>
          <w:sz w:val="21"/>
        </w:rPr>
        <w:t xml:space="preserve"> interactions as a safer, non‑therapeutic boundary.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Direct quote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“Conversational AI in mental health should be designed to support, not replace, human clinicians, and must avoid reinforcing diagnostic labels.”</w:t>
      </w:r>
      <w:bookmarkStart w:id="45" w:name="fnref16_1"/>
      <w:bookmarkEnd w:id="45"/>
      <w:hyperlink w:anchor="fn1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 supports Sanctuary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Directly answers your </w:t>
      </w:r>
      <w:r>
        <w:rPr>
          <w:rFonts w:eastAsia="georgia" w:cs="georgia" w:ascii="georgia" w:hAnsi="georgia"/>
          <w:b/>
          <w:color w:val="000000"/>
          <w:sz w:val="21"/>
        </w:rPr>
        <w:t xml:space="preserve">“What frameworks exist for AI that reflects but doesn’t prescribe?”</w:t>
      </w:r>
      <w:r>
        <w:rPr>
          <w:rFonts w:eastAsia="georgia" w:cs="georgia" w:ascii="georgia" w:hAnsi="georgia"/>
          <w:color w:val="000000"/>
          <w:sz w:val="21"/>
        </w:rPr>
        <w:t xml:space="preserve"> question.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Backs your explicit “no‑therapy, no‑CBT, no‑advice” stance and your “Gemini as reasoning layer only, not narrator”</w:t>
      </w:r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6" w:name="fn1"/>
    <w:bookmarkEnd w:id="46"/>
    <w:p>
      <w:pPr>
        <w:numPr>
          <w:ilvl w:val="0"/>
          <w:numId w:val="4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https://www.frontiersin.org/journals/psychology/articles/10.3389/fpsyg.2024.1409217/pdf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" w:name="fn2"/>
    <w:bookmarkEnd w:id="47"/>
    <w:p>
      <w:pPr>
        <w:numPr>
          <w:ilvl w:val="0"/>
          <w:numId w:val="4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https://pmc.ncbi.nlm.nih.gov/articles/PMC8957638/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" w:name="fn3"/>
    <w:bookmarkEnd w:id="48"/>
    <w:p>
      <w:pPr>
        <w:numPr>
          <w:ilvl w:val="0"/>
          <w:numId w:val="4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https://www.scientificarchives.com/public/assets/articles/article-pdf-1706512604-1109.pdf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4"/>
    <w:bookmarkEnd w:id="49"/>
    <w:p>
      <w:pPr>
        <w:numPr>
          <w:ilvl w:val="0"/>
          <w:numId w:val="4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https://blog.changecompanies.net/james-pennebaker-expressive-writing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5"/>
    <w:bookmarkEnd w:id="50"/>
    <w:p>
      <w:pPr>
        <w:numPr>
          <w:ilvl w:val="0"/>
          <w:numId w:val="4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https://www.jstor.org/stable/2094300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6"/>
    <w:bookmarkEnd w:id="51"/>
    <w:p>
      <w:pPr>
        <w:numPr>
          <w:ilvl w:val="0"/>
          <w:numId w:val="4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https://www.linkedin.com/posts/fatema-ghadiyali-074204110_beyondthelabel-holistichealing-humanisticpsychology-activity-7375439979205881856-Mcyy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7"/>
    <w:bookmarkEnd w:id="52"/>
    <w:p>
      <w:pPr>
        <w:numPr>
          <w:ilvl w:val="0"/>
          <w:numId w:val="4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https://medicalxpress.com/news/2025-10-ai-chatbots-systematically-violate-mental.html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8"/>
    <w:bookmarkEnd w:id="53"/>
    <w:p>
      <w:pPr>
        <w:numPr>
          <w:ilvl w:val="0"/>
          <w:numId w:val="4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https://www.brown.edu/news/2025-10-21/ai-mental-health-ethics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9"/>
    <w:bookmarkEnd w:id="54"/>
    <w:p>
      <w:pPr>
        <w:numPr>
          <w:ilvl w:val="0"/>
          <w:numId w:val="42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https://www.annualreviews.org/doi/pdf/10.1146/annurev-psych-032420-031047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10"/>
    <w:bookmarkEnd w:id="55"/>
    <w:p>
      <w:pPr>
        <w:numPr>
          <w:ilvl w:val="0"/>
          <w:numId w:val="42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https://pmc.ncbi.nlm.nih.gov/articles/PMC10239723/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11"/>
    <w:bookmarkEnd w:id="56"/>
    <w:p>
      <w:pPr>
        <w:numPr>
          <w:ilvl w:val="0"/>
          <w:numId w:val="42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https://pmc.ncbi.nlm.nih.gov/articles/PMC9823261/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12"/>
    <w:bookmarkEnd w:id="57"/>
    <w:p>
      <w:pPr>
        <w:numPr>
          <w:ilvl w:val="0"/>
          <w:numId w:val="42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https://arxiv.org/html/2503.05786v1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13"/>
    <w:bookmarkEnd w:id="58"/>
    <w:p>
      <w:pPr>
        <w:numPr>
          <w:ilvl w:val="0"/>
          <w:numId w:val="42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https://arxiv.org/html/2503.05786v3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14"/>
    <w:bookmarkEnd w:id="59"/>
    <w:p>
      <w:pPr>
        <w:numPr>
          <w:ilvl w:val="0"/>
          <w:numId w:val="42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https://www.frontiersin.org/journals/digital-health/articles/10.3389/fdgth.2024.1495999/full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0" w:name="fn15"/>
    <w:bookmarkEnd w:id="60"/>
    <w:p>
      <w:pPr>
        <w:numPr>
          <w:ilvl w:val="0"/>
          <w:numId w:val="42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https://link.springer.com/10.1007/s41347-020-00165-4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1" w:name="fn16"/>
    <w:bookmarkEnd w:id="61"/>
    <w:p>
      <w:pPr>
        <w:numPr>
          <w:ilvl w:val="0"/>
          <w:numId w:val="42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https://pmc.ncbi.nlm.nih.gov/articles/PMC11890142/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2" w:name="fn17"/>
    <w:bookmarkEnd w:id="62"/>
    <w:p>
      <w:pPr>
        <w:numPr>
          <w:ilvl w:val="0"/>
          <w:numId w:val="42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https://pmc.ncbi.nlm.nih.gov/articles/PMC4324396/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3" w:name="fn18"/>
    <w:bookmarkEnd w:id="63"/>
    <w:p>
      <w:pPr>
        <w:numPr>
          <w:ilvl w:val="0"/>
          <w:numId w:val="42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https://pmc.ncbi.nlm.nih.gov/articles/PMC8376804/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19"/>
    <w:bookmarkEnd w:id="64"/>
    <w:p>
      <w:pPr>
        <w:numPr>
          <w:ilvl w:val="0"/>
          <w:numId w:val="42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https://pmc.ncbi.nlm.nih.gov/articles/PMC6517514/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20"/>
    <w:bookmarkEnd w:id="65"/>
    <w:p>
      <w:pPr>
        <w:numPr>
          <w:ilvl w:val="0"/>
          <w:numId w:val="42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https://pmc.ncbi.nlm.nih.gov/articles/PMC7930739/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21"/>
    <w:bookmarkEnd w:id="66"/>
    <w:p>
      <w:pPr>
        <w:numPr>
          <w:ilvl w:val="0"/>
          <w:numId w:val="42"/>
        </w:numPr>
        <w:spacing w:line="360" w:after="210" w:lineRule="auto"/>
      </w:pPr>
      <w:hyperlink r:id="rId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https://pmc.ncbi.nlm.nih.gov/articles/PMC7221864/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22"/>
    <w:bookmarkEnd w:id="67"/>
    <w:p>
      <w:pPr>
        <w:numPr>
          <w:ilvl w:val="0"/>
          <w:numId w:val="42"/>
        </w:numPr>
        <w:spacing w:line="360" w:after="210" w:lineRule="auto"/>
      </w:pPr>
      <w:hyperlink r:id="rId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https://pubmed.ncbi.nlm.nih.gov/39817933/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23"/>
    <w:bookmarkEnd w:id="68"/>
    <w:p>
      <w:pPr>
        <w:numPr>
          <w:ilvl w:val="0"/>
          <w:numId w:val="42"/>
        </w:numPr>
        <w:spacing w:line="360" w:after="210" w:lineRule="auto"/>
      </w:pPr>
      <w:hyperlink r:id="rId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https://scholarcommons.sc.edu/cgi/viewcontent.cgi?article=1621&amp;context=senior_theses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24"/>
    <w:bookmarkEnd w:id="69"/>
    <w:p>
      <w:pPr>
        <w:numPr>
          <w:ilvl w:val="0"/>
          <w:numId w:val="42"/>
        </w:numPr>
        <w:spacing w:line="360" w:after="210" w:lineRule="auto"/>
      </w:pPr>
      <w:hyperlink r:id="rId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https://pmc.ncbi.nlm.nih.gov/articles/PMC4395856/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25"/>
    <w:bookmarkEnd w:id="70"/>
    <w:p>
      <w:pPr>
        <w:numPr>
          <w:ilvl w:val="0"/>
          <w:numId w:val="42"/>
        </w:numPr>
        <w:spacing w:line="360" w:after="210" w:lineRule="auto"/>
      </w:pPr>
      <w:hyperlink r:id="rId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https://www.frontiersin.org/journals/psychology/articles/10.3389/fpsyg.2023.1192595/full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1" w:name="fn26"/>
    <w:bookmarkEnd w:id="71"/>
    <w:p>
      <w:pPr>
        <w:numPr>
          <w:ilvl w:val="0"/>
          <w:numId w:val="42"/>
        </w:numPr>
        <w:spacing w:line="360" w:after="210" w:lineRule="auto"/>
      </w:pPr>
      <w:hyperlink r:id="rId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https://www.sciencedirect.com/science/article/pii/S0272735825000121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2" w:name="fn27"/>
    <w:bookmarkEnd w:id="72"/>
    <w:p>
      <w:pPr>
        <w:numPr>
          <w:ilvl w:val="0"/>
          <w:numId w:val="42"/>
        </w:numPr>
        <w:spacing w:line="360" w:after="210" w:lineRule="auto"/>
      </w:pPr>
      <w:hyperlink r:id="rId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https://www.frontiersin.org/journals/psychology/articles/10.3389/fpsyg.2020.602725/full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3" w:name="fn28"/>
    <w:bookmarkEnd w:id="73"/>
    <w:p>
      <w:pPr>
        <w:numPr>
          <w:ilvl w:val="0"/>
          <w:numId w:val="42"/>
        </w:numPr>
        <w:spacing w:line="360" w:after="210" w:lineRule="auto"/>
      </w:pPr>
      <w:hyperlink r:id="rId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https://pmc.ncbi.nlm.nih.gov/articles/PMC12937495/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4" w:name="fn29"/>
    <w:bookmarkEnd w:id="74"/>
    <w:p>
      <w:pPr>
        <w:numPr>
          <w:ilvl w:val="0"/>
          <w:numId w:val="42"/>
        </w:numPr>
        <w:spacing w:line="360" w:after="210" w:lineRule="auto"/>
      </w:pPr>
      <w:hyperlink r:id="rId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https://jist.publikasiindonesia.id/index.php/jist/article/view/767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5" w:name="fn30"/>
    <w:bookmarkEnd w:id="75"/>
    <w:p>
      <w:pPr>
        <w:numPr>
          <w:ilvl w:val="0"/>
          <w:numId w:val="42"/>
        </w:numPr>
        <w:spacing w:line="360" w:after="210" w:lineRule="auto"/>
      </w:pPr>
      <w:hyperlink r:id="rId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https://doi.apa.org/doi/10.1037/adb0000935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6" w:name="fn31"/>
    <w:bookmarkEnd w:id="76"/>
    <w:p>
      <w:pPr>
        <w:numPr>
          <w:ilvl w:val="0"/>
          <w:numId w:val="42"/>
        </w:numPr>
        <w:spacing w:line="360" w:after="210" w:lineRule="auto"/>
      </w:pPr>
      <w:hyperlink r:id="rId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https://www.frontiersin.org/articles/10.3389/fpsyt.2023.1288797/full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7" w:name="fn32"/>
    <w:bookmarkEnd w:id="77"/>
    <w:p>
      <w:pPr>
        <w:numPr>
          <w:ilvl w:val="0"/>
          <w:numId w:val="42"/>
        </w:numPr>
        <w:spacing w:line="360" w:after="210" w:lineRule="auto"/>
      </w:pPr>
      <w:hyperlink r:id="rId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https://www.tandfonline.com/doi/full/10.1080/19419899.2023.2181097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8" w:name="fn33"/>
    <w:bookmarkEnd w:id="78"/>
    <w:p>
      <w:pPr>
        <w:numPr>
          <w:ilvl w:val="0"/>
          <w:numId w:val="42"/>
        </w:numPr>
        <w:spacing w:line="360" w:after="210" w:lineRule="auto"/>
      </w:pPr>
      <w:hyperlink r:id="rId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https://rjms.iums.ac.ir/article-1-8313-en.html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9" w:name="fn34"/>
    <w:bookmarkEnd w:id="79"/>
    <w:p>
      <w:pPr>
        <w:numPr>
          <w:ilvl w:val="0"/>
          <w:numId w:val="42"/>
        </w:numPr>
        <w:spacing w:line="360" w:after="210" w:lineRule="auto"/>
      </w:pPr>
      <w:hyperlink r:id="rId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https://academic.oup.com/jes/article/doi/10.1210/jendso/bvad114.1702/7291557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0" w:name="fn35"/>
    <w:bookmarkEnd w:id="80"/>
    <w:p>
      <w:pPr>
        <w:numPr>
          <w:ilvl w:val="0"/>
          <w:numId w:val="42"/>
        </w:numPr>
        <w:spacing w:line="360" w:after="210" w:lineRule="auto"/>
      </w:pPr>
      <w:hyperlink r:id="rId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https://www.nature.com/articles/s41391-023-00712-z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1" w:name="fn36"/>
    <w:bookmarkEnd w:id="81"/>
    <w:p>
      <w:pPr>
        <w:numPr>
          <w:ilvl w:val="0"/>
          <w:numId w:val="42"/>
        </w:numPr>
        <w:spacing w:line="360" w:after="210" w:lineRule="auto"/>
      </w:pPr>
      <w:hyperlink r:id="rId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http://www.thieme-connect.de/DOI/DOI?10.1055/s-0043-1777086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2" w:name="fn37"/>
    <w:bookmarkEnd w:id="82"/>
    <w:p>
      <w:pPr>
        <w:numPr>
          <w:ilvl w:val="0"/>
          <w:numId w:val="42"/>
        </w:numPr>
        <w:spacing w:line="360" w:after="210" w:lineRule="auto"/>
      </w:pPr>
      <w:hyperlink r:id="rId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https://onlinelibrary.wiley.com/doi/10.1002/eat.23930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3" w:name="fn38"/>
    <w:bookmarkEnd w:id="83"/>
    <w:p>
      <w:pPr>
        <w:numPr>
          <w:ilvl w:val="0"/>
          <w:numId w:val="42"/>
        </w:numPr>
        <w:spacing w:line="360" w:after="210" w:lineRule="auto"/>
      </w:pPr>
      <w:hyperlink r:id="rId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https://ashpublications.org/blood/article/142/Supplement 1/3724/505187/Oncology-Care-at-Home-A-Patient-Centered-Approach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4" w:name="fn39"/>
    <w:bookmarkEnd w:id="84"/>
    <w:p>
      <w:pPr>
        <w:numPr>
          <w:ilvl w:val="0"/>
          <w:numId w:val="42"/>
        </w:numPr>
        <w:spacing w:line="360" w:after="210" w:lineRule="auto"/>
      </w:pPr>
      <w:hyperlink r:id="rId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https://pmc.ncbi.nlm.nih.gov/articles/PMC9992917/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5" w:name="fn40"/>
    <w:bookmarkEnd w:id="85"/>
    <w:p>
      <w:pPr>
        <w:numPr>
          <w:ilvl w:val="0"/>
          <w:numId w:val="42"/>
        </w:numPr>
        <w:spacing w:line="360" w:after="210" w:lineRule="auto"/>
      </w:pPr>
      <w:hyperlink r:id="rId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https://www.tandfonline.com/doi/pdf/10.1080/17522439.2023.2253883?needAccess=true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6" w:name="fn41"/>
    <w:bookmarkEnd w:id="86"/>
    <w:p>
      <w:pPr>
        <w:numPr>
          <w:ilvl w:val="0"/>
          <w:numId w:val="42"/>
        </w:numPr>
        <w:spacing w:line="360" w:after="210" w:lineRule="auto"/>
      </w:pPr>
      <w:hyperlink r:id="rId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https://pmc.ncbi.nlm.nih.gov/articles/PMC10534292/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7" w:name="fn42"/>
    <w:bookmarkEnd w:id="87"/>
    <w:p>
      <w:pPr>
        <w:numPr>
          <w:ilvl w:val="0"/>
          <w:numId w:val="42"/>
        </w:numPr>
        <w:spacing w:line="360" w:after="210" w:lineRule="auto"/>
      </w:pPr>
      <w:hyperlink r:id="rId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https://pmc.ncbi.nlm.nih.gov/articles/PMC10657988/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8" w:name="fn43"/>
    <w:bookmarkEnd w:id="88"/>
    <w:p>
      <w:pPr>
        <w:numPr>
          <w:ilvl w:val="0"/>
          <w:numId w:val="42"/>
        </w:numPr>
        <w:spacing w:line="360" w:after="210" w:lineRule="auto"/>
      </w:pPr>
      <w:hyperlink r:id="rId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https://dx.plos.org/10.1371/journal.pone.0286992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9" w:name="fn44"/>
    <w:bookmarkEnd w:id="89"/>
    <w:p>
      <w:pPr>
        <w:numPr>
          <w:ilvl w:val="0"/>
          <w:numId w:val="42"/>
        </w:numPr>
        <w:spacing w:line="360" w:after="210" w:lineRule="auto"/>
      </w:pPr>
      <w:hyperlink r:id="rId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https://econtent.hogrefe.com/doi/10.1027/1864-1105/a000415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0" w:name="fn45"/>
    <w:bookmarkEnd w:id="90"/>
    <w:p>
      <w:pPr>
        <w:numPr>
          <w:ilvl w:val="0"/>
          <w:numId w:val="42"/>
        </w:numPr>
        <w:spacing w:line="360" w:after="210" w:lineRule="auto"/>
      </w:pPr>
      <w:hyperlink r:id="rId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https://www.ijraset.com/research-paper/a-privacy-preserving-framework-for-mental-health-prediction-using-federated-learning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1" w:name="fn46"/>
    <w:bookmarkEnd w:id="91"/>
    <w:p>
      <w:pPr>
        <w:numPr>
          <w:ilvl w:val="0"/>
          <w:numId w:val="42"/>
        </w:numPr>
        <w:spacing w:line="360" w:after="210" w:lineRule="auto"/>
      </w:pPr>
      <w:hyperlink r:id="rId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https://ijip.in/articles/the-generation-z/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2" w:name="fn47"/>
    <w:bookmarkEnd w:id="92"/>
    <w:p>
      <w:pPr>
        <w:numPr>
          <w:ilvl w:val="0"/>
          <w:numId w:val="42"/>
        </w:numPr>
        <w:spacing w:line="360" w:after="210" w:lineRule="auto"/>
      </w:pPr>
      <w:hyperlink r:id="rId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https://pmc.ncbi.nlm.nih.gov/articles/PMC10406111/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3" w:name="fn48"/>
    <w:bookmarkEnd w:id="93"/>
    <w:p>
      <w:pPr>
        <w:numPr>
          <w:ilvl w:val="0"/>
          <w:numId w:val="42"/>
        </w:numPr>
        <w:spacing w:line="360" w:after="210" w:lineRule="auto"/>
      </w:pPr>
      <w:hyperlink r:id="rId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https://online.sbu.edu/blog/gen-z-mental-health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4" w:name="fn49"/>
    <w:bookmarkEnd w:id="94"/>
    <w:p>
      <w:pPr>
        <w:numPr>
          <w:ilvl w:val="0"/>
          <w:numId w:val="42"/>
        </w:numPr>
        <w:spacing w:line="360" w:after="210" w:lineRule="auto"/>
      </w:pPr>
      <w:hyperlink r:id="rId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https://www.storii.com/blog/10-storytelling-prompts-for-self-compassion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5" w:name="fn50"/>
    <w:bookmarkEnd w:id="95"/>
    <w:p>
      <w:pPr>
        <w:numPr>
          <w:ilvl w:val="0"/>
          <w:numId w:val="42"/>
        </w:numPr>
        <w:spacing w:line="360" w:after="210" w:lineRule="auto"/>
      </w:pPr>
      <w:hyperlink r:id="rId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https://pmc.ncbi.nlm.nih.gov/articles/PMC10846631/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6" w:name="fn51"/>
    <w:bookmarkEnd w:id="96"/>
    <w:p>
      <w:pPr>
        <w:numPr>
          <w:ilvl w:val="0"/>
          <w:numId w:val="42"/>
        </w:numPr>
        <w:spacing w:line="360" w:after="210" w:lineRule="auto"/>
      </w:pPr>
      <w:hyperlink r:id="rId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https://www.aecf.org/blog/generation-z-and-mental-health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7" w:name="fn52"/>
    <w:bookmarkEnd w:id="97"/>
    <w:p>
      <w:pPr>
        <w:numPr>
          <w:ilvl w:val="0"/>
          <w:numId w:val="42"/>
        </w:numPr>
        <w:spacing w:line="360" w:after="210" w:lineRule="auto"/>
      </w:pPr>
      <w:hyperlink r:id="rId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https://www.nature.com/articles/s41598-025-15732-z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66755b45db46db5ad6a66586cc3ce9457b03334.png" TargetMode="Internal"/><Relationship Id="rId6" Type="http://schemas.openxmlformats.org/officeDocument/2006/relationships/hyperlink" Target="https://doi.org/10.3389/fpsyg.2024.1409217" TargetMode="External"/><Relationship Id="rId7" Type="http://schemas.openxmlformats.org/officeDocument/2006/relationships/hyperlink" Target="https://doi.org/10.1037/per0000508" TargetMode="External"/><Relationship Id="rId8" Type="http://schemas.openxmlformats.org/officeDocument/2006/relationships/hyperlink" Target="https://doi.org/10.1146/annurev%E2%80%91psych%E2%80%91032420%E2%80%91031047" TargetMode="External"/><Relationship Id="rId9" Type="http://schemas.openxmlformats.org/officeDocument/2006/relationships/hyperlink" Target="https://doi.org/10.1007/s12671%E2%80%91023%E2%80%9102148%E2%80%91x" TargetMode="External"/><Relationship Id="rId10" Type="http://schemas.openxmlformats.org/officeDocument/2006/relationships/hyperlink" Target="https://doi.org/10.1007/s12671%E2%80%91022%E2%80%9102050%E2%80%91y" TargetMode="External"/><Relationship Id="rId11" Type="http://schemas.openxmlformats.org/officeDocument/2006/relationships/hyperlink" Target="https://doi.org/10.3389/fdgth.2024.1495999" TargetMode="External"/><Relationship Id="rId12" Type="http://schemas.openxmlformats.org/officeDocument/2006/relationships/hyperlink" Target="https://doi.org/10.1007/s12525%E2%80%91020%E2%80%9100422%E2%80%910" TargetMode="External"/><Relationship Id="rId13" Type="http://schemas.openxmlformats.org/officeDocument/2006/relationships/hyperlink" Target="https://www.frontiersin.org/journals/psychology/articles/10.3389/fpsyg.2024.1409217/pdf" TargetMode="External"/><Relationship Id="rId14" Type="http://schemas.openxmlformats.org/officeDocument/2006/relationships/hyperlink" Target="https://pmc.ncbi.nlm.nih.gov/articles/PMC8957638/" TargetMode="External"/><Relationship Id="rId15" Type="http://schemas.openxmlformats.org/officeDocument/2006/relationships/hyperlink" Target="https://www.scientificarchives.com/public/assets/articles/article-pdf-1706512604-1109.pdf" TargetMode="External"/><Relationship Id="rId16" Type="http://schemas.openxmlformats.org/officeDocument/2006/relationships/hyperlink" Target="https://blog.changecompanies.net/james-pennebaker-expressive-writing" TargetMode="External"/><Relationship Id="rId17" Type="http://schemas.openxmlformats.org/officeDocument/2006/relationships/hyperlink" Target="https://www.jstor.org/stable/2094300" TargetMode="External"/><Relationship Id="rId18" Type="http://schemas.openxmlformats.org/officeDocument/2006/relationships/hyperlink" Target="https://www.linkedin.com/posts/fatema-ghadiyali-074204110_beyondthelabel-holistichealing-humanisticpsychology-activity-7375439979205881856-Mcyy" TargetMode="External"/><Relationship Id="rId19" Type="http://schemas.openxmlformats.org/officeDocument/2006/relationships/hyperlink" Target="https://medicalxpress.com/news/2025-10-ai-chatbots-systematically-violate-mental.html" TargetMode="External"/><Relationship Id="rId20" Type="http://schemas.openxmlformats.org/officeDocument/2006/relationships/hyperlink" Target="https://www.brown.edu/news/2025-10-21/ai-mental-health-ethics" TargetMode="External"/><Relationship Id="rId21" Type="http://schemas.openxmlformats.org/officeDocument/2006/relationships/hyperlink" Target="https://www.annualreviews.org/doi/pdf/10.1146/annurev-psych-032420-031047" TargetMode="External"/><Relationship Id="rId22" Type="http://schemas.openxmlformats.org/officeDocument/2006/relationships/hyperlink" Target="https://pmc.ncbi.nlm.nih.gov/articles/PMC10239723/" TargetMode="External"/><Relationship Id="rId23" Type="http://schemas.openxmlformats.org/officeDocument/2006/relationships/hyperlink" Target="https://pmc.ncbi.nlm.nih.gov/articles/PMC9823261/" TargetMode="External"/><Relationship Id="rId24" Type="http://schemas.openxmlformats.org/officeDocument/2006/relationships/hyperlink" Target="https://arxiv.org/html/2503.05786v1" TargetMode="External"/><Relationship Id="rId25" Type="http://schemas.openxmlformats.org/officeDocument/2006/relationships/hyperlink" Target="https://arxiv.org/html/2503.05786v3" TargetMode="External"/><Relationship Id="rId26" Type="http://schemas.openxmlformats.org/officeDocument/2006/relationships/hyperlink" Target="https://www.frontiersin.org/journals/digital-health/articles/10.3389/fdgth.2024.1495999/full" TargetMode="External"/><Relationship Id="rId27" Type="http://schemas.openxmlformats.org/officeDocument/2006/relationships/hyperlink" Target="https://link.springer.com/10.1007/s41347-020-00165-4" TargetMode="External"/><Relationship Id="rId28" Type="http://schemas.openxmlformats.org/officeDocument/2006/relationships/hyperlink" Target="https://pmc.ncbi.nlm.nih.gov/articles/PMC11890142/" TargetMode="External"/><Relationship Id="rId29" Type="http://schemas.openxmlformats.org/officeDocument/2006/relationships/hyperlink" Target="https://pmc.ncbi.nlm.nih.gov/articles/PMC4324396/" TargetMode="External"/><Relationship Id="rId30" Type="http://schemas.openxmlformats.org/officeDocument/2006/relationships/hyperlink" Target="https://pmc.ncbi.nlm.nih.gov/articles/PMC8376804/" TargetMode="External"/><Relationship Id="rId31" Type="http://schemas.openxmlformats.org/officeDocument/2006/relationships/hyperlink" Target="https://pmc.ncbi.nlm.nih.gov/articles/PMC6517514/" TargetMode="External"/><Relationship Id="rId32" Type="http://schemas.openxmlformats.org/officeDocument/2006/relationships/hyperlink" Target="https://pmc.ncbi.nlm.nih.gov/articles/PMC7930739/" TargetMode="External"/><Relationship Id="rId33" Type="http://schemas.openxmlformats.org/officeDocument/2006/relationships/hyperlink" Target="https://pmc.ncbi.nlm.nih.gov/articles/PMC7221864/" TargetMode="External"/><Relationship Id="rId34" Type="http://schemas.openxmlformats.org/officeDocument/2006/relationships/hyperlink" Target="https://pubmed.ncbi.nlm.nih.gov/39817933/" TargetMode="External"/><Relationship Id="rId35" Type="http://schemas.openxmlformats.org/officeDocument/2006/relationships/hyperlink" Target="https://scholarcommons.sc.edu/cgi/viewcontent.cgi?article=1621&amp;context=senior_theses" TargetMode="External"/><Relationship Id="rId36" Type="http://schemas.openxmlformats.org/officeDocument/2006/relationships/hyperlink" Target="https://pmc.ncbi.nlm.nih.gov/articles/PMC4395856/" TargetMode="External"/><Relationship Id="rId37" Type="http://schemas.openxmlformats.org/officeDocument/2006/relationships/hyperlink" Target="https://www.frontiersin.org/journals/psychology/articles/10.3389/fpsyg.2023.1192595/full" TargetMode="External"/><Relationship Id="rId38" Type="http://schemas.openxmlformats.org/officeDocument/2006/relationships/hyperlink" Target="https://www.sciencedirect.com/science/article/pii/S0272735825000121" TargetMode="External"/><Relationship Id="rId39" Type="http://schemas.openxmlformats.org/officeDocument/2006/relationships/hyperlink" Target="https://www.frontiersin.org/journals/psychology/articles/10.3389/fpsyg.2020.602725/full" TargetMode="External"/><Relationship Id="rId40" Type="http://schemas.openxmlformats.org/officeDocument/2006/relationships/hyperlink" Target="https://pmc.ncbi.nlm.nih.gov/articles/PMC12937495/" TargetMode="External"/><Relationship Id="rId41" Type="http://schemas.openxmlformats.org/officeDocument/2006/relationships/hyperlink" Target="https://jist.publikasiindonesia.id/index.php/jist/article/view/767" TargetMode="External"/><Relationship Id="rId42" Type="http://schemas.openxmlformats.org/officeDocument/2006/relationships/hyperlink" Target="https://doi.apa.org/doi/10.1037/adb0000935" TargetMode="External"/><Relationship Id="rId43" Type="http://schemas.openxmlformats.org/officeDocument/2006/relationships/hyperlink" Target="https://www.frontiersin.org/articles/10.3389/fpsyt.2023.1288797/full" TargetMode="External"/><Relationship Id="rId44" Type="http://schemas.openxmlformats.org/officeDocument/2006/relationships/hyperlink" Target="https://www.tandfonline.com/doi/full/10.1080/19419899.2023.2181097" TargetMode="External"/><Relationship Id="rId45" Type="http://schemas.openxmlformats.org/officeDocument/2006/relationships/hyperlink" Target="https://rjms.iums.ac.ir/article-1-8313-en.html" TargetMode="External"/><Relationship Id="rId46" Type="http://schemas.openxmlformats.org/officeDocument/2006/relationships/hyperlink" Target="https://academic.oup.com/jes/article/doi/10.1210/jendso/bvad114.1702/7291557" TargetMode="External"/><Relationship Id="rId47" Type="http://schemas.openxmlformats.org/officeDocument/2006/relationships/hyperlink" Target="https://www.nature.com/articles/s41391-023-00712-z" TargetMode="External"/><Relationship Id="rId48" Type="http://schemas.openxmlformats.org/officeDocument/2006/relationships/hyperlink" Target="http://www.thieme-connect.de/DOI/DOI?10.1055/s-0043-1777086" TargetMode="External"/><Relationship Id="rId49" Type="http://schemas.openxmlformats.org/officeDocument/2006/relationships/hyperlink" Target="https://onlinelibrary.wiley.com/doi/10.1002/eat.23930" TargetMode="External"/><Relationship Id="rId50" Type="http://schemas.openxmlformats.org/officeDocument/2006/relationships/hyperlink" Target="https://ashpublications.org/blood/article/142/Supplement%201/3724/505187/Oncology-Care-at-Home-A-Patient-Centered-Approach" TargetMode="External"/><Relationship Id="rId51" Type="http://schemas.openxmlformats.org/officeDocument/2006/relationships/hyperlink" Target="https://pmc.ncbi.nlm.nih.gov/articles/PMC9992917/" TargetMode="External"/><Relationship Id="rId52" Type="http://schemas.openxmlformats.org/officeDocument/2006/relationships/hyperlink" Target="https://www.tandfonline.com/doi/pdf/10.1080/17522439.2023.2253883?needAccess=true" TargetMode="External"/><Relationship Id="rId53" Type="http://schemas.openxmlformats.org/officeDocument/2006/relationships/hyperlink" Target="https://pmc.ncbi.nlm.nih.gov/articles/PMC10534292/" TargetMode="External"/><Relationship Id="rId54" Type="http://schemas.openxmlformats.org/officeDocument/2006/relationships/hyperlink" Target="https://pmc.ncbi.nlm.nih.gov/articles/PMC10657988/" TargetMode="External"/><Relationship Id="rId55" Type="http://schemas.openxmlformats.org/officeDocument/2006/relationships/hyperlink" Target="https://dx.plos.org/10.1371/journal.pone.0286992" TargetMode="External"/><Relationship Id="rId56" Type="http://schemas.openxmlformats.org/officeDocument/2006/relationships/hyperlink" Target="https://econtent.hogrefe.com/doi/10.1027/1864-1105/a000415" TargetMode="External"/><Relationship Id="rId57" Type="http://schemas.openxmlformats.org/officeDocument/2006/relationships/hyperlink" Target="https://www.ijraset.com/research-paper/a-privacy-preserving-framework-for-mental-health-prediction-using-federated-learning" TargetMode="External"/><Relationship Id="rId58" Type="http://schemas.openxmlformats.org/officeDocument/2006/relationships/hyperlink" Target="https://ijip.in/articles/the-generation-z/" TargetMode="External"/><Relationship Id="rId59" Type="http://schemas.openxmlformats.org/officeDocument/2006/relationships/hyperlink" Target="https://pmc.ncbi.nlm.nih.gov/articles/PMC10406111/" TargetMode="External"/><Relationship Id="rId60" Type="http://schemas.openxmlformats.org/officeDocument/2006/relationships/hyperlink" Target="https://online.sbu.edu/blog/gen-z-mental-health" TargetMode="External"/><Relationship Id="rId61" Type="http://schemas.openxmlformats.org/officeDocument/2006/relationships/hyperlink" Target="https://www.storii.com/blog/10-storytelling-prompts-for-self-compassion" TargetMode="External"/><Relationship Id="rId62" Type="http://schemas.openxmlformats.org/officeDocument/2006/relationships/hyperlink" Target="https://pmc.ncbi.nlm.nih.gov/articles/PMC10846631/" TargetMode="External"/><Relationship Id="rId63" Type="http://schemas.openxmlformats.org/officeDocument/2006/relationships/hyperlink" Target="https://www.aecf.org/blog/generation-z-and-mental-health" TargetMode="External"/><Relationship Id="rId64" Type="http://schemas.openxmlformats.org/officeDocument/2006/relationships/hyperlink" Target="https://www.nature.com/articles/s41598-025-15732-z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2026-03-03T18:43:10.908Z</dcterms:created>
  <dcterms:modified xsi:type="dcterms:W3CDTF">2026-03-03T18:43:10.908Z</dcterms:modified>
</cp:coreProperties>
</file>