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b/>
          <w:bCs/>
          <w:color w:val="1F3864"/>
          <w:sz w:val="56"/>
          <w:szCs w:val="56"/>
        </w:rPr>
        <w:t xml:space="preserve">Food Ordering Behaviour Analytics</w:t>
      </w:r>
    </w:p>
    <w:p>
      <w:pPr>
        <w:spacing w:after="200"/>
        <w:jc w:val="center"/>
      </w:pPr>
      <w:r>
        <w:rPr>
          <w:b/>
          <w:bCs/>
          <w:color w:val="2F5496"/>
          <w:sz w:val="36"/>
          <w:szCs w:val="36"/>
        </w:rPr>
        <w:t xml:space="preserve">Tableau Dashboard Project Report</w:t>
      </w:r>
    </w:p>
    <w:p>
      <w:pPr>
        <w:pBdr>
          <w:bottom w:val="single" w:color="2F5496" w:sz="8" w:space="12"/>
        </w:pBdr>
        <w:spacing w:after="600"/>
        <w:jc w:val="center"/>
      </w:pPr>
      <w:r>
        <w:rPr>
          <w:color w:val="404040"/>
          <w:sz w:val="26"/>
          <w:szCs w:val="26"/>
        </w:rPr>
        <w:t xml:space="preserve">Data Analysis, Dashboard Explanation, Findings and Recommendations</w:t>
      </w:r>
    </w:p>
    <w:p>
      <w:pPr>
        <w:spacing w:before="300"/>
        <w:jc w:val="center"/>
      </w:pPr>
      <w:r>
        <w:rPr>
          <w:color w:val="595959"/>
          <w:sz w:val="22"/>
          <w:szCs w:val="22"/>
        </w:rPr>
        <w:t xml:space="preserve">Dashboard: Food Ordering Behaviour  |  Author: Vinayak Pillai</w:t>
      </w:r>
    </w:p>
    <w:p>
      <w:pPr>
        <w:jc w:val="center"/>
      </w:pPr>
      <w:r>
        <w:rPr>
          <w:color w:val="595959"/>
          <w:sz w:val="22"/>
          <w:szCs w:val="22"/>
        </w:rPr>
        <w:t xml:space="preserve">Tableau Public  |  Dataset: food_ordering_behavior_dataset.csv</w:t>
      </w:r>
    </w:p>
    <w:p>
      <w:r>
        <w:br w:type="page"/>
      </w:r>
    </w:p>
    <w:p>
      <w:pPr>
        <w:pStyle w:val="Heading1"/>
      </w:pPr>
      <w:r>
        <w:t xml:space="preserve">1. Introduction</w:t>
      </w:r>
    </w:p>
    <w:p>
      <w:pPr>
        <w:spacing w:after="120" w:line="276"/>
      </w:pPr>
      <w:r>
        <w:t xml:space="preserve">Online food ordering has become part of everyday urban life. Customers choose from many cuisines, restaurant types and meal occasions, and platforms and restaurants need to understand who orders, what they order, where they order from, and how satisfied they are. Understanding these behaviours helps in planning menus, promotions, delivery operations and customer-experience improvements.</w:t>
      </w:r>
    </w:p>
    <w:p>
      <w:pPr>
        <w:spacing w:after="120" w:line="276"/>
      </w:pPr>
      <w:r>
        <w:t xml:space="preserve">The </w:t>
      </w:r>
      <w:r>
        <w:rPr>
          <w:b/>
          <w:bCs/>
        </w:rPr>
        <w:t xml:space="preserve">Food Ordering Behaviour Analytics</w:t>
      </w:r>
      <w:r>
        <w:t xml:space="preserve"> project analyzes 50,000 food orders placed across six Indian cities. Each order records the customer’s age, the city, cuisine, meal type, restaurant type, order value, delivery fee, the time taken to place the order, the rating given, and contextual factors such as company (alone, family, friends, partner), mood, hunger level and weather.</w:t>
      </w:r>
    </w:p>
    <w:p>
      <w:pPr>
        <w:spacing w:after="120" w:line="276"/>
      </w:pPr>
      <w:r>
        <w:t xml:space="preserve">The project uses </w:t>
      </w:r>
      <w:r>
        <w:rPr>
          <w:b/>
          <w:bCs/>
        </w:rPr>
        <w:t xml:space="preserve">Tableau</w:t>
      </w:r>
      <w:r>
        <w:t xml:space="preserve"> to convert the dataset into an interactive dashboard. The dashboard combines key performance indicators (KPIs) with charts on city and cuisine preferences, age-group spending, ordering company, ordering time, customer ratings and revenue by meal type. This report explains every chart on the dashboard, shows how each one should be read, and summarizes the findings that can be drawn from the data.</w:t>
      </w:r>
    </w:p>
    <w:p>
      <w:pPr>
        <w:spacing w:after="120" w:line="276"/>
      </w:pPr>
      <w:r>
        <w:t xml:space="preserve">The analysis is based only on the 50,000 orders and six cities available in the dataset and should not be interpreted as a representation of the whole food-delivery market.</w:t>
      </w:r>
    </w:p>
    <w:p>
      <w:pPr>
        <w:pStyle w:val="Heading1"/>
      </w:pPr>
      <w:r>
        <w:t xml:space="preserve">2. Problem Statement</w:t>
      </w:r>
    </w:p>
    <w:p>
      <w:pPr>
        <w:spacing w:after="120" w:line="276"/>
      </w:pPr>
      <w:r>
        <w:t xml:space="preserve">Food-ordering businesses collect large numbers of orders, but raw order records do not by themselves show which cities, cuisines, meal types or customer groups matter most. Without systematic analysis it is difficult to see where demand is concentrated, how revenue is spread across meal occasions, which customer segments spend more, and whether customer satisfaction differs between groups.</w:t>
      </w:r>
    </w:p>
    <w:p>
      <w:pPr>
        <w:spacing w:after="120" w:line="276"/>
      </w:pPr>
      <w:r>
        <w:t xml:space="preserve">Therefore, the problem addressed by this project is:</w:t>
      </w:r>
    </w:p>
    <w:p>
      <w:pPr>
        <w:pBdr>
          <w:left w:val="single" w:color="2F5496" w:sz="18" w:space="8"/>
        </w:pBdr>
        <w:shd w:fill="F2F2F2" w:val="clear"/>
        <w:spacing w:after="160" w:before="120"/>
        <w:ind w:left="360" w:right="360"/>
      </w:pPr>
      <w:r>
        <w:rPr>
          <w:b/>
          <w:bCs/>
          <w:i/>
          <w:iCs/>
          <w:color w:val="1F3864"/>
        </w:rPr>
        <w:t xml:space="preserve">To analyze food-ordering behaviour across cities, cuisines, meal types, age groups and ordering situations, and to present the results as an interactive Tableau dashboard that supports data-driven decisions.</w:t>
      </w:r>
    </w:p>
    <w:p>
      <w:pPr>
        <w:pStyle w:val="Heading1"/>
      </w:pPr>
      <w:r>
        <w:t xml:space="preserve">3. Objectives</w:t>
      </w:r>
    </w:p>
    <w:p>
      <w:pPr>
        <w:spacing w:after="120" w:line="276"/>
      </w:pPr>
      <w:r>
        <w:t xml:space="preserve">The main objectives of the project are:</w:t>
      </w:r>
    </w:p>
    <w:p>
      <w:pPr>
        <w:pStyle w:val="Heading2"/>
      </w:pPr>
      <w:r>
        <w:t xml:space="preserve">3.1 Summarize overall performance</w:t>
      </w:r>
    </w:p>
    <w:p>
      <w:pPr>
        <w:spacing w:after="120" w:line="276"/>
      </w:pPr>
      <w:r>
        <w:t xml:space="preserve">To present headline KPIs: total orders, total order value, total delivery fees and average customer rating.</w:t>
      </w:r>
    </w:p>
    <w:p>
      <w:pPr>
        <w:pStyle w:val="Heading2"/>
      </w:pPr>
      <w:r>
        <w:t xml:space="preserve">3.2 Compare cities</w:t>
      </w:r>
    </w:p>
    <w:p>
      <w:pPr>
        <w:spacing w:after="120" w:line="276"/>
      </w:pPr>
      <w:r>
        <w:t xml:space="preserve">To compare order volumes across cities and identify which city–cuisine combinations are the strongest and weakest.</w:t>
      </w:r>
    </w:p>
    <w:p>
      <w:pPr>
        <w:pStyle w:val="Heading2"/>
      </w:pPr>
      <w:r>
        <w:t xml:space="preserve">3.3 Analyze cuisine preference</w:t>
      </w:r>
    </w:p>
    <w:p>
      <w:pPr>
        <w:spacing w:after="120" w:line="276"/>
      </w:pPr>
      <w:r>
        <w:t xml:space="preserve">To measure how customer orders are distributed across the six cuisines.</w:t>
      </w:r>
    </w:p>
    <w:p>
      <w:pPr>
        <w:pStyle w:val="Heading2"/>
      </w:pPr>
      <w:r>
        <w:t xml:space="preserve">3.4 Analyze spending by age group</w:t>
      </w:r>
    </w:p>
    <w:p>
      <w:pPr>
        <w:spacing w:after="120" w:line="276"/>
      </w:pPr>
      <w:r>
        <w:t xml:space="preserve">To examine how order value differs across age groups and restaurant types.</w:t>
      </w:r>
    </w:p>
    <w:p>
      <w:pPr>
        <w:pStyle w:val="Heading2"/>
      </w:pPr>
      <w:r>
        <w:t xml:space="preserve">3.5 Analyze ordering company</w:t>
      </w:r>
    </w:p>
    <w:p>
      <w:pPr>
        <w:spacing w:after="120" w:line="276"/>
      </w:pPr>
      <w:r>
        <w:t xml:space="preserve">To understand whether customers order alone or with family, friends or a partner.</w:t>
      </w:r>
    </w:p>
    <w:p>
      <w:pPr>
        <w:pStyle w:val="Heading2"/>
      </w:pPr>
      <w:r>
        <w:t xml:space="preserve">3.6 Analyze ordering time</w:t>
      </w:r>
    </w:p>
    <w:p>
      <w:pPr>
        <w:spacing w:after="120" w:line="276"/>
      </w:pPr>
      <w:r>
        <w:t xml:space="preserve">To study the distribution of the time customers take to place an order.</w:t>
      </w:r>
    </w:p>
    <w:p>
      <w:pPr>
        <w:pStyle w:val="Heading2"/>
      </w:pPr>
      <w:r>
        <w:t xml:space="preserve">3.7 Analyze satisfaction</w:t>
      </w:r>
    </w:p>
    <w:p>
      <w:pPr>
        <w:spacing w:after="120" w:line="276"/>
      </w:pPr>
      <w:r>
        <w:t xml:space="preserve">To examine customer ratings across meal types.</w:t>
      </w:r>
    </w:p>
    <w:p>
      <w:pPr>
        <w:pStyle w:val="Heading2"/>
      </w:pPr>
      <w:r>
        <w:t xml:space="preserve">3.8 Analyze revenue contribution</w:t>
      </w:r>
    </w:p>
    <w:p>
      <w:pPr>
        <w:spacing w:after="120" w:line="276"/>
      </w:pPr>
      <w:r>
        <w:t xml:space="preserve">To measure how much revenue each meal type (breakfast, lunch, dinner, snacks) contributes.</w:t>
      </w:r>
    </w:p>
    <w:p>
      <w:pPr>
        <w:pStyle w:val="Heading2"/>
      </w:pPr>
      <w:r>
        <w:t xml:space="preserve">3.9 Provide interactive exploration</w:t>
      </w:r>
    </w:p>
    <w:p>
      <w:pPr>
        <w:spacing w:after="120" w:line="276"/>
      </w:pPr>
      <w:r>
        <w:t xml:space="preserve">To provide city, cuisine and meal-type parameters so that users can explore specific segments.</w:t>
      </w:r>
    </w:p>
    <w:p>
      <w:pPr>
        <w:pStyle w:val="Heading1"/>
      </w:pPr>
      <w:r>
        <w:t xml:space="preserve">4. Dataset Description</w:t>
      </w:r>
    </w:p>
    <w:p>
      <w:pPr>
        <w:spacing w:after="120" w:line="276"/>
      </w:pPr>
      <w:r>
        <w:t xml:space="preserve">The project uses the dataset </w:t>
      </w:r>
      <w:r>
        <w:rPr>
          <w:b/>
          <w:bCs/>
        </w:rPr>
        <w:t xml:space="preserve">food_ordering_behavior_dataset.csv</w:t>
      </w:r>
      <w:r>
        <w:t xml:space="preserve">. It contains </w:t>
      </w:r>
      <w:r>
        <w:rPr>
          <w:b/>
          <w:bCs/>
        </w:rPr>
        <w:t xml:space="preserve">50,000 records and 19 fields</w:t>
      </w:r>
      <w:r>
        <w:t xml:space="preserve">. Each record is one food order. The orders come from </w:t>
      </w:r>
      <w:r>
        <w:rPr>
          <w:b/>
          <w:bCs/>
        </w:rPr>
        <w:t xml:space="preserve">6 cities</w:t>
      </w:r>
      <w:r>
        <w:t xml:space="preserve">, </w:t>
      </w:r>
      <w:r>
        <w:rPr>
          <w:b/>
          <w:bCs/>
        </w:rPr>
        <w:t xml:space="preserve">6 cuisines</w:t>
      </w:r>
      <w:r>
        <w:t xml:space="preserve">, </w:t>
      </w:r>
      <w:r>
        <w:rPr>
          <w:b/>
          <w:bCs/>
        </w:rPr>
        <w:t xml:space="preserve">4 meal types</w:t>
      </w:r>
      <w:r>
        <w:t xml:space="preserve"> and </w:t>
      </w:r>
      <w:r>
        <w:rPr>
          <w:b/>
          <w:bCs/>
        </w:rPr>
        <w:t xml:space="preserve">4,000 distinct customers</w:t>
      </w:r>
      <w:r>
        <w:t xml:space="preserve"> (user IDs), whose ages range from 18 to 44 years.</w:t>
      </w:r>
    </w:p>
    <w:p>
      <w:pPr>
        <w:pStyle w:val="Heading2"/>
      </w:pPr>
      <w:r>
        <w:t xml:space="preserve">4.1 Dataset Fields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6906"/>
      </w:tblGrid>
      <w:tr>
        <w:trPr>
          <w:tblHeader/>
        </w:trPr>
        <w:tc>
          <w:tcPr>
            <w:tcW w:type="dxa" w:w="2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Field</w:t>
            </w:r>
          </w:p>
        </w:tc>
        <w:tc>
          <w:tcPr>
            <w:tcW w:type="dxa" w:w="690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Description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order_id</w:t>
            </w:r>
          </w:p>
        </w:tc>
        <w:tc>
          <w:tcPr>
            <w:tcW w:type="dxa" w:w="69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Unique identifier of the order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user_id</w:t>
            </w:r>
          </w:p>
        </w:tc>
        <w:tc>
          <w:tcPr>
            <w:tcW w:type="dxa" w:w="69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Identifier of the customer who placed the order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age</w:t>
            </w:r>
          </w:p>
        </w:tc>
        <w:tc>
          <w:tcPr>
            <w:tcW w:type="dxa" w:w="69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Age of the customer (18–44 years)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city</w:t>
            </w:r>
          </w:p>
        </w:tc>
        <w:tc>
          <w:tcPr>
            <w:tcW w:type="dxa" w:w="69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City of the order (Bangalore, Chandigarh, Delhi, Hyderabad, Mumbai, Pune)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order_time</w:t>
            </w:r>
          </w:p>
        </w:tc>
        <w:tc>
          <w:tcPr>
            <w:tcW w:type="dxa" w:w="69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Time of day (Morning, Afternoon, Evening, Night)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day_type</w:t>
            </w:r>
          </w:p>
        </w:tc>
        <w:tc>
          <w:tcPr>
            <w:tcW w:type="dxa" w:w="69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Weekday or Weekend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cuisine</w:t>
            </w:r>
          </w:p>
        </w:tc>
        <w:tc>
          <w:tcPr>
            <w:tcW w:type="dxa" w:w="69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Biryani, Chinese, Desserts, Fast Food, North Indian, South Indian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meal_type</w:t>
            </w:r>
          </w:p>
        </w:tc>
        <w:tc>
          <w:tcPr>
            <w:tcW w:type="dxa" w:w="69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Breakfast, Lunch, Dinner or Snacks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restaurant_type</w:t>
            </w:r>
          </w:p>
        </w:tc>
        <w:tc>
          <w:tcPr>
            <w:tcW w:type="dxa" w:w="69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Budget, Mid-range or Premium</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order_value</w:t>
            </w:r>
          </w:p>
        </w:tc>
        <w:tc>
          <w:tcPr>
            <w:tcW w:type="dxa" w:w="69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Value of the order (100–999)</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discount_applied</w:t>
            </w:r>
          </w:p>
        </w:tc>
        <w:tc>
          <w:tcPr>
            <w:tcW w:type="dxa" w:w="69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Whether a discount was applied (Yes/No)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delivery_fee</w:t>
            </w:r>
          </w:p>
        </w:tc>
        <w:tc>
          <w:tcPr>
            <w:tcW w:type="dxa" w:w="69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Delivery fee charged (20–99)</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time_taken_to_order</w:t>
            </w:r>
          </w:p>
        </w:tc>
        <w:tc>
          <w:tcPr>
            <w:tcW w:type="dxa" w:w="69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Time the customer took to place the order, in minutes (1–14)</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rating_given</w:t>
            </w:r>
          </w:p>
        </w:tc>
        <w:tc>
          <w:tcPr>
            <w:tcW w:type="dxa" w:w="69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Customer rating from 1 to 5</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is_repeat_order</w:t>
            </w:r>
          </w:p>
        </w:tc>
        <w:tc>
          <w:tcPr>
            <w:tcW w:type="dxa" w:w="69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Whether the order is a repeat order (Yes/No)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mood</w:t>
            </w:r>
          </w:p>
        </w:tc>
        <w:tc>
          <w:tcPr>
            <w:tcW w:type="dxa" w:w="69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Customer’s mood (Celebrating, Happy, Lazy, Stressed)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hunger_level</w:t>
            </w:r>
          </w:p>
        </w:tc>
        <w:tc>
          <w:tcPr>
            <w:tcW w:type="dxa" w:w="69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Low, Medium or High</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company</w:t>
            </w:r>
          </w:p>
        </w:tc>
        <w:tc>
          <w:tcPr>
            <w:tcW w:type="dxa" w:w="69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Who the customer ordered with: Alone, Family, Friends or Partner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rainy_weather</w:t>
            </w:r>
          </w:p>
        </w:tc>
        <w:tc>
          <w:tcPr>
            <w:tcW w:type="dxa" w:w="69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Whether it was raining (Yes/No)</w:t>
            </w:r>
          </w:p>
        </w:tc>
      </w:tr>
    </w:tbl>
    <w:p>
      <w:pPr>
        <w:spacing w:after="120"/>
      </w:pPr>
    </w:p>
    <w:p>
      <w:pPr>
        <w:pStyle w:val="Heading1"/>
      </w:pPr>
      <w:r>
        <w:t xml:space="preserve">5. Data Preprocessing</w:t>
      </w:r>
    </w:p>
    <w:p>
      <w:pPr>
        <w:spacing w:after="120" w:line="276"/>
      </w:pPr>
      <w:r>
        <w:t xml:space="preserve">Data preprocessing was carried out before building the Tableau visualizations to confirm the consistency and reliability of the data.</w:t>
      </w:r>
    </w:p>
    <w:p>
      <w:pPr>
        <w:pStyle w:val="Heading2"/>
      </w:pPr>
      <w:r>
        <w:t xml:space="preserve">5.1 Data Inspection</w:t>
      </w:r>
    </w:p>
    <w:p>
      <w:pPr>
        <w:spacing w:after="120" w:line="276"/>
      </w:pPr>
      <w:r>
        <w:t xml:space="preserve">The dataset was inspected to understand the number of records and columns, field names, data types, missing values, numerical ranges, categorical values and potential duplicate records. The file contains 50,000 rows and 19 columns.</w:t>
      </w:r>
    </w:p>
    <w:p>
      <w:pPr>
        <w:pStyle w:val="Heading2"/>
      </w:pPr>
      <w:r>
        <w:t xml:space="preserve">5.2 Missing Values</w:t>
      </w:r>
    </w:p>
    <w:p>
      <w:pPr>
        <w:spacing w:after="120" w:line="276"/>
      </w:pPr>
      <w:r>
        <w:t xml:space="preserve">No missing values were found in any of the 19 fields. Every order therefore has a complete set of attributes, and no imputation or record removal was required.</w:t>
      </w:r>
    </w:p>
    <w:p>
      <w:pPr>
        <w:pStyle w:val="Heading2"/>
      </w:pPr>
      <w:r>
        <w:t xml:space="preserve">5.3 Data Type Validation</w:t>
      </w:r>
    </w:p>
    <w:p>
      <w:pPr>
        <w:spacing w:after="120" w:line="276"/>
      </w:pPr>
      <w:r>
        <w:rPr>
          <w:b/>
          <w:bCs/>
        </w:rPr>
        <w:t xml:space="preserve">Numerical fields</w:t>
      </w:r>
    </w:p>
    <w:p>
      <w:pPr>
        <w:pStyle w:val="ListParagraph"/>
        <w:numPr>
          <w:ilvl w:val="0"/>
          <w:numId w:val="2"/>
        </w:numPr>
        <w:spacing w:after="60"/>
      </w:pPr>
      <w:r>
        <w:t xml:space="preserve">order_id, user_id</w:t>
      </w:r>
    </w:p>
    <w:p>
      <w:pPr>
        <w:pStyle w:val="ListParagraph"/>
        <w:numPr>
          <w:ilvl w:val="0"/>
          <w:numId w:val="2"/>
        </w:numPr>
        <w:spacing w:after="60"/>
      </w:pPr>
      <w:r>
        <w:t xml:space="preserve">age</w:t>
      </w:r>
    </w:p>
    <w:p>
      <w:pPr>
        <w:pStyle w:val="ListParagraph"/>
        <w:numPr>
          <w:ilvl w:val="0"/>
          <w:numId w:val="2"/>
        </w:numPr>
        <w:spacing w:after="60"/>
      </w:pPr>
      <w:r>
        <w:t xml:space="preserve">order_value, delivery_fee</w:t>
      </w:r>
    </w:p>
    <w:p>
      <w:pPr>
        <w:pStyle w:val="ListParagraph"/>
        <w:numPr>
          <w:ilvl w:val="0"/>
          <w:numId w:val="2"/>
        </w:numPr>
        <w:spacing w:after="60"/>
      </w:pPr>
      <w:r>
        <w:t xml:space="preserve">time_taken_to_order</w:t>
      </w:r>
    </w:p>
    <w:p>
      <w:pPr>
        <w:pStyle w:val="ListParagraph"/>
        <w:numPr>
          <w:ilvl w:val="0"/>
          <w:numId w:val="2"/>
        </w:numPr>
        <w:spacing w:after="60"/>
      </w:pPr>
      <w:r>
        <w:t xml:space="preserve">rating_given</w:t>
      </w:r>
    </w:p>
    <w:p>
      <w:pPr>
        <w:spacing w:after="120" w:line="276"/>
      </w:pPr>
      <w:r>
        <w:rPr>
          <w:b/>
          <w:bCs/>
        </w:rPr>
        <w:t xml:space="preserve">Categorical fields</w:t>
      </w:r>
    </w:p>
    <w:p>
      <w:pPr>
        <w:pStyle w:val="ListParagraph"/>
        <w:numPr>
          <w:ilvl w:val="0"/>
          <w:numId w:val="2"/>
        </w:numPr>
        <w:spacing w:after="60"/>
      </w:pPr>
      <w:r>
        <w:t xml:space="preserve">city, cuisine, meal_type, restaurant_type, company</w:t>
      </w:r>
    </w:p>
    <w:p>
      <w:pPr>
        <w:pStyle w:val="ListParagraph"/>
        <w:numPr>
          <w:ilvl w:val="0"/>
          <w:numId w:val="2"/>
        </w:numPr>
        <w:spacing w:after="60"/>
      </w:pPr>
      <w:r>
        <w:t xml:space="preserve">order_time, day_type, mood, hunger_level</w:t>
      </w:r>
    </w:p>
    <w:p>
      <w:pPr>
        <w:pStyle w:val="ListParagraph"/>
        <w:numPr>
          <w:ilvl w:val="0"/>
          <w:numId w:val="2"/>
        </w:numPr>
        <w:spacing w:after="60"/>
      </w:pPr>
      <w:r>
        <w:t xml:space="preserve">discount_applied, is_repeat_order, rainy_weather</w:t>
      </w:r>
    </w:p>
    <w:p>
      <w:pPr>
        <w:pStyle w:val="Heading2"/>
      </w:pPr>
      <w:r>
        <w:t xml:space="preserve">5.4 Range Validation</w:t>
      </w:r>
    </w:p>
    <w:p>
      <w:pPr>
        <w:spacing w:after="120" w:line="276"/>
      </w:pPr>
      <w:r>
        <w:t xml:space="preserve">The numeric fields were checked for reasonable ranges. All values fall within sensible limits: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2006"/>
      </w:tblGrid>
      <w:tr>
        <w:trPr>
          <w:tblHeader/>
        </w:trPr>
        <w:tc>
          <w:tcPr>
            <w:tcW w:type="dxa" w:w="3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Field</w:t>
            </w:r>
          </w:p>
        </w:tc>
        <w:tc>
          <w:tcPr>
            <w:tcW w:type="dxa" w:w="2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Minimum</w:t>
            </w:r>
          </w:p>
        </w:tc>
        <w:tc>
          <w:tcPr>
            <w:tcW w:type="dxa" w:w="2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Maximum</w:t>
            </w:r>
          </w:p>
        </w:tc>
        <w:tc>
          <w:tcPr>
            <w:tcW w:type="dxa" w:w="200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Average</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age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18</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44</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31.0</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order_value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100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999</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547.73</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delivery_fee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99</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59.64</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time_taken_to_order (min)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14</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7.50</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rating_given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2.99</w:t>
            </w:r>
          </w:p>
        </w:tc>
      </w:tr>
    </w:tbl>
    <w:p>
      <w:pPr>
        <w:spacing w:after="120"/>
      </w:pPr>
    </w:p>
    <w:p>
      <w:pPr>
        <w:pStyle w:val="Heading2"/>
      </w:pPr>
      <w:r>
        <w:t xml:space="preserve">5.5 Duplicate Checking</w:t>
      </w:r>
    </w:p>
    <w:p>
      <w:pPr>
        <w:spacing w:after="120" w:line="276"/>
      </w:pPr>
      <w:r>
        <w:t xml:space="preserve">The order_id field was checked and contains no duplicates, and no fully duplicated rows exist. The same customer (user_id) appears in several orders, which is expected because 4,000 customers placed 50,000 orders.</w:t>
      </w:r>
    </w:p>
    <w:p>
      <w:pPr>
        <w:pStyle w:val="Heading2"/>
      </w:pPr>
      <w:r>
        <w:t xml:space="preserve">5.6 Text Consistency</w:t>
      </w:r>
    </w:p>
    <w:p>
      <w:pPr>
        <w:spacing w:after="120" w:line="276"/>
      </w:pPr>
      <w:r>
        <w:t xml:space="preserve">Categorical fields were checked for consistent spelling and capitalization so that Tableau treats each category as one value (for example “Delhi” and “delhi ” would otherwise appear as separate cities). Each categorical field contains only its expected set of categories.</w:t>
      </w:r>
    </w:p>
    <w:p>
      <w:pPr>
        <w:pStyle w:val="Heading1"/>
      </w:pPr>
      <w:r>
        <w:t xml:space="preserve">6. Data Preparation and Calculated Fields</w:t>
      </w:r>
    </w:p>
    <w:p>
      <w:pPr>
        <w:spacing w:after="120" w:line="276"/>
      </w:pPr>
      <w:r>
        <w:t xml:space="preserve">After preprocessing, the dataset was connected to Tableau. Calculated fields, bins and parameters were created to support the dashboard.</w:t>
      </w:r>
    </w:p>
    <w:p>
      <w:pPr>
        <w:pStyle w:val="Heading2"/>
      </w:pPr>
      <w:r>
        <w:t xml:space="preserve">6.1 Age Group</w:t>
      </w:r>
    </w:p>
    <w:p>
      <w:pPr>
        <w:spacing w:after="120" w:line="276"/>
      </w:pPr>
      <w:r>
        <w:t xml:space="preserve">A calculated field groups customers into four age groups. Matching the totals displayed on the dashboard against the dataset shows that the groups correspond to the following age ranges: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006"/>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Age Group</w:t>
            </w:r>
          </w:p>
        </w:tc>
        <w:tc>
          <w:tcPr>
            <w:tcW w:type="dxa" w:w="3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Age range</w:t>
            </w:r>
          </w:p>
        </w:tc>
        <w:tc>
          <w:tcPr>
            <w:tcW w:type="dxa" w:w="300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Orders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Child</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18–20 years</w:t>
            </w:r>
          </w:p>
        </w:tc>
        <w:tc>
          <w:tcPr>
            <w:tcW w:type="dxa" w:w="30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5,669</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GenZ</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21–30 years</w:t>
            </w:r>
          </w:p>
        </w:tc>
        <w:tc>
          <w:tcPr>
            <w:tcW w:type="dxa" w:w="30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18,430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Millennial</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31–40 years</w:t>
            </w:r>
          </w:p>
        </w:tc>
        <w:tc>
          <w:tcPr>
            <w:tcW w:type="dxa" w:w="30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18,452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Adult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41–44 years</w:t>
            </w:r>
          </w:p>
        </w:tc>
        <w:tc>
          <w:tcPr>
            <w:tcW w:type="dxa" w:w="30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7,449</w:t>
            </w:r>
          </w:p>
        </w:tc>
      </w:tr>
    </w:tbl>
    <w:p>
      <w:pPr>
        <w:spacing w:after="120"/>
      </w:pPr>
    </w:p>
    <w:p>
      <w:pPr>
        <w:spacing w:after="120" w:line="276"/>
      </w:pPr>
      <w:r>
        <w:rPr>
          <w:b/>
          <w:bCs/>
        </w:rPr>
        <w:t xml:space="preserve">Note:</w:t>
      </w:r>
      <w:r>
        <w:t xml:space="preserve"> The group names and boundaries were reconstructed from the dashboard values and should be checked against the original Tableau calculation. Because the groups cover different numbers of age years (3, 10, 10 and 4), totals are not directly comparable between groups.</w:t>
      </w:r>
    </w:p>
    <w:p>
      <w:pPr>
        <w:pStyle w:val="Heading2"/>
      </w:pPr>
      <w:r>
        <w:t xml:space="preserve">6.2 Time Taken To Order (Bin)</w:t>
      </w:r>
    </w:p>
    <w:p>
      <w:pPr>
        <w:spacing w:after="120" w:line="276"/>
      </w:pPr>
      <w:r>
        <w:t xml:space="preserve">The time_taken_to_order field was grouped into bins of size 2 minutes (0, 2, 4 … 14). The bins are used both for the delivery-time chart and as a colour legend on the dashboard.</w:t>
      </w:r>
    </w:p>
    <w:p>
      <w:pPr>
        <w:pStyle w:val="Heading2"/>
      </w:pPr>
      <w:r>
        <w:t xml:space="preserve">6.3 Parameters</w:t>
      </w:r>
    </w:p>
    <w:p>
      <w:pPr>
        <w:spacing w:after="120" w:line="276"/>
      </w:pPr>
      <w:r>
        <w:t xml:space="preserve">Three parameters let the user focus the dashboard on a specific segment:</w:t>
      </w:r>
    </w:p>
    <w:p>
      <w:pPr>
        <w:pStyle w:val="ListParagraph"/>
        <w:numPr>
          <w:ilvl w:val="0"/>
          <w:numId w:val="2"/>
        </w:numPr>
        <w:spacing w:after="60"/>
      </w:pPr>
      <w:r>
        <w:rPr>
          <w:b/>
          <w:bCs/>
        </w:rPr>
        <w:t xml:space="preserve">City Parameter</w:t>
      </w:r>
      <w:r>
        <w:t xml:space="preserve"> – selects a city (currently Pune)</w:t>
      </w:r>
    </w:p>
    <w:p>
      <w:pPr>
        <w:pStyle w:val="ListParagraph"/>
        <w:numPr>
          <w:ilvl w:val="0"/>
          <w:numId w:val="2"/>
        </w:numPr>
        <w:spacing w:after="60"/>
      </w:pPr>
      <w:r>
        <w:rPr>
          <w:b/>
          <w:bCs/>
        </w:rPr>
        <w:t xml:space="preserve">Cuisine Parameter</w:t>
      </w:r>
      <w:r>
        <w:t xml:space="preserve"> – selects a cuisine (currently Chinese)</w:t>
      </w:r>
    </w:p>
    <w:p>
      <w:pPr>
        <w:pStyle w:val="ListParagraph"/>
        <w:numPr>
          <w:ilvl w:val="0"/>
          <w:numId w:val="2"/>
        </w:numPr>
        <w:spacing w:after="60"/>
      </w:pPr>
      <w:r>
        <w:rPr>
          <w:b/>
          <w:bCs/>
        </w:rPr>
        <w:t xml:space="preserve">Meal Type Parameter</w:t>
      </w:r>
      <w:r>
        <w:t xml:space="preserve"> – selects a meal type (currently Snacks)</w:t>
      </w:r>
    </w:p>
    <w:p>
      <w:pPr>
        <w:pStyle w:val="Heading2"/>
      </w:pPr>
      <w:r>
        <w:t xml:space="preserve">6.4 KPI Measures</w:t>
      </w:r>
    </w:p>
    <w:p>
      <w:pPr>
        <w:spacing w:after="120" w:line="276"/>
      </w:pPr>
      <w:r>
        <w:t xml:space="preserve">The KPI cards use the following aggregations: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306"/>
      </w:tblGrid>
      <w:tr>
        <w:trPr>
          <w:tblHeader/>
        </w:trPr>
        <w:tc>
          <w:tcPr>
            <w:tcW w:type="dxa" w:w="2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KPI</w:t>
            </w:r>
          </w:p>
        </w:tc>
        <w:tc>
          <w:tcPr>
            <w:tcW w:type="dxa" w:w="3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Calculation</w:t>
            </w:r>
          </w:p>
        </w:tc>
        <w:tc>
          <w:tcPr>
            <w:tcW w:type="dxa" w:w="330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Value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Total Orders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COUNT of order_id</w:t>
            </w:r>
          </w:p>
        </w:tc>
        <w:tc>
          <w:tcPr>
            <w:tcW w:type="dxa" w:w="33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50,000</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Order Value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SUM of order_value</w:t>
            </w:r>
          </w:p>
        </w:tc>
        <w:tc>
          <w:tcPr>
            <w:tcW w:type="dxa" w:w="33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27.39M (27,386,555)</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Delivery Fee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SUM of delivery_fee</w:t>
            </w:r>
          </w:p>
        </w:tc>
        <w:tc>
          <w:tcPr>
            <w:tcW w:type="dxa" w:w="33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2.98M (2,982,136)</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Avg. Rating Given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AVG of rating_given</w:t>
            </w:r>
          </w:p>
        </w:tc>
        <w:tc>
          <w:tcPr>
            <w:tcW w:type="dxa" w:w="33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3.0 (2.994)</w:t>
            </w:r>
          </w:p>
        </w:tc>
      </w:tr>
    </w:tbl>
    <w:p>
      <w:pPr>
        <w:spacing w:after="120"/>
      </w:pPr>
    </w:p>
    <w:p>
      <w:pPr>
        <w:pStyle w:val="Heading1"/>
      </w:pPr>
      <w:r>
        <w:t xml:space="preserve">7. Exploratory Data Analysis</w:t>
      </w:r>
    </w:p>
    <w:p>
      <w:pPr>
        <w:spacing w:after="120" w:line="276"/>
      </w:pPr>
      <w:r>
        <w:t xml:space="preserve">Exploratory Data Analysis (EDA) was conducted to identify the main patterns before and during dashboard development. The analysis focused on:</w:t>
      </w:r>
    </w:p>
    <w:p>
      <w:pPr>
        <w:pStyle w:val="ListParagraph"/>
        <w:numPr>
          <w:ilvl w:val="0"/>
          <w:numId w:val="2"/>
        </w:numPr>
        <w:spacing w:after="60"/>
      </w:pPr>
      <w:r>
        <w:t xml:space="preserve">Overall order volume, order value, delivery fees and ratings</w:t>
      </w:r>
    </w:p>
    <w:p>
      <w:pPr>
        <w:pStyle w:val="ListParagraph"/>
        <w:numPr>
          <w:ilvl w:val="0"/>
          <w:numId w:val="2"/>
        </w:numPr>
        <w:spacing w:after="60"/>
      </w:pPr>
      <w:r>
        <w:t xml:space="preserve">Order counts by city and by city–cuisine combination</w:t>
      </w:r>
    </w:p>
    <w:p>
      <w:pPr>
        <w:pStyle w:val="ListParagraph"/>
        <w:numPr>
          <w:ilvl w:val="0"/>
          <w:numId w:val="2"/>
        </w:numPr>
        <w:spacing w:after="60"/>
      </w:pPr>
      <w:r>
        <w:t xml:space="preserve">Cuisine preference</w:t>
      </w:r>
    </w:p>
    <w:p>
      <w:pPr>
        <w:pStyle w:val="ListParagraph"/>
        <w:numPr>
          <w:ilvl w:val="0"/>
          <w:numId w:val="2"/>
        </w:numPr>
        <w:spacing w:after="60"/>
      </w:pPr>
      <w:r>
        <w:t xml:space="preserve">Order value by age group and restaurant type</w:t>
      </w:r>
    </w:p>
    <w:p>
      <w:pPr>
        <w:pStyle w:val="ListParagraph"/>
        <w:numPr>
          <w:ilvl w:val="0"/>
          <w:numId w:val="2"/>
        </w:numPr>
        <w:spacing w:after="60"/>
      </w:pPr>
      <w:r>
        <w:t xml:space="preserve">Orders by company (alone, family, friends, partner)</w:t>
      </w:r>
    </w:p>
    <w:p>
      <w:pPr>
        <w:pStyle w:val="ListParagraph"/>
        <w:numPr>
          <w:ilvl w:val="0"/>
          <w:numId w:val="2"/>
        </w:numPr>
        <w:spacing w:after="60"/>
      </w:pPr>
      <w:r>
        <w:t xml:space="preserve">Time taken to place an order</w:t>
      </w:r>
    </w:p>
    <w:p>
      <w:pPr>
        <w:pStyle w:val="ListParagraph"/>
        <w:numPr>
          <w:ilvl w:val="0"/>
          <w:numId w:val="2"/>
        </w:numPr>
        <w:spacing w:after="60"/>
      </w:pPr>
      <w:r>
        <w:t xml:space="preserve">Ratings by meal type</w:t>
      </w:r>
    </w:p>
    <w:p>
      <w:pPr>
        <w:pStyle w:val="ListParagraph"/>
        <w:numPr>
          <w:ilvl w:val="0"/>
          <w:numId w:val="2"/>
        </w:numPr>
        <w:spacing w:after="60"/>
      </w:pPr>
      <w:r>
        <w:t xml:space="preserve">Revenue by meal type</w:t>
      </w:r>
    </w:p>
    <w:p>
      <w:pPr>
        <w:pStyle w:val="ListParagraph"/>
        <w:numPr>
          <w:ilvl w:val="0"/>
          <w:numId w:val="2"/>
        </w:numPr>
        <w:spacing w:after="60"/>
      </w:pPr>
      <w:r>
        <w:t xml:space="preserve">Additional factors: discounts, repeat orders, weather, day type, mood and hunger level</w:t>
      </w:r>
    </w:p>
    <w:p>
      <w:pPr>
        <w:spacing w:after="120" w:line="276"/>
      </w:pPr>
      <w:r>
        <w:t xml:space="preserve">An important early finding is that the dataset is </w:t>
      </w:r>
      <w:r>
        <w:rPr>
          <w:b/>
          <w:bCs/>
        </w:rPr>
        <w:t xml:space="preserve">very evenly balanced</w:t>
      </w:r>
      <w:r>
        <w:t xml:space="preserve">. Cities, cuisines, meal types, restaurant types and companies each hold a similar share of orders, and the correlations between numeric fields (order value, delivery fee, time taken, age and rating) are all close to zero (between −0.006 and 0.012). The dashboard should therefore be read as showing small differences within a balanced dataset rather than strong contrasts.</w:t>
      </w:r>
    </w:p>
    <w:p>
      <w:pPr>
        <w:pStyle w:val="Heading1"/>
      </w:pPr>
      <w:r>
        <w:t xml:space="preserve">8. Tableau Dashboard Development</w:t>
      </w:r>
    </w:p>
    <w:p>
      <w:pPr>
        <w:spacing w:after="120" w:line="276"/>
      </w:pPr>
      <w:r>
        <w:t xml:space="preserve">Tableau was the visualization platform. The cleaned dataset was connected to Tableau and used to build worksheets that were combined into a single interactive dashboard titled </w:t>
      </w:r>
      <w:r>
        <w:rPr>
          <w:b/>
          <w:bCs/>
        </w:rPr>
        <w:t xml:space="preserve">Food Ordering Behaviour</w:t>
      </w:r>
      <w:r>
        <w:t xml:space="preserve">, published on Tableau Public. The dashboard contains </w:t>
      </w:r>
      <w:r>
        <w:rPr>
          <w:b/>
          <w:bCs/>
        </w:rPr>
        <w:t xml:space="preserve">4 KPI cards, 8 analytical charts and 3 parameter controls</w:t>
      </w:r>
      <w:r>
        <w:t xml:space="preserve">.</w:t>
      </w:r>
    </w:p>
    <w:p>
      <w:pPr>
        <w:spacing w:after="60" w:before="120"/>
        <w:jc w:val="center"/>
      </w:pPr>
      <w:r>
        <w:drawing>
          <wp:inline distT="0" distB="0" distL="0" distR="0">
            <wp:extent cx="5715000" cy="2828925"/>
            <wp:effectExtent t="0" r="0" b="0" l="0"/>
            <wp:docPr id="1" name="full.png" descr="full.png" title="fu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28925"/>
                    </a:xfrm>
                    <a:prstGeom prst="rect">
                      <a:avLst/>
                    </a:prstGeom>
                  </pic:spPr>
                </pic:pic>
              </a:graphicData>
            </a:graphic>
          </wp:inline>
        </w:drawing>
      </w:r>
    </w:p>
    <w:p>
      <w:pPr>
        <w:spacing w:after="200"/>
        <w:jc w:val="center"/>
      </w:pPr>
      <w:r>
        <w:rPr>
          <w:i/>
          <w:iCs/>
          <w:color w:val="595959"/>
          <w:sz w:val="18"/>
          <w:szCs w:val="18"/>
        </w:rPr>
        <w:t xml:space="preserve">Figure: Complete Food Ordering Behaviour dashboard on Tableau Public</w:t>
      </w:r>
    </w:p>
    <w:p>
      <w:pPr>
        <w:pStyle w:val="Heading2"/>
      </w:pPr>
      <w:r>
        <w:t xml:space="preserve">8.1 Worksheets Developed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200"/>
        <w:gridCol w:w="3806"/>
      </w:tblGrid>
      <w:tr>
        <w:trPr>
          <w:tblHeader/>
        </w:trPr>
        <w:tc>
          <w:tcPr>
            <w:tcW w:type="dxa" w:w="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w:t>
            </w:r>
          </w:p>
        </w:tc>
        <w:tc>
          <w:tcPr>
            <w:tcW w:type="dxa" w:w="3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Worksheet / Dashboard title</w:t>
            </w:r>
          </w:p>
        </w:tc>
        <w:tc>
          <w:tcPr>
            <w:tcW w:type="dxa" w:w="2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Chart type</w:t>
            </w:r>
          </w:p>
        </w:tc>
        <w:tc>
          <w:tcPr>
            <w:tcW w:type="dxa" w:w="380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What is plotted</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Key Performance Metrics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KPI cards</w:t>
            </w:r>
          </w:p>
        </w:tc>
        <w:tc>
          <w:tcPr>
            <w:tcW w:type="dxa" w:w="38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Total orders, order value, delivery fee, average rating</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Flavours Across Cities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Heat map (highlight table)</w:t>
            </w:r>
          </w:p>
        </w:tc>
        <w:tc>
          <w:tcPr>
            <w:tcW w:type="dxa" w:w="38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City × cuisine; colour = order count, label = delivery-fee total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Order Distribution by Age Group and Management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Stacked bar</w:t>
            </w:r>
          </w:p>
        </w:tc>
        <w:tc>
          <w:tcPr>
            <w:tcW w:type="dxa" w:w="38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Order value by age group, split by restaurant type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Analysis of Orders Across Company and Meal Type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Bar chart</w:t>
            </w:r>
          </w:p>
        </w:tc>
        <w:tc>
          <w:tcPr>
            <w:tcW w:type="dxa" w:w="38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Order value by company for the selected city, cuisine and meal type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Distribution of Customer Preference Across Cuisines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Pie chart</w:t>
            </w:r>
          </w:p>
        </w:tc>
        <w:tc>
          <w:tcPr>
            <w:tcW w:type="dxa" w:w="38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Share of orders by cuisine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Distribution of Delivery Time Across Orders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Horizontal bar (histogram)</w:t>
            </w:r>
          </w:p>
        </w:tc>
        <w:tc>
          <w:tcPr>
            <w:tcW w:type="dxa" w:w="38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Number of records per time-taken bin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7</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Customer Rating Analysis by Meal Type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Donut chart</w:t>
            </w:r>
          </w:p>
        </w:tc>
        <w:tc>
          <w:tcPr>
            <w:tcW w:type="dxa" w:w="38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Total rating points by meal type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8</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Cities by Order Value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Bar chart</w:t>
            </w:r>
          </w:p>
        </w:tc>
        <w:tc>
          <w:tcPr>
            <w:tcW w:type="dxa" w:w="38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Order count by city</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9</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Revenue Contribution by Meal Type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Bar chart</w:t>
            </w:r>
          </w:p>
        </w:tc>
        <w:tc>
          <w:tcPr>
            <w:tcW w:type="dxa" w:w="38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Total order value by meal type</w:t>
            </w:r>
          </w:p>
        </w:tc>
      </w:tr>
    </w:tbl>
    <w:p>
      <w:pPr>
        <w:spacing w:after="120"/>
      </w:pPr>
    </w:p>
    <w:p>
      <w:pPr>
        <w:pStyle w:val="Heading2"/>
      </w:pPr>
      <w:r>
        <w:t xml:space="preserve">8.2 Dashboard Layout</w:t>
      </w:r>
    </w:p>
    <w:p>
      <w:pPr>
        <w:spacing w:after="120" w:line="276"/>
      </w:pPr>
      <w:r>
        <w:t xml:space="preserve">KPI cards sit at the top-left of the dashboard so the headline numbers are seen first. The three parameter controls sit beside them. Below, the charts are arranged from general to specific: the city–cuisine heat map and age-group chart, then the company, cuisine and delivery-time charts, and finally ratings, city volume and revenue by meal type. Colour legends for restaurant type, cuisine, meal type and time-taken bins are placed in a column on the right.</w:t>
      </w:r>
    </w:p>
    <w:p>
      <w:pPr>
        <w:pStyle w:val="Heading2"/>
        <w:pageBreakBefore/>
      </w:pPr>
      <w:r>
        <w:t xml:space="preserve">8.3 Chart-by-Chart Explanation</w:t>
      </w:r>
    </w:p>
    <w:p>
      <w:pPr>
        <w:spacing w:after="120" w:line="276"/>
      </w:pPr>
      <w:r>
        <w:t xml:space="preserve">This section explains each element of the dashboard: what it shows, how to read it, and what the data reveals. All figures are calculated from the dataset. Where the dashboard is filtered by the parameters (City = Pune, Cuisine = Chinese, Meal Type = Snacks) this is stated.</w:t>
      </w:r>
    </w:p>
    <w:p>
      <w:pPr>
        <w:pStyle w:val="Heading3"/>
        <w:keepNext/>
      </w:pPr>
      <w:r>
        <w:t xml:space="preserve">1. Key Performance Metrics (KPI Cards)</w:t>
      </w:r>
    </w:p>
    <w:p>
      <w:pPr>
        <w:spacing w:after="60" w:before="120"/>
        <w:jc w:val="center"/>
      </w:pPr>
      <w:r>
        <w:drawing>
          <wp:inline distT="0" distB="0" distL="0" distR="0">
            <wp:extent cx="5715000" cy="1143000"/>
            <wp:effectExtent t="0" r="0" b="0" l="0"/>
            <wp:docPr id="1" name="crops/kpi.png" descr="crops/kpi.png" title="crops/k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143000"/>
                    </a:xfrm>
                    <a:prstGeom prst="rect">
                      <a:avLst/>
                    </a:prstGeom>
                  </pic:spPr>
                </pic:pic>
              </a:graphicData>
            </a:graphic>
          </wp:inline>
        </w:drawing>
      </w:r>
    </w:p>
    <w:p>
      <w:pPr>
        <w:spacing w:after="200"/>
        <w:jc w:val="center"/>
      </w:pPr>
      <w:r>
        <w:rPr>
          <w:i/>
          <w:iCs/>
          <w:color w:val="595959"/>
          <w:sz w:val="18"/>
          <w:szCs w:val="18"/>
        </w:rPr>
        <w:t xml:space="preserve">Figure: 1. Key Performance Metrics (KPI Cards) (as shown on the dashboard)</w:t>
      </w:r>
    </w:p>
    <w:p>
      <w:pPr>
        <w:spacing w:after="120" w:line="276"/>
      </w:pPr>
      <w:r>
        <w:rPr>
          <w:b/>
          <w:bCs/>
        </w:rPr>
        <w:t xml:space="preserve">Purpose:</w:t>
      </w:r>
      <w:r>
        <w:t xml:space="preserve"> Gives an instant summary of the whole dataset before the user looks at any detail.</w:t>
      </w:r>
    </w:p>
    <w:p>
      <w:pPr>
        <w:spacing w:after="120" w:line="276"/>
      </w:pPr>
      <w:r>
        <w:rPr>
          <w:b/>
          <w:bCs/>
        </w:rPr>
        <w:t xml:space="preserve">What it shows:</w:t>
      </w:r>
      <w:r>
        <w:t xml:space="preserve"> Four cards: </w:t>
      </w:r>
      <w:r>
        <w:rPr>
          <w:b/>
          <w:bCs/>
        </w:rPr>
        <w:t xml:space="preserve">Total Orders 50,000</w:t>
      </w:r>
      <w:r>
        <w:t xml:space="preserve">, </w:t>
      </w:r>
      <w:r>
        <w:rPr>
          <w:b/>
          <w:bCs/>
        </w:rPr>
        <w:t xml:space="preserve">Order Value 27.39M</w:t>
      </w:r>
      <w:r>
        <w:t xml:space="preserve">, </w:t>
      </w:r>
      <w:r>
        <w:rPr>
          <w:b/>
          <w:bCs/>
        </w:rPr>
        <w:t xml:space="preserve">Delivery Fee 2.98M</w:t>
      </w:r>
      <w:r>
        <w:t xml:space="preserve"> and </w:t>
      </w:r>
      <w:r>
        <w:rPr>
          <w:b/>
          <w:bCs/>
        </w:rPr>
        <w:t xml:space="preserve">Avg. Rating Given 3.0</w:t>
      </w:r>
      <w:r>
        <w:t xml:space="preserve">.</w:t>
      </w:r>
    </w:p>
    <w:p>
      <w:pPr>
        <w:spacing w:after="120" w:line="276"/>
      </w:pPr>
      <w:r>
        <w:rPr>
          <w:b/>
          <w:bCs/>
        </w:rPr>
        <w:t xml:space="preserve">How to read it:</w:t>
      </w:r>
      <w:r>
        <w:t xml:space="preserve"> Each card is a single aggregated number across all orders. They are not affected by the parameters, so they always describe the complete dataset.</w:t>
      </w:r>
    </w:p>
    <w:p>
      <w:pPr>
        <w:spacing w:after="120" w:line="276"/>
      </w:pPr>
      <w:r>
        <w:rPr>
          <w:b/>
          <w:bCs/>
        </w:rPr>
        <w:t xml:space="preserve">Insights:</w:t>
      </w:r>
      <w:r>
        <w:t xml:space="preserve"> The average order is worth about </w:t>
      </w:r>
      <w:r>
        <w:rPr>
          <w:b/>
          <w:bCs/>
        </w:rPr>
        <w:t xml:space="preserve">547.73</w:t>
      </w:r>
      <w:r>
        <w:t xml:space="preserve"> and the average delivery fee is about </w:t>
      </w:r>
      <w:r>
        <w:rPr>
          <w:b/>
          <w:bCs/>
        </w:rPr>
        <w:t xml:space="preserve">59.64</w:t>
      </w:r>
      <w:r>
        <w:t xml:space="preserve">. Delivery fees therefore add roughly </w:t>
      </w:r>
      <w:r>
        <w:rPr>
          <w:b/>
          <w:bCs/>
        </w:rPr>
        <w:t xml:space="preserve">10.9%</w:t>
      </w:r>
      <w:r>
        <w:t xml:space="preserve"> on top of the total order value. The average rating of 3.0 out of 5 is exactly mid-scale, indicating neutral overall satisfaction.</w:t>
      </w:r>
    </w:p>
    <w:p>
      <w:pPr>
        <w:pStyle w:val="Heading3"/>
        <w:keepNext/>
      </w:pPr>
      <w:r>
        <w:t xml:space="preserve">2. Parameters (City, Cuisine and Meal Type)</w:t>
      </w:r>
    </w:p>
    <w:p>
      <w:pPr>
        <w:spacing w:after="60" w:before="120"/>
        <w:jc w:val="center"/>
      </w:pPr>
      <w:r>
        <w:drawing>
          <wp:inline distT="0" distB="0" distL="0" distR="0">
            <wp:extent cx="5334000" cy="1276350"/>
            <wp:effectExtent t="0" r="0" b="0" l="0"/>
            <wp:docPr id="1" name="crops/params.png" descr="crops/params.png" title="crops/para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276350"/>
                    </a:xfrm>
                    <a:prstGeom prst="rect">
                      <a:avLst/>
                    </a:prstGeom>
                  </pic:spPr>
                </pic:pic>
              </a:graphicData>
            </a:graphic>
          </wp:inline>
        </w:drawing>
      </w:r>
    </w:p>
    <w:p>
      <w:pPr>
        <w:spacing w:after="200"/>
        <w:jc w:val="center"/>
      </w:pPr>
      <w:r>
        <w:rPr>
          <w:i/>
          <w:iCs/>
          <w:color w:val="595959"/>
          <w:sz w:val="18"/>
          <w:szCs w:val="18"/>
        </w:rPr>
        <w:t xml:space="preserve">Figure: 2. Parameters (City, Cuisine and Meal Type) (as shown on the dashboard)</w:t>
      </w:r>
    </w:p>
    <w:p>
      <w:pPr>
        <w:spacing w:after="120" w:line="276"/>
      </w:pPr>
      <w:r>
        <w:rPr>
          <w:b/>
          <w:bCs/>
        </w:rPr>
        <w:t xml:space="preserve">Purpose:</w:t>
      </w:r>
      <w:r>
        <w:t xml:space="preserve"> Allows the user to filter selected charts to one city, one cuisine and one meal type.</w:t>
      </w:r>
    </w:p>
    <w:p>
      <w:pPr>
        <w:spacing w:after="120" w:line="276"/>
      </w:pPr>
      <w:r>
        <w:rPr>
          <w:b/>
          <w:bCs/>
        </w:rPr>
        <w:t xml:space="preserve">What it shows:</w:t>
      </w:r>
      <w:r>
        <w:t xml:space="preserve"> Three drop-down controls. In the captured view they are set to </w:t>
      </w:r>
      <w:r>
        <w:rPr>
          <w:b/>
          <w:bCs/>
        </w:rPr>
        <w:t xml:space="preserve">Pune</w:t>
      </w:r>
      <w:r>
        <w:t xml:space="preserve">, </w:t>
      </w:r>
      <w:r>
        <w:rPr>
          <w:b/>
          <w:bCs/>
        </w:rPr>
        <w:t xml:space="preserve">Chinese</w:t>
      </w:r>
      <w:r>
        <w:t xml:space="preserve"> and </w:t>
      </w:r>
      <w:r>
        <w:rPr>
          <w:b/>
          <w:bCs/>
        </w:rPr>
        <w:t xml:space="preserve">Snacks</w:t>
      </w:r>
      <w:r>
        <w:t xml:space="preserve">.</w:t>
      </w:r>
    </w:p>
    <w:p>
      <w:pPr>
        <w:spacing w:after="120" w:line="276"/>
      </w:pPr>
      <w:r>
        <w:rPr>
          <w:b/>
          <w:bCs/>
        </w:rPr>
        <w:t xml:space="preserve">How to read it:</w:t>
      </w:r>
      <w:r>
        <w:t xml:space="preserve"> Changing a drop-down updates the charts connected to it. In this view the company chart reflects all three selections (Pune, Chinese, Snacks), and the revenue-by-meal-type chart reflects the selected city (Pune). The remaining charts show the full dataset.</w:t>
      </w:r>
    </w:p>
    <w:p>
      <w:pPr>
        <w:spacing w:after="120" w:line="276"/>
      </w:pPr>
      <w:r>
        <w:rPr>
          <w:b/>
          <w:bCs/>
        </w:rPr>
        <w:t xml:space="preserve">Insight:</w:t>
      </w:r>
      <w:r>
        <w:t xml:space="preserve"> This turns a static report into an exploration tool: a manager can check, for example, how Chinese snack orders in Pune differ from those in Delhi without building a new chart.</w:t>
      </w:r>
    </w:p>
    <w:p>
      <w:pPr>
        <w:pStyle w:val="Heading3"/>
        <w:keepNext/>
      </w:pPr>
      <w:r>
        <w:t xml:space="preserve">3. Flavours Across Cities (Heat Map)</w:t>
      </w:r>
    </w:p>
    <w:p>
      <w:pPr>
        <w:spacing w:after="60" w:before="120"/>
        <w:jc w:val="center"/>
      </w:pPr>
      <w:r>
        <w:drawing>
          <wp:inline distT="0" distB="0" distL="0" distR="0">
            <wp:extent cx="4514850" cy="2124075"/>
            <wp:effectExtent t="0" r="0" b="0" l="0"/>
            <wp:docPr id="1" name="crops/heat.png" descr="crops/heat.png" title="crops/he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14850" cy="2124075"/>
                    </a:xfrm>
                    <a:prstGeom prst="rect">
                      <a:avLst/>
                    </a:prstGeom>
                  </pic:spPr>
                </pic:pic>
              </a:graphicData>
            </a:graphic>
          </wp:inline>
        </w:drawing>
      </w:r>
    </w:p>
    <w:p>
      <w:pPr>
        <w:spacing w:after="200"/>
        <w:jc w:val="center"/>
      </w:pPr>
      <w:r>
        <w:rPr>
          <w:i/>
          <w:iCs/>
          <w:color w:val="595959"/>
          <w:sz w:val="18"/>
          <w:szCs w:val="18"/>
        </w:rPr>
        <w:t xml:space="preserve">Figure: 3. Flavours Across Cities (Heat Map) (as shown on the dashboard)</w:t>
      </w:r>
    </w:p>
    <w:p>
      <w:pPr>
        <w:spacing w:after="120" w:line="276"/>
      </w:pPr>
      <w:r>
        <w:rPr>
          <w:b/>
          <w:bCs/>
        </w:rPr>
        <w:t xml:space="preserve">Purpose:</w:t>
      </w:r>
      <w:r>
        <w:t xml:space="preserve"> Shows which cuisines are most and least popular in each city.</w:t>
      </w:r>
    </w:p>
    <w:p>
      <w:pPr>
        <w:spacing w:after="120" w:line="276"/>
      </w:pPr>
      <w:r>
        <w:rPr>
          <w:b/>
          <w:bCs/>
        </w:rPr>
        <w:t xml:space="preserve">What it shows:</w:t>
      </w:r>
      <w:r>
        <w:t xml:space="preserve"> A grid of 6 cities (rows) × 6 cuisines (columns). </w:t>
      </w:r>
      <w:r>
        <w:rPr>
          <w:b/>
          <w:bCs/>
        </w:rPr>
        <w:t xml:space="preserve">Colour</w:t>
      </w:r>
      <w:r>
        <w:t xml:space="preserve"> represents the number of orders (legend: 1,298 to 1,463; yellow is low, dark red is high). The </w:t>
      </w:r>
      <w:r>
        <w:rPr>
          <w:b/>
          <w:bCs/>
        </w:rPr>
        <w:t xml:space="preserve">number inside each cell</w:t>
      </w:r>
      <w:r>
        <w:t xml:space="preserve"> is the total delivery fee collected for that combination.</w:t>
      </w:r>
    </w:p>
    <w:p>
      <w:pPr>
        <w:spacing w:after="120" w:line="276"/>
      </w:pPr>
      <w:r>
        <w:rPr>
          <w:b/>
          <w:bCs/>
        </w:rPr>
        <w:t xml:space="preserve">How to read it:</w:t>
      </w:r>
      <w:r>
        <w:t xml:space="preserve"> Look for dark-red cells (many orders) and yellow cells (few orders). Cell labels show delivery-fee revenue, which rises and falls with order count.</w:t>
      </w:r>
    </w:p>
    <w:p>
      <w:pPr>
        <w:spacing w:after="120" w:line="276"/>
      </w:pPr>
      <w:r>
        <w:rPr>
          <w:b/>
          <w:bCs/>
        </w:rPr>
        <w:t xml:space="preserve">Insights:</w:t>
      </w:r>
      <w:r>
        <w:t xml:space="preserve"> The highest order count is </w:t>
      </w:r>
      <w:r>
        <w:rPr>
          <w:b/>
          <w:bCs/>
        </w:rPr>
        <w:t xml:space="preserve">Mumbai – Desserts (1,463 orders; fee total 87,805)</w:t>
      </w:r>
      <w:r>
        <w:t xml:space="preserve">. The lowest is </w:t>
      </w:r>
      <w:r>
        <w:rPr>
          <w:b/>
          <w:bCs/>
        </w:rPr>
        <w:t xml:space="preserve">Delhi – Chinese (1,298 orders; fee total 76,987)</w:t>
      </w:r>
      <w:r>
        <w:t xml:space="preserve">, the only clearly yellow cell. Delhi is strongest for </w:t>
      </w:r>
      <w:r>
        <w:rPr>
          <w:b/>
          <w:bCs/>
        </w:rPr>
        <w:t xml:space="preserve">South Indian (1,439)</w:t>
      </w:r>
      <w:r>
        <w:t xml:space="preserve"> and </w:t>
      </w:r>
      <w:r>
        <w:rPr>
          <w:b/>
          <w:bCs/>
        </w:rPr>
        <w:t xml:space="preserve">Biryani (1,430)</w:t>
      </w:r>
      <w:r>
        <w:t xml:space="preserve">; Pune is strongest for </w:t>
      </w:r>
      <w:r>
        <w:rPr>
          <w:b/>
          <w:bCs/>
        </w:rPr>
        <w:t xml:space="preserve">Chinese (1,444)</w:t>
      </w:r>
      <w:r>
        <w:t xml:space="preserve">; Bangalore for </w:t>
      </w:r>
      <w:r>
        <w:rPr>
          <w:b/>
          <w:bCs/>
        </w:rPr>
        <w:t xml:space="preserve">Fast Food (1,446)</w:t>
      </w:r>
      <w:r>
        <w:t xml:space="preserve">. Overall the grid is fairly even: every combination lies between 1,298 and 1,463 orders, so no city is dependent on one cuisine.</w:t>
      </w:r>
    </w:p>
    <w:p>
      <w:pPr>
        <w:spacing w:after="120" w:line="276"/>
      </w:pPr>
      <w:r>
        <w:rPr>
          <w:b/>
          <w:bCs/>
        </w:rPr>
        <w:t xml:space="preserve">Note:</w:t>
      </w:r>
      <w:r>
        <w:t xml:space="preserve"> The colour legend measures order count while the printed labels are delivery-fee totals. A short chart note would prevent users from reading the labels as order counts.</w:t>
      </w:r>
    </w:p>
    <w:p>
      <w:pPr>
        <w:pStyle w:val="Heading3"/>
        <w:keepNext/>
      </w:pPr>
      <w:r>
        <w:t xml:space="preserve">4. Order Distribution by Age Group and Management (Stacked Bar)</w:t>
      </w:r>
    </w:p>
    <w:p>
      <w:pPr>
        <w:spacing w:after="60" w:before="120"/>
        <w:jc w:val="center"/>
      </w:pPr>
      <w:r>
        <w:drawing>
          <wp:inline distT="0" distB="0" distL="0" distR="0">
            <wp:extent cx="5210175" cy="1914525"/>
            <wp:effectExtent t="0" r="0" b="0" l="0"/>
            <wp:docPr id="1" name="crops/age.png" descr="crops/age.png" title="crops/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10175" cy="1914525"/>
                    </a:xfrm>
                    <a:prstGeom prst="rect">
                      <a:avLst/>
                    </a:prstGeom>
                  </pic:spPr>
                </pic:pic>
              </a:graphicData>
            </a:graphic>
          </wp:inline>
        </w:drawing>
      </w:r>
    </w:p>
    <w:p>
      <w:pPr>
        <w:spacing w:after="200"/>
        <w:jc w:val="center"/>
      </w:pPr>
      <w:r>
        <w:rPr>
          <w:i/>
          <w:iCs/>
          <w:color w:val="595959"/>
          <w:sz w:val="18"/>
          <w:szCs w:val="18"/>
        </w:rPr>
        <w:t xml:space="preserve">Figure: 4. Order Distribution by Age Group and Management (Stacked Bar) (as shown on the dashboard)</w:t>
      </w:r>
    </w:p>
    <w:p>
      <w:pPr>
        <w:spacing w:after="120" w:line="276"/>
      </w:pPr>
      <w:r>
        <w:rPr>
          <w:b/>
          <w:bCs/>
        </w:rPr>
        <w:t xml:space="preserve">Purpose:</w:t>
      </w:r>
      <w:r>
        <w:t xml:space="preserve"> Shows how much order value comes from each age group and which restaurant types (labelled “Management” in the title) they use.</w:t>
      </w:r>
    </w:p>
    <w:p>
      <w:pPr>
        <w:spacing w:after="120" w:line="276"/>
      </w:pPr>
      <w:r>
        <w:rPr>
          <w:b/>
          <w:bCs/>
        </w:rPr>
        <w:t xml:space="preserve">What it shows:</w:t>
      </w:r>
      <w:r>
        <w:t xml:space="preserve"> One bar per age group (Millennial, GenZ, Adult, Child). Each bar is stacked by restaurant type: </w:t>
      </w:r>
      <w:r>
        <w:rPr>
          <w:b/>
          <w:bCs/>
        </w:rPr>
        <w:t xml:space="preserve">blue = Budget, orange = Mid-range, red = Premium</w:t>
      </w:r>
      <w:r>
        <w:t xml:space="preserve">. The labels give the total order value in each segment.</w:t>
      </w:r>
    </w:p>
    <w:p>
      <w:pPr>
        <w:spacing w:after="120" w:line="276"/>
      </w:pPr>
      <w:r>
        <w:rPr>
          <w:b/>
          <w:bCs/>
        </w:rPr>
        <w:t xml:space="preserve">How to read it:</w:t>
      </w:r>
      <w:r>
        <w:t xml:space="preserve"> A taller bar means greater total order value. The size of each coloured block shows how that group’s spending splits between restaurant types.</w:t>
      </w:r>
    </w:p>
    <w:p>
      <w:pPr>
        <w:spacing w:after="120" w:line="276"/>
      </w:pPr>
      <w:r>
        <w:rPr>
          <w:b/>
          <w:bCs/>
        </w:rPr>
        <w:t xml:space="preserve">Insights:</w:t>
      </w:r>
      <w:r>
        <w:t xml:space="preserve"> </w:t>
      </w:r>
      <w:r>
        <w:rPr>
          <w:b/>
          <w:bCs/>
        </w:rPr>
        <w:t xml:space="preserve">Millennials (31–40)</w:t>
      </w:r>
      <w:r>
        <w:t xml:space="preserve"> contribute the most order value at about </w:t>
      </w:r>
      <w:r>
        <w:rPr>
          <w:b/>
          <w:bCs/>
        </w:rPr>
        <w:t xml:space="preserve">10.11M (36.9%)</w:t>
      </w:r>
      <w:r>
        <w:t xml:space="preserve">, almost level with </w:t>
      </w:r>
      <w:r>
        <w:rPr>
          <w:b/>
          <w:bCs/>
        </w:rPr>
        <w:t xml:space="preserve">GenZ (21–30)</w:t>
      </w:r>
      <w:r>
        <w:t xml:space="preserve"> at </w:t>
      </w:r>
      <w:r>
        <w:rPr>
          <w:b/>
          <w:bCs/>
        </w:rPr>
        <w:t xml:space="preserve">10.06M (36.7%)</w:t>
      </w:r>
      <w:r>
        <w:t xml:space="preserve">. Together they generate about 74% of all order value. </w:t>
      </w:r>
      <w:r>
        <w:rPr>
          <w:b/>
          <w:bCs/>
        </w:rPr>
        <w:t xml:space="preserve">Adults (41–44)</w:t>
      </w:r>
      <w:r>
        <w:t xml:space="preserve"> contribute 4.13M (15.1%) and </w:t>
      </w:r>
      <w:r>
        <w:rPr>
          <w:b/>
          <w:bCs/>
        </w:rPr>
        <w:t xml:space="preserve">Children (18–20)</w:t>
      </w:r>
      <w:r>
        <w:t xml:space="preserve"> 3.08M (11.3%). For both GenZ and Millennials, </w:t>
      </w:r>
      <w:r>
        <w:rPr>
          <w:b/>
          <w:bCs/>
        </w:rPr>
        <w:t xml:space="preserve">Premium</w:t>
      </w:r>
      <w:r>
        <w:t xml:space="preserve"> restaurants are the largest block (3.43M each), while Mid-range is the smallest (3.30M and 3.31M).</w:t>
      </w:r>
    </w:p>
    <w:p>
      <w:pPr>
        <w:spacing w:after="120" w:line="276"/>
      </w:pPr>
      <w:r>
        <w:rPr>
          <w:b/>
          <w:bCs/>
        </w:rPr>
        <w:t xml:space="preserve">Note:</w:t>
      </w:r>
      <w:r>
        <w:t xml:space="preserve"> The two smaller groups cover fewer age years, so their lower totals partly reflect group size. On a per-order basis, Adults actually spend the most (average 554.53) and Children the least (543.75), though the difference is small. Labels for the Adult and Child bars are not displayed on the dashboard.</w:t>
      </w:r>
    </w:p>
    <w:p>
      <w:pPr>
        <w:pStyle w:val="Heading3"/>
        <w:keepNext/>
      </w:pPr>
      <w:r>
        <w:t xml:space="preserve">5. Analysis of Orders Across Company and Meal Type (Bar Chart)</w:t>
      </w:r>
    </w:p>
    <w:p>
      <w:pPr>
        <w:spacing w:after="60" w:before="120"/>
        <w:jc w:val="center"/>
      </w:pPr>
      <w:r>
        <w:drawing>
          <wp:inline distT="0" distB="0" distL="0" distR="0">
            <wp:extent cx="5810250" cy="2209800"/>
            <wp:effectExtent t="0" r="0" b="0" l="0"/>
            <wp:docPr id="1" name="crops/company.png" descr="crops/company.png" title="crops/compan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2209800"/>
                    </a:xfrm>
                    <a:prstGeom prst="rect">
                      <a:avLst/>
                    </a:prstGeom>
                  </pic:spPr>
                </pic:pic>
              </a:graphicData>
            </a:graphic>
          </wp:inline>
        </w:drawing>
      </w:r>
    </w:p>
    <w:p>
      <w:pPr>
        <w:spacing w:after="200"/>
        <w:jc w:val="center"/>
      </w:pPr>
      <w:r>
        <w:rPr>
          <w:i/>
          <w:iCs/>
          <w:color w:val="595959"/>
          <w:sz w:val="18"/>
          <w:szCs w:val="18"/>
        </w:rPr>
        <w:t xml:space="preserve">Figure: 5. Analysis of Orders Across Company and Meal Type (Bar Chart) (as shown on the dashboard)</w:t>
      </w:r>
    </w:p>
    <w:p>
      <w:pPr>
        <w:spacing w:after="120" w:line="276"/>
      </w:pPr>
      <w:r>
        <w:rPr>
          <w:b/>
          <w:bCs/>
        </w:rPr>
        <w:t xml:space="preserve">Purpose:</w:t>
      </w:r>
      <w:r>
        <w:t xml:space="preserve"> Shows whether customers tend to order alone or with others, within the segment chosen using the parameters.</w:t>
      </w:r>
    </w:p>
    <w:p>
      <w:pPr>
        <w:spacing w:after="120" w:line="276"/>
      </w:pPr>
      <w:r>
        <w:rPr>
          <w:b/>
          <w:bCs/>
        </w:rPr>
        <w:t xml:space="preserve">What it shows:</w:t>
      </w:r>
      <w:r>
        <w:t xml:space="preserve"> Total order value by company (Alone, Family, Friends, Partner) for the selected city, cuisine and meal type. In the captured view this is </w:t>
      </w:r>
      <w:r>
        <w:rPr>
          <w:b/>
          <w:bCs/>
        </w:rPr>
        <w:t xml:space="preserve">Pune, Chinese, Snacks</w:t>
      </w:r>
      <w:r>
        <w:t xml:space="preserve">, which contains 362 orders worth 196,085 in total.</w:t>
      </w:r>
    </w:p>
    <w:p>
      <w:pPr>
        <w:spacing w:after="120" w:line="276"/>
      </w:pPr>
      <w:r>
        <w:rPr>
          <w:b/>
          <w:bCs/>
        </w:rPr>
        <w:t xml:space="preserve">How to read it:</w:t>
      </w:r>
      <w:r>
        <w:t xml:space="preserve"> Each bar is the order value for one company type; the label gives the exact total.</w:t>
      </w:r>
    </w:p>
    <w:p>
      <w:pPr>
        <w:spacing w:after="120" w:line="276"/>
      </w:pPr>
      <w:r>
        <w:rPr>
          <w:b/>
          <w:bCs/>
        </w:rPr>
        <w:t xml:space="preserve">Insights:</w:t>
      </w:r>
      <w:r>
        <w:t xml:space="preserve"> In this segment </w:t>
      </w:r>
      <w:r>
        <w:rPr>
          <w:b/>
          <w:bCs/>
        </w:rPr>
        <w:t xml:space="preserve">Alone</w:t>
      </w:r>
      <w:r>
        <w:t xml:space="preserve"> is highest at </w:t>
      </w:r>
      <w:r>
        <w:rPr>
          <w:b/>
          <w:bCs/>
        </w:rPr>
        <w:t xml:space="preserve">56,770 (29.0%)</w:t>
      </w:r>
      <w:r>
        <w:t xml:space="preserve">, followed by </w:t>
      </w:r>
      <w:r>
        <w:rPr>
          <w:b/>
          <w:bCs/>
        </w:rPr>
        <w:t xml:space="preserve">Partner 51,062 (26.0%)</w:t>
      </w:r>
      <w:r>
        <w:t xml:space="preserve">, </w:t>
      </w:r>
      <w:r>
        <w:rPr>
          <w:b/>
          <w:bCs/>
        </w:rPr>
        <w:t xml:space="preserve">Friends 47,431 (24.2%)</w:t>
      </w:r>
      <w:r>
        <w:t xml:space="preserve"> and </w:t>
      </w:r>
      <w:r>
        <w:rPr>
          <w:b/>
          <w:bCs/>
        </w:rPr>
        <w:t xml:space="preserve">Family 40,822 (20.8%)</w:t>
      </w:r>
      <w:r>
        <w:t xml:space="preserve">. Solo diners therefore generate almost 40% more than families here.</w:t>
      </w:r>
    </w:p>
    <w:p>
      <w:pPr>
        <w:spacing w:after="120" w:line="276"/>
      </w:pPr>
      <w:r>
        <w:rPr>
          <w:b/>
          <w:bCs/>
        </w:rPr>
        <w:t xml:space="preserve">Note:</w:t>
      </w:r>
      <w:r>
        <w:t xml:space="preserve"> This pattern is specific to the selected segment. Across the full dataset the four company types are almost equal in order count (Partner 12,671; Friends 12,563; Alone 12,494; Family 12,272) and order value (Partner 6.99M, Friends 6.89M, Alone 6.85M, Family 6.65M). Small segments naturally vary more, so conclusions from a filtered view should be treated cautiously.</w:t>
      </w:r>
    </w:p>
    <w:p>
      <w:pPr>
        <w:pStyle w:val="Heading3"/>
        <w:keepNext/>
      </w:pPr>
      <w:r>
        <w:t xml:space="preserve">6. Distribution of Customer Preference Across Cuisines (Pie Chart)</w:t>
      </w:r>
    </w:p>
    <w:p>
      <w:pPr>
        <w:spacing w:after="60" w:before="120"/>
        <w:jc w:val="center"/>
      </w:pPr>
      <w:r>
        <w:drawing>
          <wp:inline distT="0" distB="0" distL="0" distR="0">
            <wp:extent cx="4514850" cy="2495550"/>
            <wp:effectExtent t="0" r="0" b="0" l="0"/>
            <wp:docPr id="1" name="crops/pie.png" descr="crops/pie.png" title="crops/p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14850" cy="2495550"/>
                    </a:xfrm>
                    <a:prstGeom prst="rect">
                      <a:avLst/>
                    </a:prstGeom>
                  </pic:spPr>
                </pic:pic>
              </a:graphicData>
            </a:graphic>
          </wp:inline>
        </w:drawing>
      </w:r>
    </w:p>
    <w:p>
      <w:pPr>
        <w:spacing w:after="200"/>
        <w:jc w:val="center"/>
      </w:pPr>
      <w:r>
        <w:rPr>
          <w:i/>
          <w:iCs/>
          <w:color w:val="595959"/>
          <w:sz w:val="18"/>
          <w:szCs w:val="18"/>
        </w:rPr>
        <w:t xml:space="preserve">Figure: 6. Distribution of Customer Preference Across Cuisines (Pie Chart) (as shown on the dashboard)</w:t>
      </w:r>
    </w:p>
    <w:p>
      <w:pPr>
        <w:spacing w:after="120" w:line="276"/>
      </w:pPr>
      <w:r>
        <w:rPr>
          <w:b/>
          <w:bCs/>
        </w:rPr>
        <w:t xml:space="preserve">Purpose:</w:t>
      </w:r>
      <w:r>
        <w:t xml:space="preserve"> Shows each cuisine’s share of total orders.</w:t>
      </w:r>
    </w:p>
    <w:p>
      <w:pPr>
        <w:spacing w:after="120" w:line="276"/>
      </w:pPr>
      <w:r>
        <w:rPr>
          <w:b/>
          <w:bCs/>
        </w:rPr>
        <w:t xml:space="preserve">What it shows:</w:t>
      </w:r>
      <w:r>
        <w:t xml:space="preserve"> Six slices, one per cuisine (Biryani, Chinese, Desserts, Fast Food, North Indian, South Indian), labelled with percentage of orders. The dashboard labels are visible for Desserts, Fast Food, South Indian and Biryani.</w:t>
      </w:r>
    </w:p>
    <w:p>
      <w:pPr>
        <w:spacing w:after="120" w:line="276"/>
      </w:pPr>
      <w:r>
        <w:rPr>
          <w:b/>
          <w:bCs/>
        </w:rPr>
        <w:t xml:space="preserve">How to read it:</w:t>
      </w:r>
      <w:r>
        <w:t xml:space="preserve"> Larger slices mean more orders. Because the six slices are nearly equal, percentages matter more than slice size.</w:t>
      </w:r>
    </w:p>
    <w:p>
      <w:pPr>
        <w:spacing w:after="120" w:line="276"/>
      </w:pPr>
      <w:r>
        <w:rPr>
          <w:b/>
          <w:bCs/>
        </w:rPr>
        <w:t xml:space="preserve">Insights:</w:t>
      </w:r>
      <w:r>
        <w:t xml:space="preserve"> </w:t>
      </w:r>
      <w:r>
        <w:rPr>
          <w:b/>
          <w:bCs/>
        </w:rPr>
        <w:t xml:space="preserve">Desserts</w:t>
      </w:r>
      <w:r>
        <w:t xml:space="preserve"> is the most ordered cuisine (</w:t>
      </w:r>
      <w:r>
        <w:rPr>
          <w:b/>
          <w:bCs/>
        </w:rPr>
        <w:t xml:space="preserve">16.90%</w:t>
      </w:r>
      <w:r>
        <w:t xml:space="preserve">, 8,452 orders), followed by </w:t>
      </w:r>
      <w:r>
        <w:rPr>
          <w:b/>
          <w:bCs/>
        </w:rPr>
        <w:t xml:space="preserve">Fast Food (16.74%)</w:t>
      </w:r>
      <w:r>
        <w:t xml:space="preserve">, </w:t>
      </w:r>
      <w:r>
        <w:rPr>
          <w:b/>
          <w:bCs/>
        </w:rPr>
        <w:t xml:space="preserve">Chinese (16.70%)</w:t>
      </w:r>
      <w:r>
        <w:t xml:space="preserve">, </w:t>
      </w:r>
      <w:r>
        <w:rPr>
          <w:b/>
          <w:bCs/>
        </w:rPr>
        <w:t xml:space="preserve">South Indian (16.60%)</w:t>
      </w:r>
      <w:r>
        <w:t xml:space="preserve">, </w:t>
      </w:r>
      <w:r>
        <w:rPr>
          <w:b/>
          <w:bCs/>
        </w:rPr>
        <w:t xml:space="preserve">Biryani (16.60%)</w:t>
      </w:r>
      <w:r>
        <w:t xml:space="preserve"> and </w:t>
      </w:r>
      <w:r>
        <w:rPr>
          <w:b/>
          <w:bCs/>
        </w:rPr>
        <w:t xml:space="preserve">North Indian (16.46%)</w:t>
      </w:r>
      <w:r>
        <w:t xml:space="preserve">. The gap between first and last is only </w:t>
      </w:r>
      <w:r>
        <w:rPr>
          <w:b/>
          <w:bCs/>
        </w:rPr>
        <w:t xml:space="preserve">0.45 percentage points</w:t>
      </w:r>
      <w:r>
        <w:t xml:space="preserve">, so customer preference is almost perfectly balanced across cuisines.</w:t>
      </w:r>
    </w:p>
    <w:p>
      <w:pPr>
        <w:pStyle w:val="Heading3"/>
        <w:keepNext/>
      </w:pPr>
      <w:r>
        <w:t xml:space="preserve">7. Distribution of Delivery Time Across Orders (Horizontal Bar)</w:t>
      </w:r>
    </w:p>
    <w:p>
      <w:pPr>
        <w:spacing w:after="60" w:before="120"/>
        <w:jc w:val="center"/>
      </w:pPr>
      <w:r>
        <w:drawing>
          <wp:inline distT="0" distB="0" distL="0" distR="0">
            <wp:extent cx="5114925" cy="2124075"/>
            <wp:effectExtent t="0" r="0" b="0" l="0"/>
            <wp:docPr id="1" name="crops/time.png" descr="crops/time.png" title="crops/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14925" cy="2124075"/>
                    </a:xfrm>
                    <a:prstGeom prst="rect">
                      <a:avLst/>
                    </a:prstGeom>
                  </pic:spPr>
                </pic:pic>
              </a:graphicData>
            </a:graphic>
          </wp:inline>
        </w:drawing>
      </w:r>
    </w:p>
    <w:p>
      <w:pPr>
        <w:spacing w:after="200"/>
        <w:jc w:val="center"/>
      </w:pPr>
      <w:r>
        <w:rPr>
          <w:i/>
          <w:iCs/>
          <w:color w:val="595959"/>
          <w:sz w:val="18"/>
          <w:szCs w:val="18"/>
        </w:rPr>
        <w:t xml:space="preserve">Figure: 7. Distribution of Delivery Time Across Orders (Horizontal Bar) (as shown on the dashboard)</w:t>
      </w:r>
    </w:p>
    <w:p>
      <w:pPr>
        <w:spacing w:after="120" w:line="276"/>
      </w:pPr>
      <w:r>
        <w:rPr>
          <w:b/>
          <w:bCs/>
        </w:rPr>
        <w:t xml:space="preserve">Purpose:</w:t>
      </w:r>
      <w:r>
        <w:t xml:space="preserve"> Shows how long customers take to complete their orders.</w:t>
      </w:r>
    </w:p>
    <w:p>
      <w:pPr>
        <w:spacing w:after="120" w:line="276"/>
      </w:pPr>
      <w:r>
        <w:rPr>
          <w:b/>
          <w:bCs/>
        </w:rPr>
        <w:t xml:space="preserve">What it shows:</w:t>
      </w:r>
      <w:r>
        <w:t xml:space="preserve"> The number of orders (Number of Records) in each 2-minute bin of the time_taken_to_order field. Bars are coloured by bin (light pink for short times to dark red for long times).</w:t>
      </w:r>
    </w:p>
    <w:p>
      <w:pPr>
        <w:spacing w:after="120" w:line="276"/>
      </w:pPr>
      <w:r>
        <w:rPr>
          <w:b/>
          <w:bCs/>
        </w:rPr>
        <w:t xml:space="preserve">How to read it:</w:t>
      </w:r>
      <w:r>
        <w:t xml:space="preserve"> Longer bars mean more orders in that time bin. The labels 7,158 and 7,043 mark the 2–3 minute and 12–13 minute bins.</w:t>
      </w:r>
    </w:p>
    <w:p>
      <w:pPr>
        <w:spacing w:after="120" w:line="276"/>
      </w:pPr>
      <w:r>
        <w:rPr>
          <w:b/>
          <w:bCs/>
        </w:rPr>
        <w:t xml:space="preserve">Insights:</w:t>
      </w:r>
      <w:r>
        <w:t xml:space="preserve"> Orders are spread almost uniformly: each full 2-minute bin holds about </w:t>
      </w:r>
      <w:r>
        <w:rPr>
          <w:b/>
          <w:bCs/>
        </w:rPr>
        <w:t xml:space="preserve">7,000–7,250 orders</w:t>
      </w:r>
      <w:r>
        <w:t xml:space="preserve"> (2–3 min: 7,158; 4–5 min: 7,058; 6–7 min: 7,234; 8–9 min: 7,199; 10–11 min: 7,113; 12–13 min: 7,043). The 0–1 minute bin (3,572) and the 14-minute bin (3,623) are about half as long because they contain only one value each (1 and 14 minutes). The average is </w:t>
      </w:r>
      <w:r>
        <w:rPr>
          <w:b/>
          <w:bCs/>
        </w:rPr>
        <w:t xml:space="preserve">7.5 minutes</w:t>
      </w:r>
      <w:r>
        <w:t xml:space="preserve">.</w:t>
      </w:r>
    </w:p>
    <w:p>
      <w:pPr>
        <w:spacing w:after="120" w:line="276"/>
      </w:pPr>
      <w:r>
        <w:rPr>
          <w:b/>
          <w:bCs/>
        </w:rPr>
        <w:t xml:space="preserve">Note:</w:t>
      </w:r>
      <w:r>
        <w:t xml:space="preserve"> The field measures the time taken </w:t>
      </w:r>
      <w:r>
        <w:rPr>
          <w:b/>
          <w:bCs/>
        </w:rPr>
        <w:t xml:space="preserve">to place the order</w:t>
      </w:r>
      <w:r>
        <w:t xml:space="preserve">, not the time to deliver it. The chart title refers to “delivery time”; renaming it to “Time Taken to Place Order” would avoid confusion.</w:t>
      </w:r>
    </w:p>
    <w:p>
      <w:pPr>
        <w:pStyle w:val="Heading3"/>
        <w:keepNext/>
      </w:pPr>
      <w:r>
        <w:t xml:space="preserve">8. Customer Rating Analysis by Meal Type (Donut Chart)</w:t>
      </w:r>
    </w:p>
    <w:p>
      <w:pPr>
        <w:spacing w:after="60" w:before="120"/>
        <w:jc w:val="center"/>
      </w:pPr>
      <w:r>
        <w:drawing>
          <wp:inline distT="0" distB="0" distL="0" distR="0">
            <wp:extent cx="5876925" cy="2390775"/>
            <wp:effectExtent t="0" r="0" b="0" l="0"/>
            <wp:docPr id="1" name="crops/rating.png" descr="crops/rating.png" title="crops/ra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76925" cy="2390775"/>
                    </a:xfrm>
                    <a:prstGeom prst="rect">
                      <a:avLst/>
                    </a:prstGeom>
                  </pic:spPr>
                </pic:pic>
              </a:graphicData>
            </a:graphic>
          </wp:inline>
        </w:drawing>
      </w:r>
    </w:p>
    <w:p>
      <w:pPr>
        <w:spacing w:after="200"/>
        <w:jc w:val="center"/>
      </w:pPr>
      <w:r>
        <w:rPr>
          <w:i/>
          <w:iCs/>
          <w:color w:val="595959"/>
          <w:sz w:val="18"/>
          <w:szCs w:val="18"/>
        </w:rPr>
        <w:t xml:space="preserve">Figure: 8. Customer Rating Analysis by Meal Type (Donut Chart) (as shown on the dashboard)</w:t>
      </w:r>
    </w:p>
    <w:p>
      <w:pPr>
        <w:spacing w:after="120" w:line="276"/>
      </w:pPr>
      <w:r>
        <w:rPr>
          <w:b/>
          <w:bCs/>
        </w:rPr>
        <w:t xml:space="preserve">Purpose:</w:t>
      </w:r>
      <w:r>
        <w:t xml:space="preserve"> Compares customer ratings across breakfast, lunch, dinner and snacks.</w:t>
      </w:r>
    </w:p>
    <w:p>
      <w:pPr>
        <w:spacing w:after="120" w:line="276"/>
      </w:pPr>
      <w:r>
        <w:rPr>
          <w:b/>
          <w:bCs/>
        </w:rPr>
        <w:t xml:space="preserve">What it shows:</w:t>
      </w:r>
      <w:r>
        <w:t xml:space="preserve"> A donut split into four meal types. Each slice represents the </w:t>
      </w:r>
      <w:r>
        <w:rPr>
          <w:b/>
          <w:bCs/>
        </w:rPr>
        <w:t xml:space="preserve">sum of all ratings</w:t>
      </w:r>
      <w:r>
        <w:t xml:space="preserve"> given to that meal type: Breakfast 37,854; Lunch 37,413; Snacks 37,390; Dinner 37,064.</w:t>
      </w:r>
    </w:p>
    <w:p>
      <w:pPr>
        <w:spacing w:after="120" w:line="276"/>
      </w:pPr>
      <w:r>
        <w:rPr>
          <w:b/>
          <w:bCs/>
        </w:rPr>
        <w:t xml:space="preserve">How to read it:</w:t>
      </w:r>
      <w:r>
        <w:t xml:space="preserve"> A larger slice means more total rating points. Because the sum depends on the number of orders as well as the score, it should be read together with the average rating.</w:t>
      </w:r>
    </w:p>
    <w:p>
      <w:pPr>
        <w:spacing w:after="120" w:line="276"/>
      </w:pPr>
      <w:r>
        <w:rPr>
          <w:b/>
          <w:bCs/>
        </w:rPr>
        <w:t xml:space="preserve">Insights:</w:t>
      </w:r>
      <w:r>
        <w:t xml:space="preserve"> </w:t>
      </w:r>
      <w:r>
        <w:rPr>
          <w:b/>
          <w:bCs/>
        </w:rPr>
        <w:t xml:space="preserve">Breakfast</w:t>
      </w:r>
      <w:r>
        <w:t xml:space="preserve"> has the largest share (25.3%) and </w:t>
      </w:r>
      <w:r>
        <w:rPr>
          <w:b/>
          <w:bCs/>
        </w:rPr>
        <w:t xml:space="preserve">Dinner</w:t>
      </w:r>
      <w:r>
        <w:t xml:space="preserve"> the smallest (24.8%). Average ratings confirm the same order: Breakfast </w:t>
      </w:r>
      <w:r>
        <w:rPr>
          <w:b/>
          <w:bCs/>
        </w:rPr>
        <w:t xml:space="preserve">3.010</w:t>
      </w:r>
      <w:r>
        <w:t xml:space="preserve">, Dinner 2.992, Lunch 2.990 and Snacks 2.986. All four are essentially 3.0 out of 5, so satisfaction does not differ meaningfully between meal types.</w:t>
      </w:r>
    </w:p>
    <w:p>
      <w:pPr>
        <w:pStyle w:val="Heading3"/>
        <w:keepNext/>
      </w:pPr>
      <w:r>
        <w:t xml:space="preserve">9. Cities by Order Value (Bar Chart)</w:t>
      </w:r>
    </w:p>
    <w:p>
      <w:pPr>
        <w:spacing w:after="60" w:before="120"/>
        <w:jc w:val="center"/>
      </w:pPr>
      <w:r>
        <w:drawing>
          <wp:inline distT="0" distB="0" distL="0" distR="0">
            <wp:extent cx="5019675" cy="1733550"/>
            <wp:effectExtent t="0" r="0" b="0" l="0"/>
            <wp:docPr id="1" name="crops/city.png" descr="crops/city.png" title="crops/c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19675" cy="1733550"/>
                    </a:xfrm>
                    <a:prstGeom prst="rect">
                      <a:avLst/>
                    </a:prstGeom>
                  </pic:spPr>
                </pic:pic>
              </a:graphicData>
            </a:graphic>
          </wp:inline>
        </w:drawing>
      </w:r>
    </w:p>
    <w:p>
      <w:pPr>
        <w:spacing w:after="200"/>
        <w:jc w:val="center"/>
      </w:pPr>
      <w:r>
        <w:rPr>
          <w:i/>
          <w:iCs/>
          <w:color w:val="595959"/>
          <w:sz w:val="18"/>
          <w:szCs w:val="18"/>
        </w:rPr>
        <w:t xml:space="preserve">Figure: 9. Cities by Order Value (Bar Chart) (as shown on the dashboard)</w:t>
      </w:r>
    </w:p>
    <w:p>
      <w:pPr>
        <w:spacing w:after="120" w:line="276"/>
      </w:pPr>
      <w:r>
        <w:rPr>
          <w:b/>
          <w:bCs/>
        </w:rPr>
        <w:t xml:space="preserve">Purpose:</w:t>
      </w:r>
      <w:r>
        <w:t xml:space="preserve"> Ranks cities by the number of orders.</w:t>
      </w:r>
    </w:p>
    <w:p>
      <w:pPr>
        <w:spacing w:after="120" w:line="276"/>
      </w:pPr>
      <w:r>
        <w:rPr>
          <w:b/>
          <w:bCs/>
        </w:rPr>
        <w:t xml:space="preserve">What it shows:</w:t>
      </w:r>
      <w:r>
        <w:t xml:space="preserve"> One bar per city, ordered from highest to lowest and coloured from dark to light. The axis and labels show the </w:t>
      </w:r>
      <w:r>
        <w:rPr>
          <w:b/>
          <w:bCs/>
        </w:rPr>
        <w:t xml:space="preserve">count of orders</w:t>
      </w:r>
      <w:r>
        <w:t xml:space="preserve">: Mumbai 8,443; Pune 8,354; Bangalore 8,353; Delhi 8,309; Chandigarh 8,279.</w:t>
      </w:r>
    </w:p>
    <w:p>
      <w:pPr>
        <w:spacing w:after="120" w:line="276"/>
      </w:pPr>
      <w:r>
        <w:rPr>
          <w:b/>
          <w:bCs/>
        </w:rPr>
        <w:t xml:space="preserve">How to read it:</w:t>
      </w:r>
      <w:r>
        <w:t xml:space="preserve"> Taller, darker bars indicate higher order volume.</w:t>
      </w:r>
    </w:p>
    <w:p>
      <w:pPr>
        <w:spacing w:after="120" w:line="276"/>
      </w:pPr>
      <w:r>
        <w:rPr>
          <w:b/>
          <w:bCs/>
        </w:rPr>
        <w:t xml:space="preserve">Insights:</w:t>
      </w:r>
      <w:r>
        <w:t xml:space="preserve"> </w:t>
      </w:r>
      <w:r>
        <w:rPr>
          <w:b/>
          <w:bCs/>
        </w:rPr>
        <w:t xml:space="preserve">Mumbai</w:t>
      </w:r>
      <w:r>
        <w:t xml:space="preserve"> leads and </w:t>
      </w:r>
      <w:r>
        <w:rPr>
          <w:b/>
          <w:bCs/>
        </w:rPr>
        <w:t xml:space="preserve">Pune</w:t>
      </w:r>
      <w:r>
        <w:t xml:space="preserve"> is second, but the five visible cities differ by only about 2% (8,279 to 8,443). The sixth city, </w:t>
      </w:r>
      <w:r>
        <w:rPr>
          <w:b/>
          <w:bCs/>
        </w:rPr>
        <w:t xml:space="preserve">Hyderabad (8,262 orders)</w:t>
      </w:r>
      <w:r>
        <w:t xml:space="preserve">, is the lowest in the dataset but is not visible in the captured view. When ranked by total order value Mumbai (4.64M) and Pune (4.62M) are again first and second, and Pune has the highest average order value (552.58).</w:t>
      </w:r>
    </w:p>
    <w:p>
      <w:pPr>
        <w:spacing w:after="120" w:line="276"/>
      </w:pPr>
      <w:r>
        <w:rPr>
          <w:b/>
          <w:bCs/>
        </w:rPr>
        <w:t xml:space="preserve">Note:</w:t>
      </w:r>
      <w:r>
        <w:t xml:space="preserve"> The chart title says “order value” but the chart measures order count. The title and the axis should be aligned.</w:t>
      </w:r>
    </w:p>
    <w:p>
      <w:pPr>
        <w:pStyle w:val="Heading3"/>
        <w:keepNext/>
      </w:pPr>
      <w:r>
        <w:t xml:space="preserve">10. Revenue Contribution by Meal Type (Bar Chart)</w:t>
      </w:r>
    </w:p>
    <w:p>
      <w:pPr>
        <w:spacing w:after="60" w:before="120"/>
        <w:jc w:val="center"/>
      </w:pPr>
      <w:r>
        <w:drawing>
          <wp:inline distT="0" distB="0" distL="0" distR="0">
            <wp:extent cx="4400550" cy="1981200"/>
            <wp:effectExtent t="0" r="0" b="0" l="0"/>
            <wp:docPr id="1" name="crops/revenue.png" descr="crops/revenue.png" title="crops/reven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00550" cy="1981200"/>
                    </a:xfrm>
                    <a:prstGeom prst="rect">
                      <a:avLst/>
                    </a:prstGeom>
                  </pic:spPr>
                </pic:pic>
              </a:graphicData>
            </a:graphic>
          </wp:inline>
        </w:drawing>
      </w:r>
    </w:p>
    <w:p>
      <w:pPr>
        <w:spacing w:after="200"/>
        <w:jc w:val="center"/>
      </w:pPr>
      <w:r>
        <w:rPr>
          <w:i/>
          <w:iCs/>
          <w:color w:val="595959"/>
          <w:sz w:val="18"/>
          <w:szCs w:val="18"/>
        </w:rPr>
        <w:t xml:space="preserve">Figure: 10. Revenue Contribution by Meal Type (Bar Chart) (as shown on the dashboard)</w:t>
      </w:r>
    </w:p>
    <w:p>
      <w:pPr>
        <w:spacing w:after="120" w:line="276"/>
      </w:pPr>
      <w:r>
        <w:rPr>
          <w:b/>
          <w:bCs/>
        </w:rPr>
        <w:t xml:space="preserve">Purpose:</w:t>
      </w:r>
      <w:r>
        <w:t xml:space="preserve"> Shows which meal occasions generate the most revenue.</w:t>
      </w:r>
    </w:p>
    <w:p>
      <w:pPr>
        <w:spacing w:after="120" w:line="276"/>
      </w:pPr>
      <w:r>
        <w:rPr>
          <w:b/>
          <w:bCs/>
        </w:rPr>
        <w:t xml:space="preserve">What it shows:</w:t>
      </w:r>
      <w:r>
        <w:t xml:space="preserve"> Total order value for Breakfast, Dinner, Lunch and Snacks. In the captured view the City Parameter is set to Pune, so the bars add up to Pune’s total order value of </w:t>
      </w:r>
      <w:r>
        <w:rPr>
          <w:b/>
          <w:bCs/>
        </w:rPr>
        <w:t xml:space="preserve">4,616,213</w:t>
      </w:r>
      <w:r>
        <w:t xml:space="preserve">.</w:t>
      </w:r>
    </w:p>
    <w:p>
      <w:pPr>
        <w:spacing w:after="120" w:line="276"/>
      </w:pPr>
      <w:r>
        <w:rPr>
          <w:b/>
          <w:bCs/>
        </w:rPr>
        <w:t xml:space="preserve">How to read it:</w:t>
      </w:r>
      <w:r>
        <w:t xml:space="preserve"> Bar height and label show revenue; each meal type is a different colour (blue Breakfast, red Dinner, teal Lunch, orange Snacks).</w:t>
      </w:r>
    </w:p>
    <w:p>
      <w:pPr>
        <w:spacing w:after="120" w:line="276"/>
      </w:pPr>
      <w:r>
        <w:rPr>
          <w:b/>
          <w:bCs/>
        </w:rPr>
        <w:t xml:space="preserve">Insights:</w:t>
      </w:r>
      <w:r>
        <w:t xml:space="preserve"> In Pune, </w:t>
      </w:r>
      <w:r>
        <w:rPr>
          <w:b/>
          <w:bCs/>
        </w:rPr>
        <w:t xml:space="preserve">Snacks</w:t>
      </w:r>
      <w:r>
        <w:t xml:space="preserve"> lead with </w:t>
      </w:r>
      <w:r>
        <w:rPr>
          <w:b/>
          <w:bCs/>
        </w:rPr>
        <w:t xml:space="preserve">1,181,083 (25.6%)</w:t>
      </w:r>
      <w:r>
        <w:t xml:space="preserve">, followed by </w:t>
      </w:r>
      <w:r>
        <w:rPr>
          <w:b/>
          <w:bCs/>
        </w:rPr>
        <w:t xml:space="preserve">Breakfast 1,175,230 (25.5%)</w:t>
      </w:r>
      <w:r>
        <w:t xml:space="preserve">, </w:t>
      </w:r>
      <w:r>
        <w:rPr>
          <w:b/>
          <w:bCs/>
        </w:rPr>
        <w:t xml:space="preserve">Lunch 1,156,099 (25.0%)</w:t>
      </w:r>
      <w:r>
        <w:t xml:space="preserve"> and </w:t>
      </w:r>
      <w:r>
        <w:rPr>
          <w:b/>
          <w:bCs/>
        </w:rPr>
        <w:t xml:space="preserve">Dinner 1,103,801 (23.9%)</w:t>
      </w:r>
      <w:r>
        <w:t xml:space="preserve">. Dinner is clearly the weakest meal occasion in Pune. Across the full dataset Breakfast is highest (6.92M) and Dinner is again lowest (6.75M), so low dinner revenue is a consistent pattern.</w:t>
      </w:r>
    </w:p>
    <w:p>
      <w:pPr>
        <w:pStyle w:val="Heading2"/>
      </w:pPr>
      <w:r>
        <w:t xml:space="preserve">8.4 Tableau Visualization Techniques</w:t>
      </w:r>
    </w:p>
    <w:p>
      <w:pPr>
        <w:spacing w:after="120" w:line="276"/>
      </w:pPr>
      <w:r>
        <w:t xml:space="preserve">Different visualization types were selected according to the analytical purpose: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0"/>
        <w:gridCol w:w="5506"/>
      </w:tblGrid>
      <w:tr>
        <w:trPr>
          <w:tblHeader/>
        </w:trPr>
        <w:tc>
          <w:tcPr>
            <w:tcW w:type="dxa" w:w="4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Analysis</w:t>
            </w:r>
          </w:p>
        </w:tc>
        <w:tc>
          <w:tcPr>
            <w:tcW w:type="dxa" w:w="550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Visualization</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Headline numbers</w:t>
            </w:r>
          </w:p>
        </w:tc>
        <w:tc>
          <w:tcPr>
            <w:tcW w:type="dxa" w:w="5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KPI cards</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City × cuisine comparison</w:t>
            </w:r>
          </w:p>
        </w:tc>
        <w:tc>
          <w:tcPr>
            <w:tcW w:type="dxa" w:w="5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Heat map (highlight table)</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Age group and restaurant type</w:t>
            </w:r>
          </w:p>
        </w:tc>
        <w:tc>
          <w:tcPr>
            <w:tcW w:type="dxa" w:w="5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Stacked bar chart</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Ordering company</w:t>
            </w:r>
          </w:p>
        </w:tc>
        <w:tc>
          <w:tcPr>
            <w:tcW w:type="dxa" w:w="5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Bar chart</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Cuisine share</w:t>
            </w:r>
          </w:p>
        </w:tc>
        <w:tc>
          <w:tcPr>
            <w:tcW w:type="dxa" w:w="5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Pie chart</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Order-time distribution</w:t>
            </w:r>
          </w:p>
        </w:tc>
        <w:tc>
          <w:tcPr>
            <w:tcW w:type="dxa" w:w="5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Horizontal bar chart (histogram with bins)</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Meal-type ratings</w:t>
            </w:r>
          </w:p>
        </w:tc>
        <w:tc>
          <w:tcPr>
            <w:tcW w:type="dxa" w:w="5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Donut chart</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City ranking</w:t>
            </w:r>
          </w:p>
        </w:tc>
        <w:tc>
          <w:tcPr>
            <w:tcW w:type="dxa" w:w="5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Sorted bar chart with colour gradient</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Revenue by meal type</w:t>
            </w:r>
          </w:p>
        </w:tc>
        <w:tc>
          <w:tcPr>
            <w:tcW w:type="dxa" w:w="5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Bar chart</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Segment filtering</w:t>
            </w:r>
          </w:p>
        </w:tc>
        <w:tc>
          <w:tcPr>
            <w:tcW w:type="dxa" w:w="5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Parameter controls (drop-downs)</w:t>
            </w:r>
          </w:p>
        </w:tc>
      </w:tr>
    </w:tbl>
    <w:p>
      <w:pPr>
        <w:spacing w:after="120"/>
      </w:pPr>
    </w:p>
    <w:p>
      <w:pPr>
        <w:pStyle w:val="Heading2"/>
      </w:pPr>
      <w:r>
        <w:t xml:space="preserve">8.5 Dashboard Design</w:t>
      </w:r>
    </w:p>
    <w:p>
      <w:pPr>
        <w:spacing w:after="120" w:line="276"/>
      </w:pPr>
      <w:r>
        <w:t xml:space="preserve">A warm cream background, orange chart-title boxes and a consistent colour palette give the dashboard a unified food-themed look. The design supports three perspectives:</w:t>
      </w:r>
    </w:p>
    <w:p>
      <w:pPr>
        <w:spacing w:after="120" w:line="276"/>
      </w:pPr>
      <w:r>
        <w:rPr>
          <w:b/>
          <w:bCs/>
        </w:rPr>
        <w:t xml:space="preserve">Business management</w:t>
      </w:r>
      <w:r>
        <w:t xml:space="preserve"> – headline KPIs, revenue by meal type and city ranking.</w:t>
      </w:r>
    </w:p>
    <w:p>
      <w:pPr>
        <w:spacing w:after="120" w:line="276"/>
      </w:pPr>
      <w:r>
        <w:rPr>
          <w:b/>
          <w:bCs/>
        </w:rPr>
        <w:t xml:space="preserve">Marketing and menu planning</w:t>
      </w:r>
      <w:r>
        <w:t xml:space="preserve"> – cuisine share, city–cuisine heat map and age-group spending.</w:t>
      </w:r>
    </w:p>
    <w:p>
      <w:pPr>
        <w:spacing w:after="120" w:line="276"/>
      </w:pPr>
      <w:r>
        <w:rPr>
          <w:b/>
          <w:bCs/>
        </w:rPr>
        <w:t xml:space="preserve">Customer experience</w:t>
      </w:r>
      <w:r>
        <w:t xml:space="preserve"> – ratings by meal type, ordering time and ordering company.</w:t>
      </w:r>
    </w:p>
    <w:p>
      <w:pPr>
        <w:pStyle w:val="Heading2"/>
      </w:pPr>
      <w:r>
        <w:t xml:space="preserve">8.6 Dashboard Development Outcome</w:t>
      </w:r>
    </w:p>
    <w:p>
      <w:pPr>
        <w:pBdr>
          <w:left w:val="single" w:color="2F5496" w:sz="18" w:space="8"/>
        </w:pBdr>
        <w:shd w:fill="F2F2F2" w:val="clear"/>
        <w:spacing w:after="160" w:before="120"/>
        <w:ind w:left="360" w:right="360"/>
      </w:pPr>
      <w:r>
        <w:rPr>
          <w:b/>
          <w:bCs/>
          <w:i/>
          <w:iCs/>
          <w:color w:val="1F3864"/>
        </w:rPr>
        <w:t xml:space="preserve">1 cleaned dataset (50,000 orders) → 9 analytical charts + KPI cards → 1 interactive dashboard with 3 parameters → findings and recommendations</w:t>
      </w:r>
    </w:p>
    <w:p>
      <w:pPr>
        <w:pStyle w:val="Heading1"/>
      </w:pPr>
      <w:r>
        <w:t xml:space="preserve">9. Analysis, Observations &amp; Findings</w:t>
      </w:r>
    </w:p>
    <w:p>
      <w:pPr>
        <w:pStyle w:val="Heading2"/>
      </w:pPr>
      <w:r>
        <w:t xml:space="preserve">9.1 Overall Performance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500"/>
        <w:gridCol w:w="5006"/>
      </w:tblGrid>
      <w:tr>
        <w:trPr>
          <w:tblHeader/>
        </w:trPr>
        <w:tc>
          <w:tcPr>
            <w:tcW w:type="dxa" w:w="4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Metric</w:t>
            </w:r>
          </w:p>
        </w:tc>
        <w:tc>
          <w:tcPr>
            <w:tcW w:type="dxa" w:w="500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Value</w:t>
            </w:r>
          </w:p>
        </w:tc>
      </w:tr>
      <w:tr>
        <w:trPr>
          <w:cantSplit/>
        </w:trP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Total orders</w:t>
            </w:r>
          </w:p>
        </w:tc>
        <w:tc>
          <w:tcPr>
            <w:tcW w:type="dxa" w:w="50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50,000</w:t>
            </w:r>
          </w:p>
        </w:tc>
      </w:tr>
      <w:tr>
        <w:trPr>
          <w:cantSplit/>
        </w:trP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Total order value</w:t>
            </w:r>
          </w:p>
        </w:tc>
        <w:tc>
          <w:tcPr>
            <w:tcW w:type="dxa" w:w="50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27,386,555</w:t>
            </w:r>
          </w:p>
        </w:tc>
      </w:tr>
      <w:tr>
        <w:trPr>
          <w:cantSplit/>
        </w:trP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Average order value</w:t>
            </w:r>
          </w:p>
        </w:tc>
        <w:tc>
          <w:tcPr>
            <w:tcW w:type="dxa" w:w="50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547.73</w:t>
            </w:r>
          </w:p>
        </w:tc>
      </w:tr>
      <w:tr>
        <w:trPr>
          <w:cantSplit/>
        </w:trP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Total delivery fees</w:t>
            </w:r>
          </w:p>
        </w:tc>
        <w:tc>
          <w:tcPr>
            <w:tcW w:type="dxa" w:w="50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2,982,136</w:t>
            </w:r>
          </w:p>
        </w:tc>
      </w:tr>
      <w:tr>
        <w:trPr>
          <w:cantSplit/>
        </w:trP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Average delivery fee</w:t>
            </w:r>
          </w:p>
        </w:tc>
        <w:tc>
          <w:tcPr>
            <w:tcW w:type="dxa" w:w="50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59.64 (about 10.9% of order value)</w:t>
            </w:r>
          </w:p>
        </w:tc>
      </w:tr>
      <w:tr>
        <w:trPr>
          <w:cantSplit/>
        </w:trP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Average rating</w:t>
            </w:r>
          </w:p>
        </w:tc>
        <w:tc>
          <w:tcPr>
            <w:tcW w:type="dxa" w:w="50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2.994 out of 5</w:t>
            </w:r>
          </w:p>
        </w:tc>
      </w:tr>
      <w:tr>
        <w:trPr>
          <w:cantSplit/>
        </w:trP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Average time taken to order</w:t>
            </w:r>
          </w:p>
        </w:tc>
        <w:tc>
          <w:tcPr>
            <w:tcW w:type="dxa" w:w="50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7.50 minutes</w:t>
            </w:r>
          </w:p>
        </w:tc>
      </w:tr>
    </w:tbl>
    <w:p>
      <w:pPr>
        <w:spacing w:after="120"/>
      </w:pPr>
    </w:p>
    <w:p>
      <w:pPr>
        <w:spacing w:after="120" w:line="276"/>
      </w:pPr>
      <w:r>
        <w:rPr>
          <w:b/>
          <w:bCs/>
        </w:rPr>
        <w:t xml:space="preserve">Observation:</w:t>
      </w:r>
      <w:r>
        <w:t xml:space="preserve"> The business handled 50,000 orders worth about 27.4 million, with an average basket of roughly 548 and a neutral average rating of 3.0.</w:t>
      </w:r>
    </w:p>
    <w:p>
      <w:pPr>
        <w:pStyle w:val="Heading2"/>
      </w:pPr>
      <w:r>
        <w:t xml:space="preserve">9.2 City Analysis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500"/>
        <w:gridCol w:w="2406"/>
      </w:tblGrid>
      <w:tr>
        <w:trPr>
          <w:tblHeader/>
        </w:trPr>
        <w:tc>
          <w:tcPr>
            <w:tcW w:type="dxa" w:w="2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City</w:t>
            </w:r>
          </w:p>
        </w:tc>
        <w:tc>
          <w:tcPr>
            <w:tcW w:type="dxa" w:w="2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Orders</w:t>
            </w:r>
          </w:p>
        </w:tc>
        <w:tc>
          <w:tcPr>
            <w:tcW w:type="dxa" w:w="2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Order Value</w:t>
            </w:r>
          </w:p>
        </w:tc>
        <w:tc>
          <w:tcPr>
            <w:tcW w:type="dxa" w:w="240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Avg. Order Value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Mumbai</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8,443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4,640,319</w:t>
            </w:r>
          </w:p>
        </w:tc>
        <w:tc>
          <w:tcPr>
            <w:tcW w:type="dxa" w:w="24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549.61</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Pune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8,354</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4,616,213</w:t>
            </w:r>
          </w:p>
        </w:tc>
        <w:tc>
          <w:tcPr>
            <w:tcW w:type="dxa" w:w="24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552.58</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Bangalore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8,353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4,539,656</w:t>
            </w:r>
          </w:p>
        </w:tc>
        <w:tc>
          <w:tcPr>
            <w:tcW w:type="dxa" w:w="24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543.48</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Delhi</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8,309</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4,536,740</w:t>
            </w:r>
          </w:p>
        </w:tc>
        <w:tc>
          <w:tcPr>
            <w:tcW w:type="dxa" w:w="24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546.00</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Hyderabad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8,262</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4,528,001</w:t>
            </w:r>
          </w:p>
        </w:tc>
        <w:tc>
          <w:tcPr>
            <w:tcW w:type="dxa" w:w="24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548.05</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Chandigarh</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8,279</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4,525,626</w:t>
            </w:r>
          </w:p>
        </w:tc>
        <w:tc>
          <w:tcPr>
            <w:tcW w:type="dxa" w:w="24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546.64</w:t>
            </w:r>
          </w:p>
        </w:tc>
      </w:tr>
    </w:tbl>
    <w:p>
      <w:pPr>
        <w:spacing w:after="120"/>
      </w:pPr>
    </w:p>
    <w:p>
      <w:pPr>
        <w:spacing w:after="120" w:line="276"/>
      </w:pPr>
      <w:r>
        <w:rPr>
          <w:b/>
          <w:bCs/>
        </w:rPr>
        <w:t xml:space="preserve">Observation:</w:t>
      </w:r>
      <w:r>
        <w:t xml:space="preserve"> Mumbai has the most orders and the highest total order value; Pune is second and has the highest average order value. The gap between the highest and lowest city is only 2.2% in order count, so demand is evenly distributed across the six cities.</w:t>
      </w:r>
    </w:p>
    <w:p>
      <w:pPr>
        <w:pStyle w:val="Heading2"/>
      </w:pPr>
      <w:r>
        <w:t xml:space="preserve">9.3 Cuisine Analysis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200"/>
        <w:gridCol w:w="2706"/>
      </w:tblGrid>
      <w:tr>
        <w:trPr>
          <w:tblHeader/>
        </w:trPr>
        <w:tc>
          <w:tcPr>
            <w:tcW w:type="dxa" w:w="2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Cuisine</w:t>
            </w:r>
          </w:p>
        </w:tc>
        <w:tc>
          <w:tcPr>
            <w:tcW w:type="dxa" w:w="2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Orders</w:t>
            </w:r>
          </w:p>
        </w:tc>
        <w:tc>
          <w:tcPr>
            <w:tcW w:type="dxa" w:w="2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Share</w:t>
            </w:r>
          </w:p>
        </w:tc>
        <w:tc>
          <w:tcPr>
            <w:tcW w:type="dxa" w:w="270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Avg. Order Value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Desserts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8,452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16.90%</w:t>
            </w:r>
          </w:p>
        </w:tc>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547.47</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Fast Food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8,368</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16.74%</w:t>
            </w:r>
          </w:p>
        </w:tc>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548.85</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Chinese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8,351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16.70%</w:t>
            </w:r>
          </w:p>
        </w:tc>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548.59</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South Indian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8,301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16.60%</w:t>
            </w:r>
          </w:p>
        </w:tc>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552.08</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Biryani</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8,300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16.60%</w:t>
            </w:r>
          </w:p>
        </w:tc>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546.48</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North Indian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8,228</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16.46%</w:t>
            </w:r>
          </w:p>
        </w:tc>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542.88</w:t>
            </w:r>
          </w:p>
        </w:tc>
      </w:tr>
    </w:tbl>
    <w:p>
      <w:pPr>
        <w:spacing w:after="120"/>
      </w:pPr>
    </w:p>
    <w:p>
      <w:pPr>
        <w:spacing w:after="120" w:line="276"/>
      </w:pPr>
      <w:r>
        <w:rPr>
          <w:b/>
          <w:bCs/>
        </w:rPr>
        <w:t xml:space="preserve">Observation:</w:t>
      </w:r>
      <w:r>
        <w:t xml:space="preserve"> Desserts is the most ordered cuisine and North Indian the least, but the difference is under half a percentage point. South Indian orders have the highest average value (552.08).</w:t>
      </w:r>
    </w:p>
    <w:p>
      <w:pPr>
        <w:pStyle w:val="Heading2"/>
      </w:pPr>
      <w:r>
        <w:t xml:space="preserve">9.4 Meal Type: Orders, Revenue and Ratings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600"/>
        <w:gridCol w:w="2106"/>
      </w:tblGrid>
      <w:tr>
        <w:trPr>
          <w:tblHeader/>
        </w:trPr>
        <w:tc>
          <w:tcPr>
            <w:tcW w:type="dxa" w:w="2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Meal Type</w:t>
            </w:r>
          </w:p>
        </w:tc>
        <w:tc>
          <w:tcPr>
            <w:tcW w:type="dxa" w:w="2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Orders</w:t>
            </w:r>
          </w:p>
        </w:tc>
        <w:tc>
          <w:tcPr>
            <w:tcW w:type="dxa" w:w="2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Order Value</w:t>
            </w:r>
          </w:p>
        </w:tc>
        <w:tc>
          <w:tcPr>
            <w:tcW w:type="dxa" w:w="210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Avg. Rating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Breakfast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12,578</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6,924,753</w:t>
            </w:r>
          </w:p>
        </w:tc>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3.010</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Snacks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12,521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6,860,530</w:t>
            </w:r>
          </w:p>
        </w:tc>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2.986</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Lunch</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12,512</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6,855,039</w:t>
            </w:r>
          </w:p>
        </w:tc>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2.990</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Dinner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12,389</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6,746,233</w:t>
            </w:r>
          </w:p>
        </w:tc>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2.992</w:t>
            </w:r>
          </w:p>
        </w:tc>
      </w:tr>
    </w:tbl>
    <w:p>
      <w:pPr>
        <w:spacing w:after="120"/>
      </w:pPr>
    </w:p>
    <w:p>
      <w:pPr>
        <w:spacing w:after="120" w:line="276"/>
      </w:pPr>
      <w:r>
        <w:rPr>
          <w:b/>
          <w:bCs/>
        </w:rPr>
        <w:t xml:space="preserve">Observation:</w:t>
      </w:r>
      <w:r>
        <w:t xml:space="preserve"> Breakfast leads in orders, revenue and rating, whereas Dinner is last in orders and revenue. The dinner shortfall is about 2.6% below breakfast revenue. This is the most consistent (though small) pattern in the meal-type data.</w:t>
      </w:r>
    </w:p>
    <w:p>
      <w:pPr>
        <w:pStyle w:val="Heading2"/>
      </w:pPr>
      <w:r>
        <w:t xml:space="preserve">9.5 Age Group Analysis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700"/>
        <w:gridCol w:w="2200"/>
        <w:gridCol w:w="2006"/>
      </w:tblGrid>
      <w:tr>
        <w:trPr>
          <w:tblHeader/>
        </w:trPr>
        <w:tc>
          <w:tcPr>
            <w:tcW w:type="dxa" w:w="1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Age Group</w:t>
            </w:r>
          </w:p>
        </w:tc>
        <w:tc>
          <w:tcPr>
            <w:tcW w:type="dxa" w:w="17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Age Range</w:t>
            </w:r>
          </w:p>
        </w:tc>
        <w:tc>
          <w:tcPr>
            <w:tcW w:type="dxa" w:w="17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Orders</w:t>
            </w:r>
          </w:p>
        </w:tc>
        <w:tc>
          <w:tcPr>
            <w:tcW w:type="dxa" w:w="2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Order Value</w:t>
            </w:r>
          </w:p>
        </w:tc>
        <w:tc>
          <w:tcPr>
            <w:tcW w:type="dxa" w:w="200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Avg. Order Value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Millennial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31–40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18,452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10,113,072</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548.08</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GenZ</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21–30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18,430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10,060,295</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545.87</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Adult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41–44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7,449</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4,130,691</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554.53</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Child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18–20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5,669</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3,082,497</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543.75</w:t>
            </w:r>
          </w:p>
        </w:tc>
      </w:tr>
    </w:tbl>
    <w:p>
      <w:pPr>
        <w:spacing w:after="120"/>
      </w:pPr>
    </w:p>
    <w:p>
      <w:pPr>
        <w:spacing w:after="120" w:line="276"/>
      </w:pPr>
      <w:r>
        <w:rPr>
          <w:b/>
          <w:bCs/>
        </w:rPr>
        <w:t xml:space="preserve">Observation:</w:t>
      </w:r>
      <w:r>
        <w:t xml:space="preserve"> Millennials and GenZ together account for about 74% of orders and order value. Adults have the highest average order value but form a small group. Within every group the three restaurant types are close in value, with Premium slightly ahead in GenZ, Millennial and Child groups and Budget ahead among Adults.</w:t>
      </w:r>
    </w:p>
    <w:p>
      <w:pPr>
        <w:pStyle w:val="Heading2"/>
      </w:pPr>
      <w:r>
        <w:t xml:space="preserve">9.6 Ordering Company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500"/>
        <w:gridCol w:w="2406"/>
      </w:tblGrid>
      <w:tr>
        <w:trPr>
          <w:tblHeader/>
        </w:trPr>
        <w:tc>
          <w:tcPr>
            <w:tcW w:type="dxa" w:w="2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Company</w:t>
            </w:r>
          </w:p>
        </w:tc>
        <w:tc>
          <w:tcPr>
            <w:tcW w:type="dxa" w:w="2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Orders</w:t>
            </w:r>
          </w:p>
        </w:tc>
        <w:tc>
          <w:tcPr>
            <w:tcW w:type="dxa" w:w="2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Order Value</w:t>
            </w:r>
          </w:p>
        </w:tc>
        <w:tc>
          <w:tcPr>
            <w:tcW w:type="dxa" w:w="240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Avg. Order Value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Partner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12,671</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6,987,173</w:t>
            </w:r>
          </w:p>
        </w:tc>
        <w:tc>
          <w:tcPr>
            <w:tcW w:type="dxa" w:w="24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551.43</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Friends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12,563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6,892,991</w:t>
            </w:r>
          </w:p>
        </w:tc>
        <w:tc>
          <w:tcPr>
            <w:tcW w:type="dxa" w:w="24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548.67</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Alone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12,494</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6,852,346</w:t>
            </w:r>
          </w:p>
        </w:tc>
        <w:tc>
          <w:tcPr>
            <w:tcW w:type="dxa" w:w="24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548.45</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Family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12,272</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6,654,045</w:t>
            </w:r>
          </w:p>
        </w:tc>
        <w:tc>
          <w:tcPr>
            <w:tcW w:type="dxa" w:w="24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542.21</w:t>
            </w:r>
          </w:p>
        </w:tc>
      </w:tr>
    </w:tbl>
    <w:p>
      <w:pPr>
        <w:spacing w:after="120"/>
      </w:pPr>
    </w:p>
    <w:p>
      <w:pPr>
        <w:spacing w:after="120" w:line="276"/>
      </w:pPr>
      <w:r>
        <w:rPr>
          <w:b/>
          <w:bCs/>
        </w:rPr>
        <w:t xml:space="preserve">Observation:</w:t>
      </w:r>
      <w:r>
        <w:t xml:space="preserve"> Partner orders lead and Family orders are lowest in both number and average value across the dataset. The strong lead of “Alone” seen on the dashboard (Pune, Chinese, Snacks) is therefore a feature of that small segment rather than of the whole dataset.</w:t>
      </w:r>
    </w:p>
    <w:p>
      <w:pPr>
        <w:pStyle w:val="Heading2"/>
      </w:pPr>
      <w:r>
        <w:t xml:space="preserve">9.7 Time Taken To Order</w:t>
      </w:r>
    </w:p>
    <w:p>
      <w:pPr>
        <w:spacing w:after="120" w:line="276"/>
      </w:pPr>
      <w:r>
        <w:t xml:space="preserve">The average time to place an order is 7.5 minutes. Orders are spread almost evenly between 1 and 14 minutes, and each full 2-minute bin contains roughly 14% of orders. The correlation between time taken and order value is 0.003 and between time taken and rating is −0.003, so taking longer to order is not associated with spending more or rating differently.</w:t>
      </w:r>
    </w:p>
    <w:p>
      <w:pPr>
        <w:pStyle w:val="Heading2"/>
      </w:pPr>
      <w:r>
        <w:t xml:space="preserve">9.8 Customer Ratings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506"/>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Rating</w:t>
            </w:r>
          </w:p>
        </w:tc>
        <w:tc>
          <w:tcPr>
            <w:tcW w:type="dxa" w:w="3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Orders</w:t>
            </w:r>
          </w:p>
        </w:tc>
        <w:tc>
          <w:tcPr>
            <w:tcW w:type="dxa" w:w="350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Share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10,039</w:t>
            </w:r>
          </w:p>
        </w:tc>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20.1%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10,035</w:t>
            </w:r>
          </w:p>
        </w:tc>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20.1%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10,019</w:t>
            </w:r>
          </w:p>
        </w:tc>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20.0%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9,980</w:t>
            </w:r>
          </w:p>
        </w:tc>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20.0%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9,927</w:t>
            </w:r>
          </w:p>
        </w:tc>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19.9%</w:t>
            </w:r>
          </w:p>
        </w:tc>
      </w:tr>
    </w:tbl>
    <w:p>
      <w:pPr>
        <w:spacing w:after="120"/>
      </w:pPr>
    </w:p>
    <w:p>
      <w:pPr>
        <w:spacing w:after="120" w:line="276"/>
      </w:pPr>
      <w:r>
        <w:rPr>
          <w:b/>
          <w:bCs/>
        </w:rPr>
        <w:t xml:space="preserve">Observation:</w:t>
      </w:r>
      <w:r>
        <w:t xml:space="preserve"> Ratings are distributed almost perfectly evenly between 1 and 5. The average of 3.0 therefore does not mean most customers were “average”; it reflects equal numbers of happy and unhappy customers.</w:t>
      </w:r>
    </w:p>
    <w:p>
      <w:pPr>
        <w:pStyle w:val="Heading2"/>
      </w:pPr>
      <w:r>
        <w:t xml:space="preserve">9.9 Other Factors Included in the Dataset</w:t>
      </w:r>
    </w:p>
    <w:p>
      <w:pPr>
        <w:spacing w:after="120" w:line="276"/>
      </w:pPr>
      <w:r>
        <w:t xml:space="preserve">The dataset includes factors that are not on the dashboard. They were also examined and show very little variation: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706"/>
        <w:gridCol w:w="2000"/>
      </w:tblGrid>
      <w:tr>
        <w:trPr>
          <w:tblHeader/>
        </w:trPr>
        <w:tc>
          <w:tcPr>
            <w:tcW w:type="dxa" w:w="21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Factor</w:t>
            </w:r>
          </w:p>
        </w:tc>
        <w:tc>
          <w:tcPr>
            <w:tcW w:type="dxa" w:w="27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Comparison</w:t>
            </w:r>
          </w:p>
        </w:tc>
        <w:tc>
          <w:tcPr>
            <w:tcW w:type="dxa" w:w="270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Avg. Order Value</w:t>
            </w:r>
          </w:p>
        </w:tc>
        <w:tc>
          <w:tcPr>
            <w:tcW w:type="dxa" w:w="2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Avg. Rating</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Discount applied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Yes / No</w:t>
            </w:r>
          </w:p>
        </w:tc>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546.31 / 549.16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3.002 / 2.987</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Repeat order</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Yes / No</w:t>
            </w:r>
          </w:p>
        </w:tc>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550.72 / 544.75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2.997 / 2.992</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Rainy weather</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Yes / No</w:t>
            </w:r>
          </w:p>
        </w:tc>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545.88 / 549.58</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3.000 / 2.989</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Day type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Weekend / Weekday</w:t>
            </w:r>
          </w:p>
        </w:tc>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546.23 / 549.24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2.997 / 2.991</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Restaurant type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Premium / Mid-range / Budget</w:t>
            </w:r>
          </w:p>
        </w:tc>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549.20 / 545.41 / 548.54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3.005 / 2.984 / 2.994</w:t>
            </w:r>
          </w:p>
        </w:tc>
      </w:tr>
    </w:tbl>
    <w:p>
      <w:pPr>
        <w:spacing w:after="120"/>
      </w:pPr>
    </w:p>
    <w:p>
      <w:pPr>
        <w:spacing w:after="120" w:line="276"/>
      </w:pPr>
      <w:r>
        <w:rPr>
          <w:b/>
          <w:bCs/>
        </w:rPr>
        <w:t xml:space="preserve">Observation:</w:t>
      </w:r>
      <w:r>
        <w:t xml:space="preserve"> None of these factors changes order value or ratings by more than about 1%. Discounted orders have a slightly lower average value than non-discounted orders, and repeat orders are slightly more valuable than first-time orders.</w:t>
      </w:r>
    </w:p>
    <w:p>
      <w:pPr>
        <w:pStyle w:val="Heading2"/>
      </w:pPr>
      <w:r>
        <w:t xml:space="preserve">9.10 Key Findings — Overall</w:t>
      </w:r>
    </w:p>
    <w:p>
      <w:pPr>
        <w:pStyle w:val="ListParagraph"/>
        <w:numPr>
          <w:ilvl w:val="0"/>
          <w:numId w:val="3"/>
        </w:numPr>
        <w:spacing w:after="80"/>
      </w:pPr>
      <w:r>
        <w:t xml:space="preserve">The business recorded 50,000 orders worth 27.39M, with an average order value of about 548 and an average rating of 3.0.</w:t>
      </w:r>
    </w:p>
    <w:p>
      <w:pPr>
        <w:pStyle w:val="ListParagraph"/>
        <w:numPr>
          <w:ilvl w:val="0"/>
          <w:numId w:val="3"/>
        </w:numPr>
        <w:spacing w:after="80"/>
      </w:pPr>
      <w:r>
        <w:t xml:space="preserve">Demand is evenly spread: all six cities are within 2.2% of each other, with Mumbai first and Hyderabad last.</w:t>
      </w:r>
    </w:p>
    <w:p>
      <w:pPr>
        <w:pStyle w:val="ListParagraph"/>
        <w:numPr>
          <w:ilvl w:val="0"/>
          <w:numId w:val="3"/>
        </w:numPr>
        <w:spacing w:after="80"/>
      </w:pPr>
      <w:r>
        <w:t xml:space="preserve">Mumbai–Desserts (1,463 orders) is the strongest city–cuisine combination and Delhi–Chinese (1,298) the weakest.</w:t>
      </w:r>
    </w:p>
    <w:p>
      <w:pPr>
        <w:pStyle w:val="ListParagraph"/>
        <w:numPr>
          <w:ilvl w:val="0"/>
          <w:numId w:val="3"/>
        </w:numPr>
        <w:spacing w:after="80"/>
      </w:pPr>
      <w:r>
        <w:t xml:space="preserve">Desserts is the most ordered cuisine (16.9%) and North Indian the least (16.5%); preference is almost equal across cuisines.</w:t>
      </w:r>
    </w:p>
    <w:p>
      <w:pPr>
        <w:pStyle w:val="ListParagraph"/>
        <w:numPr>
          <w:ilvl w:val="0"/>
          <w:numId w:val="3"/>
        </w:numPr>
        <w:spacing w:after="80"/>
      </w:pPr>
      <w:r>
        <w:t xml:space="preserve">Millennials and GenZ generate about 74% of order value; Premium restaurants lead within these groups.</w:t>
      </w:r>
    </w:p>
    <w:p>
      <w:pPr>
        <w:pStyle w:val="ListParagraph"/>
        <w:numPr>
          <w:ilvl w:val="0"/>
          <w:numId w:val="3"/>
        </w:numPr>
        <w:spacing w:after="80"/>
      </w:pPr>
      <w:r>
        <w:t xml:space="preserve">Adults (41–44) have the highest average order value (554.53) but are the smallest group by orders among the main segments.</w:t>
      </w:r>
    </w:p>
    <w:p>
      <w:pPr>
        <w:pStyle w:val="ListParagraph"/>
        <w:numPr>
          <w:ilvl w:val="0"/>
          <w:numId w:val="3"/>
        </w:numPr>
        <w:spacing w:after="80"/>
      </w:pPr>
      <w:r>
        <w:t xml:space="preserve">In the Pune–Chinese–Snacks segment, customers ordering alone contribute the most order value (29.0%), and families the least (20.8%).</w:t>
      </w:r>
    </w:p>
    <w:p>
      <w:pPr>
        <w:pStyle w:val="ListParagraph"/>
        <w:numPr>
          <w:ilvl w:val="0"/>
          <w:numId w:val="3"/>
        </w:numPr>
        <w:spacing w:after="80"/>
      </w:pPr>
      <w:r>
        <w:t xml:space="preserve">Time taken to place an order is evenly distributed from 1 to 14 minutes, with an average of 7.5 minutes.</w:t>
      </w:r>
    </w:p>
    <w:p>
      <w:pPr>
        <w:pStyle w:val="ListParagraph"/>
        <w:numPr>
          <w:ilvl w:val="0"/>
          <w:numId w:val="3"/>
        </w:numPr>
        <w:spacing w:after="80"/>
      </w:pPr>
      <w:r>
        <w:t xml:space="preserve">Ratings are evenly split across 1–5 stars, and meal types all average about 3.0.</w:t>
      </w:r>
    </w:p>
    <w:p>
      <w:pPr>
        <w:pStyle w:val="ListParagraph"/>
        <w:numPr>
          <w:ilvl w:val="0"/>
          <w:numId w:val="3"/>
        </w:numPr>
        <w:spacing w:after="80"/>
      </w:pPr>
      <w:r>
        <w:t xml:space="preserve">Breakfast earns the most revenue overall, Snacks the most in Pune, and Dinner is consistently the lowest.</w:t>
      </w:r>
    </w:p>
    <w:p>
      <w:pPr>
        <w:pStyle w:val="ListParagraph"/>
        <w:numPr>
          <w:ilvl w:val="0"/>
          <w:numId w:val="3"/>
        </w:numPr>
        <w:spacing w:after="80"/>
      </w:pPr>
      <w:r>
        <w:t xml:space="preserve">Delivery fees add about 10.9% on top of order value.</w:t>
      </w:r>
    </w:p>
    <w:p>
      <w:pPr>
        <w:pStyle w:val="ListParagraph"/>
        <w:numPr>
          <w:ilvl w:val="0"/>
          <w:numId w:val="3"/>
        </w:numPr>
        <w:spacing w:after="80"/>
      </w:pPr>
      <w:r>
        <w:t xml:space="preserve">Discounts, repeat orders, weather and day type have almost no effect on order value or ratings in this dataset.</w:t>
      </w:r>
    </w:p>
    <w:p>
      <w:pPr>
        <w:pStyle w:val="Heading2"/>
      </w:pPr>
      <w:r>
        <w:t xml:space="preserve">9.11 Recommendations</w:t>
      </w:r>
    </w:p>
    <w:p>
      <w:pPr>
        <w:spacing w:after="120" w:line="276"/>
      </w:pPr>
      <w:r>
        <w:rPr>
          <w:b/>
          <w:bCs/>
        </w:rPr>
        <w:t xml:space="preserve">1. Strengthen dinner demand</w:t>
      </w:r>
    </w:p>
    <w:p>
      <w:pPr>
        <w:spacing w:after="120" w:line="276"/>
      </w:pPr>
      <w:r>
        <w:t xml:space="preserve">Dinner has the lowest order count and revenue overall and in Pune. Dinner-specific offers, combo meals or evening promotions could lift this meal occasion.</w:t>
      </w:r>
    </w:p>
    <w:p>
      <w:pPr>
        <w:spacing w:after="120" w:line="276"/>
      </w:pPr>
      <w:r>
        <w:rPr>
          <w:b/>
          <w:bCs/>
        </w:rPr>
        <w:t xml:space="preserve">2. Target weak city–cuisine combinations</w:t>
      </w:r>
    </w:p>
    <w:p>
      <w:pPr>
        <w:spacing w:after="120" w:line="276"/>
      </w:pPr>
      <w:r>
        <w:t xml:space="preserve">Delhi–Chinese is the lowest-volume cell on the heat map. Local promotions or new restaurant partnerships for Chinese food in Delhi could close the gap, while South Indian and Biryani can be promoted further in Delhi where they are strongest.</w:t>
      </w:r>
    </w:p>
    <w:p>
      <w:pPr>
        <w:spacing w:after="120" w:line="276"/>
      </w:pPr>
      <w:r>
        <w:rPr>
          <w:b/>
          <w:bCs/>
        </w:rPr>
        <w:t xml:space="preserve">3. Focus marketing on GenZ and Millennials</w:t>
      </w:r>
    </w:p>
    <w:p>
      <w:pPr>
        <w:spacing w:after="120" w:line="276"/>
      </w:pPr>
      <w:r>
        <w:t xml:space="preserve">These two groups generate about 74% of order value. Marketing, loyalty programmes and premium-restaurant offers should be designed around them.</w:t>
      </w:r>
    </w:p>
    <w:p>
      <w:pPr>
        <w:spacing w:after="120" w:line="276"/>
      </w:pPr>
      <w:r>
        <w:rPr>
          <w:b/>
          <w:bCs/>
        </w:rPr>
        <w:t xml:space="preserve">4. Explore the Adult segment</w:t>
      </w:r>
    </w:p>
    <w:p>
      <w:pPr>
        <w:spacing w:after="120" w:line="276"/>
      </w:pPr>
      <w:r>
        <w:t xml:space="preserve">Adults (41–44) have the highest average order value. Offers that increase how often they order could add value even though the group is small.</w:t>
      </w:r>
    </w:p>
    <w:p>
      <w:pPr>
        <w:spacing w:after="120" w:line="276"/>
      </w:pPr>
      <w:r>
        <w:rPr>
          <w:b/>
          <w:bCs/>
        </w:rPr>
        <w:t xml:space="preserve">5. Tailor offers by company</w:t>
      </w:r>
    </w:p>
    <w:p>
      <w:pPr>
        <w:spacing w:after="120" w:line="276"/>
      </w:pPr>
      <w:r>
        <w:t xml:space="preserve">In the Pune–Chinese–Snacks segment solo diners spend the most, while families spend the least. Solo-size meals and family bundles can be tested for different segments.</w:t>
      </w:r>
    </w:p>
    <w:p>
      <w:pPr>
        <w:spacing w:after="120" w:line="276"/>
      </w:pPr>
      <w:r>
        <w:rPr>
          <w:b/>
          <w:bCs/>
        </w:rPr>
        <w:t xml:space="preserve">6. Investigate customer satisfaction</w:t>
      </w:r>
    </w:p>
    <w:p>
      <w:pPr>
        <w:spacing w:after="120" w:line="276"/>
      </w:pPr>
      <w:r>
        <w:t xml:space="preserve">Ratings are split evenly between 1 and 5. Collecting reasons for low ratings (delivery, food quality, price) would show where improvements are possible.</w:t>
      </w:r>
    </w:p>
    <w:p>
      <w:pPr>
        <w:spacing w:after="120" w:line="276"/>
      </w:pPr>
      <w:r>
        <w:rPr>
          <w:b/>
          <w:bCs/>
        </w:rPr>
        <w:t xml:space="preserve">7. Review delivery pricing</w:t>
      </w:r>
    </w:p>
    <w:p>
      <w:pPr>
        <w:spacing w:after="120" w:line="276"/>
      </w:pPr>
      <w:r>
        <w:t xml:space="preserve">Delivery fees add about 10.9% to order value. Fee thresholds or free-delivery offers could be tested against order size.</w:t>
      </w:r>
    </w:p>
    <w:p>
      <w:pPr>
        <w:spacing w:after="120" w:line="276"/>
      </w:pPr>
      <w:r>
        <w:rPr>
          <w:b/>
          <w:bCs/>
        </w:rPr>
        <w:t xml:space="preserve">8. Improve dashboard labelling</w:t>
      </w:r>
    </w:p>
    <w:p>
      <w:pPr>
        <w:spacing w:after="120" w:line="276"/>
      </w:pPr>
      <w:r>
        <w:t xml:space="preserve">Align chart titles with what is measured (for example “Cities by Order Count”, “Time Taken to Place Order”) and show all six cities and all age-group labels.</w:t>
      </w:r>
    </w:p>
    <w:p>
      <w:pPr>
        <w:pStyle w:val="Heading2"/>
      </w:pPr>
      <w:r>
        <w:t xml:space="preserve">9.12 Limitations</w:t>
      </w:r>
    </w:p>
    <w:p>
      <w:pPr>
        <w:spacing w:after="120" w:line="276"/>
      </w:pPr>
      <w:r>
        <w:rPr>
          <w:b/>
          <w:bCs/>
        </w:rPr>
        <w:t xml:space="preserve">Limitation 1 — Six cities only</w:t>
      </w:r>
    </w:p>
    <w:p>
      <w:pPr>
        <w:spacing w:after="120" w:line="276"/>
      </w:pPr>
      <w:r>
        <w:t xml:space="preserve">The dataset covers six Indian cities, so results should not be generalized to other cities or countries.</w:t>
      </w:r>
    </w:p>
    <w:p>
      <w:pPr>
        <w:spacing w:after="120" w:line="276"/>
      </w:pPr>
      <w:r>
        <w:rPr>
          <w:b/>
          <w:bCs/>
        </w:rPr>
        <w:t xml:space="preserve">Limitation 2 — Very balanced data</w:t>
      </w:r>
    </w:p>
    <w:p>
      <w:pPr>
        <w:spacing w:after="120" w:line="276"/>
      </w:pPr>
      <w:r>
        <w:t xml:space="preserve">Most categories have near-equal shares and correlations are close to zero. Differences described in this report are small and may not be statistically meaningful; the dataset may be synthetic or sampled evenly.</w:t>
      </w:r>
    </w:p>
    <w:p>
      <w:pPr>
        <w:spacing w:after="120" w:line="276"/>
      </w:pPr>
      <w:r>
        <w:rPr>
          <w:b/>
          <w:bCs/>
        </w:rPr>
        <w:t xml:space="preserve">Limitation 3 — Observational data</w:t>
      </w:r>
    </w:p>
    <w:p>
      <w:pPr>
        <w:spacing w:after="120" w:line="276"/>
      </w:pPr>
      <w:r>
        <w:t xml:space="preserve">The data describes associations only. It cannot explain why customers choose certain cuisines or meal types.</w:t>
      </w:r>
    </w:p>
    <w:p>
      <w:pPr>
        <w:spacing w:after="120" w:line="276"/>
      </w:pPr>
      <w:r>
        <w:rPr>
          <w:b/>
          <w:bCs/>
        </w:rPr>
        <w:t xml:space="preserve">Limitation 4 — No order date</w:t>
      </w:r>
    </w:p>
    <w:p>
      <w:pPr>
        <w:spacing w:after="120" w:line="276"/>
      </w:pPr>
      <w:r>
        <w:t xml:space="preserve">The dataset has no calendar date, so seasonal trends and growth over time cannot be analyzed.</w:t>
      </w:r>
    </w:p>
    <w:p>
      <w:pPr>
        <w:spacing w:after="120" w:line="276"/>
      </w:pPr>
      <w:r>
        <w:rPr>
          <w:b/>
          <w:bCs/>
        </w:rPr>
        <w:t xml:space="preserve">Limitation 5 — Age-group definitions</w:t>
      </w:r>
    </w:p>
    <w:p>
      <w:pPr>
        <w:spacing w:after="120" w:line="276"/>
      </w:pPr>
      <w:r>
        <w:t xml:space="preserve">Age groups were reconstructed from the dashboard values (Child 18–20, GenZ 21–30, Millennial 31–40, Adult 41–44). Group sizes differ, so totals are not directly comparable.</w:t>
      </w:r>
    </w:p>
    <w:p>
      <w:pPr>
        <w:spacing w:after="120" w:line="276"/>
      </w:pPr>
      <w:r>
        <w:rPr>
          <w:b/>
          <w:bCs/>
        </w:rPr>
        <w:t xml:space="preserve">Limitation 6 — Time field meaning</w:t>
      </w:r>
    </w:p>
    <w:p>
      <w:pPr>
        <w:spacing w:after="120" w:line="276"/>
      </w:pPr>
      <w:r>
        <w:t xml:space="preserve">The time_taken_to_order field measures how long ordering took, not delivery time.</w:t>
      </w:r>
    </w:p>
    <w:p>
      <w:pPr>
        <w:spacing w:after="120" w:line="276"/>
      </w:pPr>
      <w:r>
        <w:rPr>
          <w:b/>
          <w:bCs/>
        </w:rPr>
        <w:t xml:space="preserve">Limitation 7 — Filtered view</w:t>
      </w:r>
    </w:p>
    <w:p>
      <w:pPr>
        <w:spacing w:after="120" w:line="276"/>
      </w:pPr>
      <w:r>
        <w:t xml:space="preserve">Some charts on the published dashboard are filtered by the parameters (Pune, Chinese, Snacks). Their values describe that segment, not the whole dataset.</w:t>
      </w:r>
    </w:p>
    <w:p>
      <w:pPr>
        <w:spacing w:after="120" w:line="276"/>
      </w:pPr>
      <w:r>
        <w:rPr>
          <w:b/>
          <w:bCs/>
        </w:rPr>
        <w:t xml:space="preserve">Limitation 8 — Currency not specified</w:t>
      </w:r>
    </w:p>
    <w:p>
      <w:pPr>
        <w:spacing w:after="120" w:line="276"/>
      </w:pPr>
      <w:r>
        <w:t xml:space="preserve">The dataset does not state the currency of order value and delivery fee.</w:t>
      </w:r>
    </w:p>
    <w:p>
      <w:pPr>
        <w:pStyle w:val="Heading2"/>
      </w:pPr>
      <w:r>
        <w:t xml:space="preserve">9.13 Conclusion</w:t>
      </w:r>
    </w:p>
    <w:p>
      <w:pPr>
        <w:spacing w:after="120" w:line="276"/>
      </w:pPr>
      <w:r>
        <w:t xml:space="preserve">The Food Ordering Behaviour dashboard turns 50,000 orders into a clear, interactive picture of demand. It shows that orders and revenue are spread evenly across six cities and six cuisines, with Mumbai, Pune and Desserts slightly ahead and Delhi–Chinese and Dinner slightly behind. Millennials and GenZ are the most valuable age groups, and in the selected Pune–Chinese–Snacks segment solo diners contribute the most.</w:t>
      </w:r>
    </w:p>
    <w:p>
      <w:pPr>
        <w:spacing w:after="120" w:line="276"/>
      </w:pPr>
      <w:r>
        <w:t xml:space="preserve">Ratings, ordering times and the effect of discounts, weather or repeat orders are all close to evenly distributed, meaning the dataset contains few strong behavioural contrasts. The dashboard’s main strength lies in its interactivity: the city, cuisine and meal-type parameters allow users to drill into specific segments. With small improvements to chart labelling and the addition of date information, it can become a more effective tool for planning menus, promotions and delivery operations.</w:t>
      </w:r>
    </w:p>
    <w:sectPr>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Food Ordering Behaviour Analytics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keepNext/>
      <w:spacing w:after="160" w:before="280"/>
      <w:outlineLvl w:val="1"/>
    </w:pPr>
    <w:rPr>
      <w:rFonts w:ascii="Arial" w:cs="Arial" w:eastAsia="Arial" w:hAnsi="Arial"/>
      <w:b/>
      <w:bCs/>
      <w:color w:val="2F5496"/>
      <w:sz w:val="28"/>
      <w:szCs w:val="28"/>
    </w:rPr>
  </w:style>
  <w:style w:type="paragraph" w:styleId="Heading3">
    <w:name w:val="heading 3"/>
    <w:basedOn w:val="Normal"/>
    <w:next w:val="Normal"/>
    <w:qFormat/>
    <w:pPr>
      <w:spacing w:after="120" w:before="32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2543440cc6f9e243b74a7825c13b6020459abb5.png"/><Relationship Id="rId9" Type="http://schemas.openxmlformats.org/officeDocument/2006/relationships/image" Target="media/5feb32d198af953d966ad0fa8c15612b9d850805.png"/><Relationship Id="rId10" Type="http://schemas.openxmlformats.org/officeDocument/2006/relationships/image" Target="media/f6efab854cd944e48048abbbe1441f8032614358.png"/><Relationship Id="rId11" Type="http://schemas.openxmlformats.org/officeDocument/2006/relationships/image" Target="media/0818908facb05f3b98f1e301d833be73f25ae77e.png"/><Relationship Id="rId12" Type="http://schemas.openxmlformats.org/officeDocument/2006/relationships/image" Target="media/78b4321d2882fab277e7d88117a4df40677782c9.png"/><Relationship Id="rId13" Type="http://schemas.openxmlformats.org/officeDocument/2006/relationships/image" Target="media/19e7b4c751ba1f178ee8256543c53c24792c6f2b.png"/><Relationship Id="rId14" Type="http://schemas.openxmlformats.org/officeDocument/2006/relationships/image" Target="media/7bc79feb172b1de22728a6e4c09c5827fa69f994.png"/><Relationship Id="rId15" Type="http://schemas.openxmlformats.org/officeDocument/2006/relationships/image" Target="media/6ed5276ec7b5896b2d95977e7aacb9094df595aa.png"/><Relationship Id="rId16" Type="http://schemas.openxmlformats.org/officeDocument/2006/relationships/image" Target="media/0093f74f157228dbfd5128c8b2735869f56a3841.png"/><Relationship Id="rId17" Type="http://schemas.openxmlformats.org/officeDocument/2006/relationships/image" Target="media/8cbc73a60b3fdc747f9f6ba6997cca9720b0e14a.png"/><Relationship Id="rId18" Type="http://schemas.openxmlformats.org/officeDocument/2006/relationships/image" Target="media/e8e3d0cd33fac823c15c99c1823cc1216c9425ab.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2026-10-06T11:18:17.388Z</dcterms:created>
  <dcterms:modified xsi:type="dcterms:W3CDTF">2026-10-06T11:18:17.388Z</dcterms:modified>
</cp:coreProperties>
</file>

<file path=docProps/custom.xml><?xml version="1.0" encoding="utf-8"?>
<Properties xmlns="http://schemas.openxmlformats.org/officeDocument/2006/custom-properties" xmlns:vt="http://schemas.openxmlformats.org/officeDocument/2006/docPropsVTypes"/>
</file>