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702D" w14:textId="77777777" w:rsidR="00D31281" w:rsidRDefault="00D31281" w:rsidP="00D31281">
      <w:pPr>
        <w:jc w:val="center"/>
        <w:rPr>
          <w:rStyle w:val="Strong"/>
          <w:color w:val="000000" w:themeColor="text1"/>
        </w:rPr>
      </w:pPr>
      <w:r w:rsidRPr="003E5BB3">
        <w:rPr>
          <w:rStyle w:val="Strong"/>
          <w:color w:val="000000" w:themeColor="text1"/>
        </w:rPr>
        <w:t xml:space="preserve">Artificial Intelligence Satisfaction and Performance Evaluation Questionnaire </w:t>
      </w:r>
    </w:p>
    <w:p w14:paraId="0CCE38A9" w14:textId="1B0BB70F" w:rsidR="00D31281" w:rsidRPr="00D31281" w:rsidRDefault="00D31281" w:rsidP="00D31281">
      <w:pPr>
        <w:jc w:val="center"/>
        <w:rPr>
          <w:b/>
          <w:bCs/>
          <w:color w:val="000000" w:themeColor="text1"/>
        </w:rPr>
      </w:pPr>
      <w:r w:rsidRPr="003E5BB3">
        <w:rPr>
          <w:rStyle w:val="Strong"/>
          <w:color w:val="000000" w:themeColor="text1"/>
        </w:rPr>
        <w:t>(AISPE-Q)</w:t>
      </w:r>
    </w:p>
    <w:tbl>
      <w:tblPr>
        <w:tblW w:w="10916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804"/>
        <w:gridCol w:w="2127"/>
      </w:tblGrid>
      <w:tr w:rsidR="00D31281" w:rsidRPr="003E5BB3" w14:paraId="69354AB6" w14:textId="77777777" w:rsidTr="00D3128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E605DAB" w14:textId="77777777" w:rsidR="00D31281" w:rsidRPr="003E5BB3" w:rsidRDefault="00D31281" w:rsidP="006F6820">
            <w:pPr>
              <w:jc w:val="center"/>
              <w:rPr>
                <w:b/>
                <w:bCs/>
              </w:rPr>
            </w:pPr>
            <w:r w:rsidRPr="003E5BB3">
              <w:rPr>
                <w:rStyle w:val="Strong"/>
              </w:rPr>
              <w:t>Section</w:t>
            </w:r>
          </w:p>
        </w:tc>
        <w:tc>
          <w:tcPr>
            <w:tcW w:w="6774" w:type="dxa"/>
            <w:vAlign w:val="center"/>
            <w:hideMark/>
          </w:tcPr>
          <w:p w14:paraId="31F664C1" w14:textId="77777777" w:rsidR="00D31281" w:rsidRPr="003E5BB3" w:rsidRDefault="00D31281" w:rsidP="006F6820">
            <w:pPr>
              <w:jc w:val="center"/>
              <w:rPr>
                <w:b/>
                <w:bCs/>
              </w:rPr>
            </w:pPr>
            <w:r w:rsidRPr="003E5BB3">
              <w:rPr>
                <w:rStyle w:val="Strong"/>
              </w:rPr>
              <w:t>Question</w:t>
            </w:r>
          </w:p>
        </w:tc>
        <w:tc>
          <w:tcPr>
            <w:tcW w:w="2082" w:type="dxa"/>
            <w:vAlign w:val="center"/>
            <w:hideMark/>
          </w:tcPr>
          <w:p w14:paraId="54840EB6" w14:textId="77777777" w:rsidR="00D31281" w:rsidRPr="003E5BB3" w:rsidRDefault="00D31281" w:rsidP="006F6820">
            <w:pPr>
              <w:jc w:val="center"/>
              <w:rPr>
                <w:b/>
                <w:bCs/>
              </w:rPr>
            </w:pPr>
            <w:r w:rsidRPr="003E5BB3">
              <w:rPr>
                <w:rStyle w:val="Strong"/>
              </w:rPr>
              <w:t>Response (1/0)</w:t>
            </w:r>
          </w:p>
        </w:tc>
      </w:tr>
      <w:tr w:rsidR="00D31281" w:rsidRPr="003E5BB3" w14:paraId="4AA3F7EE" w14:textId="77777777" w:rsidTr="00D31281">
        <w:trPr>
          <w:tblCellSpacing w:w="15" w:type="dxa"/>
        </w:trPr>
        <w:tc>
          <w:tcPr>
            <w:tcW w:w="1940" w:type="dxa"/>
            <w:vMerge w:val="restart"/>
            <w:vAlign w:val="center"/>
            <w:hideMark/>
          </w:tcPr>
          <w:p w14:paraId="3C8005DA" w14:textId="77777777" w:rsidR="00D31281" w:rsidRPr="003E5BB3" w:rsidRDefault="00D31281" w:rsidP="006F6820">
            <w:r w:rsidRPr="003E5BB3">
              <w:rPr>
                <w:rStyle w:val="Strong"/>
              </w:rPr>
              <w:t>Satisfaction</w:t>
            </w:r>
          </w:p>
        </w:tc>
        <w:tc>
          <w:tcPr>
            <w:tcW w:w="6774" w:type="dxa"/>
            <w:vAlign w:val="center"/>
            <w:hideMark/>
          </w:tcPr>
          <w:p w14:paraId="166D5EF4" w14:textId="77777777" w:rsidR="00D31281" w:rsidRPr="003E5BB3" w:rsidRDefault="00D31281" w:rsidP="006F6820">
            <w:r w:rsidRPr="003E5BB3">
              <w:t>1. Were you satisfied with the overall answer provided by the AI?</w:t>
            </w:r>
          </w:p>
        </w:tc>
        <w:tc>
          <w:tcPr>
            <w:tcW w:w="2082" w:type="dxa"/>
            <w:vAlign w:val="center"/>
            <w:hideMark/>
          </w:tcPr>
          <w:p w14:paraId="7CE0798C" w14:textId="77777777" w:rsidR="00D31281" w:rsidRPr="003E5BB3" w:rsidRDefault="00D31281" w:rsidP="006F6820"/>
        </w:tc>
      </w:tr>
      <w:tr w:rsidR="00D31281" w:rsidRPr="003E5BB3" w14:paraId="47BA1181" w14:textId="77777777" w:rsidTr="00D31281">
        <w:trPr>
          <w:tblCellSpacing w:w="15" w:type="dxa"/>
        </w:trPr>
        <w:tc>
          <w:tcPr>
            <w:tcW w:w="1940" w:type="dxa"/>
            <w:vMerge/>
            <w:vAlign w:val="center"/>
            <w:hideMark/>
          </w:tcPr>
          <w:p w14:paraId="0F6B39E9" w14:textId="77777777" w:rsidR="00D31281" w:rsidRPr="003E5BB3" w:rsidRDefault="00D31281" w:rsidP="006F6820"/>
        </w:tc>
        <w:tc>
          <w:tcPr>
            <w:tcW w:w="6774" w:type="dxa"/>
            <w:vAlign w:val="center"/>
            <w:hideMark/>
          </w:tcPr>
          <w:p w14:paraId="1F9947F5" w14:textId="77777777" w:rsidR="00D31281" w:rsidRPr="003E5BB3" w:rsidRDefault="00D31281" w:rsidP="006F6820">
            <w:r w:rsidRPr="003E5BB3">
              <w:t>2. Would you use this AI tool again for similar information?</w:t>
            </w:r>
          </w:p>
        </w:tc>
        <w:tc>
          <w:tcPr>
            <w:tcW w:w="2082" w:type="dxa"/>
            <w:vAlign w:val="center"/>
            <w:hideMark/>
          </w:tcPr>
          <w:p w14:paraId="566A5134" w14:textId="77777777" w:rsidR="00D31281" w:rsidRPr="003E5BB3" w:rsidRDefault="00D31281" w:rsidP="006F6820"/>
        </w:tc>
      </w:tr>
      <w:tr w:rsidR="00D31281" w:rsidRPr="003E5BB3" w14:paraId="155C7F43" w14:textId="77777777" w:rsidTr="00D31281">
        <w:trPr>
          <w:tblCellSpacing w:w="15" w:type="dxa"/>
        </w:trPr>
        <w:tc>
          <w:tcPr>
            <w:tcW w:w="1940" w:type="dxa"/>
            <w:vMerge w:val="restart"/>
            <w:vAlign w:val="center"/>
            <w:hideMark/>
          </w:tcPr>
          <w:p w14:paraId="483E64FE" w14:textId="77777777" w:rsidR="00D31281" w:rsidRPr="003E5BB3" w:rsidRDefault="00D31281" w:rsidP="006F6820">
            <w:r w:rsidRPr="003E5BB3">
              <w:rPr>
                <w:rStyle w:val="Strong"/>
              </w:rPr>
              <w:t>Performance</w:t>
            </w:r>
          </w:p>
        </w:tc>
        <w:tc>
          <w:tcPr>
            <w:tcW w:w="6774" w:type="dxa"/>
            <w:vAlign w:val="center"/>
            <w:hideMark/>
          </w:tcPr>
          <w:p w14:paraId="1CB54A07" w14:textId="77777777" w:rsidR="00D31281" w:rsidRPr="003E5BB3" w:rsidRDefault="00D31281" w:rsidP="006F6820">
            <w:r w:rsidRPr="003E5BB3">
              <w:t>3. Was the AI's response timely and efficient?</w:t>
            </w:r>
          </w:p>
        </w:tc>
        <w:tc>
          <w:tcPr>
            <w:tcW w:w="2082" w:type="dxa"/>
            <w:vAlign w:val="center"/>
            <w:hideMark/>
          </w:tcPr>
          <w:p w14:paraId="71E5BBA4" w14:textId="77777777" w:rsidR="00D31281" w:rsidRPr="003E5BB3" w:rsidRDefault="00D31281" w:rsidP="006F6820"/>
        </w:tc>
      </w:tr>
      <w:tr w:rsidR="00D31281" w:rsidRPr="003E5BB3" w14:paraId="0EF201A4" w14:textId="77777777" w:rsidTr="00D31281">
        <w:trPr>
          <w:tblCellSpacing w:w="15" w:type="dxa"/>
        </w:trPr>
        <w:tc>
          <w:tcPr>
            <w:tcW w:w="1940" w:type="dxa"/>
            <w:vMerge/>
            <w:vAlign w:val="center"/>
            <w:hideMark/>
          </w:tcPr>
          <w:p w14:paraId="188AEA69" w14:textId="77777777" w:rsidR="00D31281" w:rsidRPr="003E5BB3" w:rsidRDefault="00D31281" w:rsidP="006F6820"/>
        </w:tc>
        <w:tc>
          <w:tcPr>
            <w:tcW w:w="6774" w:type="dxa"/>
            <w:vAlign w:val="center"/>
            <w:hideMark/>
          </w:tcPr>
          <w:p w14:paraId="244F730C" w14:textId="77777777" w:rsidR="00D31281" w:rsidRPr="003E5BB3" w:rsidRDefault="00D31281" w:rsidP="006F6820">
            <w:r w:rsidRPr="003E5BB3">
              <w:t>4. Did the AI stay on topic without unnecessary content?</w:t>
            </w:r>
          </w:p>
        </w:tc>
        <w:tc>
          <w:tcPr>
            <w:tcW w:w="2082" w:type="dxa"/>
            <w:vAlign w:val="center"/>
            <w:hideMark/>
          </w:tcPr>
          <w:p w14:paraId="16FD4FFB" w14:textId="77777777" w:rsidR="00D31281" w:rsidRPr="003E5BB3" w:rsidRDefault="00D31281" w:rsidP="006F6820"/>
        </w:tc>
      </w:tr>
      <w:tr w:rsidR="00D31281" w:rsidRPr="003E5BB3" w14:paraId="220B93B6" w14:textId="77777777" w:rsidTr="00D31281">
        <w:trPr>
          <w:tblCellSpacing w:w="15" w:type="dxa"/>
        </w:trPr>
        <w:tc>
          <w:tcPr>
            <w:tcW w:w="1940" w:type="dxa"/>
            <w:vMerge w:val="restart"/>
            <w:vAlign w:val="center"/>
            <w:hideMark/>
          </w:tcPr>
          <w:p w14:paraId="75359F8E" w14:textId="77777777" w:rsidR="00D31281" w:rsidRPr="003E5BB3" w:rsidRDefault="00D31281" w:rsidP="006F6820">
            <w:r w:rsidRPr="003E5BB3">
              <w:rPr>
                <w:rStyle w:val="Strong"/>
              </w:rPr>
              <w:t>Importance</w:t>
            </w:r>
          </w:p>
        </w:tc>
        <w:tc>
          <w:tcPr>
            <w:tcW w:w="6774" w:type="dxa"/>
            <w:vAlign w:val="center"/>
            <w:hideMark/>
          </w:tcPr>
          <w:p w14:paraId="25370685" w14:textId="77777777" w:rsidR="00D31281" w:rsidRPr="003E5BB3" w:rsidRDefault="00D31281" w:rsidP="006F6820">
            <w:r w:rsidRPr="003E5BB3">
              <w:t>5. Was the information provided by the AI clinically meaningful?</w:t>
            </w:r>
          </w:p>
        </w:tc>
        <w:tc>
          <w:tcPr>
            <w:tcW w:w="2082" w:type="dxa"/>
            <w:vAlign w:val="center"/>
            <w:hideMark/>
          </w:tcPr>
          <w:p w14:paraId="4B01E06D" w14:textId="77777777" w:rsidR="00D31281" w:rsidRPr="003E5BB3" w:rsidRDefault="00D31281" w:rsidP="006F6820"/>
        </w:tc>
      </w:tr>
      <w:tr w:rsidR="00D31281" w:rsidRPr="003E5BB3" w14:paraId="324A6D2B" w14:textId="77777777" w:rsidTr="00D31281">
        <w:trPr>
          <w:tblCellSpacing w:w="15" w:type="dxa"/>
        </w:trPr>
        <w:tc>
          <w:tcPr>
            <w:tcW w:w="1940" w:type="dxa"/>
            <w:vMerge/>
            <w:vAlign w:val="center"/>
            <w:hideMark/>
          </w:tcPr>
          <w:p w14:paraId="312E65FD" w14:textId="77777777" w:rsidR="00D31281" w:rsidRPr="003E5BB3" w:rsidRDefault="00D31281" w:rsidP="006F6820"/>
        </w:tc>
        <w:tc>
          <w:tcPr>
            <w:tcW w:w="6774" w:type="dxa"/>
            <w:vAlign w:val="center"/>
            <w:hideMark/>
          </w:tcPr>
          <w:p w14:paraId="5C0B6F94" w14:textId="77777777" w:rsidR="00D31281" w:rsidRPr="003E5BB3" w:rsidRDefault="00D31281" w:rsidP="006F6820">
            <w:r w:rsidRPr="003E5BB3">
              <w:t>6. Did the AI help you in decision-making or next steps?</w:t>
            </w:r>
          </w:p>
        </w:tc>
        <w:tc>
          <w:tcPr>
            <w:tcW w:w="2082" w:type="dxa"/>
            <w:vAlign w:val="center"/>
            <w:hideMark/>
          </w:tcPr>
          <w:p w14:paraId="3DC46459" w14:textId="77777777" w:rsidR="00D31281" w:rsidRPr="003E5BB3" w:rsidRDefault="00D31281" w:rsidP="006F6820"/>
        </w:tc>
      </w:tr>
      <w:tr w:rsidR="00D31281" w:rsidRPr="003E5BB3" w14:paraId="72F5A456" w14:textId="77777777" w:rsidTr="00D31281">
        <w:trPr>
          <w:tblCellSpacing w:w="15" w:type="dxa"/>
        </w:trPr>
        <w:tc>
          <w:tcPr>
            <w:tcW w:w="1940" w:type="dxa"/>
            <w:vMerge w:val="restart"/>
            <w:vAlign w:val="center"/>
            <w:hideMark/>
          </w:tcPr>
          <w:p w14:paraId="6C4AE55B" w14:textId="77777777" w:rsidR="00D31281" w:rsidRPr="003E5BB3" w:rsidRDefault="00D31281" w:rsidP="006F6820">
            <w:r w:rsidRPr="003E5BB3">
              <w:rPr>
                <w:rStyle w:val="Strong"/>
              </w:rPr>
              <w:t>Understandability</w:t>
            </w:r>
          </w:p>
        </w:tc>
        <w:tc>
          <w:tcPr>
            <w:tcW w:w="6774" w:type="dxa"/>
            <w:vAlign w:val="center"/>
            <w:hideMark/>
          </w:tcPr>
          <w:p w14:paraId="104DD2FE" w14:textId="77777777" w:rsidR="00D31281" w:rsidRPr="003E5BB3" w:rsidRDefault="00D31281" w:rsidP="006F6820">
            <w:r w:rsidRPr="003E5BB3">
              <w:t>7. Was the language easy to understand?</w:t>
            </w:r>
          </w:p>
        </w:tc>
        <w:tc>
          <w:tcPr>
            <w:tcW w:w="2082" w:type="dxa"/>
            <w:vAlign w:val="center"/>
            <w:hideMark/>
          </w:tcPr>
          <w:p w14:paraId="14A40237" w14:textId="77777777" w:rsidR="00D31281" w:rsidRPr="003E5BB3" w:rsidRDefault="00D31281" w:rsidP="006F6820"/>
        </w:tc>
      </w:tr>
      <w:tr w:rsidR="00D31281" w:rsidRPr="003E5BB3" w14:paraId="6C97DA0D" w14:textId="77777777" w:rsidTr="00D31281">
        <w:trPr>
          <w:tblCellSpacing w:w="15" w:type="dxa"/>
        </w:trPr>
        <w:tc>
          <w:tcPr>
            <w:tcW w:w="1940" w:type="dxa"/>
            <w:vMerge/>
            <w:vAlign w:val="center"/>
            <w:hideMark/>
          </w:tcPr>
          <w:p w14:paraId="54AE6576" w14:textId="77777777" w:rsidR="00D31281" w:rsidRPr="003E5BB3" w:rsidRDefault="00D31281" w:rsidP="006F6820"/>
        </w:tc>
        <w:tc>
          <w:tcPr>
            <w:tcW w:w="6774" w:type="dxa"/>
            <w:vAlign w:val="center"/>
            <w:hideMark/>
          </w:tcPr>
          <w:p w14:paraId="41774133" w14:textId="77777777" w:rsidR="00D31281" w:rsidRPr="003E5BB3" w:rsidRDefault="00D31281" w:rsidP="006F6820">
            <w:r w:rsidRPr="003E5BB3">
              <w:t>8. Was the response well-structured and logical?</w:t>
            </w:r>
          </w:p>
        </w:tc>
        <w:tc>
          <w:tcPr>
            <w:tcW w:w="2082" w:type="dxa"/>
            <w:vAlign w:val="center"/>
            <w:hideMark/>
          </w:tcPr>
          <w:p w14:paraId="170D197F" w14:textId="77777777" w:rsidR="00D31281" w:rsidRPr="003E5BB3" w:rsidRDefault="00D31281" w:rsidP="006F6820"/>
        </w:tc>
      </w:tr>
      <w:tr w:rsidR="00D31281" w:rsidRPr="003E5BB3" w14:paraId="3A7ECA5E" w14:textId="77777777" w:rsidTr="00D31281">
        <w:trPr>
          <w:tblCellSpacing w:w="15" w:type="dxa"/>
        </w:trPr>
        <w:tc>
          <w:tcPr>
            <w:tcW w:w="1940" w:type="dxa"/>
            <w:vMerge/>
            <w:vAlign w:val="center"/>
            <w:hideMark/>
          </w:tcPr>
          <w:p w14:paraId="1895186A" w14:textId="77777777" w:rsidR="00D31281" w:rsidRPr="003E5BB3" w:rsidRDefault="00D31281" w:rsidP="006F6820"/>
        </w:tc>
        <w:tc>
          <w:tcPr>
            <w:tcW w:w="6774" w:type="dxa"/>
            <w:vAlign w:val="center"/>
            <w:hideMark/>
          </w:tcPr>
          <w:p w14:paraId="2AD65F5E" w14:textId="77777777" w:rsidR="00D31281" w:rsidRPr="003E5BB3" w:rsidRDefault="00D31281" w:rsidP="006F6820">
            <w:r w:rsidRPr="003E5BB3">
              <w:t>9. Did the AI avoid unnecessary jargon or complexity?</w:t>
            </w:r>
          </w:p>
        </w:tc>
        <w:tc>
          <w:tcPr>
            <w:tcW w:w="2082" w:type="dxa"/>
            <w:vAlign w:val="center"/>
            <w:hideMark/>
          </w:tcPr>
          <w:p w14:paraId="7D157036" w14:textId="77777777" w:rsidR="00D31281" w:rsidRPr="003E5BB3" w:rsidRDefault="00D31281" w:rsidP="006F6820"/>
        </w:tc>
      </w:tr>
      <w:tr w:rsidR="00D31281" w:rsidRPr="003E5BB3" w14:paraId="5C23D9E4" w14:textId="77777777" w:rsidTr="00D31281">
        <w:trPr>
          <w:tblCellSpacing w:w="15" w:type="dxa"/>
        </w:trPr>
        <w:tc>
          <w:tcPr>
            <w:tcW w:w="1940" w:type="dxa"/>
            <w:vMerge/>
            <w:vAlign w:val="center"/>
            <w:hideMark/>
          </w:tcPr>
          <w:p w14:paraId="2D2650A4" w14:textId="77777777" w:rsidR="00D31281" w:rsidRPr="003E5BB3" w:rsidRDefault="00D31281" w:rsidP="006F6820"/>
        </w:tc>
        <w:tc>
          <w:tcPr>
            <w:tcW w:w="6774" w:type="dxa"/>
            <w:vAlign w:val="center"/>
            <w:hideMark/>
          </w:tcPr>
          <w:p w14:paraId="31F06AE9" w14:textId="77777777" w:rsidR="00D31281" w:rsidRPr="003E5BB3" w:rsidRDefault="00D31281" w:rsidP="006F6820">
            <w:r w:rsidRPr="003E5BB3">
              <w:t>10. Could a non-specialist understand the response?</w:t>
            </w:r>
          </w:p>
        </w:tc>
        <w:tc>
          <w:tcPr>
            <w:tcW w:w="2082" w:type="dxa"/>
            <w:vAlign w:val="center"/>
            <w:hideMark/>
          </w:tcPr>
          <w:p w14:paraId="6F42437C" w14:textId="77777777" w:rsidR="00D31281" w:rsidRPr="003E5BB3" w:rsidRDefault="00D31281" w:rsidP="006F6820"/>
        </w:tc>
      </w:tr>
      <w:tr w:rsidR="00D31281" w:rsidRPr="003E5BB3" w14:paraId="1DC7D18C" w14:textId="77777777" w:rsidTr="00D31281">
        <w:trPr>
          <w:trHeight w:val="642"/>
          <w:tblCellSpacing w:w="15" w:type="dxa"/>
        </w:trPr>
        <w:tc>
          <w:tcPr>
            <w:tcW w:w="10856" w:type="dxa"/>
            <w:gridSpan w:val="3"/>
            <w:vAlign w:val="center"/>
            <w:hideMark/>
          </w:tcPr>
          <w:p w14:paraId="666AE49B" w14:textId="77777777" w:rsidR="00D31281" w:rsidRPr="003E5BB3" w:rsidRDefault="00D31281" w:rsidP="006F6820">
            <w:r w:rsidRPr="003E5BB3">
              <w:rPr>
                <w:rStyle w:val="Strong"/>
              </w:rPr>
              <w:t>TOTAL SCORE (out of 10):</w:t>
            </w:r>
          </w:p>
          <w:p w14:paraId="2DD0F3EA" w14:textId="77777777" w:rsidR="00D31281" w:rsidRPr="003E5BB3" w:rsidRDefault="00D31281" w:rsidP="006F6820">
            <w:r w:rsidRPr="003E5BB3">
              <w:rPr>
                <w:rStyle w:val="Strong"/>
              </w:rPr>
              <w:t>PERCENTAGE (%):</w:t>
            </w:r>
            <w:r w:rsidRPr="003E5BB3">
              <w:t xml:space="preserve"> (Total Score ÷ 10 × 100)</w:t>
            </w:r>
          </w:p>
          <w:p w14:paraId="442A172C" w14:textId="77777777" w:rsidR="00D31281" w:rsidRPr="003E5BB3" w:rsidRDefault="00D31281" w:rsidP="006F6820">
            <w:pPr>
              <w:pStyle w:val="NormalWeb"/>
            </w:pPr>
            <w:r w:rsidRPr="003E5BB3">
              <w:rPr>
                <w:rStyle w:val="Emphasis"/>
              </w:rPr>
              <w:t>Scoring: Yes = 1 | No = 0 — Max Score: 10</w:t>
            </w:r>
          </w:p>
        </w:tc>
      </w:tr>
      <w:tr w:rsidR="00D31281" w:rsidRPr="003E5BB3" w14:paraId="20E4A5DF" w14:textId="77777777" w:rsidTr="00D31281">
        <w:trPr>
          <w:trHeight w:val="642"/>
          <w:tblCellSpacing w:w="15" w:type="dxa"/>
        </w:trPr>
        <w:tc>
          <w:tcPr>
            <w:tcW w:w="10856" w:type="dxa"/>
            <w:gridSpan w:val="3"/>
            <w:vAlign w:val="center"/>
          </w:tcPr>
          <w:p w14:paraId="15BEA42E" w14:textId="150A5296" w:rsidR="00D31281" w:rsidRPr="003E5BB3" w:rsidRDefault="00D31281" w:rsidP="006F6820">
            <w:pPr>
              <w:pStyle w:val="NormalWeb"/>
            </w:pPr>
            <w:r w:rsidRPr="003E5BB3">
              <w:rPr>
                <w:rStyle w:val="Strong"/>
              </w:rPr>
              <w:lastRenderedPageBreak/>
              <w:t>Note: AISPE</w:t>
            </w:r>
            <w:r w:rsidRPr="003E5BB3">
              <w:t xml:space="preserve">-Q is a custom-designed instrument consisting of </w:t>
            </w:r>
            <w:r w:rsidRPr="003E5BB3">
              <w:rPr>
                <w:rStyle w:val="Strong"/>
              </w:rPr>
              <w:t>10 binary (Yes = 1 / No = 0) items</w:t>
            </w:r>
            <w:r w:rsidRPr="003E5BB3">
              <w:t xml:space="preserve">, with a </w:t>
            </w:r>
            <w:r w:rsidRPr="003E5BB3">
              <w:rPr>
                <w:rStyle w:val="Strong"/>
              </w:rPr>
              <w:t>maximum score of 10</w:t>
            </w:r>
            <w:r w:rsidRPr="003E5BB3">
              <w:t>, aimed at evaluating user satisfaction and perceived performance of AI-generated responses across four categories:</w:t>
            </w:r>
          </w:p>
          <w:p w14:paraId="4DAD34A7" w14:textId="77777777" w:rsidR="00D31281" w:rsidRPr="003E5BB3" w:rsidRDefault="00D31281" w:rsidP="00D31281">
            <w:pPr>
              <w:pStyle w:val="NormalWeb"/>
              <w:numPr>
                <w:ilvl w:val="0"/>
                <w:numId w:val="1"/>
              </w:numPr>
              <w:spacing w:line="240" w:lineRule="auto"/>
            </w:pPr>
            <w:r w:rsidRPr="003E5BB3">
              <w:rPr>
                <w:rStyle w:val="Strong"/>
              </w:rPr>
              <w:t>Satisfaction:</w:t>
            </w:r>
            <w:r w:rsidRPr="003E5BB3">
              <w:t xml:space="preserve"> Reflects the evaluator's overall approval and trust in the AI response.</w:t>
            </w:r>
          </w:p>
          <w:p w14:paraId="08C9D080" w14:textId="77777777" w:rsidR="00D31281" w:rsidRPr="003E5BB3" w:rsidRDefault="00D31281" w:rsidP="00D31281">
            <w:pPr>
              <w:pStyle w:val="NormalWeb"/>
              <w:numPr>
                <w:ilvl w:val="0"/>
                <w:numId w:val="1"/>
              </w:numPr>
              <w:spacing w:line="240" w:lineRule="auto"/>
            </w:pPr>
            <w:r w:rsidRPr="003E5BB3">
              <w:rPr>
                <w:rStyle w:val="Strong"/>
              </w:rPr>
              <w:t>Performance:</w:t>
            </w:r>
            <w:r w:rsidRPr="003E5BB3">
              <w:t xml:space="preserve"> Measures the precision, relevance, and timeliness of the AI output.</w:t>
            </w:r>
          </w:p>
          <w:p w14:paraId="41506C35" w14:textId="77777777" w:rsidR="00D31281" w:rsidRPr="003E5BB3" w:rsidRDefault="00D31281" w:rsidP="00D31281">
            <w:pPr>
              <w:pStyle w:val="NormalWeb"/>
              <w:numPr>
                <w:ilvl w:val="0"/>
                <w:numId w:val="1"/>
              </w:numPr>
              <w:spacing w:line="240" w:lineRule="auto"/>
            </w:pPr>
            <w:r w:rsidRPr="003E5BB3">
              <w:rPr>
                <w:rStyle w:val="Strong"/>
              </w:rPr>
              <w:t>Importance:</w:t>
            </w:r>
            <w:r w:rsidRPr="003E5BB3">
              <w:t xml:space="preserve"> Assesses the perceived clinical value of the information provided.</w:t>
            </w:r>
          </w:p>
          <w:p w14:paraId="4553FF73" w14:textId="77777777" w:rsidR="00D31281" w:rsidRPr="003E5BB3" w:rsidRDefault="00D31281" w:rsidP="00D31281">
            <w:pPr>
              <w:pStyle w:val="NormalWeb"/>
              <w:numPr>
                <w:ilvl w:val="0"/>
                <w:numId w:val="1"/>
              </w:numPr>
              <w:spacing w:line="240" w:lineRule="auto"/>
            </w:pPr>
            <w:r w:rsidRPr="003E5BB3">
              <w:rPr>
                <w:rStyle w:val="Strong"/>
              </w:rPr>
              <w:t>Understandability:</w:t>
            </w:r>
            <w:r w:rsidRPr="003E5BB3">
              <w:t xml:space="preserve"> Evaluates the ease of comprehension and suitability of the response for patient education.</w:t>
            </w:r>
          </w:p>
          <w:p w14:paraId="427BC295" w14:textId="77777777" w:rsidR="00D31281" w:rsidRPr="003E5BB3" w:rsidRDefault="00D31281" w:rsidP="006F6820">
            <w:pPr>
              <w:pStyle w:val="NormalWeb"/>
              <w:rPr>
                <w:rStyle w:val="Strong"/>
                <w:b w:val="0"/>
                <w:bCs w:val="0"/>
              </w:rPr>
            </w:pPr>
            <w:r w:rsidRPr="003E5BB3">
              <w:t>Final scores were presented as absolute values (out of 10) and converted into percentages for comparative analysis.</w:t>
            </w:r>
          </w:p>
        </w:tc>
      </w:tr>
    </w:tbl>
    <w:p w14:paraId="55E0ACD9" w14:textId="77777777" w:rsidR="001D7B3E" w:rsidRDefault="001D7B3E"/>
    <w:p w14:paraId="6670A64F" w14:textId="770A5EF9" w:rsidR="00D31281" w:rsidRPr="00D31281" w:rsidRDefault="00D31281">
      <w:r w:rsidRPr="00D31281">
        <w:t>Citations:</w:t>
      </w:r>
    </w:p>
    <w:p w14:paraId="0867DF18" w14:textId="3358DD3C" w:rsidR="00D31281" w:rsidRPr="00D31281" w:rsidRDefault="00D31281" w:rsidP="00D31281">
      <w:pPr>
        <w:pStyle w:val="ListParagraph"/>
        <w:numPr>
          <w:ilvl w:val="0"/>
          <w:numId w:val="2"/>
        </w:numPr>
      </w:pPr>
      <w:r w:rsidRPr="00D31281">
        <w:rPr>
          <w:color w:val="1C1D1E"/>
          <w:shd w:val="clear" w:color="auto" w:fill="FFFFFF"/>
        </w:rPr>
        <w:t xml:space="preserve">Aliyeva, A., Muradova, A., </w:t>
      </w:r>
      <w:proofErr w:type="spellStart"/>
      <w:r w:rsidRPr="00D31281">
        <w:rPr>
          <w:color w:val="1C1D1E"/>
          <w:shd w:val="clear" w:color="auto" w:fill="FFFFFF"/>
        </w:rPr>
        <w:t>Hashimli</w:t>
      </w:r>
      <w:proofErr w:type="spellEnd"/>
      <w:r w:rsidRPr="00D31281">
        <w:rPr>
          <w:color w:val="1C1D1E"/>
          <w:shd w:val="clear" w:color="auto" w:fill="FFFFFF"/>
        </w:rPr>
        <w:t xml:space="preserve">, R. and </w:t>
      </w:r>
      <w:proofErr w:type="spellStart"/>
      <w:r w:rsidRPr="00D31281">
        <w:rPr>
          <w:color w:val="1C1D1E"/>
          <w:shd w:val="clear" w:color="auto" w:fill="FFFFFF"/>
        </w:rPr>
        <w:t>Müderris</w:t>
      </w:r>
      <w:proofErr w:type="spellEnd"/>
      <w:r w:rsidRPr="00D31281">
        <w:rPr>
          <w:color w:val="1C1D1E"/>
          <w:shd w:val="clear" w:color="auto" w:fill="FFFFFF"/>
        </w:rPr>
        <w:t xml:space="preserve">, T. (2026), Multi-model Artificial Intelligence Evaluation in Sudden Sensorineural Hearing Loss. </w:t>
      </w:r>
      <w:proofErr w:type="spellStart"/>
      <w:r w:rsidRPr="00D31281">
        <w:rPr>
          <w:color w:val="1C1D1E"/>
          <w:shd w:val="clear" w:color="auto" w:fill="FFFFFF"/>
        </w:rPr>
        <w:t>Otolaryngol</w:t>
      </w:r>
      <w:proofErr w:type="spellEnd"/>
      <w:r w:rsidRPr="00D31281">
        <w:rPr>
          <w:color w:val="1C1D1E"/>
          <w:shd w:val="clear" w:color="auto" w:fill="FFFFFF"/>
        </w:rPr>
        <w:t xml:space="preserve"> Head Neck Surg, 174: 980-988. </w:t>
      </w:r>
      <w:hyperlink r:id="rId5" w:history="1">
        <w:r w:rsidRPr="00D31281">
          <w:rPr>
            <w:rStyle w:val="Hyperlink"/>
            <w:color w:val="123D80"/>
            <w:u w:val="none"/>
            <w:shd w:val="clear" w:color="auto" w:fill="FFFFFF"/>
          </w:rPr>
          <w:t>https://doi.org/10.1002/ohn.70143</w:t>
        </w:r>
      </w:hyperlink>
      <w:r w:rsidRPr="00D31281">
        <w:t xml:space="preserve"> </w:t>
      </w:r>
    </w:p>
    <w:p w14:paraId="2FD70839" w14:textId="347BEA49" w:rsidR="00D31281" w:rsidRPr="00D31281" w:rsidRDefault="00D31281" w:rsidP="00D31281">
      <w:pPr>
        <w:pStyle w:val="ListParagraph"/>
        <w:numPr>
          <w:ilvl w:val="0"/>
          <w:numId w:val="2"/>
        </w:numPr>
      </w:pPr>
      <w:r w:rsidRPr="00D31281">
        <w:rPr>
          <w:color w:val="212121"/>
          <w:shd w:val="clear" w:color="auto" w:fill="FFFFFF"/>
        </w:rPr>
        <w:t xml:space="preserve">Aliyeva, A., </w:t>
      </w:r>
      <w:proofErr w:type="spellStart"/>
      <w:r w:rsidRPr="00D31281">
        <w:rPr>
          <w:color w:val="212121"/>
          <w:shd w:val="clear" w:color="auto" w:fill="FFFFFF"/>
        </w:rPr>
        <w:t>Nevzati</w:t>
      </w:r>
      <w:proofErr w:type="spellEnd"/>
      <w:r w:rsidRPr="00D31281">
        <w:rPr>
          <w:color w:val="212121"/>
          <w:shd w:val="clear" w:color="auto" w:fill="FFFFFF"/>
        </w:rPr>
        <w:t>, E., Grassia, F., Riaz, M., Mann, S., &amp; Nasirov, R. (2026). AI at the Sella Turcica: Multi-Model Large Language Model Evaluation in Pituitary Adenomas. </w:t>
      </w:r>
      <w:r w:rsidRPr="00D31281">
        <w:rPr>
          <w:i/>
          <w:iCs/>
          <w:color w:val="212121"/>
          <w:shd w:val="clear" w:color="auto" w:fill="FFFFFF"/>
        </w:rPr>
        <w:t>Brain &amp; spine</w:t>
      </w:r>
      <w:r w:rsidRPr="00D31281">
        <w:rPr>
          <w:color w:val="212121"/>
          <w:shd w:val="clear" w:color="auto" w:fill="FFFFFF"/>
        </w:rPr>
        <w:t>, </w:t>
      </w:r>
      <w:r w:rsidRPr="00D31281">
        <w:rPr>
          <w:i/>
          <w:iCs/>
          <w:color w:val="212121"/>
          <w:shd w:val="clear" w:color="auto" w:fill="FFFFFF"/>
        </w:rPr>
        <w:t>6</w:t>
      </w:r>
      <w:r w:rsidRPr="00D31281">
        <w:rPr>
          <w:color w:val="212121"/>
          <w:shd w:val="clear" w:color="auto" w:fill="FFFFFF"/>
        </w:rPr>
        <w:t xml:space="preserve">, 105997. </w:t>
      </w:r>
      <w:hyperlink r:id="rId6" w:history="1">
        <w:r w:rsidRPr="00D31281">
          <w:rPr>
            <w:rStyle w:val="Hyperlink"/>
            <w:shd w:val="clear" w:color="auto" w:fill="FFFFFF"/>
          </w:rPr>
          <w:t>https://doi.org/10.1016/j.bas.2026.105997</w:t>
        </w:r>
      </w:hyperlink>
      <w:r w:rsidRPr="00D31281">
        <w:rPr>
          <w:color w:val="212121"/>
          <w:shd w:val="clear" w:color="auto" w:fill="FFFFFF"/>
        </w:rPr>
        <w:t xml:space="preserve"> </w:t>
      </w:r>
    </w:p>
    <w:sectPr w:rsidR="00D31281" w:rsidRPr="00D31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334"/>
    <w:multiLevelType w:val="multilevel"/>
    <w:tmpl w:val="6FA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E23565"/>
    <w:multiLevelType w:val="hybridMultilevel"/>
    <w:tmpl w:val="F918C5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101208">
    <w:abstractNumId w:val="0"/>
  </w:num>
  <w:num w:numId="2" w16cid:durableId="2128040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81"/>
    <w:rsid w:val="001D7B3E"/>
    <w:rsid w:val="001E02E8"/>
    <w:rsid w:val="008F54D4"/>
    <w:rsid w:val="00A70D9B"/>
    <w:rsid w:val="00D3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90C1"/>
  <w15:chartTrackingRefBased/>
  <w15:docId w15:val="{76A53887-211E-424F-9A4E-B6CD61A0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281"/>
    <w:pPr>
      <w:spacing w:after="160" w:line="480" w:lineRule="auto"/>
    </w:pPr>
    <w:rPr>
      <w:rFonts w:ascii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2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128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31281"/>
    <w:rPr>
      <w:b/>
      <w:bCs/>
    </w:rPr>
  </w:style>
  <w:style w:type="character" w:styleId="Emphasis">
    <w:name w:val="Emphasis"/>
    <w:basedOn w:val="DefaultParagraphFont"/>
    <w:uiPriority w:val="20"/>
    <w:qFormat/>
    <w:rsid w:val="00D31281"/>
    <w:rPr>
      <w:i/>
      <w:iCs/>
    </w:rPr>
  </w:style>
  <w:style w:type="character" w:styleId="Hyperlink">
    <w:name w:val="Hyperlink"/>
    <w:basedOn w:val="DefaultParagraphFont"/>
    <w:uiPriority w:val="99"/>
    <w:unhideWhenUsed/>
    <w:rsid w:val="00D3128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bas.2026.105997" TargetMode="External"/><Relationship Id="rId5" Type="http://schemas.openxmlformats.org/officeDocument/2006/relationships/hyperlink" Target="https://doi.org/10.1002/ohn.701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AYNUR ALİYEVA</dc:creator>
  <cp:keywords/>
  <dc:description/>
  <cp:lastModifiedBy>AYNUR ALİYEVA</cp:lastModifiedBy>
  <cp:revision>1</cp:revision>
  <dcterms:created xsi:type="dcterms:W3CDTF">2026-05-31T06:55:00Z</dcterms:created>
  <dcterms:modified xsi:type="dcterms:W3CDTF">2026-05-31T06:58:00Z</dcterms:modified>
</cp:coreProperties>
</file>