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Recent (2022–present) advances in the diagnosis, pathogenesis, and treatment of IgA nephropathy (IgAN) and IgA vasculitis (IgAV)</w:t>
      </w:r>
    </w:p>
    <w:p>
      <w:pPr>
        <w:pStyle w:val="Heading2"/>
      </w:pPr>
      <w:r>
        <w:t xml:space="preserve">Scope</w:t>
      </w:r>
    </w:p>
    <w:p>
      <w:pPr>
        <w:spacing w:after="120"/>
      </w:pPr>
      <w:r>
        <w:t xml:space="preserve">This review addresses: what are the recent (January 2022–present) advances in the diagnosis, pathogenesis, and treatment of IgA nephropathy (IgAN) and IgA vasculitis (IgAV, including IgA vasculitis nephritis [IgAVN]), across both clinical and basic/mechanistic research?</w:t>
      </w:r>
    </w:p>
    <w:p>
      <w:pPr>
        <w:spacing w:after="120"/>
      </w:pPr>
      <w:r>
        <w:rPr>
          <w:b/>
          <w:bCs/>
        </w:rPr>
        <w:t xml:space="preserve">Population/model:</w:t>
      </w:r>
      <w:r>
        <w:t xml:space="preserve"> Human patients — pediatric and adult — with biopsy-confirmed or clinically diagnosed IgAN and/or IgAV/IgAVN, plus human kidney tissue/biopsy specimens, human cell lines or primary cells, and animal models explicitly used to model IgAN or IgAV pathogenesis (e.g., Gd-IgA1 immune-complex models, gddY mice, humanized IGHA1 mice, HSP mouse models).</w:t>
      </w:r>
    </w:p>
    <w:p>
      <w:pPr>
        <w:spacing w:after="120"/>
      </w:pPr>
      <w:r>
        <w:rPr>
          <w:b/>
          <w:bCs/>
        </w:rPr>
        <w:t xml:space="preserve">Intervention/exposure/mechanism:</w:t>
      </w:r>
      <w:r>
        <w:t xml:space="preserve"> Pharmacologic and biologic therapies specific to IgAN or IgAV (SGLT2 inhibitors, endothelin receptor antagonists, targeted-release budesonide, complement pathway inhibitors, BAFF/APRIL inhibitors, B-cell-depleting agents, RAAS blockade, mineralocorticoid receptor antagonists, immunosuppressants); diagnostic/prognostic biomarkers (Gd-IgA1, anti-glycan autoantibodies, multi-omics markers); and pathogenic mechanisms (mucosal immunity/gut–kidney axis, complement activation, genetic risk, immune-complex/mesangial deposition).</w:t>
      </w:r>
    </w:p>
    <w:p>
      <w:pPr>
        <w:spacing w:after="120"/>
      </w:pPr>
      <w:r>
        <w:rPr>
          <w:b/>
          <w:bCs/>
        </w:rPr>
        <w:t xml:space="preserve">Date range:</w:t>
      </w:r>
      <w:r>
        <w:t xml:space="preserve"> January 2022–present. </w:t>
      </w:r>
      <w:r>
        <w:rPr>
          <w:b/>
          <w:bCs/>
        </w:rPr>
        <w:t xml:space="preserve">Language:</w:t>
      </w:r>
      <w:r>
        <w:t xml:space="preserve"> English only.</w:t>
      </w:r>
    </w:p>
    <w:p>
      <w:pPr>
        <w:spacing w:after="120"/>
      </w:pPr>
      <w:r>
        <w:rPr>
          <w:b/>
          <w:bCs/>
        </w:rPr>
        <w:t xml:space="preserve">Topic-specific constraints applied throughout this report, per research-question.md:</w:t>
      </w:r>
      <w:r>
        <w:t xml:space="preserve"> (1) IgAN and IgAV findings are reported under separate headings even where a single study or shared mechanism spans both diseases; (2) any extrapolation of IgAN-derived therapies (e.g., TRF-budesonide, complement inhibitors, BAFF/APRIL inhibitors, sparsentan) to IgAV is explicitly labeled indirect evidence, never presented as IgAV-specific confirmation.</w:t>
      </w:r>
    </w:p>
    <w:p>
      <w:pPr>
        <w:pStyle w:val="Heading2"/>
      </w:pPr>
      <w:r>
        <w:t xml:space="preserve">Methodology</w:t>
      </w:r>
    </w:p>
    <w:p>
      <w:pPr>
        <w:spacing w:after="120"/>
      </w:pPr>
      <w:r>
        <w:t xml:space="preserve">Evidence was assembled by `literature-scout` (discovery and bibliographic verification, primarily via Consensus with PubMed cross-verification) and screened/extracted/appraised by `evidence-reviewer` against `research-question.md`'s inclusion/exclusion criteria and study-type ladder. Per `sources/search-log.md`, discovery proceeded across two batches and 18 logged search runs: an initial bounded test batch (Runs 1–5) and a full production batch (Runs 6–18) that systematically targeted, for both diseases, (a) mechanism/pathogenesis/biomarkers, (b) treatment/therapeutics across all named and same-class drug categories (endothelin receptor antagonists, TRF-budesonide, complement inhibitors including iptacopan/avacopan/narsoplimab, BAFF/APRIL inhibitors including telitacicept/atacicept/blisibimod, rituximab, SGLT2 inhibitors), and (c) diagnostics/clinical phenotyping. Two sub-topics (avacopan; narsoplimab) were pursued to explicit saturation (three consecutive reformulated queries with zero new in-scope candidates for avacopan) and are reported as confirmed evidence gaps below rather than silently omitted.</w:t>
      </w:r>
    </w:p>
    <w:p>
      <w:pPr>
        <w:spacing w:after="120"/>
      </w:pPr>
      <w:r>
        <w:t xml:space="preserve">Per `outputs/evidence-table.md`'s own header, 44 `verified` source records were screened; one candidate record (a PROTECT patient-reported-outcomes analysis, "Wadhwani et al.") remained `unverified` after two independent PubMed searches and was excluded at the eligibility gate without being screened; one administrative `superseded` stub was ignored entirely. Screening against `research-question.md` sorted the 44 verified records into: </w:t>
      </w:r>
      <w:r>
        <w:rPr>
          <w:b/>
          <w:bCs/>
        </w:rPr>
        <w:t xml:space="preserve">43 Included Studies rows</w:t>
      </w:r>
      <w:r>
        <w:t xml:space="preserve"> (39 unique source papers — three papers are split across multiple rows per the disease-separation and subgroup-fidelity rules: a telitacicept case series split into IgAN/IgAVN arms, the IPNA practice guideline split into IgAN/IgAV-nephritis recommendation sets, and a three-way comparative cohort study split into adult IgAV/pediatric IgAV/IgAN), </w:t>
      </w:r>
      <w:r>
        <w:rPr>
          <w:b/>
          <w:bCs/>
        </w:rPr>
        <w:t xml:space="preserve">5 Background/Context narrative reviews</w:t>
      </w:r>
      <w:r>
        <w:t xml:space="preserve"> (tier 8, framing use only), and </w:t>
      </w:r>
      <w:r>
        <w:rPr>
          <w:b/>
          <w:bCs/>
        </w:rPr>
        <w:t xml:space="preserve">1 Excluded Candidate</w:t>
      </w:r>
      <w:r>
        <w:t xml:space="preserve"> (the unverified Wadhwani record). No verified record was excluded during screening itself — every verified record reached either the Included or Background/Context table.</w:t>
      </w:r>
    </w:p>
    <w:p>
      <w:pPr>
        <w:spacing w:after="120"/>
      </w:pPr>
      <w:r>
        <w:rPr>
          <w:b/>
          <w:bCs/>
        </w:rPr>
        <w:t xml:space="preserve">Incremental update — Batch 3 (2026-09-13, same-day follow-up to the production batch above).</w:t>
      </w:r>
      <w:r>
        <w:t xml:space="preserve"> Per `sources/search-log.md` (Runs 21–26), a subsequent light, targeted incremental search revisited four specific leads flagged in the prior batch's own saturation summary — a C1GALT1 B-cell-knockout mouse mechanistic lead, an unconventional-T-cell/B-cell-subset mechanistic lead, the still-unresolved rituximab-in-IgAV full-text status, and deeper IgAV mechanism/biomarker coverage — plus a same-day recency check across the named drug list. This search recorded 9 newly verified source records (0 unverified/flagged), all of which evidence-reviewer screened directly into the Included Studies table as rows 44–52, with none relegated to Background/Context or excluded; the pre-existing 43 Included rows, 5 Background rows, and 1 Excluded Candidate were not re-screened, re-numbered, or otherwise modified in this pass. The evidence base at that point totaled 53 unique verified source records across 57 table rows (52 Included Studies rows + 5 Background/Context rows), plus the 1 Excluded Candidate (unchanged). The rituximab-in-IgAV full-text lead (a conference-abstract dataset of n=61 IgAV + n=15 crescentic IgAN) was re-confirmed as still conference-abstract-only with no accompanying full-text peer-reviewed publication — an unchanged, confirmed gap, not a new finding (see Evidence Gaps).</w:t>
      </w:r>
    </w:p>
    <w:p>
      <w:pPr>
        <w:spacing w:after="120"/>
      </w:pPr>
      <w:r>
        <w:rPr>
          <w:b/>
          <w:bCs/>
        </w:rPr>
        <w:t xml:space="preserve">Incremental update — Batch 4 (2026-09-18, weekly maintenance check).</w:t>
      </w:r>
      <w:r>
        <w:t xml:space="preserve"> Per `sources/search-log.md` (Runs 27–30), a further light, targeted incremental search checked for new publications since Batch 3 across the named-drug list (0 new candidates in a 5-day PubMed date-restricted window), IgAV mechanism/biomarker terms (0 new candidates), and IgAN diagnosis/mechanism terms (1 new verified candidate: Kumaş et al. 2026, sarsasapogenin in a rat model of experimental IgAN, </w:t>
      </w:r>
      <w:r>
        <w:rPr>
          <w:i/>
          <w:iCs/>
        </w:rPr>
        <w:t xml:space="preserve">The FASEB Journal</w:t>
      </w:r>
      <w:r>
        <w:t xml:space="preserve">), plus a targeted re-check of the still-unresolved rituximab-in-IgAV full-text lead (unchanged — remains conference-abstract-only; a distinct, date-range-ineligible 2017 primary study was also surfaced by this re-check but falls outside `research-question.md`'s January 2022–present date range and was not added). The single newly verified record was screened and appended to the Included Studies table as row 53 (tier 6, mechanistic/preclinical, IgAN-only); no existing rows, Background/Context rows, or the Excluded Candidate were re-screened, re-numbered, or otherwise modified in this pass. The evidence base now totals </w:t>
      </w:r>
      <w:r>
        <w:rPr>
          <w:b/>
          <w:bCs/>
        </w:rPr>
        <w:t xml:space="preserve">54 unique verified source records across 58 table rows</w:t>
      </w:r>
      <w:r>
        <w:t xml:space="preserve"> (53 Included Studies rows + 5 Background/Context rows), plus the 1 Excluded Candidate (unchanged).</w:t>
      </w:r>
    </w:p>
    <w:p>
      <w:pPr>
        <w:spacing w:after="120"/>
      </w:pPr>
      <w:r>
        <w:rPr>
          <w:b/>
          <w:bCs/>
        </w:rPr>
        <w:t xml:space="preserve">Incremental update — Batch 5 (2026-09-25, weekly maintenance check).</w:t>
      </w:r>
      <w:r>
        <w:t xml:space="preserve"> A further light, targeted incremental search identified 5 newly verified source records. Screening against `research-question.md` included 4 of these as Included Studies rows 54–57 (Wang et al. 2026, an ELISA-based diagnostic assay for polymeric IgA immune complexes in IgAN, tier 4; Pan et al. 2026, a large [n=978] Chinese real-world retrospective IgAN cohort, tier 4; Hajji et al. 2026, a small [n=6] case series of minimal change disease with mesangial IgA deposition, tier 7 diagnostic-pitfall carve-out, low evidentiary weight; and Fejes et al. 2026, a single case of IgAV overlapping with medium-vessel necrotizing arteritis, tier 7 diagnostic-pitfall carve-out, low evidentiary weight) and excluded 1 (Abu Zaher et al. 2026, an IgA-dominant infection-related glomerulonephritis case in which the differential against primary IgAN was left explicitly unresolved by the paper itself — excluded on population-definition grounds; this exclusion also documented a consistency rule in the evidence table for distinguishing genuinely IgAN/IgAV-spectrum-disputed diagnostic-pitfall cases from unresolved differentials against a separately-named mimic disease, a screening judgment-call detail recorded in `outputs/evidence-table.md` rather than repeated here). No existing rows (1–53), Background/Context rows, or the prior Excluded Candidate were re-screened, re-numbered, or otherwise modified in this pass. The evidence base now totals </w:t>
      </w:r>
      <w:r>
        <w:rPr>
          <w:b/>
          <w:bCs/>
        </w:rPr>
        <w:t xml:space="preserve">59 unique verified source records across 62 Included/Background rows</w:t>
      </w:r>
      <w:r>
        <w:t xml:space="preserve"> (57 Included Studies rows + 5 Background/Context rows), plus 2 Excluded Candidates.</w:t>
      </w:r>
    </w:p>
    <w:p>
      <w:pPr>
        <w:spacing w:after="120"/>
      </w:pPr>
      <w:r>
        <w:rPr>
          <w:b/>
          <w:bCs/>
        </w:rPr>
        <w:t xml:space="preserve">Incremental update — Batch 6 (2026-10-02, weekly maintenance check).</w:t>
      </w:r>
      <w:r>
        <w:t xml:space="preserve"> A further light, targeted incremental search identified 11 newly verified source records. Screening against `research-question.md` included 9 of these as Included Studies rows spanning 10 table rows (Novak et al. 2025, a mechanistic immunopathology study of complement-IgA-IgG colocalization, is split into separate IgAN and IgAVN rows per the topic-specific disease-separation constraint) and relegated 2 to Background/Context (Wade et al. 2026, a narrative review of complement-targeted therapeutics using IgAN as a worked example, and Filippatos et al. 2026, a narrative synthesis of infectious triggers in pediatric IgAV). No candidates were excluded this batch. Two of the nine included records (Suleman et al. 2026, a fatal adult IgAV case with GI and possible cardiac involvement, and Watanabe et al. 2026, a case of IgAV triggered by trastuzumab emtansine) were included via the tier-7 case-report carve-out on an explicitly lower-confidence, contestable basis, flagged by `evidence-reviewer` to the orchestrator for possible reconsideration (see Quality of the Evidence below); a further record, Novak et al. 2025, carries an unresolved corrigendum caveat handled identically to the pre-existing Maisons et al. (2026) precedent (see Quality of the Evidence and Conflicting Evidence below). No existing rows (1–57), prior Background/Context rows, or the prior 2 Excluded Candidates rows were re-screened, re-numbered, or otherwise modified in this pass. The evidence base now totals </w:t>
      </w:r>
      <w:r>
        <w:rPr>
          <w:b/>
          <w:bCs/>
        </w:rPr>
        <w:t xml:space="preserve">70 unique verified source records across 74 Included/Background rows</w:t>
      </w:r>
      <w:r>
        <w:t xml:space="preserve"> (67 Included Studies rows + 7 Background/Context rows), plus the same 2 Excluded Candidates (unchanged).</w:t>
      </w:r>
    </w:p>
    <w:p>
      <w:pPr>
        <w:spacing w:after="120"/>
      </w:pPr>
      <w:r>
        <w:rPr>
          <w:b/>
          <w:bCs/>
        </w:rPr>
        <w:t xml:space="preserve">Incremental update — Batch 7 (2026-10-09, weekly maintenance check).</w:t>
      </w:r>
      <w:r>
        <w:t xml:space="preserve"> A further light, targeted incremental search identified 4 newly verified source records. Screening against `research-question.md` included 3 of these as Included Studies rows 68–70 (Lin et al. 2026, a single-center retrospective eGFR-slope cohort in biopsy-proven IgAN, tier 4; Chen et al. 2026, an exploratory human renal-tissue/PBMC secretory-protein-and-crotonylomics multi-omics study in IgAN, tier 6; and Loudon et al. 2026, a hepatic/GI-involvement-guided treatment case in adult IgAV, tier 7) and excluded 1 (Yuji &amp; Yuji 2026, a telitacicept/IgAN "Letter" whose content status — data-bearing research letter versus no-original-data commentary — could not be determined despite an independent `evidence-reviewer` re-attempt at full-text access, and which was therefore excluded under the anti-fabrication conservative-default rule rather than guessed into either the Included or Background/Context table; see `outputs/evidence-table.md`'s Excluded Candidates table for the full rationale). The Loudon et al. 2026 inclusion is a lower-confidence, contestable tier-7 judgment call, flagged by `evidence-reviewer` to the orchestrator on the same standard applied to the Suleman et al. 2026 and Watanabe et al. 2026 cases in Batch 6 (see Quality of the Evidence below). No existing rows (1–67), the prior 7 Background/Context rows, or the prior 2 Excluded Candidates rows were re-screened, re-numbered, or otherwise modified in this pass. The evidence base now totals </w:t>
      </w:r>
      <w:r>
        <w:rPr>
          <w:b/>
          <w:bCs/>
        </w:rPr>
        <w:t xml:space="preserve">74 unique verified source records across 77 Included/Background rows</w:t>
      </w:r>
      <w:r>
        <w:t xml:space="preserve"> (70 Included Studies rows + 7 Background/Context rows), plus 3 Excluded Candidates (the prior 2, unchanged, plus the new Yuji &amp; Yuji 2026 exclusion).</w:t>
      </w:r>
    </w:p>
    <w:p>
      <w:pPr>
        <w:spacing w:after="120"/>
      </w:pPr>
      <w:r>
        <w:rPr>
          <w:b/>
          <w:bCs/>
        </w:rPr>
        <w:t xml:space="preserve">Incremental update — Batch 8 (2026-10-16, weekly maintenance check).</w:t>
      </w:r>
      <w:r>
        <w:t xml:space="preserve"> A further light, targeted incremental search identified 2 newly verified source records, both included as primary evidence (rows 71–72): Rath et al. 2026, a tier-1 systematic review/meta-analysis of the Oxford MEST-C classification's prognostic utility for allograft loss in 9 pooled cohorts (n=1,185) of kidney transplant recipients with recurrent IgA nephropathy; and Yoo et al. 2026, a tier-4 multicenter retrospective cohort (n=788) examining sex-specific hemoglobin levels as a predictor of progression to end-stage kidney disease in IgAN. 0 candidates were excluded this batch. Both records' full text was paywalled (an Oxford Academic advance article and a Karger "Subscribers Only" article, respectively), so extraction for both rows is abstract/metadata-level only. No existing rows (1–70), the prior 7 Background/Context rows, or the prior 3 Excluded Candidates rows were re-screened, re-numbered, or otherwise modified in this pass. The evidence base now totals </w:t>
      </w:r>
      <w:r>
        <w:rPr>
          <w:b/>
          <w:bCs/>
        </w:rPr>
        <w:t xml:space="preserve">76 unique verified source records across 79 Included/Background rows</w:t>
      </w:r>
      <w:r>
        <w:t xml:space="preserve"> (72 Included Studies rows + 7 Background/Context rows), plus the same 3 Excluded Candidates (unchanged).</w:t>
      </w:r>
    </w:p>
    <w:p>
      <w:pPr>
        <w:spacing w:after="120"/>
      </w:pPr>
      <w:r>
        <w:rPr>
          <w:b/>
          <w:bCs/>
        </w:rPr>
        <w:t xml:space="preserve">Incremental update — Batch 9 (2026-10-23, weekly maintenance check).</w:t>
      </w:r>
      <w:r>
        <w:t xml:space="preserve"> A further light, targeted incremental search identified 2 newly verified source records, both included as primary evidence (rows 73–74): Yoshida et al. 2026, a tier-6 case-control mechanistic/biomarker study (n=21 IgAV patients vs. 18 healthy donors, with an n=11 skin-biopsy immunofluorescence/zymography subset) testing whether an immune response to streptococcal nephritis-associated plasmin receptor (NAPlr) contributes to IgA vasculitis; and Guzzo et al. 2026, a tier-1 retrospective cohort (n=63, Lausanne) combined with a systematic review/meta-analysis of 6 pooled cohorts (total n=311) testing whether crescents on the native (pre-transplant) kidney biopsy predict IgAN recurrence after kidney transplantation. 0 candidates were excluded this batch. Full text for Guzzo et al. was obtained (Oxford Academic article page, not paywalled); full text for Yoshida et al. was not obtainable (Wiley Online Library returned HTTP 403, no PMCID found), so row 73 is an abstract/metadata-level extraction. Row 74 (Guzzo et al.) is kept explicitly population/outcome-distinct from row 71 (Rath et al. 2026, Batch 8): Guzzo et al.'s null finding concerns native-kidney crescents predicting allograft disease </w:t>
      </w:r>
      <w:r>
        <w:rPr>
          <w:i/>
          <w:iCs/>
        </w:rPr>
        <w:t xml:space="preserve">recurrence</w:t>
      </w:r>
      <w:r>
        <w:t xml:space="preserve">, whereas Rath et al.'s finding concerns allograft-biopsy MEST-C lesions predicting allograft </w:t>
      </w:r>
      <w:r>
        <w:rPr>
          <w:i/>
          <w:iCs/>
        </w:rPr>
        <w:t xml:space="preserve">loss</w:t>
      </w:r>
      <w:r>
        <w:t xml:space="preserve"> in an already-transplanted/recurrent population — a non-contradictory, complementary pattern in overlapping but non-identical transplant-IgAN populations, not a conflict (see Findings below). No existing rows (1–72), the prior 7 Background/Context rows, or the prior 3 Excluded Candidates rows were re-screened, re-numbered, or otherwise modified in this pass. The evidence base now totals </w:t>
      </w:r>
      <w:r>
        <w:rPr>
          <w:b/>
          <w:bCs/>
        </w:rPr>
        <w:t xml:space="preserve">78 unique verified source records across 81 Included/Background rows</w:t>
      </w:r>
      <w:r>
        <w:t xml:space="preserve"> (74 Included Studies rows + 7 Background/Context rows), plus the same 3 Excluded Candidates (unchanged).</w:t>
      </w:r>
    </w:p>
    <w:p>
      <w:pPr>
        <w:spacing w:after="120"/>
      </w:pPr>
      <w:r>
        <w:t xml:space="preserve">The full reproducible audit trail — every query, verification step, and screening judgment call — is in `sources/search-log.md` and `outputs/evidence-table.md`; this report does not re-derive or re-verify any of that trail, only synthesizes it.</w:t>
      </w:r>
    </w:p>
    <w:p>
      <w:pPr>
        <w:pStyle w:val="Heading2"/>
      </w:pPr>
      <w:r>
        <w:t xml:space="preserve">Findings</w:t>
      </w:r>
    </w:p>
    <w:p>
      <w:pPr>
        <w:pStyle w:val="Heading3"/>
      </w:pPr>
      <w:r>
        <w:t xml:space="preserve">IgA Nephropathy (IgAN)</w:t>
      </w:r>
    </w:p>
    <w:p>
      <w:pPr>
        <w:pStyle w:val="Heading4"/>
      </w:pPr>
      <w:r>
        <w:t xml:space="preserve">Pathogenesis and mechanism</w:t>
      </w:r>
    </w:p>
    <w:p>
      <w:pPr>
        <w:spacing w:after="120"/>
      </w:pPr>
      <w:r>
        <w:t xml:space="preserve">As background, IgAN is understood to arise from a multi-hit process involving galactose-deficient IgA1 (Gd-IgA1) production, anti-glycan autoantibody formation, immune-complex deposition, and mesangial injury, with complement activation (particularly the lectin and alternative pathways) increasingly recognized as a key amplifying step [Cheung et al., 2024, background; Barratt et al., 2023, background]. Within the included primary evidence, a case-control immunological study found that circulating Gd-IgA1-producing B cells in IgAN patients preferentially carry lambda light chains and mucosal (gut/respiratory-tract) homing receptors, supporting a mucosal origin for Gd-IgA1 production, though the authors themselves note this was a single-center European cohort with unconfirmed generalizability to other populations [Zachova et al., 2022]. A mixed human case-control and murine mechanistic study found that gut dysbiosis (Escherichia-Shigella enrichment) correlated with Gd-IgA1 levels and TLR4/MyD88/NF-κB pathway activation in IgAN patients, and that fecal microbiota transplantation from IgAN patients reproduced an IgAN-like phenotype in recipient mice — the murine causal component strengthens inference beyond the human cross-sectional/case-control data alone, but the human arm remains correlational [Zhu et al., 2024]. A novel humanized IGHA1 transgenic mouse model (crossed with a complement factor H mutant) reproduced IgAN-like glomerular IgA deposition, hematuria, and albuminuria following mucosal stimulation with Lactobacillus casei cell wall extract, providing a new preclinical tool for mucosal-trigger hypotheses but no human efficacy/safety data [Li et al., 2024/2025]. A PRISMA-guided tier-1 systematic review of 34 studies (10,082 patients) found that complement proteins from the alternative and lectin pathways were specifically associated with the crescentic (C1-2) Oxford MEST-C class, supporting the biological rationale for complement-pathway-targeted therapies in more histologically active disease — though this review was heavily weighted toward Asian-population studies (8,128 of 10,082 patients), a generalizability caveat [Ștefan et al., 2023].</w:t>
      </w:r>
    </w:p>
    <w:p>
      <w:pPr>
        <w:spacing w:after="120"/>
      </w:pPr>
      <w:r>
        <w:t xml:space="preserve">A subsequent preclinical mouse study directly tested whether Gd-IgA1 elevation alone is sufficient to drive glomerular deposition, using a humanized IGHA1 knock-in mouse with B-cell-specific c1galt1 deletion: this genetic manipulation markedly elevated circulating Gd-IgA1, both at baseline and after inflammatory mucosal stimulation, and impaired B-cell development and IgA production — but glomerular IgA deposition remained limited and was NOT substantially enhanced by inflammatory stimulation despite the markedly elevated Gd-IgA1. In a complementary passive-transfer experiment, mucosa (ileocecal)-derived IgA1 from IgAN patients caused significantly stronger mesangial deposition than serum- or myeloma-derived IgA1, despite similar or lower Gd-IgA1 content; the authors interpret this as evidence that Gd-IgA1 is "a correlate of mucosal immune activation rather than a direct pathogenic driver," with tissue origin/immune context as the more likely determinant of deposition and pathogenicity [Wu et al., 2026]. This finding nuances — it does not overturn — the Gd-IgA1-centered multi-hit pathogenic model described as background above, and sits in tension with the mucosal-origin case-control evidence [Zachova et al., 2022] and gut-dysbiosis evidence [Zhu et al., 2024] in this table, as well as with the biological rationale underlying several complement- and BAFF/APRIL-targeted IgAN therapies discussed under Treatment below; this tension is flagged explicitly, not resolved, in Conflicting Evidence and Uncertainty. This is preclinical mouse-model evidence only, exact group sample sizes were not extractable from the available (paywalled) full text, and its interpretive conclusion is the study authors' own, not an independently confirmed finding of this review.</w:t>
      </w:r>
    </w:p>
    <w:p>
      <w:pPr>
        <w:spacing w:after="120"/>
      </w:pPr>
      <w:r>
        <w:t xml:space="preserve">A case-control immunophenotyping study of 66 IgAN patients and 30 healthy controls, with an independent validation cohort of 179 IgAN patients, 140 minimal-change-disease patients, and 91 healthy controls, found significantly higher circulating total IgA, Gd-IgA1, and APRIL in IgAN patients, together with significantly higher class-switched memory and double-negative B cells and significantly lower mucosal-associated invariant T (MAIT) cells and γδ T cells; the MAIT-cell reduction was independently validated in the larger cohort and was IgAN-specific rather than seen in the minimal-change-disease comparator [Gentile et al., 2024]. The study authors themselves interpret this alongside an apparent contrast with an RCT — cited by the authors but not itself an included study in this evidence table, and therefore not independently verified here — reporting no efficacy of rituximab (a B-cell-depleting agent) in IgAN, speculating that peripheral B-cell depletion doses may not adequately deplete gut-mucosal B cells; this is the study authors' own interpretive hypothesis for why a demonstrated B-cell-subset abnormality might not translate into B-cell-depletion therapeutic benefit, not a confirmed finding of this review, since the underlying rituximab RCT itself is outside this evidence table (see Evidence Gaps).</w:t>
      </w:r>
    </w:p>
    <w:p>
      <w:pPr>
        <w:spacing w:after="120"/>
      </w:pPr>
      <w:r>
        <w:t xml:space="preserve">Two further preclinical mechanistic studies extend the target-discovery evidence base, both at an early, hypothesis-generating stage. A mixed human-PBMC, murine, and in-vitro study found IL-6R, gp130, and STAT3 mRNA significantly upregulated in PBMCs from IgAN patients versus controls, and that Dioscin — the active compound of a traditional Chinese medicine formula — suppressed IL-6-induced Gd-IgA1/IgA secretion and JAK2/STAT3 pathway activation in an IgA1-secreting B-lymphocyte cell line and reduced mesangial IgA deposition in a mouse model of IgAN; the authors themselves state that Dioscin is currently approved only for coronary heart disease (not IgAN), that mice cannot produce Gd-IgA1 so no direct in vivo evidence of Gd-IgA1 inhibition was obtained, and that no pathway-inhibition or gene-knockout experiments were performed to directly validate the proposed target [Lin et al., 2025]. A separate mixed mouse-model, cell-line, and human-bioinformatics study reported that SOCS1 expression was suppressed in renal tissue and PBMCs of IgAN patients relative to controls (consistent with an independent public dataset), correlating positively with C1GALT1 and negatively with TLR9/MyD88, and that manipulating SOCS1 in vitro and in vivo altered Gd-IgA1 secretion and glomerular IgA/IgG/C3 deposition, proposing a SOCS1-TLR9-MyD88-C1GALT1 regulatory axis [Huang et al., 2025]. Exact sample sizes and statistical values for this study were not extractable from the available abstract-only text; both studies are preclinical/mechanistic only, with no clinical efficacy or human interventional data.</w:t>
      </w:r>
    </w:p>
    <w:p>
      <w:pPr>
        <w:spacing w:after="120"/>
      </w:pPr>
      <w:r>
        <w:t xml:space="preserve">A further preclinical, mechanistic/therapeutic-target study tested sarsasapogenin (SAR), a steroidal sapogenin natural compound, in a randomized, blinded rat model of experimental IgAN induced via sequential BSA (intragastric)/CCl4 (subcutaneous)/LPS (intravenous) administration (final analysis n=7/group across four groups — control, SAR-only, IgAN+vehicle, IgAN+SAR — total n=28; single-center, Turkey). Relative to untreated IgAN animals, SAR significantly attenuated mesangial IgA deposition, reduced proteinuria at weeks 10 and 12, and reduced serum urea/creatinine, IL-6, TGF-β1/SMAD3/PDGF, and glomerular fibronectin/α-SMA, though renal parameters were not fully normalized to healthy-control levels; SAR also reduced the prevalence of Oxford MEST-C M1 and E1 lesions specifically (from 100% in untreated IgAN to 28.6% with SAR), while reductions in S1, T1, and C1 prevalence were smaller and, per the study authors' own discussion, non-significant; and SAR partially restored podocyte nephrin/podocin expression and partially preserved foot-process architecture on electron microscopy, again without full normalization to healthy-group levels [Kumaş et al., 2026]. This study used computer-generated randomization and blinding of histopathological/immunohistochemical assessment (including two independently blinded pathologists for MEST-C scoring) — a methodological strength relative to several other tier-6 preclinical rows in this evidence base, which do not report blinding — and was funded only academically (no industry sponsorship, no conflicts declared). It nonetheless remains a small (n=7/group), single-center, 12-week preclinical rat study: the authors themselves state this duration captures only the early-to-moderate disease stage and cannot address long-term efficacy or late-stage toxicity, that a definitive causal mechanism for the observed TGF-β1/SMAD3 and IL-6 pathway modulation remains unestablished absent knockout or receptor-blocking experiments, and that species differences warrant caution in extrapolating the MEST-C-scored findings to humans; most quantitative effect sizes were also presented only graphically in the paper's figures rather than as printed values in the running text. This finding is preclinical mouse/rat-model evidence only, with no clinical efficacy or safety data in humans, and complements — without contradicting — the other natural-compound/TCM-derived preclinical mechanistic findings discussed above [Lin et al., 2025; Huang et al., 2025] and in the IgAV section below [Lang et al., 2026], each targeting overlapping inflammatory/TGF-β-SMAD pathways; it additionally contributes podocyte-ultrastructure (electron-microscopy) evidence not present in those other rows.</w:t>
      </w:r>
    </w:p>
    <w:p>
      <w:pPr>
        <w:spacing w:after="120"/>
      </w:pPr>
      <w:r>
        <w:t xml:space="preserve">As further background, complement-targeted therapeutics across glomerular diseases more broadly — using IgAN as an illustrative worked example — have been reviewed narratively elsewhere [Wade et al., 2026, background]. Directly within the included primary evidence, a confocal-microscopy immunopathology study of 17 biopsy-proven IgAN kidney biopsies (plus 3 additional biopsies used solely for confirmatory immunoblotting) found that complement C3 colocalized with glomerular IgA significantly more than with IgG (p&lt;0.0001), and that this C3-IgA colocalization was significantly greater in biopsies with active histologic lesions — mesangial hypercellularity M1 (p=0.047), endocapillary hypercellularity E1 (p=0.018), and cellular/fibrocellular crescents C1+2 (p=0.019) — with a significant positive correlation between the summed Oxford M+E+C score and C3-IgA colocalization; immunoblotting confirmed intact (not cleaved) complement C3 within extracted immune-complex deposits [Novak et al., 2025 — IgAN]. This is a single-center (Cedars-Sinai), small (n=17), retrospective, cross-sectional study that cannot itself establish causality, though the authors cite supporting passive-transfer mouse data; it converges with and mechanistically extends the MEST-C/complement-activation association already described above [Ștefan et al., 2023]. </w:t>
      </w:r>
      <w:r>
        <w:rPr>
          <w:b/>
          <w:bCs/>
        </w:rPr>
        <w:t xml:space="preserve">This study carries a corrigendum caveat handled identically to the Maisons et al. (2026) precedent described elsewhere in this report: a published corrigendum (Published Erratum) exists for this paper, and its existence is confirmed, but its substantive content has been confirmed inaccessible through the verification paths attempted (PubMed metadata and the Crossref API confirm only the correction's existence/bibliographic linkage, not what was corrected); the Pearson-correlation and p-values reported above have not been checked against the corrigendum, and this should be treated as a caveat on these specific figures, not a reason to discount the study outright</w:t>
      </w:r>
      <w:r>
        <w:t xml:space="preserve"> [Novak et al., 2025 — IgAN].</w:t>
      </w:r>
    </w:p>
    <w:p>
      <w:pPr>
        <w:spacing w:after="120"/>
      </w:pPr>
      <w:r>
        <w:t xml:space="preserve">A further preclinical/mechanistic study combining human PBMC data with a Trim21-knockout mouse model found that TRIM21 expression was significantly reduced in PBMCs from IgAN patients and inversely correlated with serum IgA levels, and that Trim21-knockout mice subjected to oral mucosal immunization developed a more severe phenotype — increased urinary protein-to-creatinine ratio and serum creatinine, impaired intestinal barrier integrity, and expanded IgA+ B cells in gut-associated lymphoid tissue — than wild-type controls; the authors propose a TRIM21-IκBα-NF-κB-AID regulatory axis that normally restrains intestinal IgA class-switching, with TRIM21 loss relieving this restraint and enhancing IgA class switching [Chen et al., 2026 (TRIM21/AID class-switching)]. This is a preclinical/mechanistic study only, with no clinical efficacy or intervention data in humans; full text was unavailable, so extraction was limited to the abstract, and exact sample sizes and specific correlation coefficients/p-values beyond directional significance were not extractable from the available text. It extends the gut-kidney-axis/mucosal-immunity mechanism sub-topic described above [Zachova et al., 2022; Zhu et al., 2024] with a distinct, specific molecular regulator of the IgA class-switching step, and the "potential therapeutic target" framing proposed by the authors is hypothesis-generating only, not yet validated with any targeted intervention.</w:t>
      </w:r>
    </w:p>
    <w:p>
      <w:pPr>
        <w:spacing w:after="120"/>
      </w:pPr>
      <w:r>
        <w:t xml:space="preserve">A further exploratory human multi-omics study profiled renal tissue (7 IgAN patients vs. 10 controls) and peripheral blood mononuclear cells (PBMCs; 6 IgAN patients vs. 25 controls, unpaired with the renal-tissue cohort) in China, identifying 92 differentially abundant secretory proteins in IgAN renal tissue versus controls and 36 differentially-modified secretory proteins (120 lysine-crotonylation sites) in IgAN PBMCs versus controls. Protein-protein-interaction network analysis prioritized 10 exploratory hub candidates (including fibrinogen chains, complement C3, haptoglobin, and transferrin) and computationally predicted four candidate upstream transcription factors (STAT1, PML, STAT5B, MYH11); a database-derived compound-enrichment analysis (DSigDB/Enrichr) additionally flagged thapsigargin as a hypothesis-generating compound associated with the secretory-protein network [Chen et al., 2026 (renal-tissue/PBMC multi-omics)]. The study authors themselves state explicitly that "because the datasets were unpaired and the proteomic and crotonylomic samples were pooled within groups, the results do not establish participant-level cross-tissue relationships, causal regulation, validated biomarkers, or therapeutic efficacy," and frame the work as providing only "exploratory molecular insights" despite the limited sample size. This is a very small (as few as 6–10 per arm), single-center, single-country, cross-sectional study with no individual-level pairing between the renal-tissue and PBMC cohorts and no clinical or functional validation of the computationally predicted hub proteins or transcription factors; it should be read as hypothesis-generating only, not as an established IgAN biomarker or mechanism, and adds a distinct secretory-protein/lysine-crotonylation angle to the mechanistic evidence base alongside the other tier-6 studies discussed above.</w:t>
      </w:r>
    </w:p>
    <w:p>
      <w:pPr>
        <w:pStyle w:val="Heading4"/>
      </w:pPr>
      <w:r>
        <w:t xml:space="preserve">Diagnostics and biomarkers</w:t>
      </w:r>
    </w:p>
    <w:p>
      <w:pPr>
        <w:spacing w:after="120"/>
      </w:pPr>
      <w:r>
        <w:t xml:space="preserve">A single-center deep-learning study trained and validated a neural network for automated Oxford MEST-C scoring on IgAN biopsies (total n=196 across training/test/application cohorts) and found that network-derived S and T scores were prognostic for a composite kidney-survival endpoint (HR 9.67 and 7.67 respectively); this is a small, single-center cohort pending external validation [Jaugey et al., 2023]. A subsequent, considerably larger multicenter study extended this digital-pathology diagnostic trend: a retrospective analysis of the European VALIGA cohort (n=555 adults with biopsy-proven IgAN, centralized MEST-C histopathology, median follow-up 7.3 years) derived deep-learning "pathomics" quantitative morphological biomarkers from digitized biopsy slides and compared their prognostic performance against traditional MEST-C scoring and the existing International IgAN Prediction Tool (IIgAN-PT) for a composite kidney-failure/eGFR-decline outcome (148/555 events). Pathomics alone modestly outperformed MEST-C alone (ΔC-statistic +0.04), but was marginally worse than MEST-C once clinical predictors were added, and adding pathomics on top of the existing IIgAN-PT gave only a minor further improvement (ΔC-statistic +0.024); the authors conclude pathomics is "noninferior" to MEST-C — an objective, reproducible alternative rather than a large incremental predictive gain [Hölscher et al., 2026]. This was an internally (bootstrap-)validated, retrospective, predominantly White/European cohort (97% White) with no external validation in an independent cohort, and the authors themselves caution that findings are primarily generalizable to European/White populations; two authors disclosed consulting/research-funding relationships with multiple pharmaceutical/AI companies, stated by the authors as unrelated to this specific work. Despite its considerably larger, multicenter, outcome-validated design relative to the single-center Jaugey et al. study above, this remains fundamentally a proof-of-concept model-comparison study, not a clinical-outcomes intervention trial. A single-center retrospective cross-sectional study (n=256) found that hyperhomocysteinemia (32% of patients) was associated with worse renal function, higher inflammatory/tubular-injury markers, and more severe tubulointerstitial fibrosis, with an exploratory homocysteine cutoff of 12.50 μmol/L (AUC 0.756); however, the authors explicitly state this association was "largely attenuated after adjusting for renal function," caution against using homocysteine as a standalone prognostic tool, and the cross-sectional design cannot establish causality or temporality [Lin et al., 2026 (homocysteine)].</w:t>
      </w:r>
    </w:p>
    <w:p>
      <w:pPr>
        <w:spacing w:after="120"/>
      </w:pPr>
      <w:r>
        <w:t xml:space="preserve">A newly identified tier-1 systematic review and meta-analysis pooled 9 retrospective cohorts (n=1,185 kidney transplant recipients with recurrent/transplant IgA nephropathy) to assess the Oxford MEST-C classification's prognostic utility for allograft loss — a kidney-transplant/allograft-recurrence population that is kept distinct from, and not merged with, the native-kidney IgAN population discussed above [Ștefan et al., 2023] or the IgA vasculitis nephritis population discussed below [Barbour et al., 2024]. S, T, and C lesions were consistently associated with allograft loss across the pooled cohorts, whereas M and E lesions and the total MEST-C score showed inconsistent or non-independent associations once multivariable pooling was applied; the authors themselves state that the total MEST-C score's "clinical utility requires robust prospective validation before routine reporting can be recommended" [Rath et al., 2026]. Although classified as tier 1 on the study-type ladder, all 9 pooled cohorts were themselves retrospective with heterogeneous study-specific multivariable models, and the available abstract/metadata text did not report a formal risk-of-bias tool, a publication-bias assessment, or funding/COI disclosures; specific pooled hazard ratios, confidence intervals, and p-values per MEST-C component were not extractable from the available text, since the full article (a subscriber-only Oxford Academic advance-access publication) could not be obtained — extraction for this row is abstract/metadata-level only. </w:t>
      </w:r>
      <w:r>
        <w:rPr>
          <w:b/>
          <w:bCs/>
        </w:rPr>
        <w:t xml:space="preserve">A notable, unresolved pattern worth surfacing rather than resolving:</w:t>
      </w:r>
      <w:r>
        <w:t xml:space="preserve"> each of the three MEST-C populations represented in this evidence base finds a different component subset to be the "robust" prognostic one in its own population — crescents/complement activation in native-kidney IgAN [Ștefan et al., 2023], endocapillary hypercellularity (E1) alone in IgA vasculitis nephritis [Barbour et al., 2024, discussed under IgAV Diagnostics below], and segmental sclerosis/tubular atrophy-interstitial fibrosis/crescents (S/T/C) in transplant/allograft-recurrence IgAN [Rath et al., 2026]. This cross-population divergence is not explained by anything in this evidence base and should not be over-interpreted as a contradiction to be resolved here.</w:t>
      </w:r>
    </w:p>
    <w:p>
      <w:pPr>
        <w:spacing w:after="120"/>
      </w:pPr>
      <w:r>
        <w:t xml:space="preserve">A further newly identified study examines a related but distinct question in this same broad transplant-IgAN population: whether crescents on the </w:t>
      </w:r>
      <w:r>
        <w:rPr>
          <w:b/>
          <w:bCs/>
        </w:rPr>
        <w:t xml:space="preserve">native</w:t>
      </w:r>
      <w:r>
        <w:t xml:space="preserve"> (pre-transplant) kidney biopsy predict IgAN </w:t>
      </w:r>
      <w:r>
        <w:rPr>
          <w:b/>
          <w:bCs/>
        </w:rPr>
        <w:t xml:space="preserve">recurrence</w:t>
      </w:r>
      <w:r>
        <w:t xml:space="preserve"> after kidney transplantation, as opposed to Rath et al.'s finding above that MEST-C lesions scored on the </w:t>
      </w:r>
      <w:r>
        <w:rPr>
          <w:b/>
          <w:bCs/>
        </w:rPr>
        <w:t xml:space="preserve">allograft</w:t>
      </w:r>
      <w:r>
        <w:t xml:space="preserve"> biopsy predict allograft </w:t>
      </w:r>
      <w:r>
        <w:rPr>
          <w:b/>
          <w:bCs/>
        </w:rPr>
        <w:t xml:space="preserve">loss</w:t>
      </w:r>
      <w:r>
        <w:t xml:space="preserve">. A single-center retrospective cohort (n=63 kidney-transplant recipients with biopsy-confirmed native-kidney IgAN, Lausanne University Hospital, transplanted 2003–2019) found no significant association between native-kidney crescents and IgAN recurrence in the renal allograft (22.2% recurrence overall; median post-transplant follow-up 7.4 years). A meta-analysis pooling this cohort with 5 further cohorts (total n=311 across 6 cohorts, 23% with recurrent IgAN overall) confirmed the null finding: pooled RR for recurrence 1.53 (95% CI 0.40–5.90, p=.41), with the same null result in the subgroup of 3 cohorts using a MEST-C-based crescent definition. The authors conclude that glomerular crescents — especially when present in ≥25% of viable glomeruli — remain an unfavorable prognostic factor for progression of native-kidney IgAN to kidney failure, but do not appear to represent a risk factor for IgAN recurrence in the allograft after transplantation [Guzzo et al., 2026]. The authors themselves explicitly state that this null result may reflect low statistical power rather than a true absence of association (moderate heterogeneity, I²=72.09%; a borderline publication-bias signal, Egger's p=.08), and note heterogeneous crescent definitions across the 6 pooled cohorts, a retrospective design with possible selection bias, and possible confounding by changes in immunosuppression protocols over the two-decade-plus study span; the wide confidence interval around the pooled RR means a clinically meaningful association cannot be confidently excluded. </w:t>
      </w:r>
      <w:r>
        <w:rPr>
          <w:b/>
          <w:bCs/>
        </w:rPr>
        <w:t xml:space="preserve">This is a different exposure and outcome from Rath et al. 2026 discussed immediately above, not a conflicting finding: Guzzo et al. examines crescents on the native pre-transplant biopsy as a predictor of IgAN recurrence in the allograft, whereas Rath et al. examines MEST-C lesions scored on the allograft biopsy itself (in an already-transplanted/recurrent-IgAN population) as a predictor of allograft loss (a structural/functional graft-survival endpoint, any cause). The two findings sit in overlapping but non-identical transplant-IgAN populations, measure different exposures (native vs. allograft biopsy) and different outcomes (recurrence vs. graft loss), and are presented here as a non-contradictory, complementary pattern — not a conflict requiring resolution</w:t>
      </w:r>
      <w:r>
        <w:t xml:space="preserve"> [Guzzo et al., 2026; Rath et al., 2026].</w:t>
      </w:r>
    </w:p>
    <w:p>
      <w:pPr>
        <w:spacing w:after="120"/>
      </w:pPr>
      <w:r>
        <w:t xml:space="preserve">A separate single-center retrospective cohort study (n=180 biopsy-proven IgAN patients with ≥3 years of clinical follow-up, China) modeled patient-specific eGFR trajectory, finding a median eGFR slope of −1.12 mL/min/1.73m²/year and 19.4% of patients (35/180) meeting an operational rapid-progression threshold (&lt;−5 mL/min/1.73m²/year). In the primary multivariable model, baseline albuminuria (ln[UACR+1]) was the most consistent predictor of steeper decline (β=−0.612, 95% CI −1.073 to −0.150), and Oxford MEST-C T2 lesions predicted 3.87 mL/min/1.73m²/year faster loss versus T0 (β=−3.870, 95% CI −7.087 to −0.654), while T1 did not differ from T0; overall model fit was modest (R²=0.159, adjusted R²=0.130) [Lin et al., 2026 (eGFR-slope cohort)]. The study authors themselves characterize the T2-lesion finding as "tentative" and "strictly hypothesis-generating" rather than confirmed: it derived from only 16 of 180 patients (8.9%) and lost statistical significance when the analysis was restricted to patients with ≥5 eGFR measurements, whereas baseline albuminuria remained the most consistent adverse marker across sensitivity analyses. This is a single-center, retrospective study with no treatment comparator; the modest model fit leaves most eGFR-slope variance unexplained, the ≥3-year-follow-up inclusion requirement may introduce survivorship/selection bias against rapidly progressing or lost-to-follow-up patients, and the single Chinese-population center limits generalizability. The instability of the Oxford T2 association under sensitivity analysis is a useful, study-specific caveat on MEST-C-based prognostication in IgAN and should not be read as undermining MEST-C's broader prognostic role described elsewhere in this table [Ștefan et al., 2023; Jaugey et al., 2023; Hölscher et al., 2026], only as a reminder that individual lesion-category associations can be fragile in smaller single-center samples.</w:t>
      </w:r>
    </w:p>
    <w:p>
      <w:pPr>
        <w:spacing w:after="120"/>
      </w:pPr>
      <w:r>
        <w:t xml:space="preserve">A separate multicenter retrospective cohort (n=788 adults with biopsy-proven IgAN, diagnosed 2002–2021, median follow-up 70 months) examined hemoglobin level at biopsy as a sex-stratified predictor of progression to end-stage kidney disease (ESKD), using a defined reference band (Hb 12.0–12.9 g/dL) as the comparator. ESKD occurred in 8.4% (66/788) of patients over follow-up; hemoglobin &lt;11.0 g/dL was independently associated with higher ESKD risk overall (adjusted HR 2.88, 95% CI 1.24–6.68, p=0.014), with a nonlinear relationship showing risk rising markedly below approximately 12 g/dL. In sex-stratified analysis, both Hb &lt;11.0 g/dL (aHR 5.10, 95% CI 1.35–19.29, p=0.016) and Hb 11.0–11.9 g/dL (aHR 4.66, 95% CI 1.26–17.19, p=0.021) were significantly associated with ESKD risk in women, whereas no significant association was found in men; the study authors conclude that hemoglobin may serve as "a simple and clinically useful prognostic marker" for risk stratification in IgAN [Yoo et al., 2026]. This is a tier-4 multicenter retrospective cohort with a defined comparator band — a methodological strength — but the authors' own stated limitations and funding/COI disclosures were not extractable from the available abstract-only text (full text subscriber-only via the publisher). Several further limitations should be weighed in interpreting this finding: the abstract does not specify which covariates (e.g., baseline eGFR, proteinuria) were entered into the Cox models, so the degree of control for reverse causation or confounding by underlying CKD severity cannot be assessed from the available text; the null finding in men may reflect an underpowered subgroup, since only 66 total ESKD events were split across two sexes and five hemoglobin bands, and point estimates/confidence intervals for the male stratum were not reported in the abstract — this should not be read as evidence of equivalence between sexes; and the two-decade diagnosis window (2002–2021) raises a possible era effect from changes in background RAAS-blockade/SGLT2-inhibitor therapy over that period, which is not addressed in the available text.</w:t>
      </w:r>
    </w:p>
    <w:p>
      <w:pPr>
        <w:spacing w:after="120"/>
      </w:pPr>
      <w:r>
        <w:t xml:space="preserve">A two-center retrospective diagnostic-accuracy cohort with a defined comparator (non-IgAN kidney disease patients — membranous nephropathy, FSGS, and other biopsy-confirmed glomerular disease — plus healthy controls) evaluated an ELISA-based test kit for circulating polymeric IgA immune complexes (Poly-IgA) as a candidate diagnostic biomarker for IgAN, finding an AUC of 0.87 and, at an optimal cutoff of 75.6 U/mL, sensitivity 82.7%, specificity 76.0%, and overall accuracy 78.0% for differentiating IgAN from non-IgAN kidney disease [Wang et al., 2026]. The study authors themselves state that a specificity of 76% is "insufficient to replace kidney biopsy as the diagnostic gold standard" and explicitly flag their "relatively small sample size," calling for prospective multicenter validation in larger, more diverse populations; the full text was paywalled, so extraction was limited to the abstract, and exact per-group sample sizes were not extractable from the available text.</w:t>
      </w:r>
    </w:p>
    <w:p>
      <w:pPr>
        <w:spacing w:after="120"/>
      </w:pPr>
      <w:r>
        <w:t xml:space="preserve">A separate, small (n=6) retrospective clinicopathological case series from a Tunisian referral center describes minimal change disease with dominant/exclusive mesangial IgA deposition on immunofluorescence but minimal-change or near-minimal light-microscopy findings — an entity the authors themselves situate "at the interface between MCD and IgAN" and regard as nosologically unsettled, proposing three competing (unresolved) pathogenic hypotheses: incidental IgA trapping, a dual glomerulopathy with subclinical IgAN, or a unified pathogenesis with shared lymphocyte dysregulation [Hajji et al., 2026]. Steroid-sensitive/dependent relapsing courses were common across the six cases, with electron microscopy unavailable throughout the study period and no Gd-IgA1 biomarker analysis performed to confirm pathogenic IgA. This is an n=6 case series carrying explicit low evidentiary weight under `research-question.md`'s tier-7 diagnostic-pitfall carve-out — included specifically because the authors themselves frame correct recognition of this entity as important "to avoid diagnostic misclassification and inappropriate therapeutic strategies" relative to classical proliferative IgAN, and must not be generalized to typical proliferative IgAN or weighted as independent confirmatory evidence.</w:t>
      </w:r>
    </w:p>
    <w:p>
      <w:pPr>
        <w:pStyle w:val="Heading4"/>
      </w:pPr>
      <w:r>
        <w:t xml:space="preserve">Treatment</w:t>
      </w:r>
    </w:p>
    <w:p>
      <w:pPr>
        <w:spacing w:after="120"/>
      </w:pPr>
      <w:r>
        <w:rPr>
          <w:b/>
          <w:bCs/>
        </w:rPr>
        <w:t xml:space="preserve">Endothelin receptor antagonists and endothelin/angiotensin dual blockade.</w:t>
      </w:r>
      <w:r>
        <w:t xml:space="preserve"> The PROTECT phase 3 trial of sparsentan (a dual endothelin/angiotensin receptor antagonist) versus active-comparator irbesartan in adults with IgAN (n=404) is represented by three linked reports of the same underlying trial maturing over time, not three independent confirmations: the prespecified interim analysis found a 41% relative reduction in urine protein-to-creatinine ratio (UPCR) versus irbesartan at week 36 (p&lt;0.0001) [Heerspink et al., 2023]; the 2-year (110-week) final results found a sustained 40% lower UPCR and an eGFR-slope benefit of 1.1 mL/min/1.73m²/year (p=0.037), but the composite kidney-failure endpoint numerically favored sparsentan (9% vs. 13%) without reaching statistical significance (RR 0.7, 95% CI 0.4–1.2) — an important null hard-outcome finding that should not be smoothed over by the significant surrogate results [Rovin et al., 2023]; and a post hoc analysis found that achieving complete proteinuria remission (irrespective of original treatment arm) was associated with better eGFR preservation and fewer kidney-failure events, supporting proteinuria as a surrogate endpoint, though this was a non-randomized comparison by remission status carrying substantial confounding-by-indication risk [Heerspink et al., 2025/2026]. All three PROTECT reports used an active comparator (irbesartan), not placebo, and are sponsor-funded (Travere Therapeutics); a preclinical gddY-mouse study by partly overlapping industry-affiliated authors found sparsentan superior to losartan in reducing albuminuria and glomerulosclerosis, offering mechanistic support for PROTECT's clinical findings but remaining preclinical evidence [Nagasawa et al., 2024].</w:t>
      </w:r>
    </w:p>
    <w:p>
      <w:pPr>
        <w:spacing w:after="120"/>
      </w:pPr>
      <w:r>
        <w:t xml:space="preserve">The selective endothelin-A antagonist atrasentan was tested in a separate, placebo-controlled phase 3 trial, ALIGN (final 2.5-year results, n=404 randomized): the key secondary eGFR endpoint at week 136 narrowly missed the prespecified significance threshold (2.4 mL/min/1.73m² difference, 95% CI −0.1 to 4.8, p=0.057) — an important near-null finding not to be overstated — although the total eGFR slope difference (1.4 mL/min/1.73m²/year, 95% CI 0.5–2.3) favored atrasentan, and an exploratory SGLT2-inhibitor-background stratum (n=64) showed a larger eGFR difference (9.1 mL/min/1.73m², 95% CI 3.0–15.2), a hypothesis-generating rather than confirmatory finding [Heerspink et al., 2026, ALIGN]. A separate, smaller placebo-controlled crossover trial (n=54) in patients already on background RASi+SGLT2i therapy found atrasentan reduced UPCR by 25.3% versus placebo at week 12 (95% CI −36.8 to −11.7, p&lt;0.001), though this was a small trial with short (12-week) treatment periods [Heerspink et al., 2026, atrasentan+SGLT2i]. A separate, open-label, academically-run 3-arm crossover trial (n=65, no pharmaceutical funding disclosed) compared ambrisentan, the SGLT2 inhibitor henagliflozin, and their combination, finding the combination reduced UPCR similarly to ambrisentan alone (−44% vs. −48%) but significantly more than henagliflozin alone (−21%), with less fluid retention than ERA monotherapy — but the open-label design and 4-week treatment arms are substantial limitations [Chen et al., 2026].</w:t>
      </w:r>
    </w:p>
    <w:p>
      <w:pPr>
        <w:spacing w:after="120"/>
      </w:pPr>
      <w:r>
        <w:rPr>
          <w:b/>
          <w:bCs/>
        </w:rPr>
        <w:t xml:space="preserve">Targeted-release formulation (TRF) budesonide (Nefecon).</w:t>
      </w:r>
      <w:r>
        <w:t xml:space="preserve"> The NefIgArd phase 3, placebo-controlled trial is represented by two reports of the same trial: Part A (9-month primary endpoint, n=199) found UPCR 27% lower versus placebo [Barratt et al., 2022, NefIgArd Part A], and the 2-year final results (n=364) found the primary endpoint (time-weighted average eGFR) favored Nefecon by 5.05 mL/min/1.73m² (95% CI 3.24–7.38, p&lt;0.0001) — one of the strongest effect sizes in this evidence base — but with a meaningful adverse-event burden (peripheral oedema 17% vs. 4%, hypertension 12% vs. 3%, muscle spasms 12% vs. 4%, acne 11% vs. 1%, Nefecon vs. placebo), a safety/tolerability tradeoff that belongs alongside the efficacy finding in any risk-benefit synthesis [Lafayette et al., 2023, NefIgArd 2-year]. A separate real-world, single-center, retrospective observational case series of 45 consecutive Asian-American adults with IgAN treated with Nefecon at a US clinic found eGFR broadly stable overall (mean change +0.9 mL/min/1.73m²) and UPCR reduced by 19% on average, with a more pronounced benefit (26% UPCR reduction, eGFR preservation) in the subgroup completing the labeled ≥9-month treatment duration versus a decline in eGFR and only a 3.3% UPCR reduction in those treated &lt;9 months; the authors explicitly caution that this duration-subgroup comparison reflects differential treatment persistence and confounding by indication, not a randomized exposure contrast, and "cannot be taken as evidence that longer treatment duration per se causes better outcomes" [Sun et al., 2026]. Adverse events occurred in 16% (7/45), with an 11% discontinuation rate comparable to NefIgArd's. </w:t>
      </w:r>
      <w:r>
        <w:rPr>
          <w:b/>
          <w:bCs/>
        </w:rPr>
        <w:t xml:space="preserve">This study carries a notable conflict-of-interest flag beyond the typical sponsor-funding disclosures elsewhere in this table: it was funded by Calliditas Therapeutics (Nefecon's manufacturer, now part of Asahi Kasei Corporation), and several co-authors were Calliditas employees during the study or received direct Calliditas funding for study design, conduct, analysis, and medical-writing support</w:t>
      </w:r>
      <w:r>
        <w:t xml:space="preserve"> — a materially higher level of industry entanglement than the sponsor-funded-but-independently-conducted pattern seen elsewhere in this evidence base, and this should be weighted accordingly when interpreting its real-world findings as corroborating NefIgArd. A separate short research-letter-format report describes TRF-budesonide use in recurrent IgAN after kidney transplantation, a population outside NefIgArd's inclusion criteria [Gandolfini et al., 2023]. </w:t>
      </w:r>
      <w:r>
        <w:rPr>
          <w:b/>
          <w:bCs/>
        </w:rPr>
        <w:t xml:space="preserve">This record's classification as a data-bearing research letter (rather than a non-data commentary) is now MODERATE confidence, upgraded from LOW</w:t>
      </w:r>
      <w:r>
        <w:t xml:space="preserve">: PubMed still lists it as "Letter"/"Comment" with no abstract, and the primary full text remains inaccessible after eleven independent verification paths were tried, but a targeted follow-up found that this letter pairs with "the authors reply" from NefIgArd's own senior investigators (Barratt &amp; Rovin), consistent with a substantive data-engaging exchange rather than pure commentary — though this still falls short of HIGH confidence since the primary text itself remains unread. </w:t>
      </w:r>
      <w:r>
        <w:rPr>
          <w:b/>
          <w:bCs/>
        </w:rPr>
        <w:t xml:space="preserve">Per an independent citing source (PMC12630289), and NOT independently verified against Gandolfini et al.'s own text:</w:t>
      </w:r>
      <w:r>
        <w:t xml:space="preserve"> that citing paper paraphrases Gandolfini et al. as having analyzed approximately 10 kidney-transplant recipients with recurrent IgAN and found no benefit from TRF-budesonide beyond the corticosteroids these patients were already receiving for allograft-rejection prevention. The citing paper additionally offers its own explanation for this null result — a different (whole-colon-release) formulation and a lower dose/shorter duration than in its own reported case — but that explanation is the </w:t>
      </w:r>
      <w:r>
        <w:rPr>
          <w:i/>
          <w:iCs/>
        </w:rPr>
        <w:t xml:space="preserve">citing author's</w:t>
      </w:r>
      <w:r>
        <w:t xml:space="preserve"> interpretation, not a limitation stated by Gandolfini et al. themselves, whose primary text remains unread. This secondary-source-derived description is uncorroborated by any second independent citing source and must not be treated with the same evidentiary weight as a directly-extracted finding elsewhere in this table; it should be read as a low-confidence lead consistent with no observed benefit in a small post-transplant case series, not as a confirmed result.</w:t>
      </w:r>
    </w:p>
    <w:p>
      <w:pPr>
        <w:spacing w:after="120"/>
      </w:pPr>
      <w:r>
        <w:rPr>
          <w:b/>
          <w:bCs/>
        </w:rPr>
        <w:t xml:space="preserve">Complement pathway inhibitors.</w:t>
      </w:r>
      <w:r>
        <w:t xml:space="preserve"> Iptacopan (an alternative complement pathway/Factor B inhibitor) has the most mature complement-pathway evidence stream in this table, again representing one trial program at different timepoints, not independent confirmations: a placebo-controlled phase 2 dose-finding trial (n=112) supported progression to phase 3 without itself reporting detailed quantitative efficacy in the available record [Zhang et al., 2023]; the phase 3 APPLAUSE-IgAN 9-month interim analysis (n=443) found a 38.3% greater UPCR reduction versus placebo (95% CI 26.0–48.6, p&lt;0.001) [Perkovic et al., 2024]; and the APPLAUSE-IgAN final 24-month analysis (n=477) found the primary annualized total eGFR slope endpoint favored iptacopan (−3.10 vs. −6.12 mL/min/1.73m²/year, difference 3.02, p&lt;0.001) and — notably — a statistically significant reduction in the composite kidney-failure endpoint (21.4% vs. 33.5%, HR 0.57, 95% CI 0.40–0.81, p=0.003), one of the few IgAN RCTs in this evidence base with a significant hard clinical outcome rather than only a surrogate; this benefit came with a counterbalancing safety signal of numerically higher serious infections (6.7% vs. 2.1%) that should be weighed alongside the efficacy result, not omitted [Barratt et al., 2026, APPLAUSE-IgAN final]. A design/rationale paper for APPLAUSE-IgAN reports no outcomes and is cited only for methodological context [Rizk et al., 2023]. Two further complement-pathway agents — not among the three drugs explicitly named in `research-question.md` (iptacopan/avacopan/narsoplimab) but included under the same-mechanism-class judgment call applied consistently across this table — showed positive phase 2 signals: ravulizumab (complement C5 inhibitor, n=66) reduced proteinuria by 30.1% relative to placebo at week 26 (p=0.005) with stable eGFR through week 26, though eGFR declined further in both arms during an open-label extension to week 50, a pattern warranting caution about durability, and a phase 3 trial is only now enrolling [Lafayette et al., 2025]; cemdisiran (an RNAi therapeutic targeting complement C5, n=31, placebo arm n=9 only) reduced placebo-adjusted UPCR by 37.4% at week 32, though the very small placebo arm substantially limits precision [Barratt et al., 2024, cemdisiran].</w:t>
      </w:r>
    </w:p>
    <w:p>
      <w:pPr>
        <w:spacing w:after="120"/>
      </w:pPr>
      <w:r>
        <w:rPr>
          <w:b/>
          <w:bCs/>
        </w:rPr>
        <w:t xml:space="preserve">No dedicated IgAN or IgAV trial for avacopan or narsoplimab was found despite explicit, saturated searching.</w:t>
      </w:r>
      <w:r>
        <w:t xml:space="preserve"> For avacopan, three consecutive reformulated Consensus queries returned zero new in-scope candidates — all hits were for the distinct diseases ANCA-associated vasculitis or C3 glomerulopathy — confirming this as a genuine evidence gap as of the search date, not an artifact of insufficient searching [per `sources/search-log.md`, Runs 11–13]. For narsoplimab, only case reports and trial-design-only conference abstracts were found; a citing commentary suggested the pivotal phase 3 trial may have missed its primary endpoint, but this was not independently verified as a primary source and is therefore not usable as a finding — it is recorded here as an unresolved gap, not a conclusion [per `sources/search-log.md`, Run 10 notes].</w:t>
      </w:r>
    </w:p>
    <w:p>
      <w:pPr>
        <w:spacing w:after="120"/>
      </w:pPr>
      <w:r>
        <w:rPr>
          <w:b/>
          <w:bCs/>
        </w:rPr>
        <w:t xml:space="preserve">BAFF/APRIL-targeted therapies.</w:t>
      </w:r>
      <w:r>
        <w:t xml:space="preserve"> Sibeprenlimab (an APRIL-neutralizing monoclonal antibody, included under the same-mechanism-class judgment call since it is not one of `research-question.md`'s three explicitly named BAFF/APRIL drugs) showed a dose-dependent proteinuria reduction of 47.2%–62.0% versus 20.0% with placebo at 12 months in a phase 2 trial (n=155), with eGFR stabilization in higher-dose arms versus decline with placebo [Mathur et al., 2023, ENVISION]. Atacicept, one of the three explicitly named drugs, was tested in two trials representing an escalating evidence stream: an earlier, very small (n=16) phase II precursor (JANUS) found an early pharmacodynamic (Gd-IgA1 reduction) signal without being powered for efficacy conclusions [Barratt et al., 2022, JANUS], and the larger phase 2b ORIGIN trial (n=116) met its primary endpoint with a 25% relative UPCR reduction versus placebo at week 24, eGFR stabilization versus decline with placebo, and a 60% reduction in Gd-IgA1 versus placebo as mechanistic corroboration [Lafayette et al., 2024, ORIGIN]. Telitacicept, another explicitly named drug, showed a dose-dependent and partly negative controlled-trial result: in a placebo-controlled phase 2 trial (n=44), the 240mg dose reduced proteinuria by 49% from baseline versus placebo (p=0.013), but the 160mg dose was not statistically significant (p=0.389) — both doses' results should be represented together, not just the positive one [Lv et al., 2022]. Separately, a small retrospective, uncontrolled case series of adolescents receiving telitacicept reported combined-cohort (IgAN n=11 + IgAVN n=4, pooled n=15) proteinuria reductions of 31.2% at 3 months and 59.0% at 12 months with stable eGFR, but IgAN-specific stratified results were not extractable from the available abstract — the quoted effect sizes apply only to the pooled cohort, and this is a small, retrospective, single-arm series with no comparator [Wu et al., 2025, IgAN arm]. A further small, single-center, retrospective, self-controlled before-after case series (n=12) of IgAN patients on stable background ACEI/ARB+SGLT2i therapy receiving add-on telitacicept for 6 months reported significant reductions in 24-hour urinary protein at 3 and 6 months (75.0% clinical remission rate), eGFR improvement in 83.3% of patients, and hematuria remission in 70.0% of those with baseline hematuria, with a low, mild-only adverse-event rate [Gu et al., 2026]. This uncontrolled, self-controlled before-after design, with no placebo or active-comparator arm, cannot rule out regression-to-the-mean or background-therapy co-effects as alternative explanations, and should be read as real-world evidence directionally consistent with — but not independent confirmation of — the controlled telitacicept RCT above [Lv et al., 2022].</w:t>
      </w:r>
    </w:p>
    <w:p>
      <w:pPr>
        <w:spacing w:after="120"/>
      </w:pPr>
      <w:r>
        <w:rPr>
          <w:b/>
          <w:bCs/>
        </w:rPr>
        <w:t xml:space="preserve">Mineralocorticoid receptor antagonism.</w:t>
      </w:r>
      <w:r>
        <w:t xml:space="preserve"> A single-center, retrospective, single-arm case series (n=52) of adults initiating finerenone found a 29.7% reduction in 24-hour urinary protein by month 12 (p=0.003), with complete or partial remission in roughly a third of eligible patients and stable eGFR; the authors themselves note that finerenone evidence in IgAN specifically remains limited and is largely extrapolated from diabetic kidney disease, and this uncontrolled, 12-month, single-center series is hypothesis-generating, not confirmatory [Pei et al., 2026].</w:t>
      </w:r>
    </w:p>
    <w:p>
      <w:pPr>
        <w:spacing w:after="120"/>
      </w:pPr>
      <w:r>
        <w:rPr>
          <w:b/>
          <w:bCs/>
        </w:rPr>
        <w:t xml:space="preserve">Real-world treatment patterns and outcomes.</w:t>
      </w:r>
      <w:r>
        <w:t xml:space="preserve"> A large retrospective regional electronic-health-record cohort of 978 adult biopsy-proven primary IgAN patients in China (identification period January 2015–June 2023) tracked treatment-pattern trends alongside clinical outcomes. Composite renal events (ESKD, 40% eGFR decline, creatinine doubling, or all-cause mortality) occurred in 6.65% (65/978) over a median 2.83-year follow-up, with a 5-year event-free probability of 90.5% (95% CI 88.2–92.9%); higher baseline and time-averaged proteinuria strata were associated with steeper eGFR-slope decline and higher composite-event hazard (e.g., time-averaged proteinuria ≥3 g/day HR 4.09, 95% CI 1.80–9.29, p=0.001, versus &lt;0.5 g/day). Over the 2016–2023 study period, RAAS-inhibitor use rose to 91.49% of patients during follow-up, SGLT2-inhibitor uptake rose from negligible to 14.66% overall (17.14% by 2023), corticosteroid use declined from 36.62% (2016) to 16.49% (2023), and nonsteroidal immunosuppressant use rose to 31.89% by 2023 [Pan et al., 2026]. The study authors themselves note residual confounding by indication ("patients with more severe disease may have been more likely to receive intensive treatment"), missing data for several covariates, a relatively low absolute number of composite events limiting statistical power, and a regional single-network database scope that may miss out-of-network outcome events; the study was funded by Otsuka Pharmaceutical Development &amp; Commercialization, a reviewer-identified potential industry-funding influence to weigh in appraisal. This real-world evidence complements, but does not substitute for, the placebo/active-comparator RCT evidence on individual drugs discussed above — it documents secular shifts in prescribing (rising SGLT2-inhibitor and nonsteroidal-immunosuppressant use, declining corticosteroid use) alongside proteinuria-stratified prognostic data, rather than testing any single intervention's efficacy.</w:t>
      </w:r>
    </w:p>
    <w:p>
      <w:pPr>
        <w:spacing w:after="120"/>
      </w:pPr>
      <w:r>
        <w:rPr>
          <w:b/>
          <w:bCs/>
        </w:rPr>
        <w:t xml:space="preserve">Overall trial-evidence synthesis.</w:t>
      </w:r>
      <w:r>
        <w:t xml:space="preserve"> Two tier-1 systematic reviews synthesize this expanding IgAN trial landscape: a PRISMA/Cochrane-methods systematic review of 183 studies (76 RCTs in narrative synthesis, search updated through December 2023) concluded that historical IgAN trial evidence was mixed/high risk of bias, while the newer NefIgArd and PROTECT trials demonstrate meaningful benefit, and explicitly called for further high-quality RCTs with ≥2-year follow-up — noting one co-author's affiliation with Travere Therapeutics (sparsentan's manufacturer) as an industry-adjacency flag for bias appraisal [Jeyabalan et al., 2025]. A formal international pediatric practice guideline (IPNA, GRADE-informed, treated in this table as an evidence-synthesis tier alongside tier-1 evidence) provides graded diagnostic and management recommendations for pediatric IgAN, but explicitly states that management recommendations in several areas are "supported by little high-quality evidence" — an acknowledged gap that should not be smoothed into a false sense of settled practice [Vivarelli et al., 2024, IgAN].</w:t>
      </w:r>
    </w:p>
    <w:p>
      <w:pPr>
        <w:pStyle w:val="Heading3"/>
      </w:pPr>
      <w:r>
        <w:t xml:space="preserve">IgA Vasculitis (IgAV)</w:t>
      </w:r>
    </w:p>
    <w:p>
      <w:pPr>
        <w:pStyle w:val="Heading4"/>
      </w:pPr>
      <w:r>
        <w:t xml:space="preserve">Pathogenesis and mechanism</w:t>
      </w:r>
    </w:p>
    <w:p>
      <w:pPr>
        <w:spacing w:after="120"/>
      </w:pPr>
      <w:r>
        <w:t xml:space="preserve">As background, IgAV shares overlapping mucosal-immune and IgA-glycosylation mechanisms with IgAN, though it is understood as a distinct systemic small-vessel vasculitis [Castañeda et al., 2024, background]. Directly on IgAV (not extrapolated from IgAN), a prospective case-control study of 86 pediatric IgAV patients and 70 controls (Croatia, 6-month follow-up) found that urinary HMGB1 was higher in patients who went on to develop nephritis than in those who did not, and correlated with albuminuria and hematuria, suggesting HMGB1 as a candidate biomarker for nephritis risk — though this is a single-country, pediatric-only cohort with generalizability to adults unestablished [Held et al., 2024]. A preclinical mouse study of Henoch-Schönlein purpura (IgAV) found that Rehmannia glutinosa extract and its active component catalpol reduced skin/kidney injury and abnormal IgA deposition via correction of a Treg/Th17 imbalance and suppression of PI3K-AKT-mTOR/NF-κB signaling, with accompanying gut-microbiome/metabolome changes; this is preclinical-only evidence (mouse, in vitro, network pharmacology) with no human efficacy or safety data [Lang et al., 2026].</w:t>
      </w:r>
    </w:p>
    <w:p>
      <w:pPr>
        <w:spacing w:after="120"/>
      </w:pPr>
      <w:r>
        <w:t xml:space="preserve">Five further IgAV-specific mechanistic/biomarker studies substantially expand this sub-topic. A retrospective case-control immunofluorescence study of cutaneous biopsies (17 IgAV cases vs. 25 non-IgAV controls) found properdin (alternative pathway) positive in 82% of cases and C4d positive in 88% (with C1q positive in only 12%, suggesting lectin- rather than classical-pathway-driven C4d), and MASP1/3 deposition significantly higher than in controls; however, the study found </w:t>
      </w:r>
      <w:r>
        <w:rPr>
          <w:b/>
          <w:bCs/>
        </w:rPr>
        <w:t xml:space="preserve">no significant association between complement-pathway activation and progression to IgAVN or response to therapy</w:t>
      </w:r>
      <w:r>
        <w:t xml:space="preserve">, leading the authors to state explicitly that "it is unlikely that intervention in complement activation will lead to a better clinical course of the disease," tempering their own paper's "new target for therapy" framing [Damman et al., 2022]. This is a small (17 vs. 25), retrospective, cross-sectional cohort that cannot establish causality or predict clinical course, and this null clinical-correlation finding should be read as a caveat specifically on the therapeutic rationale for complement-pathway targeting in cutaneous/systemic IgAV manifestations, distinct from the renal (IgAVN)-focused complement/MEST-C evidence reported for IgAN above [Ștefan et al., 2023 — IgAN-specific, not extrapolated to IgAV].</w:t>
      </w:r>
    </w:p>
    <w:p>
      <w:pPr>
        <w:spacing w:after="120"/>
      </w:pPr>
      <w:r>
        <w:t xml:space="preserve">A large case-control genetic-association study (381 Caucasian IgAV patients vs. 997 ethnically/sex-matched healthy controls, multi-center Spain) tested seven mucosal-immune-defence gene polymorphisms previously reported as IgAN susceptibility loci and found </w:t>
      </w:r>
      <w:r>
        <w:rPr>
          <w:b/>
          <w:bCs/>
        </w:rPr>
        <w:t xml:space="preserve">no statistically significant differences</w:t>
      </w:r>
      <w:r>
        <w:t xml:space="preserve"> in genotype, allele, or haplotype frequencies between the overall IgAV cohort and controls, nor between the IgAVN subgroup and controls, nor across age-of-onset or GI/renal-manifestation strata. The authors conclude that these established IgAN risk loci do not represent genetic risk factors for IgAV susceptibility or severity, and suggest this reinforces IgAV and IgAN as potentially genetically distinct entities despite shared clinical/pathologic features [Batista-Liz et al., 2023]. This is a single-ethnicity (Caucasian) cohort limiting generalizability, and — as with any null finding — this sample size cannot rule out small-effect-size associations; this is nonetheless a notable, explicitly reported IgAN-vs-IgAV genetic-divergence data point, not a gap to be smoothed over.</w:t>
      </w:r>
    </w:p>
    <w:p>
      <w:pPr>
        <w:spacing w:after="120"/>
      </w:pPr>
      <w:r>
        <w:t xml:space="preserve">A cross-sectional untargeted plasma proteomics study of 37 active pediatric IgAV patients (none with renal involvement at diagnosis or 1-year follow-up) versus 5 age-matched healthy children found 20 significantly differentially expressed proteins (of 348 quantifiable), with complement and coagulation cascades the most enriched pathway and the lectin-pathway marker MASP1 13.46-fold higher than in controls — converging with the complement-pathway findings above [Demir et al., 2023]. The study authors themselves state that "the major limitation of this study is the small number of the groups," explicitly framing it as a first-step, hypothesis-generating study; the </w:t>
      </w:r>
      <w:r>
        <w:rPr>
          <w:b/>
          <w:bCs/>
        </w:rPr>
        <w:t xml:space="preserve">severe case:control imbalance (37 vs. 5)</w:t>
      </w:r>
      <w:r>
        <w:t xml:space="preserve"> substantially limits statistical power and increases false-positive/negative risk, and since no patients in this cohort had renal involvement, findings cannot be directly extrapolated to IgAVN specifically.</w:t>
      </w:r>
    </w:p>
    <w:p>
      <w:pPr>
        <w:spacing w:after="120"/>
      </w:pPr>
      <w:r>
        <w:t xml:space="preserve">Separately, a mixed human-and-murine mechanistic study identified a pathway distinct from the complement-centric findings above: during acute IgAV flares, IgA-immune-complex binding to circulating neutrophils was elevated and primed a lowered NETosis threshold, an effect abolished by FcαRI blockade; </w:t>
      </w:r>
      <w:r>
        <w:rPr>
          <w:b/>
          <w:bCs/>
        </w:rPr>
        <w:t xml:space="preserve">complement was not essential for this mechanism</w:t>
      </w:r>
      <w:r>
        <w:t xml:space="preserve">. In a murine immune-complex vasculitis model, inhibiting NET formation and knocking out myeloperoxidase significantly reduced vessel damage [Mayer-Hain et al., 2022]. The authors frame IgA-immune-complex deposition as "mandatory but not sufficient" for IgAV, proposing neutrophil priming/NETosis as an additional necessary step; this complement-independent pathway should be read as a distinct, not necessarily contradictory, mechanism alongside the complement-centric IgAV findings in this table [Damman et al., 2022; Demir et al., 2023], rather than merged with them. Exact human sample size and specific p-values/fold-changes were not extractable from the available (paywalled) text for this study.</w:t>
      </w:r>
    </w:p>
    <w:p>
      <w:pPr>
        <w:spacing w:after="120"/>
      </w:pPr>
      <w:r>
        <w:t xml:space="preserve">A fifth IgAV-specific case-control mechanistic/biomarker study tested a distinct infectious-trigger hypothesis: whether an immune response to nephritis-associated plasmin receptor (NAPlr) — a streptococcal antigen previously implicated in post-streptococcal glomerulonephritis — contributes to IgA-mediated vascular inflammation. In a cohort of 21 IgAV patients versus 18 healthy donors (with an n=11 skin-biopsy immunofluorescence/in-situ-zymography subset), NAPlr/plasmin-activity staining was positive in dermal lesions in 7/11 IgAV patients versus minimal staining in control skin; serum anti-NAPlr IgG and IgA were significantly elevated in IgAV versus healthy donors; anti-NAPlr IgG correlated positively with serum creatinine and negatively with CH50; and serum Gd-IgA1 was significantly elevated and correlated positively with anti-NAPlr IgA but negatively with C4. The authors conclude that these findings suggest an immune response to streptococcal NAPlr may contribute to IgA-mediated vascular inflammation, potentially via complement activation [Yoshida et al., 2026]. This interpretive conclusion is the study authors' own, not independently confirmed here: the study is a small (n=21 vs. 18; histology subset n=11), single-center (Japan), cross-sectional case-control design that cannot establish causal or temporal sequence — i.e., whether the anti-NAPlr antibody response precedes, coincides with, or follows renal involvement — and the correlations with creatinine and CH50 do not themselves establish that NAPlr is causally nephritogenic in IgAV rather than an epiphenomenon of broader infection-triggered immune activation. Full text was not obtainable (no PMC record found; the publisher landing page returned HTTP 403 on fetch), so extraction is abstract-level only, with the authors' own stated limitations, exact correlation coefficients/p-values, and funding/conflict-of-interest disclosures marked not extractable from the available text. This finding adds an infectious-trigger angle to the IgAV mechanistic evidence base, distinct from the complement-pathway [Damman et al., 2022], genetic-association [Batista-Liz et al., 2023], proteomic [Demir et al., 2023], and NETosis [Mayer-Hain et al., 2022] mechanisms already discussed above, and complements the background-context infectious-triggers review discussed elsewhere in this table [Filippatos et al., 2026, background].</w:t>
      </w:r>
    </w:p>
    <w:p>
      <w:pPr>
        <w:spacing w:after="120"/>
      </w:pPr>
      <w:r>
        <w:t xml:space="preserve">A confocal-microscopy immunopathology study of 23 IgA vasculitis nephritis (IgAVN) kidney biopsies (17 pediatric, 6 adult, combined due to sample-size constraints) — part of the same underlying study reported separately for IgAN above [Novak et al., 2025 — IgAN] — found that C3-IgA colocalization was significantly greater than C3-IgG colocalization (p=0.0001), similarly to IgAN. In a direct cross-disease comparison, overall C3-IgA colocalization did not differ significantly between IgAN and IgAVN (0.712 vs. 0.658, p=0.142), but C3-IgG and IgA-IgG colocalization were significantly higher in IgAVN than IgAN (0.504 vs. 0.362, p&lt;0.001; 0.585 vs. 0.468, p=0.001, respectively), and IgAVN biopsies showed more prominent peripheral capillary-wall deposits versus IgAN's predominantly mesangial pattern — a disease-discriminating finding reported here separately from, not merged with, the IgAN findings above, per this report's disease-separation constraint [Novak et al., 2025 — IgAVN]. Unlike IgAN, individual MEST-C/ISKDC components (E1, crescents) showed only non-significant trends toward higher C3-IgA colocalization in IgAVN, though the summed M+E+C score reached significance, as did (uniquely in IgAVN) the C3-IgG composite association; biopsies with diffuse endocapillary hypercellularity or ≥10% crescents showed higher colocalization than their counterparts. This is a small cohort (n=23, adult subset only n=6) combining pediatric and adult patients for statistical power, retrospective and cross-sectional in design, and — like the IgAN arm of this same study — carries the same unresolved corrigendum caveat described above: the Pearson-correlation and p-values reported here have not been checked against the corrigendum's correction [Novak et al., 2025 — IgAVN]. This mechanistic finding is consistent with, though not independently confirmed by, the separate clinical finding elsewhere in this table that endocapillary hypercellularity (E1) is the key MEST-C predictor of kidney outcome specifically in IgAVN [Barbour et al., 2024, discussed under Diagnostics below].</w:t>
      </w:r>
    </w:p>
    <w:p>
      <w:pPr>
        <w:spacing w:after="120"/>
      </w:pPr>
      <w:r>
        <w:t xml:space="preserve">As further background, environmental and infectious triggers for pediatric IgAV — group A streptococcus and seasonal respiratory bacteria most consistently implicated, with lower-certainty, case-based evidence for other infectious agents — have been narratively reviewed elsewhere [Filippatos et al., 2026, background]. Directly within the included primary evidence, a single case report describes biopsy-confirmed IgA vasculitis (skin and renal involvement, with fibrotic crescent formation on follow-up renal biopsy despite clinical remission) developing during trastuzumab emtansine (T-DM1, an anti-HER2 antibody-drug conjugate) therapy for HER2-positive breast cancer, treated successfully with prednisolone and cyclophosphamide [Watanabe et al., 2026]. The authors frame this as a novel drug-induced trigger for IgAV with pharmacovigilance relevance for oncology-nephrology teams. </w:t>
      </w:r>
      <w:r>
        <w:rPr>
          <w:b/>
          <w:bCs/>
        </w:rPr>
        <w:t xml:space="preserve">This is a single case report, included via a lower-confidence, contestable tier-7 judgment call (a novel drug-trigger case rather than a therapeutic-efficacy study); it cannot establish T-DM1 as a confirmed, generalizable risk factor for IgAV and must not be generalized beyond this one patient.</w:t>
      </w:r>
    </w:p>
    <w:p>
      <w:pPr>
        <w:pStyle w:val="Heading4"/>
      </w:pPr>
      <w:r>
        <w:t xml:space="preserve">Diagnostics and clinical phenotypes</w:t>
      </w:r>
    </w:p>
    <w:p>
      <w:pPr>
        <w:spacing w:after="120"/>
      </w:pPr>
      <w:r>
        <w:t xml:space="preserve">A key open question in IgAV diagnostics is whether the IgAN-derived Oxford MEST-C histologic classification applies directly to IgAV nephritis. A large, methodologically rigorous multicenter cohort (n=361, 23 centers, centralized 3-pathologist re-scoring) found that only endocapillary hypercellularity (E1) among the full MEST-C component set was independently associated with a high-risk eGFR-decline trajectory, while fibrous crescents (not part of the pediatric ISKDC classification) were also prognostically relevant — this </w:t>
      </w:r>
      <w:r>
        <w:rPr>
          <w:b/>
          <w:bCs/>
        </w:rPr>
        <w:t xml:space="preserve">nuances rather than validates</w:t>
      </w:r>
      <w:r>
        <w:t xml:space="preserve"> the direct extrapolation of MEST-C from IgAN to IgAV, consistent with `research-question.md`'s instruction to treat such extrapolation as an open question rather than an assumption [Barbour et al., 2024]. A retrospective cohort with unsupervised hierarchical clustering (French IGAVAS database, n=260, independently validated on a Slovenian cohort, n=208) identified three distinct adult-onset IgAV phenotype clusters — young males with GI/joint involvement and low renal risk; middle-aged patients without GI involvement; and older patients with skin necrosis and high renal involvement/chronic renal failure — validated across two independent national cohorts [Maisons et al., 2026]. </w:t>
      </w:r>
      <w:r>
        <w:rPr>
          <w:b/>
          <w:bCs/>
        </w:rPr>
        <w:t xml:space="preserve">This study carries an important caveat: a published corrigendum (Erratum) exists for this paper, and its existence and formal "Published Erratum" classification are now confirmed, but its substantive content has been confirmed inaccessible despite an exhaustive, multi-source verification attempt</w:t>
      </w:r>
      <w:r>
        <w:t xml:space="preserve"> (PubMed metadata, PMC, DOI resolution, direct publisher/PDF access, Crossref, Unpaywall, EuropePMC, web search, and the EFIM reprint page all failed to surface the corrected content); the numeric/cluster findings above have not been checked against the corrigendum, and whether/how they were affected remains genuinely unresolved, so any use of this study's specific figures should be treated with corresponding caution. A retrospective 2-center comparative cohort (n=165 total: 60 adult IgAV, 60 pediatric IgAV, 45 non-vasculitic IgAN, reported here as three separate rows per the source study's own subgroup structure) found that adult IgAV patients had higher overall long-term mortality than IgAN patients despite similar risk/time to dialysis — a phenotypic distinction directly supporting the requirement to report IgAV and IgAN outcomes separately rather than merging them; the pediatric IgAV subgroup had zero dialysis/transplant events during follow-up, severely limiting statistical power for any pediatric-specific comparison beyond that absence of events [Levanon et al., 2023, adult IgAV / pediatric IgAV / IgAN]. A multicenter retrospective study combined with a systematic literature review (1990–2025) characterized IgA vasculitis with necrotizing arteritis (IgAV-NA, n=30) as a distinct, severe phenotype — with higher multi-organ involvement and mortality than classical IgAV and some but not all features shared with polyarteritis nodosa — but the comparator cohorts (257 classical IgAV, 196 PAN patients) were historical/literature-derived rather than concurrently matched, and 23 of the 30 index cases were drawn from published literature with no formal risk-of-bias assessment, so ascertainment/selection bias is a material limitation on this study's comparative claims [Ribereau-Gayon et al., 2026]. A single case report adds an illustrative, low-weight data point to this same IgAV/necrotizing-arteritis overlap theme: a 70-year-old man presented with systemic inflammatory symptoms and purpura, with kidney biopsy showing IgA glomerulonephritis interpreted as an IgAV manifestation, concurrently with three arcuate arteries showing chronic sclerosing-phase necrotizing arteritis (a healed medium-vessel injury pattern compatible with, but not entirely specific for, polyarteritis-nodosa-pattern vasculitis). The authors present four competing clinicopathological interpretations (IgAV with atypical medium-vessel extension; a polyangiitis-overlap syndrome with two independent processes; PAN-pattern arterial disease with coincidental IgA nephropathy; or a shared infection-triggered inflammatory trigger) and explicitly do not resolve among them, concluding the evidence "establishes the coexistence... but does not establish their hierarchy, causal relationship, or precise nosological classification" [Fejes et al., 2026]. As a single case (n=1) with no skin biopsy/direct immunofluorescence ever performed to histologically confirm cutaneous IgAV, and with the kidney biopsy capturing only chronic (not active) arterial changes, this is the lowest-weight evidence on this phenotype in this table — it thematically adds to, but does not duplicate or independently confirm, the larger IgAV-NA case series above [Ribereau-Gayon et al., 2026].</w:t>
      </w:r>
    </w:p>
    <w:p>
      <w:pPr>
        <w:spacing w:after="120"/>
      </w:pPr>
      <w:r>
        <w:t xml:space="preserve">Two further single-case reports add diagnostic-pitfall data points to IgAV clinical phenotyping, both illustrating the importance of not automatically attributing new or worsening findings during IgAV follow-up to the underlying disease itself. An 8-year-old girl with IgA vasculitis nephritis developed anti-glomerular basement membrane (anti-GBM) nephritis that was initially misattributed to IgAV kidney involvement; the diagnosis was confirmed by markedly elevated anti-GBM antibodies and biopsy findings distinct from IgAVN, but despite plasma exchange and immunosuppressive therapy once recognized, kidney function progressed to kidney failure within several months. The authors' explicit teaching point is that worsening urinary findings or kidney function during IgAV follow-up should prompt consideration of an alternative or superimposed rapidly progressive glomerulonephritis, with appropriate serological screening and timely biopsy, rather than automatic attribution to IgAV nephritis [Tanaka et al., 2026]. As a single case (n=1), this is included solely as an illustrative tier-7 diagnostic-pitfall example; it fits this carve-out more unambiguously (a competing-alternate-diagnosis pattern, directly analogous to rows discussed above for Hajji et al. and Fejes et al.) than the case described next.</w:t>
      </w:r>
    </w:p>
    <w:p>
      <w:pPr>
        <w:spacing w:after="120"/>
      </w:pPr>
      <w:r>
        <w:t xml:space="preserve">A separate single case describes a 50-year-old man with biopsy-proven IgA nephropathy and clinically diagnosed (not biopsy-confirmed) adult-onset IgA vasculitis with purpura, polyarthralgia, GI involvement, and an apparent renal flare, who was escalated to rituximab after corticosteroid-refractory multisystem disease; after initial clinical improvement, he was readmitted with a fatal ST-elevation myocardial infarction and recurrent ventricular fibrillation arrests, with no new obstructive coronary lesion on repeat angiography and no coronary or myocardial histopathology obtained to confirm or exclude a vasculitic mechanism. The authors extensively discuss, but explicitly cannot resolve, whether these cardiac events reflect vasculitic/inflammatory coronary or microvascular involvement versus the patient's substantial pre-existing cardiovascular disease [Suleman et al., 2026]. </w:t>
      </w:r>
      <w:r>
        <w:rPr>
          <w:b/>
          <w:bCs/>
        </w:rPr>
        <w:t xml:space="preserve">This case was included via a lower-confidence, contestable tier-7 judgment call: unlike the anti-GBM case above, its diagnostic-pitfall framing concerns causal attribution of a fatal complication to IgAV rather than a competing alternate primary diagnosis, and rituximab itself is not a novel intervention in this evidence base (already represented above). It must not be generalized into an epidemiological claim about cardiac involvement in IgAV from this single, multiply-confounded, fatal case.</w:t>
      </w:r>
    </w:p>
    <w:p>
      <w:pPr>
        <w:pStyle w:val="Heading4"/>
      </w:pPr>
      <w:r>
        <w:t xml:space="preserve">Treatment</w:t>
      </w:r>
    </w:p>
    <w:p>
      <w:pPr>
        <w:spacing w:after="120"/>
      </w:pPr>
      <w:r>
        <w:t xml:space="preserve">The strongest and most consistent treatment-evidence signal for IgAV kidney disease is a </w:t>
      </w:r>
      <w:r>
        <w:rPr>
          <w:b/>
          <w:bCs/>
        </w:rPr>
        <w:t xml:space="preserve">convergent null finding across two independent, high-quality sources spanning different study designs and populations</w:t>
      </w:r>
      <w:r>
        <w:t xml:space="preserve">: a Cochrane systematic review of 20 RCTs (1,963 participants, GRADE-assessed) found no significant difference in persistent kidney disease with short-course prednisone versus placebo/supportive care in children with minimal kidney involvement at presentation, no significant differences for antiplatelet therapy or for cyclophosphamide/MMF/tacrolimus comparisons in severe kidney disease, and no RCTs at all addressing prevention of recurrent IgAV kidney-disease episodes (overall low-to-moderate certainty; several comparisons underpowered, as few as 15–26 participants) [Hahn, Hodson &amp; Craig, 2023]. Separately, the largest retrospective multicenter cohort of pediatric IgAVN identified in this review (n=1,148, 41 international centres, 25 countries, median follow-up 3.7 years) found that no specific second-line immunosuppressive regimen was superior to others, even in higher-risk subgroups [Rohner et al., 2024]. These two studies — a tier-1 randomized-evidence systematic review and the largest tier-4 observational cohort of its kind — independently reach the same conclusion using different designs and populations, which strengthens confidence in a genuine absence of demonstrated superiority among currently used immunosuppressive regimens for IgAV kidney disease, rather than being two isolated negative results. Consistent with this, the IPNA pediatric practice guideline's IgAV-nephritis-specific recommendations explicitly describe the underlying evidence base as sparse for IgAVN-specific management [Vivarelli et al., 2024, IgAV nephritis]. A newly identified adult-specific European multidisciplinary evidence-based practice guideline (14 recommendation statements plus overarching principles, systematic-review-informed expert consensus from a 31-author panel) fills this previously pediatric-only guideline gap for adult-onset IgAV, similarly stating that "the treatment of adult-onset IgAV is limited by the paucity of high-quality clinical trials and standardized therapeutic approaches," and identifying gastrointestinal complications as the main determinant of short-term outcomes and kidney involvement/CKD progression as the major determinant of long-term prognosis [Audemard-Verger et al., 2026]. </w:t>
      </w:r>
      <w:r>
        <w:rPr>
          <w:b/>
          <w:bCs/>
        </w:rPr>
        <w:t xml:space="preserve">The specific content of this guideline's 14 individual recommendation statements (e.g., which drugs, thresholds, or treatment algorithms are recommended) is not extractable from the abstract-only text obtained this batch — full guideline text was not obtained — and should not be described further pending full-text review.</w:t>
      </w:r>
    </w:p>
    <w:p>
      <w:pPr>
        <w:spacing w:after="120"/>
      </w:pPr>
      <w:r>
        <w:t xml:space="preserve">A newly identified systematic review complicates this otherwise-consistent null-treatment-evidence picture. Pooling 41 patients with biopsy-proven IgA vasculitis nephritis from 28 published case reports/small case series (multi-database search through December 2023), it found a 92.7% overall remission rate (38/41) and 46.3% complete remission with rituximab, used predominantly as add-on therapy after glucocorticoids (37/41) rather than monotherapy; children achieved complete remission significantly more often than adults (76.9% vs. 32.1%, p=0.017); haematuria fell from 84.8% to 12.1% (p&lt;0.001); and proteinuria, glucocorticoid use, and cutaneous/abdominal/joint manifestations all improved significantly — though the reduction in patients with eGFR&lt;60 mL/min/1.73m² (42.3%→30.7%) did not reach statistical significance (p=0.425) [Xiong et al., 2024]. </w:t>
      </w:r>
      <w:r>
        <w:rPr>
          <w:b/>
          <w:bCs/>
        </w:rPr>
        <w:t xml:space="preserve">This review is classified as tier-1 (systematic review) under the literal study-type ladder, but its underlying unit of evidence is entirely pooled, uncontrolled case-report/case-series-level data with no concurrent comparator arm</w:t>
      </w:r>
      <w:r>
        <w:t xml:space="preserve"> — the authors themselves state this is subject to substantial publication bias likely overestimating rituximab's efficacy, that follow-up timepoints could not be standardized across the pooled sources, and they explicitly call for prospective controlled studies; this tier-1 classification should not be read as evidentiary parity with the RCT-underpinned Cochrane review discussed above. The review's positive rituximab signal sits in </w:t>
      </w:r>
      <w:r>
        <w:rPr>
          <w:b/>
          <w:bCs/>
        </w:rPr>
        <w:t xml:space="preserve">direct, unresolved tension</w:t>
      </w:r>
      <w:r>
        <w:t xml:space="preserve"> with the broader sparse/null high-quality IgAVN treatment-evidence base described in this subsection (the Cochrane review's low/moderate-certainty null findings and Rohner et al.'s null finding on second-line-regimen superiority) — this conflict is not reconciled by either source and is discussed further in Conflicting Evidence and Uncertainty below. The review's own authors additionally note that a cited RCT — not itself an included study in this evidence table, and therefore not independently verified here — reported no significant renal-function/proteinuria benefit from rituximab in non-vasculitic IgAN, an IgAN-vs-IgAV discrepancy the authors themselves flag but do not resolve.</w:t>
      </w:r>
    </w:p>
    <w:p>
      <w:pPr>
        <w:spacing w:after="120"/>
      </w:pPr>
      <w:r>
        <w:t xml:space="preserve">On the emerging-therapy side, telitacicept (dual BAFF/APRIL inhibitor) has the most substantive IgAVN-specific signal in this table, though at low evidentiary weight: the same adolescent case series discussed above reported an IgAVN arm of only n=4 (below the tier-5 case-series threshold, included only via the tier-7 novel-therapy carve-out), with no IgAVN-specific numeric results extractable separately from the pooled cohort figures — this should not be treated as independent confirmatory evidence [Wu et al., 2025, IgAVN arm]. A single-patient case report of telitacicept combined with glucocorticoids in adult-onset IgAVN reported a 78.7% proteinuria reduction and steroid-sparing effect at 6 months, but as an uncontrolled, unblinded, single-patient report this is the lowest-weight evidence in this table and must not be weighted as supporting evidence in its own right [Guo et al., 2026].</w:t>
      </w:r>
    </w:p>
    <w:p>
      <w:pPr>
        <w:spacing w:after="120"/>
      </w:pPr>
      <w:r>
        <w:t xml:space="preserve">A further single-patient case report illustrates a management nuance in deciding when to treat IgAV with immunosuppression. A young adult man with biopsy-confirmed IgAV (perivascular IgA deposition on skin, ileal, and renal biopsies) had subnephrotic-range proteinuria alone, which by the authors' own stated usual threshold would not have warranted immunosuppression, but recurrent severe gastrointestinal symptoms (ileal ulceration on colonoscopy) together with biochemical evidence of hepatic involvement prompted a multidisciplinary decision to initiate a 6-week oral prednisone course; symptoms resolved, with complete normalisation of renal function and liver enzymes [Loudon et al., 2026]. The authors themselves state that "immunosuppressive treatment is typically reserved for significant renal involvement or refractory abdominal and joint pain," so treating refractory GI/joint symptoms is already standard practice and not itself novel; the authors also note that "therapeutic targets for gastrointestinal involvement remain poorly defined," and no liver biopsy was performed, so causal attribution of the liver-enzyme derangement specifically to IgAV (rather than an alternative etiology) is not conclusively established in the available text. </w:t>
      </w:r>
      <w:r>
        <w:rPr>
          <w:b/>
          <w:bCs/>
        </w:rPr>
        <w:t xml:space="preserve">This is a single-patient case report (n=1) included via a lower-confidence, contestable tier-7 judgment call — on the same standard applied to the Suleman et al. 2026 and Watanabe et al. 2026 cases above — on the narrow basis that biochemical hepatic involvement served as an additional, less-established co-trigger for treatment alongside the already-standard GI indication; it must not be read as establishing hepatic involvement as a validated IgAV treatment indication from this one favorable outcome.</w:t>
      </w:r>
    </w:p>
    <w:p>
      <w:pPr>
        <w:spacing w:after="120"/>
      </w:pPr>
      <w:r>
        <w:rPr>
          <w:b/>
          <w:bCs/>
        </w:rPr>
        <w:t xml:space="preserve">Extrapolation of IgAN-derived therapies to IgAV is discussed in the background literature but is not IgAV-specific evidence.</w:t>
      </w:r>
      <w:r>
        <w:t xml:space="preserve"> Two background/context narrative reviews explicitly map IgAN-derived therapies — TRF-budesonide, complement inhibitors (including avacopan, which as noted above has no IgAN or IgAV trial at all), and BAFF/APRIL inhibitors including telitacicept, blisibimod, and sparsentan — onto proposed IgAV-nephritis use [Castañeda et al., 2024, background; Williams et al., 2023, background]. Per `research-question.md`'s explicit constraint, this must be labeled indirect (IgAN-derived) evidence, not IgAV-specific evidence: none of these reviews report original IgAV trial data for these agents, and no included primary study in this evidence table tests TRF-budesonide, sparsentan, atrasentan, iptacopan, ravulizumab, cemdisiran, sibeprenlimab, or atacicept in an IgAV population.</w:t>
      </w:r>
    </w:p>
    <w:p>
      <w:pPr>
        <w:pStyle w:val="Heading2"/>
      </w:pPr>
      <w:r>
        <w:t xml:space="preserve">Quality of the Evidence</w:t>
      </w:r>
    </w:p>
    <w:p>
      <w:pPr>
        <w:spacing w:after="120"/>
      </w:pPr>
      <w:r>
        <w:rPr>
          <w:b/>
          <w:bCs/>
        </w:rPr>
        <w:t xml:space="preserve">IgAN</w:t>
      </w:r>
      <w:r>
        <w:t xml:space="preserve"> now has a comparatively mature tier-1/tier-2 evidence base: two tier-1 systematic reviews [Jeyabalan et al., 2025; Ștefan et al., 2023] and a near-tier-1 international practice guideline [Vivarelli et al., 2024, IgAN], plus four distinct placebo-controlled phase 3 trial programs (ALIGN/atrasentan, NefIgArd/TRF-budesonide, APPLAUSE-IgAN/iptacopan, and the active-comparator PROTECT/sparsentan program), and numerous phase 2/2b RCTs across BAFF/APRIL and complement drug classes. However, several of these "multiple" trial reports are the same underlying trial at different timepoints (PROTECT ×3, APPLAUSE-IgAN ×3, NefIgArd ×2) and should be read as one evidence stream maturing over time per drug, not as independent replications. All major phase 2/3 trials are industry-sponsored (Travere, Novartis, Calliditas, Visterra, Vera Therapeutics, Alexion/AstraZeneca, Alnylam, RemeGen, EMD Serono/Merck KGaA), which is a consistent, table-wide bias-appraisal note rather than an isolated flag. Mechanistic/pathogenesis evidence for IgAN (mucosal immunity, gut-kidney axis, novel mouse models) is exclusively tier-6 preclinical/mechanistic (human case-control or animal-model), useful for biological plausibility but not for efficacy/safety conclusions. This tier-6 base grew further in the Batch 3 incremental update (a B-cell-specific C1GALT1-knockout mouse model, a case-control immunophenotyping study with independent validation, and two additional preclinical target-discovery studies — Wu et al., 2026; Gentile et al., 2024; Lin et al., 2025; Huang et al., 2025) but remains preclinical/mechanistic throughout. A subsequent Batch 4 incremental update added one further tier-6 preclinical study — a randomized, blinded rat-model study of the natural compound sarsasapogenin [Kumaş et al., 2026] — which, notably, features stronger internal validity (randomization, blinded outcome assessment) than most other tier-6 rows in this table, though it remains a single small (n=7/group), single-center, 12-week preclinical study with no human efficacy/safety data. Notably, one of these additions [Wu et al., 2026] directly nuances the Gd-IgA1-centered pathogenic model that underlies much of the IgAN therapy evidence above — a genuine mechanistic tension carried forward into Conflicting Evidence and Uncertainty, not a settled refinement. A subsequent Batch 5 incremental update added a tier-4 two-center diagnostic-accuracy cohort for a candidate Poly-IgA ELISA biomarker (AUC 0.87, extraction limited to the abstract due to a paywalled full text) [Wang et al., 2026]; a large tier-4 real-world retrospective cohort (n=978) documenting IgAN treatment-pattern trends and proteinuria-stratified outcomes, industry-funded (Otsuka) [Pan et al., 2026]; and a tier-7 diagnostic-pitfall case series (n=6) of minimal change disease with mesangial IgA deposition, explicitly flagged as low evidentiary weight and not generalizable to typical proliferative IgAN [Hajji et al., 2026]. None of these three additions changes the overall tier-1/tier-2 trial-evidence picture for IgAN treatment described above; they add diagnostic, real-world, and diagnostic-pitfall context rather than new efficacy evidence. A subsequent Batch 6 incremental update added: a tier-6 confocal-microscopy complement-colocalization study correlating with MEST-C [Novak et al., 2025 — IgAN], which carries an unresolved corrigendum caveat (handled identically to the Maisons et al. 2026 precedent) on its reported Pearson-correlation and p-values; a tier-6 abstract-only TRIM21/mucosal-immunity mechanistic study [Chen et al., 2026 (TRIM21/AID class-switching)]; a tier-5 small (n=12), self-controlled, uncontrolled real-world telitacicept case series [Gu et al., 2026]; a tier-6 large (n=555), multicenter, outcome-validated digital-pathomics diagnostic study broadly comparable in rigor to, and extending, the Jaugey et al. 2023 MEST-C-automation precedent [Hölscher et al., 2026]; and a tier-5 real-world Nefecon case series (n=45) in an Asian-American population [Sun et al., 2026] that </w:t>
      </w:r>
      <w:r>
        <w:rPr>
          <w:b/>
          <w:bCs/>
        </w:rPr>
        <w:t xml:space="preserve">carries a materially significant conflict-of-interest flag</w:t>
      </w:r>
      <w:r>
        <w:t xml:space="preserve"> — direct Calliditas Therapeutics (Nefecon manufacturer) funding with sponsor-employed co-authors, a higher industry-entanglement level than the sponsor-funded-but-independently-conducted pattern typical of the RCTs discussed above — that should be weighted accordingly rather than treated as independent real-world confirmation of NefIgArd. None of these five additions changes the overall tier-1/tier-2 trial-evidence picture for IgAN treatment; they add mechanistic, diagnostic, and real-world (COI-flagged) context. A subsequent Batch 7 incremental update added two further IgAN-specific records: a tier-4 single-center retrospective eGFR-slope cohort (n=180) identifying baseline albuminuria as the most consistent adverse predictor of eGFR decline, with a tentative, sensitivity-analysis-unstable Oxford T2-lesion association that the study's own authors characterize as "hypothesis-generating" rather than confirmed [Lin et al., 2026 (eGFR-slope cohort)]; and a further tier-6 exploratory human multi-omics study (renal-tissue proteomics, n=7 vs. 10; PBMC crotonylomics, n=6 vs. 25, unpaired cohorts) identifying candidate secretory-protein and lysine-crotonylation signatures, hub proteins, and upstream transcription factors, which the authors themselves state does not establish participant-level cross-tissue relationships, causal regulation, validated biomarkers, or therapeutic efficacy [Chen et al., 2026 (renal-tissue/PBMC multi-omics)]. Neither addition changes the overall tier-1/tier-2 trial-evidence picture for IgAN treatment; both are prognostic/mechanistic, hypothesis-generating contributions, consistent with the preclinical/mechanistic tier-6 pattern described above. A subsequent Batch 8 incremental update added two further IgAN-specific records, both abstract/metadata-level extractions due to paywalled full text: a tier-1 systematic review/meta-analysis (9 pooled retrospective cohorts, n=1,185) finding S/T/C — but not M/E or the total MEST-C score — consistently prognostic for allograft loss in transplant/recurrent IgAN, a distinct population from native-kidney IgAN and IgAV-nephritis that adds a third, divergent MEST-C-component pattern to this evidence base without resolving why the "robust" component subset differs across the three populations [Rath et al., 2026]; and a tier-4 multicenter retrospective cohort (n=788) finding a sex-specific association between low hemoglobin and ESKD progression (significant in women, not in men), a real reviewer-identified possibility being that the male subgroup was simply underpowered given only 66 total events [Yoo et al., 2026]. Neither addition changes the overall tier-1/tier-2 trial-evidence picture for IgAN treatment; the former adds transplant-population prognostic/diagnostic evidence and the latter adds biomarker/prognostic evidence, both consistent with this table's existing abstract-level-extraction pattern for paywalled recent publications. A subsequent Batch 9 incremental update added one further IgAN-specific record, this one with full text obtained (not abstract-only): a tier-1 retrospective cohort (n=63) combined with a systematic review/meta-analysis (6 pooled cohorts, n=311) finding that crescents on the native pre-transplant kidney biopsy do not predict IgAN recurrence after transplantation (pooled RR 1.53, 95% CI 0.40–5.90, p=.41) — a null result the authors themselves attribute possibly to low statistical power rather than a true absence of effect [Guzzo et al., 2026]. This addition is population/outcome-distinct from, and complementary to rather than in tension with, the Batch 8 Rath et al. 2026 finding on allograft-biopsy MEST-C lesions predicting allograft loss (see Findings above); it adds prognostic nuance to the transplant-IgAN sub-topic without changing the overall tier-1/tier-2 trial-evidence picture for IgAN treatment.</w:t>
      </w:r>
    </w:p>
    <w:p>
      <w:pPr>
        <w:spacing w:after="120"/>
      </w:pPr>
      <w:r>
        <w:rPr>
          <w:b/>
          <w:bCs/>
        </w:rPr>
        <w:t xml:space="preserve">IgAV</w:t>
      </w:r>
      <w:r>
        <w:t xml:space="preserve"> evidence is comparatively less mature, though this update strengthens its mechanistic base. The single tier-1 source addressing IgAVN treatment via RCT-level evidence (the Cochrane systematic review) and the largest tier-4 cohort (Rohner et al.) converge on a null treatment finding, but this is now in explicit, unresolved tension with a newly added tier-1-classified systematic review [Xiong et al., 2024] reporting a 92.7% rituximab remission rate in IgAVN — a classification that is tier-1 by the literal ladder criterion only, since its underlying unit of evidence is 41 patients pooled from uncontrolled published case reports/series with no comparator arm and author-acknowledged substantial publication-bias risk; it should not be weighted as equivalent in strength to the Cochrane review. Diagnostic/phenotyping evidence for IgAV is dominated by tier-4 retrospective multicenter cohorts (Barbour, Maisons, Levanon, Ribereau-Gayon), several of which rely on historical/literature-derived rather than concurrently matched comparator cohorts — a limitation that should be carried forward whenever these studies' comparative claims are cited. IgAV-specific mechanistic/biomarker evidence has expanded substantially in this update: what was previously limited to one human case-control study [Held et al., 2024] and one preclinical mouse study [Lang et al., 2026] now also includes four further tier-6 studies — complement-pathway immunofluorescence [Damman et al., 2022], a genetic-association study [Batista-Liz et al., 2023], plasma proteomics [Demir et al., 2023], and a neutrophil/NETosis mechanism study [Mayer-Hain et al., 2022] — no longer the "comparatively thin" sub-topic flagged in the prior batch's saturation assessment. This remains, however, exclusively tier-5/6 case-control or cross-sectional mechanistic evidence, with several small and/or imbalanced sample sizes (Damman et al., 17 vs. 25; Demir et al., 37 vs. 5) that limit statistical power, and two studies reporting explicit null findings on their own primary hypotheses (Damman et al.: no association between complement activation and clinical course; Batista-Liz et al.: no genetic association at established IgAN risk loci) that should be represented as real findings, not gaps. Emerging IgAVN-specific drug evidence (telitacicept) rests entirely on an n=4 case-series subgroup and a single case report — both explicitly flagged in the evidence table as too small to weigh as independent confirmatory evidence. The Batch 5 update added one further tier-7 diagnostic-pitfall single case report on the IgAV/necrotizing-arteritis overlap phenotype [Fejes et al., 2026], explicitly flagged as low evidentiary weight and thematically additive to, not independent confirmation of, the larger tier-4 IgAV-NA case series [Ribereau-Gayon et al., 2026]. The Batch 6 update strengthens IgAV's near-tier-1 evidence base with a newly identified adult-specific, 31-author European multidisciplinary practice guideline [Audemard-Verger et al., 2026], analogous in evidentiary weight to the pre-existing pediatric-only IPNA guideline and filling a previously pediatric-only guideline gap for adult-onset disease — though its specific recommendation content remains unextracted pending full-text access (abstract-only this batch). The IgAV mechanistic base gained a further tier-6 confocal-microscopy complement-colocalization study in IgAVN kidney biopsies [Novak et al., 2025 — IgAVN], which also carries the same unresolved corrigendum caveat as its IgAN counterpart, and found a disease-discriminating pattern (higher C3-IgG/IgA-IgG colocalization and more peripheral capillary deposits in IgAVN than IgAN) worth representing distinctly per the disease-separation constraint. Diagnostic/phenotyping evidence gained one further tier-7 diagnostic-pitfall single case report with a high-confidence, unambiguous fit (anti-GBM disease misattributed to IgAVN) [Tanaka et al., 2026]. Two further tier-7 case reports were included this batch on an explicitly </w:t>
      </w:r>
      <w:r>
        <w:rPr>
          <w:b/>
          <w:bCs/>
        </w:rPr>
        <w:t xml:space="preserve">LOWER-CONFIDENCE, contestable basis</w:t>
      </w:r>
      <w:r>
        <w:t xml:space="preserve"> flagged by `evidence-reviewer` to the orchestrator rather than a clear-cut fit like Tanaka et al.: a fatal adult IgAV case where the diagnostic-pitfall framing concerns causal attribution of a complication (a possible cardiac event) rather than a competing alternate diagnosis [Suleman et al., 2026], and a single case of IgAV triggered by the anti-HER2 drug trastuzumab emtansine, included under the novel-mechanism prong [Watanabe et al., 2026]. Both should be read with their one-line lower-confidence caveat attached wherever cited, and neither should be weighted with the same confidence as Tanaka et al.'s unambiguous diagnostic-pitfall fit. A subsequent Batch 7 incremental update added a third such tier-7 case report on the same </w:t>
      </w:r>
      <w:r>
        <w:rPr>
          <w:b/>
          <w:bCs/>
        </w:rPr>
        <w:t xml:space="preserve">LOWER-CONFIDENCE, contestable basis</w:t>
      </w:r>
      <w:r>
        <w:t xml:space="preserve">: a single adult IgAV case in which biochemical hepatic involvement served as an additional, less-established co-trigger for standard immunosuppressive treatment alongside already-standard refractory GI symptoms [Loudon et al., 2026]. As with Suleman et al. 2026 and Watanabe et al. 2026, this case must carry its lower-confidence caveat wherever cited and must not be weighted with the same confidence as Tanaka et al.'s unambiguous diagnostic-pitfall fit or generalized into a validated IgAV treatment indication. A subsequent Batch 9 incremental update added one further tier-6 IgAV-specific mechanistic/biomarker study testing an infectious (streptococcal NAPlr) trigger hypothesis via antibody/complement correlations in a small (n=21 vs. 18) case-control cohort, with an n=11 skin-biopsy histology subset [Yoshida et al., 2026]; full text was unobtainable, so extraction is abstract-level only (specific correlation coefficients, p-values, and funding/COI disclosures not extractable), consistent with this table's existing abstract-level-extraction pattern for paywalled recent publications. This addition strengthens, but does not resolve, the IgAV mechanistic sub-topic's existing pattern of small, single-center, cross-sectional case-control evidence [cf. Damman et al., 2022; Batista-Liz et al., 2023; Demir et al., 2023] and does not itself test or establish any therapeutic intervention.</w:t>
      </w:r>
    </w:p>
    <w:p>
      <w:pPr>
        <w:spacing w:after="120"/>
      </w:pPr>
      <w:r>
        <w:t xml:space="preserve">One inclusion in this table carries an explicit confidence flag rather than standard quality caveats: the Gandolfini et al. (2023) research letter was included as a tier-7 carve-out, and its classification as a data-bearing letter (versus pure commentary) was upgraded from LOW to MODERATE confidence following a targeted follow-up that found it pairs with "the authors reply" from NefIgArd's own senior investigators and is described by an independent, uncorroborated citing paper as reporting an approximately 10-patient case series with no benefit from TRF-budesonide over baseline transplant corticosteroids — but this remains short of HIGH confidence, this description is secondary-source-derived and NOT independently verified against Gandolfini et al.'s own (still-inaccessible) primary text, and it must not be weighted as a confirmed finding. A second inclusion, Maisons et al. (2026), carries a corrigendum caveat on all of its reported numbers: the corrigendum's existence and "Published Erratum" classification are confirmed, but its content has been confirmed inaccessible despite an exhaustive multi-source verification attempt, leaving the effect on the study's specific figures genuinely unresolved. A third inclusion, Novak et al. (2025) — reported separately above for IgAN and IgAVN — carries an analogous corrigendum caveat: a Published Erratum exists for this article, its existence and bibliographic linkage are confirmed via PubMed and Crossref, but its substantive content could not be accessed through either source, so the specific Pearson-correlation and p-values reported for both the IgAN and IgAVN cohorts have not been checked against the correction.</w:t>
      </w:r>
    </w:p>
    <w:p>
      <w:pPr>
        <w:pStyle w:val="Heading2"/>
      </w:pPr>
      <w:r>
        <w:t xml:space="preserve">Conflicting Evidence and Uncertainty</w:t>
      </w:r>
    </w:p>
    <w:p>
      <w:pPr>
        <w:spacing w:after="120"/>
      </w:pPr>
      <w:r>
        <w:t xml:space="preserve">No head-to-head contradictory findings between two comparable primary studies were flagged in the evidence table (i.e., no case where one included study found a treatment effective and another comparable included study found the same treatment ineffective in the same population). The genuine tensions and unresolved points that should remain visible are:</w:t>
      </w:r>
    </w:p>
    <w:p>
      <w:pPr>
        <w:pStyle w:val="ListParagraph"/>
        <w:numPr>
          <w:ilvl w:val="0"/>
          <w:numId w:val="1"/>
        </w:numPr>
      </w:pPr>
      <w:r>
        <w:rPr>
          <w:b/>
          <w:bCs/>
        </w:rPr>
        <w:t xml:space="preserve">ALIGN's internal near-miss.</w:t>
      </w:r>
      <w:r>
        <w:t xml:space="preserve"> The atrasentan ALIGN trial's key secondary eGFR endpoint narrowly missed its prespecified significance threshold (p=0.057) even as the total eGFR slope endpoint favored the drug — this is not a "positive trial" in the same unambiguous sense as APPLAUSE-IgAN or NefIgArd, and should not be described as such [Heerspink et al., 2026, ALIGN].</w:t>
      </w:r>
    </w:p>
    <w:p>
      <w:pPr>
        <w:pStyle w:val="ListParagraph"/>
        <w:numPr>
          <w:ilvl w:val="0"/>
          <w:numId w:val="1"/>
        </w:numPr>
      </w:pPr>
      <w:r>
        <w:rPr>
          <w:b/>
          <w:bCs/>
        </w:rPr>
        <w:t xml:space="preserve">Surrogate versus hard-outcome discordance in PROTECT.</w:t>
      </w:r>
      <w:r>
        <w:t xml:space="preserve"> Sparsentan's proteinuria and eGFR-slope benefits versus irbesartan were statistically robust, but the composite kidney-failure (hard outcome) endpoint was not statistically significant at 2 years — a genuine gap between surrogate and hard-outcome evidence for this specific drug, distinct from iptacopan/APPLAUSE-IgAN, which did reach significance on a hard composite outcome [Rovin et al., 2023; Barratt et al., 2026].</w:t>
      </w:r>
    </w:p>
    <w:p>
      <w:pPr>
        <w:pStyle w:val="ListParagraph"/>
        <w:numPr>
          <w:ilvl w:val="0"/>
          <w:numId w:val="1"/>
        </w:numPr>
      </w:pPr>
      <w:r>
        <w:rPr>
          <w:b/>
          <w:bCs/>
        </w:rPr>
        <w:t xml:space="preserve">MEST-C applicability to IgAV remains unresolved, not settled.</w:t>
      </w:r>
      <w:r>
        <w:t xml:space="preserve"> Barbour et al. (2024) nuances rather than validates direct extrapolation of the IgAN-derived MEST-C classification to IgAV nephritis; this should not be treated as either a validation or a refutation.</w:t>
      </w:r>
    </w:p>
    <w:p>
      <w:pPr>
        <w:pStyle w:val="ListParagraph"/>
        <w:numPr>
          <w:ilvl w:val="0"/>
          <w:numId w:val="1"/>
        </w:numPr>
      </w:pPr>
      <w:r>
        <w:rPr>
          <w:b/>
          <w:bCs/>
        </w:rPr>
        <w:t xml:space="preserve">Narsoplimab's clinical trial outcome is unverified.</w:t>
      </w:r>
      <w:r>
        <w:t xml:space="preserve"> A citing commentary suggests the pivotal narsoplimab trial may have missed its primary endpoint, but no primary source was independently verified — this is recorded as an open uncertainty, not a finding either way.</w:t>
      </w:r>
    </w:p>
    <w:p>
      <w:pPr>
        <w:pStyle w:val="ListParagraph"/>
        <w:numPr>
          <w:ilvl w:val="0"/>
          <w:numId w:val="1"/>
        </w:numPr>
      </w:pPr>
      <w:r>
        <w:rPr>
          <w:b/>
          <w:bCs/>
        </w:rPr>
        <w:t xml:space="preserve">Gd-IgA1 as a direct pathogenic driver versus a correlate of mucosal immune activation (IgAN).</w:t>
      </w:r>
      <w:r>
        <w:t xml:space="preserve"> A 2026 preclinical mouse study found that B-cell-specific genetic elevation of circulating Gd-IgA1 did not substantially enhance glomerular IgA deposition, and that tissue-of-origin (mucosal vs. serum/myeloma) rather than Gd-IgA1 level determined deposition potency in a passive-transfer model, leading the authors to characterize Gd-IgA1 as "a correlate of mucosal immune activation rather than a direct pathogenic driver" [Wu et al., 2026]. This sits in tension with the Gd-IgA1-centered multi-hit model described as background elsewhere in this report, with the mucosal-origin case-control findings [Zachova et al., 2022] and gut-dysbiosis findings [Zhu et al., 2024] in this evidence table, and with the biological rationale underlying several complement- and BAFF/APRIL-targeted IgAN therapies (rows testing iptacopan, ravulizumab, cemdisiran, sibeprenlimab, atacicept, telitacicept), which generally aim to reduce Gd-IgA1 or its downstream immune-complex effects. This is a single preclinical mouse study and does not overturn the broader mechanistic and therapeutic evidence base summarized above, but it is a genuine, unresolved tension that should not be smoothed over.</w:t>
      </w:r>
    </w:p>
    <w:p>
      <w:pPr>
        <w:pStyle w:val="ListParagraph"/>
        <w:numPr>
          <w:ilvl w:val="0"/>
          <w:numId w:val="1"/>
        </w:numPr>
      </w:pPr>
      <w:r>
        <w:rPr>
          <w:b/>
          <w:bCs/>
        </w:rPr>
        <w:t xml:space="preserve">Rituximab in IgA vasculitis nephritis: a positive pooled-case-data signal versus a broader null-treatment-evidence pattern (IgAV).</w:t>
      </w:r>
      <w:r>
        <w:t xml:space="preserve"> A systematic review of pooled case-report/case-series data (n=41) found a 92.7% remission rate with rituximab in IgAVN [Xiong et al., 2024], while the Cochrane systematic review of RCTs [Hahn, Hodson &amp; Craig, 2023] and the largest observational IgAVN cohort [Rohner et al., 2024] both found no immunosuppressive regimen demonstrably superior to others. These are not directly comparable study designs (uncontrolled pooled case-level data vs. RCT/cohort evidence), and the conflict is not resolved by either source — Xiong et al.'s own authors acknowledge the publication-bias risk inherent in pooling only published (presumably favorable) case reports, and 37 of the 41 pooled patients received rituximab as add-on rather than monotherapy, confounding attribution of remission to rituximab specifically. This should be read as an open question about whether rituximab's apparent benefit reflects a genuine treatment effect, publication bias, or concurrent glucocorticoid/immunosuppressant use — not as a resolved positive finding.</w:t>
      </w:r>
    </w:p>
    <w:p>
      <w:pPr>
        <w:pStyle w:val="ListParagraph"/>
        <w:numPr>
          <w:ilvl w:val="0"/>
          <w:numId w:val="1"/>
        </w:numPr>
      </w:pPr>
      <w:r>
        <w:rPr>
          <w:b/>
          <w:bCs/>
        </w:rPr>
        <w:t xml:space="preserve">Three caveated inclusions bear directly on how much weight any citation of them should carry</w:t>
      </w:r>
      <w:r>
        <w:t xml:space="preserve">: Gandolfini et al. (2023)'s classification as a data-bearing letter versus pure commentary was upgraded from LOW to MODERATE confidence based on a paired "authors reply" from NefIgArd's senior investigators and an independent citing paper's paraphrase (describing an approximately 10-patient case series with no benefit from TRF-budesonide beyond baseline transplant corticosteroids), but this remains short of HIGH confidence, is uncorroborated by any second citing source, and has not been checked against Gandolfini et al.'s own primary text, which remains inaccessible; Maisons et al. (2026) has a corrigendum whose existence and "Published Erratum" classification are confirmed but whose substantive content remains confirmed inaccessible despite an exhaustive multi-source verification attempt, leaving the underlying uncertainty about its specific cluster figures genuinely unresolved; and Novak et al. (2025, reported separately for IgAN and IgAVN) carries an analogous corrigendum, confirmed to exist via PubMed and Crossref but with content likewise confirmed inaccessible, leaving its reported Pearson-correlation and p-values similarly unresolved pending future access. Any specific number drawn from any of these three sources in future summaries of this report should be treated as provisional — for Gandolfini et al., this applies with particular force to the ~n=10/no-benefit description itself, since it is a third party's characterization rather than a direct extraction from the primary text.</w:t>
      </w:r>
    </w:p>
    <w:p>
      <w:pPr>
        <w:pStyle w:val="Heading2"/>
      </w:pPr>
      <w:r>
        <w:t xml:space="preserve">Evidence Gaps</w:t>
      </w:r>
    </w:p>
    <w:p>
      <w:pPr>
        <w:pStyle w:val="ListParagraph"/>
        <w:numPr>
          <w:ilvl w:val="0"/>
          <w:numId w:val="1"/>
        </w:numPr>
      </w:pPr>
      <w:r>
        <w:rPr>
          <w:b/>
          <w:bCs/>
        </w:rPr>
        <w:t xml:space="preserve">Avacopan:</w:t>
      </w:r>
      <w:r>
        <w:t xml:space="preserve"> No dedicated IgAN or IgAV clinical trial exists in the literature as of this search, confirmed via saturated searching (three consecutive reformulated queries, zero new candidates). This is a real gap in `research-question.md`'s own named scope, not an artifact of insufficient search effort.</w:t>
      </w:r>
    </w:p>
    <w:p>
      <w:pPr>
        <w:pStyle w:val="ListParagraph"/>
        <w:numPr>
          <w:ilvl w:val="0"/>
          <w:numId w:val="1"/>
        </w:numPr>
      </w:pPr>
      <w:r>
        <w:rPr>
          <w:b/>
          <w:bCs/>
        </w:rPr>
        <w:t xml:space="preserve">Narsoplimab:</w:t>
      </w:r>
      <w:r>
        <w:t xml:space="preserve"> No full-text primary publication of pivotal trial results was found; only case reports and design-only conference abstracts exist in verifiable form.</w:t>
      </w:r>
    </w:p>
    <w:p>
      <w:pPr>
        <w:pStyle w:val="ListParagraph"/>
        <w:numPr>
          <w:ilvl w:val="0"/>
          <w:numId w:val="1"/>
        </w:numPr>
      </w:pPr>
      <w:r>
        <w:rPr>
          <w:b/>
          <w:bCs/>
        </w:rPr>
        <w:t xml:space="preserve">Rituximab in IgAV and IgAN:</w:t>
      </w:r>
      <w:r>
        <w:t xml:space="preserve"> A tier-1-classified systematic review [Xiong et al., 2024] now provides pooled evidence (n=41) of a high rituximab remission rate in IgAVN, but this is uncontrolled, pooled case-report/case-series-level data, not RCT or cohort evidence (see Quality of the Evidence and Conflicting Evidence above). The most substantial </w:t>
      </w:r>
      <w:r>
        <w:rPr>
          <w:i/>
          <w:iCs/>
        </w:rPr>
        <w:t xml:space="preserve">controlled or cohort-level</w:t>
      </w:r>
      <w:r>
        <w:t xml:space="preserve"> rituximab-in-IgAV dataset identified in this review's searches (a multicentre European cohort, n=61 IgAV + n=15 crescentic IgAN, reporting 85% remission at 6 months) remains conference-abstract-only with no matching full-text peer-reviewed publication identified — re-confirmed unchanged in the Batch 3 follow-up — and could not be verified or included per `research-question.md`'s exclusion criteria for conference-abstract-only findings. </w:t>
      </w:r>
      <w:r>
        <w:rPr>
          <w:b/>
          <w:bCs/>
        </w:rPr>
        <w:t xml:space="preserve">Rituximab in IgAN specifically remains an evidence gap in its own right:</w:t>
      </w:r>
      <w:r>
        <w:t xml:space="preserve"> no included study in this table directly tests rituximab in IgAN; two included studies [Gentile et al., 2024; Xiong et al., 2024] each reference an external RCT reporting no rituximab benefit in IgAN, but that RCT is not itself part of this evidence table and its details are not independently verified here.</w:t>
      </w:r>
    </w:p>
    <w:p>
      <w:pPr>
        <w:pStyle w:val="ListParagraph"/>
        <w:numPr>
          <w:ilvl w:val="0"/>
          <w:numId w:val="1"/>
        </w:numPr>
      </w:pPr>
      <w:r>
        <w:rPr>
          <w:b/>
          <w:bCs/>
        </w:rPr>
        <w:t xml:space="preserve">PROTECT patient-reported outcomes:</w:t>
      </w:r>
      <w:r>
        <w:t xml:space="preserve"> A patient-reported-outcomes analysis of PROTECT could not be independently verified as a peer-reviewed publication (two independent PubMed searches returned zero results) and was excluded at the eligibility gate; patient-reported outcomes as an outcome domain are therefore not represented anywhere in this evidence base.</w:t>
      </w:r>
    </w:p>
    <w:p>
      <w:pPr>
        <w:pStyle w:val="ListParagraph"/>
        <w:numPr>
          <w:ilvl w:val="0"/>
          <w:numId w:val="1"/>
        </w:numPr>
      </w:pPr>
      <w:r>
        <w:rPr>
          <w:b/>
          <w:bCs/>
        </w:rPr>
        <w:t xml:space="preserve">IgAV mechanism/pathogenesis:</w:t>
      </w:r>
      <w:r>
        <w:t xml:space="preserve"> This gap, previously represented by only one human study [Held et al., 2024] and one preclinical study [Lang et al., 2026], is now substantially addressed by four newly added studies spanning complement immunofluorescence, genetic association, plasma proteomics, and neutrophil/NETosis mechanism [Damman et al., 2022; Batista-Liz et al., 2023; Demir et al., 2023; Mayer-Hain et al., 2022] — see Findings and Quality of the Evidence above. What remains a gap: all IgAV mechanistic evidence in this table is tier-5/6 (case-control, cross-sectional, or preclinical), with no systematic review or RCT-level mechanistic synthesis specific to IgAV; and the one study that directly tested whether a mechanistic pathway (complement activation) correlates with clinical course found no association [Damman et al., 2022] — so the therapeutic relevance of these mechanistic findings to IgAV treatment decisions remains unestablished.</w:t>
      </w:r>
    </w:p>
    <w:p>
      <w:pPr>
        <w:pStyle w:val="ListParagraph"/>
        <w:numPr>
          <w:ilvl w:val="0"/>
          <w:numId w:val="1"/>
        </w:numPr>
      </w:pPr>
      <w:r>
        <w:rPr>
          <w:b/>
          <w:bCs/>
        </w:rPr>
        <w:t xml:space="preserve">Long-term (&gt;2-year) outcomes:</w:t>
      </w:r>
      <w:r>
        <w:t xml:space="preserve"> No included IgAN RCT reports outcomes beyond the ~2.5-year ALIGN/PROTECT/NefIgArd/APPLAUSE-IgAN timeframes; the tier-1 systematic review [Jeyabalan et al., 2025] itself calls for RCTs with longer follow-up.</w:t>
      </w:r>
    </w:p>
    <w:p>
      <w:pPr>
        <w:pStyle w:val="ListParagraph"/>
        <w:numPr>
          <w:ilvl w:val="0"/>
          <w:numId w:val="1"/>
        </w:numPr>
      </w:pPr>
      <w:r>
        <w:rPr>
          <w:b/>
          <w:bCs/>
        </w:rPr>
        <w:t xml:space="preserve">IgAN-specific stratified data within combined-cohort case series:</w:t>
      </w:r>
      <w:r>
        <w:t xml:space="preserve"> The telitacicept adolescent case series [Wu et al., 2025] reports only pooled IgAN+IgAVN figures; disease-specific effect sizes are not extractable from the available abstract for either arm.</w:t>
      </w:r>
    </w:p>
    <w:p>
      <w:pPr>
        <w:pStyle w:val="ListParagraph"/>
        <w:numPr>
          <w:ilvl w:val="0"/>
          <w:numId w:val="1"/>
        </w:numPr>
      </w:pPr>
      <w:r>
        <w:rPr>
          <w:b/>
          <w:bCs/>
        </w:rPr>
        <w:t xml:space="preserve">Pediatric-specific quantitative IgAVN treatment-comparison data:</w:t>
      </w:r>
      <w:r>
        <w:t xml:space="preserve"> Beyond the null second-line-regimen finding in Rohner et al. (2024) and the IPNA guideline's acknowledgment of a sparse evidence base, no included study provides a positive, well-powered comparative treatment result specific to pediatric IgAVN.</w:t>
      </w:r>
    </w:p>
    <w:p>
      <w:pPr>
        <w:pStyle w:val="Heading2"/>
      </w:pPr>
      <w:r>
        <w:t xml:space="preserve">Limitations of This Review</w:t>
      </w:r>
    </w:p>
    <w:p>
      <w:pPr>
        <w:pStyle w:val="ListParagraph"/>
        <w:numPr>
          <w:ilvl w:val="0"/>
          <w:numId w:val="1"/>
        </w:numPr>
      </w:pPr>
      <w:r>
        <w:rPr>
          <w:b/>
          <w:bCs/>
        </w:rPr>
        <w:t xml:space="preserve">Non-exhaustive, bounded search.</w:t>
      </w:r>
      <w:r>
        <w:t xml:space="preserve"> Per `research-question.md`'s own saturation guidance for a literature of this size (thousands of PubMed hits per topic), searches were stopped at a representative, well-populated sample once high-quality systematic reviews/RCTs were captured, rather than pursued to full literal saturation for every sub-topic (avacopan was the only sub-topic taken to full 3-consecutive-query saturation). Additional relevant studies almost certainly still exist and were not captured. (An earlier version of this limitation flagged two specific candidate leads — C1GALT1-knockout mouse models and unconventional T-cell subsets — as identified but not yet verified/recorded per `sources/search-log.md` Run 16; both have since been resolved and are now included as [Wu et al., 2026] and [Gentile et al., 2024] respectively, per the Batch 3 incremental update described in Methodology. A further IgAV-mechanism sub-topic lead, rituximab-in-IgAV full-text availability [Trivioli et al. dataset], remains unresolved as of Batch 3 — see Evidence Gaps.)</w:t>
      </w:r>
    </w:p>
    <w:p>
      <w:pPr>
        <w:pStyle w:val="ListParagraph"/>
        <w:numPr>
          <w:ilvl w:val="0"/>
          <w:numId w:val="1"/>
        </w:numPr>
      </w:pPr>
      <w:r>
        <w:rPr>
          <w:b/>
          <w:bCs/>
        </w:rPr>
        <w:t xml:space="preserve">English-language restriction.</w:t>
      </w:r>
      <w:r>
        <w:t xml:space="preserve"> Non-English studies were excluded per `research-question.md` unless an independently verifiable English translation existed; none were logged as excluded solely for language in this batch, but the restriction itself may have shaped which studies were discoverable.</w:t>
      </w:r>
    </w:p>
    <w:p>
      <w:pPr>
        <w:pStyle w:val="ListParagraph"/>
        <w:numPr>
          <w:ilvl w:val="0"/>
          <w:numId w:val="1"/>
        </w:numPr>
      </w:pPr>
      <w:r>
        <w:rPr>
          <w:b/>
          <w:bCs/>
        </w:rPr>
        <w:t xml:space="preserve">Date range restriction (Jan 2022–present).</w:t>
      </w:r>
      <w:r>
        <w:t xml:space="preserve"> Foundational mechanistic literature predating 2022 is not represented in the Included Studies table (only used, where necessary, via background-tier sources).</w:t>
      </w:r>
    </w:p>
    <w:p>
      <w:pPr>
        <w:pStyle w:val="ListParagraph"/>
        <w:numPr>
          <w:ilvl w:val="0"/>
          <w:numId w:val="1"/>
        </w:numPr>
      </w:pPr>
      <w:r>
        <w:rPr>
          <w:b/>
          <w:bCs/>
        </w:rPr>
        <w:t xml:space="preserve">Reliance on Consensus as a discovery tool.</w:t>
      </w:r>
      <w:r>
        <w:t xml:space="preserve"> Consensus (an AI-generated search summary) was used only as a discovery signal and never as a citable source in its own right; all bibliographic details were independently verified via PubMed before inclusion, per the project's anti-fabrication rules.</w:t>
      </w:r>
    </w:p>
    <w:p>
      <w:pPr>
        <w:pStyle w:val="ListParagraph"/>
        <w:numPr>
          <w:ilvl w:val="0"/>
          <w:numId w:val="1"/>
        </w:numPr>
      </w:pPr>
      <w:r>
        <w:rPr>
          <w:b/>
          <w:bCs/>
        </w:rPr>
        <w:t xml:space="preserve">Abstract-level extraction for several studies.</w:t>
      </w:r>
      <w:r>
        <w:t xml:space="preserve"> A number of included records (e.g., Zhang et al. 2023 iptacopan phase 2; Wu et al. 2025 telitacicept case series; Lang et al. 2026 Rehmannia glutinosa; and, from the Batch 3 update, Wu et al. 2026 C1GALT1 mouse model, Mayer-Hain et al. 2022 NETosis mechanism, and Huang et al. 2025 SOCS1/TLR9/MyD88; and, from the Batch 5 update, Wang et al. 2026 Poly-IgA ELISA diagnostic assay; and, from the Batch 6 update, Audemard-Verger et al. 2026's adult IgAV guideline [specific recommendation content not extractable] and Chen et al. 2026's TRIM21 mechanism study; and, from the Batch 8 update, Rath et al. 2026's transplant-IgAN MEST-C systematic review and Yoo et al. 2026's sex-specific hemoglobin/ESKD cohort, both paywalled subscriber-only advance-access articles; and, from the Batch 9 update, Yoshida et al. 2026's anti-NAPlr/IgAV case-control study, paywalled via the publisher with no PMC record) had full text unavailable or paywalled, limiting extraction to abstract-level detail (exact sample sizes and statistical values explicitly marked not extractable in several of these rows); this is noted per-study in the evidence table and carried into this report wherever those studies are cited.</w:t>
      </w:r>
    </w:p>
    <w:p>
      <w:pPr>
        <w:pStyle w:val="ListParagraph"/>
        <w:numPr>
          <w:ilvl w:val="0"/>
          <w:numId w:val="1"/>
        </w:numPr>
      </w:pPr>
      <w:r>
        <w:rPr>
          <w:b/>
          <w:bCs/>
        </w:rPr>
        <w:t xml:space="preserve">Three inclusions carry unresolved confidence issues</w:t>
      </w:r>
      <w:r>
        <w:t xml:space="preserve"> (Gandolfini et al. 2023's letter-vs-commentary classification, upgraded from LOW to MODERATE confidence based on a paired "authors reply" from NefIgArd's senior investigators and an independent citing paper's uncorroborated paraphrase of an approximately 10-patient, no-benefit finding, but still not confirmed against the primary text, which remains inaccessible through eleven independent verification paths; Maisons et al. 2026's corrigendum, whose existence and "Published Erratum" classification are confirmed but whose content remains confirmed inaccessible despite an exhaustive multi-source verification attempt; and, newly this batch, Novak et al. 2025's corrigendum, confirmed to exist but likewise confirmed inaccessible in substance) that could, on resolution, change how those studies should be weighted, whether the ~n=10/no-benefit description attributed to Gandolfini et al. is accurate, or whether the Gandolfini record should remain in the Included Studies table at all. Separately, two Batch 6 tier-7 case-report inclusions (Suleman et al. 2026; Watanabe et al. 2026) were flagged by `evidence-reviewer` as lower-confidence, contestable fits to the tier-7 carve-out rather than unresolved verification issues — see Quality of the Evidence for the one-line caveat attached to each.</w:t>
      </w:r>
    </w:p>
    <w:p>
      <w:pPr>
        <w:pStyle w:val="Heading2"/>
      </w:pPr>
      <w:r>
        <w:t xml:space="preserve">References</w:t>
      </w:r>
    </w:p>
    <w:p>
      <w:r>
        <w:rPr>
          <w:b w:val="false"/>
          <w:bCs w:val="false"/>
        </w:rPr>
        <w:t xml:space="preserve">1. </w:t>
      </w:r>
      <w:r>
        <w:t xml:space="preserve">Hahn, D., Hodson, E.M., Craig, J.C. Interventions for preventing and treating kidney disease in IgA vasculitis. </w:t>
      </w:r>
      <w:r>
        <w:rPr>
          <w:i/>
          <w:iCs/>
        </w:rPr>
        <w:t xml:space="preserve">Cochrane Database of Systematic Reviews</w:t>
      </w:r>
      <w:r>
        <w:t xml:space="preserve">. 2023. DOI: </w:t>
      </w:r>
      <w:hyperlink w:history="1" r:id="rIdkbocxsq1zokhq1lfprpzp">
        <w:r>
          <w:rPr>
            <w:rStyle w:val="Hyperlink"/>
          </w:rPr>
          <w:t xml:space="preserve">10.1002/14651858.CD005128.pub4</w:t>
        </w:r>
      </w:hyperlink>
      <w:r>
        <w:t xml:space="preserve">; PMID: </w:t>
      </w:r>
      <w:hyperlink w:history="1" r:id="rIdgedrqjihy4aedbnrsqtm3">
        <w:r>
          <w:rPr>
            <w:rStyle w:val="Hyperlink"/>
          </w:rPr>
          <w:t xml:space="preserve">36853224</w:t>
        </w:r>
      </w:hyperlink>
    </w:p>
    <w:p>
      <w:r>
        <w:rPr>
          <w:b w:val="false"/>
          <w:bCs w:val="false"/>
        </w:rPr>
        <w:t xml:space="preserve">2. </w:t>
      </w:r>
      <w:r>
        <w:t xml:space="preserve">Jeyabalan, A., Jhaveri, K.D., Bunke, M., Briggs, J.A., Cork, D.M.W., Bensink, M.E. Clinical study outcomes in IgA nephropathy: A systematic literature review and narrative synthesis. </w:t>
      </w:r>
      <w:r>
        <w:rPr>
          <w:i/>
          <w:iCs/>
        </w:rPr>
        <w:t xml:space="preserve">PLoS One</w:t>
      </w:r>
      <w:r>
        <w:t xml:space="preserve">. 2025. DOI: </w:t>
      </w:r>
      <w:hyperlink w:history="1" r:id="rId2g-kf8r9qonvbaikf56vr">
        <w:r>
          <w:rPr>
            <w:rStyle w:val="Hyperlink"/>
          </w:rPr>
          <w:t xml:space="preserve">10.1371/journal.pone.0323530</w:t>
        </w:r>
      </w:hyperlink>
      <w:r>
        <w:t xml:space="preserve">; PMID: </w:t>
      </w:r>
      <w:hyperlink w:history="1" r:id="rIdxnnakvmkixw5a4zxzqcm-">
        <w:r>
          <w:rPr>
            <w:rStyle w:val="Hyperlink"/>
          </w:rPr>
          <w:t xml:space="preserve">40493692</w:t>
        </w:r>
      </w:hyperlink>
    </w:p>
    <w:p>
      <w:r>
        <w:rPr>
          <w:b w:val="false"/>
          <w:bCs w:val="false"/>
        </w:rPr>
        <w:t xml:space="preserve">3. </w:t>
      </w:r>
      <w:r>
        <w:t xml:space="preserve">Ștefan, G., Alamartine, E., Mariat, C., Maillard, N. Systematic Review of the Link Between Oxford MEST-C Classification and Complement Activation in IgA Nephropathy. </w:t>
      </w:r>
      <w:r>
        <w:rPr>
          <w:i/>
          <w:iCs/>
        </w:rPr>
        <w:t xml:space="preserve">Kidney International Reports</w:t>
      </w:r>
      <w:r>
        <w:t xml:space="preserve">. 2023. DOI: </w:t>
      </w:r>
      <w:hyperlink w:history="1" r:id="rId36joxxj0pts4qyaslmz05">
        <w:r>
          <w:rPr>
            <w:rStyle w:val="Hyperlink"/>
          </w:rPr>
          <w:t xml:space="preserve">10.1016/j.ekir.2023.11.005</w:t>
        </w:r>
      </w:hyperlink>
      <w:r>
        <w:t xml:space="preserve">; PMID: </w:t>
      </w:r>
      <w:hyperlink w:history="1" r:id="rId9rpaa6e3d2mdpe4twmvaq">
        <w:r>
          <w:rPr>
            <w:rStyle w:val="Hyperlink"/>
          </w:rPr>
          <w:t xml:space="preserve">38344730</w:t>
        </w:r>
      </w:hyperlink>
    </w:p>
    <w:p>
      <w:r>
        <w:rPr>
          <w:b w:val="false"/>
          <w:bCs w:val="false"/>
        </w:rPr>
        <w:t xml:space="preserve">4. </w:t>
      </w:r>
      <w:r>
        <w:t xml:space="preserve">Vivarelli, M., Samuel, S., Coppo, R., Barratt, J., Bonilla-Felix, M., Haffner, D., et al. IPNA clinical practice recommendations for the diagnosis and management of children with IgA nephropathy and IgA vasculitis nephritis. </w:t>
      </w:r>
      <w:r>
        <w:rPr>
          <w:i/>
          <w:iCs/>
        </w:rPr>
        <w:t xml:space="preserve">Pediatric Nephrology</w:t>
      </w:r>
      <w:r>
        <w:t xml:space="preserve">. 2024. DOI: </w:t>
      </w:r>
      <w:hyperlink w:history="1" r:id="rIdv6cgkt2vruvyqnpgwix3h">
        <w:r>
          <w:rPr>
            <w:rStyle w:val="Hyperlink"/>
          </w:rPr>
          <w:t xml:space="preserve">10.1007/s00467-024-06502-6</w:t>
        </w:r>
      </w:hyperlink>
      <w:r>
        <w:t xml:space="preserve">; PMID: </w:t>
      </w:r>
      <w:hyperlink w:history="1" r:id="rIdpyxzyrdwjmlw5ahscoo6y">
        <w:r>
          <w:rPr>
            <w:rStyle w:val="Hyperlink"/>
          </w:rPr>
          <w:t xml:space="preserve">39331079</w:t>
        </w:r>
      </w:hyperlink>
    </w:p>
    <w:p>
      <w:r>
        <w:rPr>
          <w:b w:val="false"/>
          <w:bCs w:val="false"/>
        </w:rPr>
        <w:t xml:space="preserve">5. </w:t>
      </w:r>
      <w:r>
        <w:t xml:space="preserve">Heerspink, H.J.L., Radhakrishnan, J., Alpers, C.E., Barratt, J., Bieler, S., Diva, U., et al. Sparsentan in patients with IgA nephropathy: a prespecified interim analysis from a randomised, double-blind, active-controlled clinical trial. </w:t>
      </w:r>
      <w:r>
        <w:rPr>
          <w:i/>
          <w:iCs/>
        </w:rPr>
        <w:t xml:space="preserve">Lancet</w:t>
      </w:r>
      <w:r>
        <w:t xml:space="preserve">. 2023. DOI: </w:t>
      </w:r>
      <w:hyperlink w:history="1" r:id="rIdhuixttsekvvlp3cfhmh7r">
        <w:r>
          <w:rPr>
            <w:rStyle w:val="Hyperlink"/>
          </w:rPr>
          <w:t xml:space="preserve">10.1016/S0140-6736(23)00569-X</w:t>
        </w:r>
      </w:hyperlink>
      <w:r>
        <w:t xml:space="preserve">00569-X); PMID: </w:t>
      </w:r>
      <w:hyperlink w:history="1" r:id="rId6myi_0uplanb-qcqxensj">
        <w:r>
          <w:rPr>
            <w:rStyle w:val="Hyperlink"/>
          </w:rPr>
          <w:t xml:space="preserve">37015244</w:t>
        </w:r>
      </w:hyperlink>
    </w:p>
    <w:p>
      <w:r>
        <w:rPr>
          <w:b w:val="false"/>
          <w:bCs w:val="false"/>
        </w:rPr>
        <w:t xml:space="preserve">6. </w:t>
      </w:r>
      <w:r>
        <w:t xml:space="preserve">Rovin, B.H., Barratt, J., Heerspink, H.J.L., Alpers, C.E., Bieler, S., Chae, D.-W., et al. Efficacy and safety of sparsentan versus irbesartan in patients with IgA nephropathy (PROTECT): 2-year results from a randomised, active-controlled, phase 3 trial. </w:t>
      </w:r>
      <w:r>
        <w:rPr>
          <w:i/>
          <w:iCs/>
        </w:rPr>
        <w:t xml:space="preserve">Lancet</w:t>
      </w:r>
      <w:r>
        <w:t xml:space="preserve">. 2023. DOI: </w:t>
      </w:r>
      <w:hyperlink w:history="1" r:id="rIdnq84ru113rzm9giqcr_3j">
        <w:r>
          <w:rPr>
            <w:rStyle w:val="Hyperlink"/>
          </w:rPr>
          <w:t xml:space="preserve">10.1016/S0140-6736(23)02302-4</w:t>
        </w:r>
      </w:hyperlink>
      <w:r>
        <w:t xml:space="preserve">02302-4); PMID: </w:t>
      </w:r>
      <w:hyperlink w:history="1" r:id="rIdh5tx8qqo6peawzd5sycvr">
        <w:r>
          <w:rPr>
            <w:rStyle w:val="Hyperlink"/>
          </w:rPr>
          <w:t xml:space="preserve">37931634</w:t>
        </w:r>
      </w:hyperlink>
    </w:p>
    <w:p>
      <w:r>
        <w:rPr>
          <w:b w:val="false"/>
          <w:bCs w:val="false"/>
        </w:rPr>
        <w:t xml:space="preserve">7. </w:t>
      </w:r>
      <w:r>
        <w:t xml:space="preserve">Heerspink, H.J.L., Rovin, B.H., Komers, R., Hendry, B., Mercer, A., Preciado, P., Murphy, E., Tesar, V. Association between Complete Proteinuria Remission and Kidney Function in the Phase 3 PROTECT Trial of Sparsentan in IgA Nephropathy. </w:t>
      </w:r>
      <w:r>
        <w:rPr>
          <w:i/>
          <w:iCs/>
        </w:rPr>
        <w:t xml:space="preserve">Clinical Journal of the American Society of Nephrology</w:t>
      </w:r>
      <w:r>
        <w:t xml:space="preserve">. 2025 (electronic)/2026 (print). DOI: </w:t>
      </w:r>
      <w:hyperlink w:history="1" r:id="rId0yuwt59rl7mjtz7iplvrx">
        <w:r>
          <w:rPr>
            <w:rStyle w:val="Hyperlink"/>
          </w:rPr>
          <w:t xml:space="preserve">10.2215/CJN.0000000961</w:t>
        </w:r>
      </w:hyperlink>
      <w:r>
        <w:t xml:space="preserve">; PMID: </w:t>
      </w:r>
      <w:hyperlink w:history="1" r:id="rId7fhv0bjtvqe5jdpuqkiw4">
        <w:r>
          <w:rPr>
            <w:rStyle w:val="Hyperlink"/>
          </w:rPr>
          <w:t xml:space="preserve">41428405</w:t>
        </w:r>
      </w:hyperlink>
    </w:p>
    <w:p>
      <w:r>
        <w:rPr>
          <w:b w:val="false"/>
          <w:bCs w:val="false"/>
        </w:rPr>
        <w:t xml:space="preserve">8. </w:t>
      </w:r>
      <w:r>
        <w:t xml:space="preserve">Nagasawa, H., Ueda, S., Suzuki, H., Jenkinson, C., Fukao, Y., Nakayama, M., et al. Sparsentan is superior to losartan in the gddY mouse model of IgA nephropathy. </w:t>
      </w:r>
      <w:r>
        <w:rPr>
          <w:i/>
          <w:iCs/>
        </w:rPr>
        <w:t xml:space="preserve">Nephrology Dialysis Transplantation</w:t>
      </w:r>
      <w:r>
        <w:t xml:space="preserve">. 2024. DOI: </w:t>
      </w:r>
      <w:hyperlink w:history="1" r:id="rIdvweq2almqb8tqdvfwkmbq">
        <w:r>
          <w:rPr>
            <w:rStyle w:val="Hyperlink"/>
          </w:rPr>
          <w:t xml:space="preserve">10.1093/ndt/gfae021</w:t>
        </w:r>
      </w:hyperlink>
      <w:r>
        <w:t xml:space="preserve">; PMID: </w:t>
      </w:r>
      <w:hyperlink w:history="1" r:id="rIdw9dzpd8qxhx7zmkwl0ygv">
        <w:r>
          <w:rPr>
            <w:rStyle w:val="Hyperlink"/>
          </w:rPr>
          <w:t xml:space="preserve">38271614</w:t>
        </w:r>
      </w:hyperlink>
    </w:p>
    <w:p>
      <w:r>
        <w:rPr>
          <w:b w:val="false"/>
          <w:bCs w:val="false"/>
        </w:rPr>
        <w:t xml:space="preserve">9. </w:t>
      </w:r>
      <w:r>
        <w:t xml:space="preserve">Heerspink, H.J.L., Jardine, M.J., Kohan, D.E., Lafayette, R., Levin, A., Liew, A., et al. Atrasentan in patients with IgA nephropathy (ALIGN): final 2·5-year results from a randomised, double-blind, placebo-controlled, phase 3 trial. </w:t>
      </w:r>
      <w:r>
        <w:rPr>
          <w:i/>
          <w:iCs/>
        </w:rPr>
        <w:t xml:space="preserve">Lancet</w:t>
      </w:r>
      <w:r>
        <w:t xml:space="preserve">. 2026. DOI: </w:t>
      </w:r>
      <w:hyperlink w:history="1" r:id="rIdetqdj-wexlomqjzw43x3t">
        <w:r>
          <w:rPr>
            <w:rStyle w:val="Hyperlink"/>
          </w:rPr>
          <w:t xml:space="preserve">10.1016/S0140-6736(26)00960-8</w:t>
        </w:r>
      </w:hyperlink>
      <w:r>
        <w:t xml:space="preserve">00960-8); PMID: </w:t>
      </w:r>
      <w:hyperlink w:history="1" r:id="rIdi89atgwbeqnbzdi1vcoxq">
        <w:r>
          <w:rPr>
            <w:rStyle w:val="Hyperlink"/>
          </w:rPr>
          <w:t xml:space="preserve">42242268</w:t>
        </w:r>
      </w:hyperlink>
    </w:p>
    <w:p>
      <w:r>
        <w:rPr>
          <w:b w:val="false"/>
          <w:bCs w:val="false"/>
        </w:rPr>
        <w:t xml:space="preserve">10. </w:t>
      </w:r>
      <w:r>
        <w:t xml:space="preserve">Heerspink, H.J.L., Noronha, I.L., Górriz, J.L., Lim, S.K., Kotwal, S.S., Kirsztajn, G.M., et al. Efficacy and Safety of Atrasentan in Patients with IgA Nephropathy Receiving Sodium-Glucose Cotransporter 2 Inhibitors: Placebo-Controlled, Crossover Trial. </w:t>
      </w:r>
      <w:r>
        <w:rPr>
          <w:i/>
          <w:iCs/>
        </w:rPr>
        <w:t xml:space="preserve">Journal of the American Society of Nephrology</w:t>
      </w:r>
      <w:r>
        <w:t xml:space="preserve">. 2026. DOI: </w:t>
      </w:r>
      <w:hyperlink w:history="1" r:id="rIdadxu6eftyolhppbllxvog">
        <w:r>
          <w:rPr>
            <w:rStyle w:val="Hyperlink"/>
          </w:rPr>
          <w:t xml:space="preserve">10.1681/ASN.0000001076</w:t>
        </w:r>
      </w:hyperlink>
      <w:r>
        <w:t xml:space="preserve">; PMID: </w:t>
      </w:r>
      <w:hyperlink w:history="1" r:id="rId670mg15mzktkdcozspynd">
        <w:r>
          <w:rPr>
            <w:rStyle w:val="Hyperlink"/>
          </w:rPr>
          <w:t xml:space="preserve">41904616</w:t>
        </w:r>
      </w:hyperlink>
    </w:p>
    <w:p>
      <w:r>
        <w:rPr>
          <w:b w:val="false"/>
          <w:bCs w:val="false"/>
        </w:rPr>
        <w:t xml:space="preserve">11. </w:t>
      </w:r>
      <w:r>
        <w:t xml:space="preserve">Chen, Q., Chen, P., Liu, L., Shi, S., Zhou, X., Yang, H., et al. Endothelin Receptor Antagonist Ambrisentan, Sodium-Glucose Cotransporter 2 Inhibitor Henagliflozin, and Their Combination in IgA Nephropathy: A Randomized Crossover Trial. </w:t>
      </w:r>
      <w:r>
        <w:rPr>
          <w:i/>
          <w:iCs/>
        </w:rPr>
        <w:t xml:space="preserve">Journal of the American Society of Nephrology</w:t>
      </w:r>
      <w:r>
        <w:t xml:space="preserve">. 2026. DOI: </w:t>
      </w:r>
      <w:hyperlink w:history="1" r:id="rIdtst-c1efv9nf55-bzfyc7">
        <w:r>
          <w:rPr>
            <w:rStyle w:val="Hyperlink"/>
          </w:rPr>
          <w:t xml:space="preserve">10.1681/ASN.0000001097</w:t>
        </w:r>
      </w:hyperlink>
      <w:r>
        <w:t xml:space="preserve">; PMID: </w:t>
      </w:r>
      <w:hyperlink w:history="1" r:id="rIdlkjv3pbgtsro0r2m_qtwm">
        <w:r>
          <w:rPr>
            <w:rStyle w:val="Hyperlink"/>
          </w:rPr>
          <w:t xml:space="preserve">41949916</w:t>
        </w:r>
      </w:hyperlink>
    </w:p>
    <w:p>
      <w:r>
        <w:rPr>
          <w:b w:val="false"/>
          <w:bCs w:val="false"/>
        </w:rPr>
        <w:t xml:space="preserve">12. </w:t>
      </w:r>
      <w:r>
        <w:t xml:space="preserve">Barratt, J., Lafayette, R., Kristensen, J., Stone, A., Cattran, D., Floege, J., et al. Results from part A of the multi-center, double-blind, randomized, placebo-controlled NefIgArd trial, which evaluated targeted-release formulation of budesonide for the treatment of primary immunoglobulin A nephropathy. </w:t>
      </w:r>
      <w:r>
        <w:rPr>
          <w:i/>
          <w:iCs/>
        </w:rPr>
        <w:t xml:space="preserve">Kidney International</w:t>
      </w:r>
      <w:r>
        <w:t xml:space="preserve">. 2022. DOI: </w:t>
      </w:r>
      <w:hyperlink w:history="1" r:id="rIdmgi_yu2027khrkyxvkpsx">
        <w:r>
          <w:rPr>
            <w:rStyle w:val="Hyperlink"/>
          </w:rPr>
          <w:t xml:space="preserve">10.1016/j.kint.2022.09.017</w:t>
        </w:r>
      </w:hyperlink>
      <w:r>
        <w:t xml:space="preserve">; PMID: </w:t>
      </w:r>
      <w:hyperlink w:history="1" r:id="rId1dazycygfayehu8zfsphq">
        <w:r>
          <w:rPr>
            <w:rStyle w:val="Hyperlink"/>
          </w:rPr>
          <w:t xml:space="preserve">36270561</w:t>
        </w:r>
      </w:hyperlink>
    </w:p>
    <w:p>
      <w:r>
        <w:rPr>
          <w:b w:val="false"/>
          <w:bCs w:val="false"/>
        </w:rPr>
        <w:t xml:space="preserve">13. </w:t>
      </w:r>
      <w:r>
        <w:t xml:space="preserve">Lafayette, R., Kristensen, J., Stone, A., Floege, J., Tesař, V., Trimarchi, H., et al. Efficacy and safety of a targeted-release formulation of budesonide in patients with primary IgA nephropathy (NefIgArd): 2-year results from a randomised phase 3 trial. </w:t>
      </w:r>
      <w:r>
        <w:rPr>
          <w:i/>
          <w:iCs/>
        </w:rPr>
        <w:t xml:space="preserve">Lancet</w:t>
      </w:r>
      <w:r>
        <w:t xml:space="preserve">. 2023. DOI: </w:t>
      </w:r>
      <w:hyperlink w:history="1" r:id="rId_khuay9qmf4cz2l_ifaig">
        <w:r>
          <w:rPr>
            <w:rStyle w:val="Hyperlink"/>
          </w:rPr>
          <w:t xml:space="preserve">10.1016/S0140-6736(23)01554-4</w:t>
        </w:r>
      </w:hyperlink>
      <w:r>
        <w:t xml:space="preserve">01554-4); PMID: </w:t>
      </w:r>
      <w:hyperlink w:history="1" r:id="rIdjjvokqrlihzrmvssonvgt">
        <w:r>
          <w:rPr>
            <w:rStyle w:val="Hyperlink"/>
          </w:rPr>
          <w:t xml:space="preserve">37591292</w:t>
        </w:r>
      </w:hyperlink>
    </w:p>
    <w:p>
      <w:r>
        <w:rPr>
          <w:b w:val="false"/>
          <w:bCs w:val="false"/>
        </w:rPr>
        <w:t xml:space="preserve">14. </w:t>
      </w:r>
      <w:r>
        <w:t xml:space="preserve">Gandolfini, I., Alibrandi, S., Gentile, M., Sanchez Russo, L., Fiaccadori, E., Palmisano, A., Cravedi, P., Maggiore, U. Targeted-release budesonide in recurrent IgA nephropathy after kidney transplantation. </w:t>
      </w:r>
      <w:r>
        <w:rPr>
          <w:i/>
          <w:iCs/>
        </w:rPr>
        <w:t xml:space="preserve">Kidney International</w:t>
      </w:r>
      <w:r>
        <w:t xml:space="preserve">. 2023. DOI: </w:t>
      </w:r>
      <w:hyperlink w:history="1" r:id="rIdaxfcrljhgjeokn4ciadcg">
        <w:r>
          <w:rPr>
            <w:rStyle w:val="Hyperlink"/>
          </w:rPr>
          <w:t xml:space="preserve">10.1016/j.kint.2023.02.012</w:t>
        </w:r>
      </w:hyperlink>
      <w:r>
        <w:t xml:space="preserve">; PMID: </w:t>
      </w:r>
      <w:hyperlink w:history="1" r:id="rIdoobdtqgxcq7bsceqxe3xk">
        <w:r>
          <w:rPr>
            <w:rStyle w:val="Hyperlink"/>
          </w:rPr>
          <w:t xml:space="preserve">37085262</w:t>
        </w:r>
      </w:hyperlink>
      <w:r>
        <w:t xml:space="preserve"> — </w:t>
      </w:r>
      <w:r>
        <w:rPr>
          <w:i/>
          <w:iCs/>
        </w:rPr>
        <w:t xml:space="preserve">moderate-confidence inclusion (upgraded from low); a secondary/citing-source-derived, uncorroborated ~n=10/no-benefit description is discussed in the text but is not independently verified against this paper's own text — see Quality of the Evidence and Conflicting Evidence sections</w:t>
      </w:r>
    </w:p>
    <w:p>
      <w:r>
        <w:rPr>
          <w:b w:val="false"/>
          <w:bCs w:val="false"/>
        </w:rPr>
        <w:t xml:space="preserve">15. </w:t>
      </w:r>
      <w:r>
        <w:t xml:space="preserve">Zhang, H., Rizk, D.V., Perkovic, V., Maes, B., Kashihara, N., Rovin, B., et al. Results of a randomized double-blind placebo-controlled Phase 2 study propose iptacopan as an alternative complement pathway inhibitor for IgA nephropathy. </w:t>
      </w:r>
      <w:r>
        <w:rPr>
          <w:i/>
          <w:iCs/>
        </w:rPr>
        <w:t xml:space="preserve">Kidney International</w:t>
      </w:r>
      <w:r>
        <w:t xml:space="preserve">. 2023. DOI: </w:t>
      </w:r>
      <w:hyperlink w:history="1" r:id="rIdwckz5fjif4mh0rliufxxu">
        <w:r>
          <w:rPr>
            <w:rStyle w:val="Hyperlink"/>
          </w:rPr>
          <w:t xml:space="preserve">10.1016/j.kint.2023.09.027</w:t>
        </w:r>
      </w:hyperlink>
      <w:r>
        <w:t xml:space="preserve">; PMID: </w:t>
      </w:r>
      <w:hyperlink w:history="1" r:id="rIdydwrarhkma9calargio1t">
        <w:r>
          <w:rPr>
            <w:rStyle w:val="Hyperlink"/>
          </w:rPr>
          <w:t xml:space="preserve">37914086</w:t>
        </w:r>
      </w:hyperlink>
    </w:p>
    <w:p>
      <w:r>
        <w:rPr>
          <w:b w:val="false"/>
          <w:bCs w:val="false"/>
        </w:rPr>
        <w:t xml:space="preserve">16. </w:t>
      </w:r>
      <w:r>
        <w:t xml:space="preserve">Perkovic, V., Barratt, J., Rovin, B., Kashihara, N., Maes, B., Zhang, H., et al. Alternative Complement Pathway Inhibition with Iptacopan in IgA Nephropathy. </w:t>
      </w:r>
      <w:r>
        <w:rPr>
          <w:i/>
          <w:iCs/>
        </w:rPr>
        <w:t xml:space="preserve">New England Journal of Medicine</w:t>
      </w:r>
      <w:r>
        <w:t xml:space="preserve">. 2024. DOI: </w:t>
      </w:r>
      <w:hyperlink w:history="1" r:id="rIdtiu5cztxpbeuizfrb__og">
        <w:r>
          <w:rPr>
            <w:rStyle w:val="Hyperlink"/>
          </w:rPr>
          <w:t xml:space="preserve">10.1056/NEJMoa2410316</w:t>
        </w:r>
      </w:hyperlink>
      <w:r>
        <w:t xml:space="preserve">; PMID: </w:t>
      </w:r>
      <w:hyperlink w:history="1" r:id="rId3exsw9vvex_c2b-spuhqa">
        <w:r>
          <w:rPr>
            <w:rStyle w:val="Hyperlink"/>
          </w:rPr>
          <w:t xml:space="preserve">39453772</w:t>
        </w:r>
      </w:hyperlink>
    </w:p>
    <w:p>
      <w:r>
        <w:rPr>
          <w:b w:val="false"/>
          <w:bCs w:val="false"/>
        </w:rPr>
        <w:t xml:space="preserve">17. </w:t>
      </w:r>
      <w:r>
        <w:t xml:space="preserve">Barratt, J., Eren, N., Kashihara, N., Maes, B., Rizk, D.V., Rovin, B., et al. Iptacopan in IgA Nephropathy - Final 24-Month Data. </w:t>
      </w:r>
      <w:r>
        <w:rPr>
          <w:i/>
          <w:iCs/>
        </w:rPr>
        <w:t xml:space="preserve">New England Journal of Medicine</w:t>
      </w:r>
      <w:r>
        <w:t xml:space="preserve">. 2026. DOI: </w:t>
      </w:r>
      <w:hyperlink w:history="1" r:id="rIdzje91xj3uhfbnkhdkwchc">
        <w:r>
          <w:rPr>
            <w:rStyle w:val="Hyperlink"/>
          </w:rPr>
          <w:t xml:space="preserve">10.1056/NEJMoa2600743</w:t>
        </w:r>
      </w:hyperlink>
      <w:r>
        <w:t xml:space="preserve">; PMID: </w:t>
      </w:r>
      <w:hyperlink w:history="1" r:id="rId3fauugya_3kzgdu4eoc-z">
        <w:r>
          <w:rPr>
            <w:rStyle w:val="Hyperlink"/>
          </w:rPr>
          <w:t xml:space="preserve">41910396</w:t>
        </w:r>
      </w:hyperlink>
    </w:p>
    <w:p>
      <w:r>
        <w:rPr>
          <w:b w:val="false"/>
          <w:bCs w:val="false"/>
        </w:rPr>
        <w:t xml:space="preserve">18. </w:t>
      </w:r>
      <w:r>
        <w:t xml:space="preserve">Rizk, D.V., Rovin, B.H., Zhang, H., Kashihara, N., Maes, B., Trimarchi, H., et al. Targeting the Alternative Complement Pathway With Iptacopan to Treat IgA Nephropathy: Design and Rationale of the APPLAUSE-IgAN Study. </w:t>
      </w:r>
      <w:r>
        <w:rPr>
          <w:i/>
          <w:iCs/>
        </w:rPr>
        <w:t xml:space="preserve">Kidney International Reports</w:t>
      </w:r>
      <w:r>
        <w:t xml:space="preserve">. 2023. DOI: </w:t>
      </w:r>
      <w:hyperlink w:history="1" r:id="rIdrhkf_dsjjcv2xqfyy9piv">
        <w:r>
          <w:rPr>
            <w:rStyle w:val="Hyperlink"/>
          </w:rPr>
          <w:t xml:space="preserve">10.1016/j.ekir.2023.01.041</w:t>
        </w:r>
      </w:hyperlink>
      <w:r>
        <w:t xml:space="preserve">; PMID: </w:t>
      </w:r>
      <w:hyperlink w:history="1" r:id="rIdnx_hg2r1tzkhtljagc3it">
        <w:r>
          <w:rPr>
            <w:rStyle w:val="Hyperlink"/>
          </w:rPr>
          <w:t xml:space="preserve">37180505</w:t>
        </w:r>
      </w:hyperlink>
    </w:p>
    <w:p>
      <w:r>
        <w:rPr>
          <w:b w:val="false"/>
          <w:bCs w:val="false"/>
        </w:rPr>
        <w:t xml:space="preserve">19. </w:t>
      </w:r>
      <w:r>
        <w:t xml:space="preserve">Mathur, M., Barratt, J., Chacko, B., Chan, T.M., Kooienga, L., Oh, K.-H., et al. A Phase 2 Trial of Sibeprenlimab in Patients with IgA Nephropathy. </w:t>
      </w:r>
      <w:r>
        <w:rPr>
          <w:i/>
          <w:iCs/>
        </w:rPr>
        <w:t xml:space="preserve">New England Journal of Medicine</w:t>
      </w:r>
      <w:r>
        <w:t xml:space="preserve">. 2023. DOI: </w:t>
      </w:r>
      <w:hyperlink w:history="1" r:id="rIdfawrypepco--eqn6qpncn">
        <w:r>
          <w:rPr>
            <w:rStyle w:val="Hyperlink"/>
          </w:rPr>
          <w:t xml:space="preserve">10.1056/NEJMoa2305635</w:t>
        </w:r>
      </w:hyperlink>
      <w:r>
        <w:t xml:space="preserve">; PMID: </w:t>
      </w:r>
      <w:hyperlink w:history="1" r:id="rIdk3u9w0lygxxtunfiudssd">
        <w:r>
          <w:rPr>
            <w:rStyle w:val="Hyperlink"/>
          </w:rPr>
          <w:t xml:space="preserve">37916620</w:t>
        </w:r>
      </w:hyperlink>
    </w:p>
    <w:p>
      <w:r>
        <w:rPr>
          <w:b w:val="false"/>
          <w:bCs w:val="false"/>
        </w:rPr>
        <w:t xml:space="preserve">20. </w:t>
      </w:r>
      <w:r>
        <w:t xml:space="preserve">Lafayette, R., Barbour, S., Israni, R., Wei, X., Eren, N., Floege, J., et al. A phase 2b, randomized, double-blind, placebo-controlled, clinical trial of atacicept for treatment of IgA nephropathy. </w:t>
      </w:r>
      <w:r>
        <w:rPr>
          <w:i/>
          <w:iCs/>
        </w:rPr>
        <w:t xml:space="preserve">Kidney International</w:t>
      </w:r>
      <w:r>
        <w:t xml:space="preserve">. 2024. DOI: </w:t>
      </w:r>
      <w:hyperlink w:history="1" r:id="rIdriyxs1xehdzkitxefcihs">
        <w:r>
          <w:rPr>
            <w:rStyle w:val="Hyperlink"/>
          </w:rPr>
          <w:t xml:space="preserve">10.1016/j.kint.2024.03.012</w:t>
        </w:r>
      </w:hyperlink>
      <w:r>
        <w:t xml:space="preserve">; PMID: </w:t>
      </w:r>
      <w:hyperlink w:history="1" r:id="rIdhuyfoqstz2uz1xwxllujt">
        <w:r>
          <w:rPr>
            <w:rStyle w:val="Hyperlink"/>
          </w:rPr>
          <w:t xml:space="preserve">38552841</w:t>
        </w:r>
      </w:hyperlink>
    </w:p>
    <w:p>
      <w:r>
        <w:rPr>
          <w:b w:val="false"/>
          <w:bCs w:val="false"/>
        </w:rPr>
        <w:t xml:space="preserve">21. </w:t>
      </w:r>
      <w:r>
        <w:t xml:space="preserve">Barratt, J., Tumlin, J., Suzuki, Y., Kao, A., Aydemir, A., Pudota, K., Jin, H., Gühring, H., Appel, G. Randomized Phase II JANUS Study of Atacicept in Patients With IgA Nephropathy and Persistent Proteinuria. </w:t>
      </w:r>
      <w:r>
        <w:rPr>
          <w:i/>
          <w:iCs/>
        </w:rPr>
        <w:t xml:space="preserve">Kidney International Reports</w:t>
      </w:r>
      <w:r>
        <w:t xml:space="preserve">. 2022. DOI: </w:t>
      </w:r>
      <w:hyperlink w:history="1" r:id="rIdzbdcqvn16uraqkb0l366w">
        <w:r>
          <w:rPr>
            <w:rStyle w:val="Hyperlink"/>
          </w:rPr>
          <w:t xml:space="preserve">10.1016/j.ekir.2022.05.017</w:t>
        </w:r>
      </w:hyperlink>
      <w:r>
        <w:t xml:space="preserve">; PMID: </w:t>
      </w:r>
      <w:hyperlink w:history="1" r:id="rIdzbhcuaxao90ocrr4wz3_9">
        <w:r>
          <w:rPr>
            <w:rStyle w:val="Hyperlink"/>
          </w:rPr>
          <w:t xml:space="preserve">35967104</w:t>
        </w:r>
      </w:hyperlink>
    </w:p>
    <w:p>
      <w:r>
        <w:rPr>
          <w:b w:val="false"/>
          <w:bCs w:val="false"/>
        </w:rPr>
        <w:t xml:space="preserve">22. </w:t>
      </w:r>
      <w:r>
        <w:t xml:space="preserve">Lv, J., Liu, L., Hao, C., Li, G., Fu, P., Xing, G., et al. Randomized Phase 2 Trial of Telitacicept in Patients With IgA Nephropathy With Persistent Proteinuria. </w:t>
      </w:r>
      <w:r>
        <w:rPr>
          <w:i/>
          <w:iCs/>
        </w:rPr>
        <w:t xml:space="preserve">Kidney International Reports</w:t>
      </w:r>
      <w:r>
        <w:t xml:space="preserve">. 2022. DOI: </w:t>
      </w:r>
      <w:hyperlink w:history="1" r:id="rId-fhtk2eo9d749zxnwzyez">
        <w:r>
          <w:rPr>
            <w:rStyle w:val="Hyperlink"/>
          </w:rPr>
          <w:t xml:space="preserve">10.1016/j.ekir.2022.12.014</w:t>
        </w:r>
      </w:hyperlink>
      <w:r>
        <w:t xml:space="preserve">; PMID: </w:t>
      </w:r>
      <w:hyperlink w:history="1" r:id="rIdqtljtmiqdbpfqino6qn7w">
        <w:r>
          <w:rPr>
            <w:rStyle w:val="Hyperlink"/>
          </w:rPr>
          <w:t xml:space="preserve">36938094</w:t>
        </w:r>
      </w:hyperlink>
    </w:p>
    <w:p>
      <w:r>
        <w:rPr>
          <w:b w:val="false"/>
          <w:bCs w:val="false"/>
        </w:rPr>
        <w:t xml:space="preserve">23. </w:t>
      </w:r>
      <w:r>
        <w:t xml:space="preserve">Wu, J., Chen, P., Liu, L., Shi, S., Wang, F., Zhong, X., Lv, J., Zhang, H. Efficacy and safety of telitacicept in IgA nephropathy and IgA vasculitis nephropathy in adolescents: a case series. </w:t>
      </w:r>
      <w:r>
        <w:rPr>
          <w:i/>
          <w:iCs/>
        </w:rPr>
        <w:t xml:space="preserve">Pediatric Nephrology</w:t>
      </w:r>
      <w:r>
        <w:t xml:space="preserve">. 2025. DOI: </w:t>
      </w:r>
      <w:hyperlink w:history="1" r:id="rId8m8wxmnujo-pdtmk5fota">
        <w:r>
          <w:rPr>
            <w:rStyle w:val="Hyperlink"/>
          </w:rPr>
          <w:t xml:space="preserve">10.1007/s00467-025-06905-z</w:t>
        </w:r>
      </w:hyperlink>
      <w:r>
        <w:t xml:space="preserve">; PMID: </w:t>
      </w:r>
      <w:hyperlink w:history="1" r:id="rId9kt9is01tddvxoiz2ddfo">
        <w:r>
          <w:rPr>
            <w:rStyle w:val="Hyperlink"/>
          </w:rPr>
          <w:t xml:space="preserve">40711544</w:t>
        </w:r>
      </w:hyperlink>
    </w:p>
    <w:p>
      <w:r>
        <w:rPr>
          <w:b w:val="false"/>
          <w:bCs w:val="false"/>
        </w:rPr>
        <w:t xml:space="preserve">24. </w:t>
      </w:r>
      <w:r>
        <w:t xml:space="preserve">Guo, S., He, M., Meng, H., Rong, S. Telitacicept combined with glucocorticoids in adult-onset IgA vasculitis nephritis: A case report. </w:t>
      </w:r>
      <w:r>
        <w:rPr>
          <w:i/>
          <w:iCs/>
        </w:rPr>
        <w:t xml:space="preserve">Clinical Nephrology</w:t>
      </w:r>
      <w:r>
        <w:t xml:space="preserve">. 2026. DOI: </w:t>
      </w:r>
      <w:hyperlink w:history="1" r:id="rIda11jsw40tdvj4wqhemmnc">
        <w:r>
          <w:rPr>
            <w:rStyle w:val="Hyperlink"/>
          </w:rPr>
          <w:t xml:space="preserve">10.5414/CN111984</w:t>
        </w:r>
      </w:hyperlink>
      <w:r>
        <w:t xml:space="preserve">; PMID: </w:t>
      </w:r>
      <w:hyperlink w:history="1" r:id="rIdocilfdkmo9dxhsq6u2dq3">
        <w:r>
          <w:rPr>
            <w:rStyle w:val="Hyperlink"/>
          </w:rPr>
          <w:t xml:space="preserve">42415708</w:t>
        </w:r>
      </w:hyperlink>
    </w:p>
    <w:p>
      <w:r>
        <w:rPr>
          <w:b w:val="false"/>
          <w:bCs w:val="false"/>
        </w:rPr>
        <w:t xml:space="preserve">25. </w:t>
      </w:r>
      <w:r>
        <w:t xml:space="preserve">Lafayette, R., Tumlin, J., Fenoglio, R., Kaufeld, J., Pérez Valdivia, M.Á., Wu, M.-S., et al. Efficacy and Safety of Ravulizumab in IgA Nephropathy: A Phase 2 Randomized Double-Blind Placebo-Controlled Trial. </w:t>
      </w:r>
      <w:r>
        <w:rPr>
          <w:i/>
          <w:iCs/>
        </w:rPr>
        <w:t xml:space="preserve">Journal of the American Society of Nephrology</w:t>
      </w:r>
      <w:r>
        <w:t xml:space="preserve">. 2025. DOI: </w:t>
      </w:r>
      <w:hyperlink w:history="1" r:id="rIdi00puy-v7b6yawrxdpbd8">
        <w:r>
          <w:rPr>
            <w:rStyle w:val="Hyperlink"/>
          </w:rPr>
          <w:t xml:space="preserve">10.1681/ASN.0000000534</w:t>
        </w:r>
      </w:hyperlink>
      <w:r>
        <w:t xml:space="preserve">; PMID: </w:t>
      </w:r>
      <w:hyperlink w:history="1" r:id="rIdyjxfv2h-hdmsteyuuloce">
        <w:r>
          <w:rPr>
            <w:rStyle w:val="Hyperlink"/>
          </w:rPr>
          <w:t xml:space="preserve">39455063</w:t>
        </w:r>
      </w:hyperlink>
    </w:p>
    <w:p>
      <w:r>
        <w:rPr>
          <w:b w:val="false"/>
          <w:bCs w:val="false"/>
        </w:rPr>
        <w:t xml:space="preserve">26. </w:t>
      </w:r>
      <w:r>
        <w:t xml:space="preserve">Barratt, J., Liew, A., Yeo, S.C., Fernström, A., Barbour, S.J., Sperati, C.J., et al. Phase 2 Trial of Cemdisiran in Adult Patients with IgA Nephropathy: A Randomized Controlled Trial. </w:t>
      </w:r>
      <w:r>
        <w:rPr>
          <w:i/>
          <w:iCs/>
        </w:rPr>
        <w:t xml:space="preserve">Clinical Journal of the American Society of Nephrology</w:t>
      </w:r>
      <w:r>
        <w:t xml:space="preserve">. 2024. DOI: </w:t>
      </w:r>
      <w:hyperlink w:history="1" r:id="rIdalkga-fpjwixvgsohd3fn">
        <w:r>
          <w:rPr>
            <w:rStyle w:val="Hyperlink"/>
          </w:rPr>
          <w:t xml:space="preserve">10.2215/CJN.0000000000000384</w:t>
        </w:r>
      </w:hyperlink>
      <w:r>
        <w:t xml:space="preserve">; PMID: </w:t>
      </w:r>
      <w:hyperlink w:history="1" r:id="rId57rs6s7oh4uemrkjtqas9">
        <w:r>
          <w:rPr>
            <w:rStyle w:val="Hyperlink"/>
          </w:rPr>
          <w:t xml:space="preserve">38214599</w:t>
        </w:r>
      </w:hyperlink>
    </w:p>
    <w:p>
      <w:r>
        <w:rPr>
          <w:b w:val="false"/>
          <w:bCs w:val="false"/>
        </w:rPr>
        <w:t xml:space="preserve">27. </w:t>
      </w:r>
      <w:r>
        <w:t xml:space="preserve">Zachova, K., Jemelkova, J., Kosztyu, P., Ohyama, Y., Takahashi, K., Zadrazil, J., et al. Galactose-Deficient IgA1 B cells in the Circulation of IgA Nephropathy Patients Carry Preferentially Lambda Light Chains and Mucosal Homing Receptors. </w:t>
      </w:r>
      <w:r>
        <w:rPr>
          <w:i/>
          <w:iCs/>
        </w:rPr>
        <w:t xml:space="preserve">Journal of the American Society of Nephrology</w:t>
      </w:r>
      <w:r>
        <w:t xml:space="preserve">. 2022. DOI: </w:t>
      </w:r>
      <w:hyperlink w:history="1" r:id="rIdep49fop8k1xh0u7fknjwz">
        <w:r>
          <w:rPr>
            <w:rStyle w:val="Hyperlink"/>
          </w:rPr>
          <w:t xml:space="preserve">10.1681/ASN.2021081086</w:t>
        </w:r>
      </w:hyperlink>
      <w:r>
        <w:t xml:space="preserve">; PMID: </w:t>
      </w:r>
      <w:hyperlink w:history="1" r:id="rIdsc5bupemoboyorru0yu0z">
        <w:r>
          <w:rPr>
            <w:rStyle w:val="Hyperlink"/>
          </w:rPr>
          <w:t xml:space="preserve">35115327</w:t>
        </w:r>
      </w:hyperlink>
    </w:p>
    <w:p>
      <w:r>
        <w:rPr>
          <w:b w:val="false"/>
          <w:bCs w:val="false"/>
        </w:rPr>
        <w:t xml:space="preserve">28. </w:t>
      </w:r>
      <w:r>
        <w:t xml:space="preserve">Zhu, Y., He, H., Sun, W., Wu, J., Xiao, Y., Peng, Y., et al. IgA nephropathy: gut microbiome regulates the production of hypoglycosilated IgA1 via the TLR4 signaling pathway. </w:t>
      </w:r>
      <w:r>
        <w:rPr>
          <w:i/>
          <w:iCs/>
        </w:rPr>
        <w:t xml:space="preserve">Nephrology Dialysis Transplantation</w:t>
      </w:r>
      <w:r>
        <w:t xml:space="preserve">. 2024. DOI: </w:t>
      </w:r>
      <w:hyperlink w:history="1" r:id="rIdd5vstk0zujervtv5a7emj">
        <w:r>
          <w:rPr>
            <w:rStyle w:val="Hyperlink"/>
          </w:rPr>
          <w:t xml:space="preserve">10.1093/ndt/gfae052</w:t>
        </w:r>
      </w:hyperlink>
      <w:r>
        <w:t xml:space="preserve">; PMID: </w:t>
      </w:r>
      <w:hyperlink w:history="1" r:id="rId69l9enra8geaq8p8alyvu">
        <w:r>
          <w:rPr>
            <w:rStyle w:val="Hyperlink"/>
          </w:rPr>
          <w:t xml:space="preserve">38402460</w:t>
        </w:r>
      </w:hyperlink>
    </w:p>
    <w:p>
      <w:r>
        <w:rPr>
          <w:b w:val="false"/>
          <w:bCs w:val="false"/>
        </w:rPr>
        <w:t xml:space="preserve">29. </w:t>
      </w:r>
      <w:r>
        <w:t xml:space="preserve">Li, R., Wang, M., Li, J., Zhu, L., Xie, X., Wang, H., et al. Lactobacillus casei Cell Wall Extract and Production of Galactose-Deficient IgA1 in a Humanized IGHA1 Mouse Model. </w:t>
      </w:r>
      <w:r>
        <w:rPr>
          <w:i/>
          <w:iCs/>
        </w:rPr>
        <w:t xml:space="preserve">Journal of the American Society of Nephrology</w:t>
      </w:r>
      <w:r>
        <w:t xml:space="preserve">. 2024 (electronic)/2025 (print). DOI: </w:t>
      </w:r>
      <w:hyperlink w:history="1" r:id="rIdidyqfsezbywo33elfonwp">
        <w:r>
          <w:rPr>
            <w:rStyle w:val="Hyperlink"/>
          </w:rPr>
          <w:t xml:space="preserve">10.1681/ASN.0000000000000465</w:t>
        </w:r>
      </w:hyperlink>
      <w:r>
        <w:t xml:space="preserve">; PMID: </w:t>
      </w:r>
      <w:hyperlink w:history="1" r:id="rId7jthwqelayg3e1i74tpdu">
        <w:r>
          <w:rPr>
            <w:rStyle w:val="Hyperlink"/>
          </w:rPr>
          <w:t xml:space="preserve">39172518</w:t>
        </w:r>
      </w:hyperlink>
    </w:p>
    <w:p>
      <w:r>
        <w:rPr>
          <w:b w:val="false"/>
          <w:bCs w:val="false"/>
        </w:rPr>
        <w:t xml:space="preserve">30. </w:t>
      </w:r>
      <w:r>
        <w:t xml:space="preserve">Jaugey, A., Maréchal, E., Tarris, G., Paindavoine, M., Martin, L., Chabannes, M., et al. Deep learning automation of MEST-C classification in IgA nephropathy. </w:t>
      </w:r>
      <w:r>
        <w:rPr>
          <w:i/>
          <w:iCs/>
        </w:rPr>
        <w:t xml:space="preserve">Nephrology Dialysis Transplantation</w:t>
      </w:r>
      <w:r>
        <w:t xml:space="preserve">. 2023. DOI: </w:t>
      </w:r>
      <w:hyperlink w:history="1" r:id="rIdllv1_le7p3lfzbqsi2rlz">
        <w:r>
          <w:rPr>
            <w:rStyle w:val="Hyperlink"/>
          </w:rPr>
          <w:t xml:space="preserve">10.1093/ndt/gfad039</w:t>
        </w:r>
      </w:hyperlink>
      <w:r>
        <w:t xml:space="preserve">; PMID: </w:t>
      </w:r>
      <w:hyperlink w:history="1" r:id="rId0haohpkrluzhctwerbrd6">
        <w:r>
          <w:rPr>
            <w:rStyle w:val="Hyperlink"/>
          </w:rPr>
          <w:t xml:space="preserve">36792061</w:t>
        </w:r>
      </w:hyperlink>
    </w:p>
    <w:p>
      <w:r>
        <w:rPr>
          <w:b w:val="false"/>
          <w:bCs w:val="false"/>
        </w:rPr>
        <w:t xml:space="preserve">31. </w:t>
      </w:r>
      <w:r>
        <w:t xml:space="preserve">Lang, L., Fu, Y., Miao, J., Song, Y., Zhang, X., Zhao, Q., et al. Rehmannia glutinosa extract inhibits Henoch-Schönlein Purpura (IgA Vasculitis) by restoring regulatory T cell and T helper 17 cell balance via the PI3K/Akt/mTOR signaling pathway. </w:t>
      </w:r>
      <w:r>
        <w:rPr>
          <w:i/>
          <w:iCs/>
        </w:rPr>
        <w:t xml:space="preserve">Phytomedicine</w:t>
      </w:r>
      <w:r>
        <w:t xml:space="preserve">. 2026. DOI: </w:t>
      </w:r>
      <w:hyperlink w:history="1" r:id="rIdg97rmlnbrws5l_z6bvo54">
        <w:r>
          <w:rPr>
            <w:rStyle w:val="Hyperlink"/>
          </w:rPr>
          <w:t xml:space="preserve">10.1016/j.phymed.2026.158684</w:t>
        </w:r>
      </w:hyperlink>
      <w:r>
        <w:t xml:space="preserve">; PMID: </w:t>
      </w:r>
      <w:hyperlink w:history="1" r:id="rId7hl36b4ra7k5ga7gmyqeb">
        <w:r>
          <w:rPr>
            <w:rStyle w:val="Hyperlink"/>
          </w:rPr>
          <w:t xml:space="preserve">42570616</w:t>
        </w:r>
      </w:hyperlink>
    </w:p>
    <w:p>
      <w:r>
        <w:rPr>
          <w:b w:val="false"/>
          <w:bCs w:val="false"/>
        </w:rPr>
        <w:t xml:space="preserve">32. </w:t>
      </w:r>
      <w:r>
        <w:t xml:space="preserve">Held, M., Kozmar, A., Sestan, M., Turudic, D., Kifer, N., Srsen, S., Gagro, A., Frkovic, M., Jelusic, M. Insight into the Interplay of Gd-IgA1, HMGB1, RAGE and PCDH1 in IgA Vasculitis (IgAV). </w:t>
      </w:r>
      <w:r>
        <w:rPr>
          <w:i/>
          <w:iCs/>
        </w:rPr>
        <w:t xml:space="preserve">International Journal of Molecular Sciences</w:t>
      </w:r>
      <w:r>
        <w:t xml:space="preserve">. 2024. DOI: </w:t>
      </w:r>
      <w:hyperlink w:history="1" r:id="rIdmxc3ponkrcbfvpptdmtoy">
        <w:r>
          <w:rPr>
            <w:rStyle w:val="Hyperlink"/>
          </w:rPr>
          <w:t xml:space="preserve">10.3390/ijms25084383</w:t>
        </w:r>
      </w:hyperlink>
      <w:r>
        <w:t xml:space="preserve">; PMID: </w:t>
      </w:r>
      <w:hyperlink w:history="1" r:id="rIdb9jepilmxu_298j97h8ij">
        <w:r>
          <w:rPr>
            <w:rStyle w:val="Hyperlink"/>
          </w:rPr>
          <w:t xml:space="preserve">38673968</w:t>
        </w:r>
      </w:hyperlink>
    </w:p>
    <w:p>
      <w:r>
        <w:rPr>
          <w:b w:val="false"/>
          <w:bCs w:val="false"/>
        </w:rPr>
        <w:t xml:space="preserve">33. </w:t>
      </w:r>
      <w:r>
        <w:t xml:space="preserve">Pei, J., Sun, X., Xu, X., Bai, P., Huang, R., Zhang, J., Chen, X., Yao, L., Shao, L., Li, Y. Efficacy and safety of finerenone in adults with IgA nephropathy: a 12-month real-world study. </w:t>
      </w:r>
      <w:r>
        <w:rPr>
          <w:i/>
          <w:iCs/>
        </w:rPr>
        <w:t xml:space="preserve">Renal Failure</w:t>
      </w:r>
      <w:r>
        <w:t xml:space="preserve">. 2026. DOI: </w:t>
      </w:r>
      <w:hyperlink w:history="1" r:id="rIdhokedmhhutcg2o01fj3sh">
        <w:r>
          <w:rPr>
            <w:rStyle w:val="Hyperlink"/>
          </w:rPr>
          <w:t xml:space="preserve">10.1080/0886022X.2026.2681246</w:t>
        </w:r>
      </w:hyperlink>
      <w:r>
        <w:t xml:space="preserve">; PMID: </w:t>
      </w:r>
      <w:hyperlink w:history="1" r:id="rIdxly-t_d-vwekct1v7ptur">
        <w:r>
          <w:rPr>
            <w:rStyle w:val="Hyperlink"/>
          </w:rPr>
          <w:t xml:space="preserve">42634326</w:t>
        </w:r>
      </w:hyperlink>
    </w:p>
    <w:p>
      <w:r>
        <w:rPr>
          <w:b w:val="false"/>
          <w:bCs w:val="false"/>
        </w:rPr>
        <w:t xml:space="preserve">34. </w:t>
      </w:r>
      <w:r>
        <w:t xml:space="preserve">Lin, L., Yu, B., Wu, M., Su, Y., Cui, Y., Li, C., Zhang, Z., Teng, J. Association of elevated homocysteine levels with renal pathology and function in patients with IgA nephropathy: a single-center retrospective study. </w:t>
      </w:r>
      <w:r>
        <w:rPr>
          <w:i/>
          <w:iCs/>
        </w:rPr>
        <w:t xml:space="preserve">Annals of Medicine</w:t>
      </w:r>
      <w:r>
        <w:t xml:space="preserve">. 2026. DOI: </w:t>
      </w:r>
      <w:hyperlink w:history="1" r:id="rIdlfmixg2h0p0bis-x9zd8f">
        <w:r>
          <w:rPr>
            <w:rStyle w:val="Hyperlink"/>
          </w:rPr>
          <w:t xml:space="preserve">10.1080/07853890.2026.2720379</w:t>
        </w:r>
      </w:hyperlink>
      <w:r>
        <w:t xml:space="preserve">; PMID: </w:t>
      </w:r>
      <w:hyperlink w:history="1" r:id="rIdp1jzbcdfyz1wwjbqpyncn">
        <w:r>
          <w:rPr>
            <w:rStyle w:val="Hyperlink"/>
          </w:rPr>
          <w:t xml:space="preserve">42610309</w:t>
        </w:r>
      </w:hyperlink>
    </w:p>
    <w:p>
      <w:r>
        <w:rPr>
          <w:b w:val="false"/>
          <w:bCs w:val="false"/>
        </w:rPr>
        <w:t xml:space="preserve">35. </w:t>
      </w:r>
      <w:r>
        <w:t xml:space="preserve">Ribereau-Gayon, E., Carbonnelle-Puscian, A., Ottavi, M., Donzel, M., Puéchal, X., Sundekötter, C., et al. (French Vasculitis Study Group). IgA Vasculitis with necrotizing arteritis: a multicenter retrospective study from the French Vasculitis Study Group and systematic review of the literature. </w:t>
      </w:r>
      <w:r>
        <w:rPr>
          <w:i/>
          <w:iCs/>
        </w:rPr>
        <w:t xml:space="preserve">Autoimmunity</w:t>
      </w:r>
      <w:r>
        <w:t xml:space="preserve">. 2026. DOI: </w:t>
      </w:r>
      <w:hyperlink w:history="1" r:id="rIdo_tsnupimxiygezf3xqkv">
        <w:r>
          <w:rPr>
            <w:rStyle w:val="Hyperlink"/>
          </w:rPr>
          <w:t xml:space="preserve">10.1080/08916934.2026.2677546</w:t>
        </w:r>
      </w:hyperlink>
      <w:r>
        <w:t xml:space="preserve">; PMID: </w:t>
      </w:r>
      <w:hyperlink w:history="1" r:id="rIdrzlgjuwctzy36vcubxb-e">
        <w:r>
          <w:rPr>
            <w:rStyle w:val="Hyperlink"/>
          </w:rPr>
          <w:t xml:space="preserve">42192510</w:t>
        </w:r>
      </w:hyperlink>
    </w:p>
    <w:p>
      <w:r>
        <w:rPr>
          <w:b w:val="false"/>
          <w:bCs w:val="false"/>
        </w:rPr>
        <w:t xml:space="preserve">36. </w:t>
      </w:r>
      <w:r>
        <w:t xml:space="preserve">Rohner, K., Marlais, M., Ahn, Y.H., Ali, A., Alsharief, A., Blejc Novak, A., et al. Outcome of immunosuppression in children with IgA vasculitis-related nephritis. </w:t>
      </w:r>
      <w:r>
        <w:rPr>
          <w:i/>
          <w:iCs/>
        </w:rPr>
        <w:t xml:space="preserve">Nephrology Dialysis Transplantation</w:t>
      </w:r>
      <w:r>
        <w:t xml:space="preserve">. 2024. DOI: </w:t>
      </w:r>
      <w:hyperlink w:history="1" r:id="rId0mcl-mw_lui8npbjhkqlx">
        <w:r>
          <w:rPr>
            <w:rStyle w:val="Hyperlink"/>
          </w:rPr>
          <w:t xml:space="preserve">10.1093/ndt/gfae009</w:t>
        </w:r>
      </w:hyperlink>
      <w:r>
        <w:t xml:space="preserve">; PMID: </w:t>
      </w:r>
      <w:hyperlink w:history="1" r:id="rIdchh7r1ly8xjgbncrjrcrh">
        <w:r>
          <w:rPr>
            <w:rStyle w:val="Hyperlink"/>
          </w:rPr>
          <w:t xml:space="preserve">38211969</w:t>
        </w:r>
      </w:hyperlink>
    </w:p>
    <w:p>
      <w:r>
        <w:rPr>
          <w:b w:val="false"/>
          <w:bCs w:val="false"/>
        </w:rPr>
        <w:t xml:space="preserve">37. </w:t>
      </w:r>
      <w:r>
        <w:t xml:space="preserve">Barbour, S.J., Coppo, R., Er, L., Pillebout, E., Russo, M.L., Alpers, C.E., et al. Histologic and Clinical Factors Associated with Kidney Outcomes in IgA Vasculitis Nephritis. </w:t>
      </w:r>
      <w:r>
        <w:rPr>
          <w:i/>
          <w:iCs/>
        </w:rPr>
        <w:t xml:space="preserve">Clinical Journal of the American Society of Nephrology</w:t>
      </w:r>
      <w:r>
        <w:t xml:space="preserve">. 2024. DOI: </w:t>
      </w:r>
      <w:hyperlink w:history="1" r:id="rId5zwu_xcnj2i6pqebuznan">
        <w:r>
          <w:rPr>
            <w:rStyle w:val="Hyperlink"/>
          </w:rPr>
          <w:t xml:space="preserve">10.2215/CJN.0000000000000398</w:t>
        </w:r>
      </w:hyperlink>
      <w:r>
        <w:t xml:space="preserve">; PMID: </w:t>
      </w:r>
      <w:hyperlink w:history="1" r:id="rIdpj1n0v2-sjjdigdp3y8eo">
        <w:r>
          <w:rPr>
            <w:rStyle w:val="Hyperlink"/>
          </w:rPr>
          <w:t xml:space="preserve">38261310</w:t>
        </w:r>
      </w:hyperlink>
    </w:p>
    <w:p>
      <w:r>
        <w:rPr>
          <w:b w:val="false"/>
          <w:bCs w:val="false"/>
        </w:rPr>
        <w:t xml:space="preserve">38. </w:t>
      </w:r>
      <w:r>
        <w:t xml:space="preserve">Maisons, V., Hankard, A., Hočevar, A., Pillebout, E., Halimi, J.-M., Sautenet, B., et al. Identifying distinct clinical phenotypes and outcomes in adult-onset IgA vasculitis using unsupervised clustering analysis. </w:t>
      </w:r>
      <w:r>
        <w:rPr>
          <w:i/>
          <w:iCs/>
        </w:rPr>
        <w:t xml:space="preserve">European Journal of Internal Medicine</w:t>
      </w:r>
      <w:r>
        <w:t xml:space="preserve">. 2026. DOI: </w:t>
      </w:r>
      <w:hyperlink w:history="1" r:id="rIdgghg--a6s_c6iiv1miml3">
        <w:r>
          <w:rPr>
            <w:rStyle w:val="Hyperlink"/>
          </w:rPr>
          <w:t xml:space="preserve">10.1016/j.ejim.2026.106742</w:t>
        </w:r>
      </w:hyperlink>
      <w:r>
        <w:t xml:space="preserve">; PMID: </w:t>
      </w:r>
      <w:hyperlink w:history="1" r:id="rIdzuximhvymoi6qqwhhnnfo">
        <w:r>
          <w:rPr>
            <w:rStyle w:val="Hyperlink"/>
          </w:rPr>
          <w:t xml:space="preserve">41644397</w:t>
        </w:r>
      </w:hyperlink>
      <w:r>
        <w:t xml:space="preserve"> — </w:t>
      </w:r>
      <w:r>
        <w:rPr>
          <w:i/>
          <w:iCs/>
        </w:rPr>
        <w:t xml:space="preserve">corrigendum caveat applies: existence and "Published Erratum" classification confirmed, content confirmed inaccessible despite exhaustive verification attempt (DOI 10.1016/j.ejim.2026.107059, PMID 42457434); see Quality of the Evidence and Conflicting Evidence sections</w:t>
      </w:r>
    </w:p>
    <w:p>
      <w:r>
        <w:rPr>
          <w:b w:val="false"/>
          <w:bCs w:val="false"/>
        </w:rPr>
        <w:t xml:space="preserve">39. </w:t>
      </w:r>
      <w:r>
        <w:t xml:space="preserve">Levanon, S., Gotloib, V., Kraus, Y., Novofastovski, I., Brikman, S., Fawaz, A., Egbaria, M., Butbul Aviel, Y., Balbir-Gurman, A., Mader, R., Bieber, A. IgA vasculitis in adults, pediatrics and non-vasculitic IgA nephropathy, retrospective analysis from 2 centers. </w:t>
      </w:r>
      <w:r>
        <w:rPr>
          <w:i/>
          <w:iCs/>
        </w:rPr>
        <w:t xml:space="preserve">Medicine (Baltimore)</w:t>
      </w:r>
      <w:r>
        <w:t xml:space="preserve">. 2023. DOI: </w:t>
      </w:r>
      <w:hyperlink w:history="1" r:id="rIdgmuzel6v-izvexflt4rl-">
        <w:r>
          <w:rPr>
            <w:rStyle w:val="Hyperlink"/>
          </w:rPr>
          <w:t xml:space="preserve">10.1097/MD.0000000000036521</w:t>
        </w:r>
      </w:hyperlink>
      <w:r>
        <w:t xml:space="preserve">; PMID: </w:t>
      </w:r>
      <w:hyperlink w:history="1" r:id="rIdw-eukwed-if6ib3g4i7ow">
        <w:r>
          <w:rPr>
            <w:rStyle w:val="Hyperlink"/>
          </w:rPr>
          <w:t xml:space="preserve">38115301</w:t>
        </w:r>
      </w:hyperlink>
    </w:p>
    <w:p>
      <w:r>
        <w:rPr>
          <w:b w:val="false"/>
          <w:bCs w:val="false"/>
        </w:rPr>
        <w:t xml:space="preserve">40. </w:t>
      </w:r>
      <w:r>
        <w:t xml:space="preserve">Wu, J., Xie, T., Zhang, Z., Liu, X., Zhou, X., Zhang, Y., Tian, W., Gale, D.P., Zhu, S., Barratt, J., Jin, J., Zhang, Y., Zhang, H., Lv, J. Absence of glomerular IgA1 deposition despite overexpression of galactose-deficient IgA1 in the B cell c1galt1 knockout mouse. </w:t>
      </w:r>
      <w:r>
        <w:rPr>
          <w:i/>
          <w:iCs/>
        </w:rPr>
        <w:t xml:space="preserve">Kidney International</w:t>
      </w:r>
      <w:r>
        <w:t xml:space="preserve">. 2026. DOI: </w:t>
      </w:r>
      <w:hyperlink w:history="1" r:id="rIdtjs5rxcdubyol_71zjpdq">
        <w:r>
          <w:rPr>
            <w:rStyle w:val="Hyperlink"/>
          </w:rPr>
          <w:t xml:space="preserve">10.1016/j.kint.2026.02.034</w:t>
        </w:r>
      </w:hyperlink>
      <w:r>
        <w:t xml:space="preserve">; PMID: </w:t>
      </w:r>
      <w:hyperlink w:history="1" r:id="rIdpurvubh5tvr6awjqo6-m6">
        <w:r>
          <w:rPr>
            <w:rStyle w:val="Hyperlink"/>
          </w:rPr>
          <w:t xml:space="preserve">41905596</w:t>
        </w:r>
      </w:hyperlink>
    </w:p>
    <w:p>
      <w:r>
        <w:rPr>
          <w:b w:val="false"/>
          <w:bCs w:val="false"/>
        </w:rPr>
        <w:t xml:space="preserve">41. </w:t>
      </w:r>
      <w:r>
        <w:t xml:space="preserve">Gentile, M., Goerlich, N., Lo, I.J., Olson, N.E., McConnell, M., Pospiech, J., Bohnenpoll, T., Skroblin, P., Radresa, O., Andag, U., Campbell, K.N., Meliambro, K., Sanchez-Russo, L., Verlato, A., Fiaccadori, E., Kim-Schulze, S., Lanau, M., Fernandez-Lorente, M.L., Fribourg, M., Manrique, J., Cravedi, P. Patients With Immunoglobulin A Nephropathy Show Abnormal Frequencies of B Cell Subsets, Unconventional T Cells, and High Levels of Galactose-Deficient IgA1-Coated Gut Bacteria. </w:t>
      </w:r>
      <w:r>
        <w:rPr>
          <w:i/>
          <w:iCs/>
        </w:rPr>
        <w:t xml:space="preserve">Kidney International Reports</w:t>
      </w:r>
      <w:r>
        <w:t xml:space="preserve">. 2024. DOI: </w:t>
      </w:r>
      <w:hyperlink w:history="1" r:id="rIddtwccc_yj5q3nsjo9nhtt">
        <w:r>
          <w:rPr>
            <w:rStyle w:val="Hyperlink"/>
          </w:rPr>
          <w:t xml:space="preserve">10.1016/j.ekir.2024.11.007</w:t>
        </w:r>
      </w:hyperlink>
      <w:r>
        <w:t xml:space="preserve">; PMID: </w:t>
      </w:r>
      <w:hyperlink w:history="1" r:id="rIdna80zlfhe_1mhptwmum2n">
        <w:r>
          <w:rPr>
            <w:rStyle w:val="Hyperlink"/>
          </w:rPr>
          <w:t xml:space="preserve">39990906</w:t>
        </w:r>
      </w:hyperlink>
    </w:p>
    <w:p>
      <w:r>
        <w:rPr>
          <w:b w:val="false"/>
          <w:bCs w:val="false"/>
        </w:rPr>
        <w:t xml:space="preserve">42. </w:t>
      </w:r>
      <w:r>
        <w:t xml:space="preserve">Xiong, Y., Cuevas, S., Xu, G., Zou, H. The efficacy of rituximab in the treatment of IgA vasculitis nephritis. </w:t>
      </w:r>
      <w:r>
        <w:rPr>
          <w:i/>
          <w:iCs/>
        </w:rPr>
        <w:t xml:space="preserve">Clinical and Experimental Medicine</w:t>
      </w:r>
      <w:r>
        <w:t xml:space="preserve">. 2024. DOI: </w:t>
      </w:r>
      <w:hyperlink w:history="1" r:id="rIdulvtt5p3ppyaproh63qgt">
        <w:r>
          <w:rPr>
            <w:rStyle w:val="Hyperlink"/>
          </w:rPr>
          <w:t xml:space="preserve">10.1007/s10238-024-01461-6</w:t>
        </w:r>
      </w:hyperlink>
      <w:r>
        <w:t xml:space="preserve">; PMID: </w:t>
      </w:r>
      <w:hyperlink w:history="1" r:id="rIdd2d9ljhmpckcvlffuhrnj">
        <w:r>
          <w:rPr>
            <w:rStyle w:val="Hyperlink"/>
          </w:rPr>
          <w:t xml:space="preserve">39249581</w:t>
        </w:r>
      </w:hyperlink>
      <w:r>
        <w:t xml:space="preserve"> — </w:t>
      </w:r>
      <w:r>
        <w:rPr>
          <w:i/>
          <w:iCs/>
        </w:rPr>
        <w:t xml:space="preserve">tier-1-by-classification-only: underlying evidence is 41 patients pooled from uncontrolled published case reports/series, not RCT-level; see Quality of the Evidence and Conflicting Evidence sections</w:t>
      </w:r>
    </w:p>
    <w:p>
      <w:r>
        <w:rPr>
          <w:b w:val="false"/>
          <w:bCs w:val="false"/>
        </w:rPr>
        <w:t xml:space="preserve">43. </w:t>
      </w:r>
      <w:r>
        <w:t xml:space="preserve">Damman, J., Mooyaart, A.L., van den Bosch, T.P.P., Seelen, M.A.J., van Doorn, M.B.A. Lectin and alternative complement pathway activation in cutaneous manifestations of IgA-vasculitis: A new target for therapy? </w:t>
      </w:r>
      <w:r>
        <w:rPr>
          <w:i/>
          <w:iCs/>
        </w:rPr>
        <w:t xml:space="preserve">Molecular Immunology</w:t>
      </w:r>
      <w:r>
        <w:t xml:space="preserve">. 2022. DOI: </w:t>
      </w:r>
      <w:hyperlink w:history="1" r:id="rIdbzvlwdtvznoz0efkgfodl">
        <w:r>
          <w:rPr>
            <w:rStyle w:val="Hyperlink"/>
          </w:rPr>
          <w:t xml:space="preserve">10.1016/j.molimm.2022.01.011</w:t>
        </w:r>
      </w:hyperlink>
      <w:r>
        <w:t xml:space="preserve">; PMID: </w:t>
      </w:r>
      <w:hyperlink w:history="1" r:id="rId6wr1klheu5mptvxngy724">
        <w:r>
          <w:rPr>
            <w:rStyle w:val="Hyperlink"/>
          </w:rPr>
          <w:t xml:space="preserve">35121432</w:t>
        </w:r>
      </w:hyperlink>
    </w:p>
    <w:p>
      <w:r>
        <w:rPr>
          <w:b w:val="false"/>
          <w:bCs w:val="false"/>
        </w:rPr>
        <w:t xml:space="preserve">44. </w:t>
      </w:r>
      <w:r>
        <w:t xml:space="preserve">Batista-Liz, J.C., Calvo-Río, V., Sebastián Mora-Gil, M., Sevilla-Pérez, B., Márquez, A., Leonardo, M.T., Peñalba, A., Carmona, F.D., Narvaez, J., Martín-Penagos, L., Belmar-Vega, L., Gómez-Fernández, C., Caminal-Montero, L., Collado, P., Quiroga-Colina, P., Uriarte-Ecenarro, M., Rubio, E., Luque, M.L., Blanco-Madrigal, J.M., Galíndez-Agirregoikoa, E., Martín, J., Castañeda, S., González-Gay, M.A., Blanco, R., Pulito-Cueto, V., López-Mejías, R. Mucosal Immune Defence Gene Polymorphisms as Relevant Players in the Pathogenesis of IgA Vasculitis? </w:t>
      </w:r>
      <w:r>
        <w:rPr>
          <w:i/>
          <w:iCs/>
        </w:rPr>
        <w:t xml:space="preserve">International Journal of Molecular Sciences</w:t>
      </w:r>
      <w:r>
        <w:t xml:space="preserve">. 2023. DOI: </w:t>
      </w:r>
      <w:hyperlink w:history="1" r:id="rIdvfcbdod0l_ajmksxre3sg">
        <w:r>
          <w:rPr>
            <w:rStyle w:val="Hyperlink"/>
          </w:rPr>
          <w:t xml:space="preserve">10.3390/ijms241713063</w:t>
        </w:r>
      </w:hyperlink>
      <w:r>
        <w:t xml:space="preserve">; PMID: </w:t>
      </w:r>
      <w:hyperlink w:history="1" r:id="rIdvcpsastwt-lcnhrz11odp">
        <w:r>
          <w:rPr>
            <w:rStyle w:val="Hyperlink"/>
          </w:rPr>
          <w:t xml:space="preserve">37685869</w:t>
        </w:r>
      </w:hyperlink>
    </w:p>
    <w:p>
      <w:r>
        <w:rPr>
          <w:b w:val="false"/>
          <w:bCs w:val="false"/>
        </w:rPr>
        <w:t xml:space="preserve">45. </w:t>
      </w:r>
      <w:r>
        <w:t xml:space="preserve">Demir, S., Yet, I., Sardan Ekiz, M., Sag, E., Bilginer, Y., Celikbicak, O., Lay, I., Ozen, S. Plasma Proteomic Analysis Reveals the Potential Role of Lectin and Alternative Complement Pathways in IgA Vasculitis Pathogenesis. </w:t>
      </w:r>
      <w:r>
        <w:rPr>
          <w:i/>
          <w:iCs/>
        </w:rPr>
        <w:t xml:space="preserve">Diagnostics (Basel)</w:t>
      </w:r>
      <w:r>
        <w:t xml:space="preserve">. 2023. DOI: </w:t>
      </w:r>
      <w:hyperlink w:history="1" r:id="rId04sfq7by-iz9kwxf5ziy7">
        <w:r>
          <w:rPr>
            <w:rStyle w:val="Hyperlink"/>
          </w:rPr>
          <w:t xml:space="preserve">10.3390/diagnostics13101729</w:t>
        </w:r>
      </w:hyperlink>
      <w:r>
        <w:t xml:space="preserve">; PMID: </w:t>
      </w:r>
      <w:hyperlink w:history="1" r:id="rIdrnthorjpzncn4kqqdkqju">
        <w:r>
          <w:rPr>
            <w:rStyle w:val="Hyperlink"/>
          </w:rPr>
          <w:t xml:space="preserve">37238213</w:t>
        </w:r>
      </w:hyperlink>
    </w:p>
    <w:p>
      <w:r>
        <w:rPr>
          <w:b w:val="false"/>
          <w:bCs w:val="false"/>
        </w:rPr>
        <w:t xml:space="preserve">46. </w:t>
      </w:r>
      <w:r>
        <w:t xml:space="preserve">Mayer-Hain, S., Gebhardt, K., Neufeld, M., Ehrchen, J.M., Molyneux, K., Barratt, J., Nattkemper, E., Gerloff, D., Roth, J., Vogl, T., Pappelbaum, K.I., Sunderkötter, C. Systemic Activation of Neutrophils by Immune Complexes Is Critical to IgA Vasculitis. </w:t>
      </w:r>
      <w:r>
        <w:rPr>
          <w:i/>
          <w:iCs/>
        </w:rPr>
        <w:t xml:space="preserve">The Journal of Immunology</w:t>
      </w:r>
      <w:r>
        <w:t xml:space="preserve">. 2022. DOI: </w:t>
      </w:r>
      <w:hyperlink w:history="1" r:id="rIdx0cgc0k5dcn59l0dzvtli">
        <w:r>
          <w:rPr>
            <w:rStyle w:val="Hyperlink"/>
          </w:rPr>
          <w:t xml:space="preserve">10.4049/jimmunol.2100924</w:t>
        </w:r>
      </w:hyperlink>
      <w:r>
        <w:t xml:space="preserve">; PMID: </w:t>
      </w:r>
      <w:hyperlink w:history="1" r:id="rIdtx7knwoeh5jsd30nvb2ef">
        <w:r>
          <w:rPr>
            <w:rStyle w:val="Hyperlink"/>
          </w:rPr>
          <w:t xml:space="preserve">35985788</w:t>
        </w:r>
      </w:hyperlink>
    </w:p>
    <w:p>
      <w:r>
        <w:rPr>
          <w:b w:val="false"/>
          <w:bCs w:val="false"/>
        </w:rPr>
        <w:t xml:space="preserve">47. </w:t>
      </w:r>
      <w:r>
        <w:t xml:space="preserve">Lin, L., Li, H., Zhou, S., Zheng, L., Sun, S., Li, S. Dioscin attenuates Gd-IgA1 overproduction by inhibiting the IL-6-JAK2/STAT3 signaling axis in IgA nephropathy. </w:t>
      </w:r>
      <w:r>
        <w:rPr>
          <w:i/>
          <w:iCs/>
        </w:rPr>
        <w:t xml:space="preserve">BMC Nephrology</w:t>
      </w:r>
      <w:r>
        <w:t xml:space="preserve">. 2025. DOI: </w:t>
      </w:r>
      <w:hyperlink w:history="1" r:id="rIdidpi5v7kyybgnfbumrv5i">
        <w:r>
          <w:rPr>
            <w:rStyle w:val="Hyperlink"/>
          </w:rPr>
          <w:t xml:space="preserve">10.1186/s12882-025-04614-1</w:t>
        </w:r>
      </w:hyperlink>
      <w:r>
        <w:t xml:space="preserve">; PMID: </w:t>
      </w:r>
      <w:hyperlink w:history="1" r:id="rIdhuk0qz89goicucsekwmfx">
        <w:r>
          <w:rPr>
            <w:rStyle w:val="Hyperlink"/>
          </w:rPr>
          <w:t xml:space="preserve">41402741</w:t>
        </w:r>
      </w:hyperlink>
    </w:p>
    <w:p>
      <w:r>
        <w:rPr>
          <w:b w:val="false"/>
          <w:bCs w:val="false"/>
        </w:rPr>
        <w:t xml:space="preserve">48. </w:t>
      </w:r>
      <w:r>
        <w:t xml:space="preserve">Huang, Y., Wang, Q., Lin, C., Qiu, B., Chen, S., Wang, J. SOCS1 improves abnormal IgA galactosylation in IgA nephropathy by regulating the TLR9/MyD88 pathway. </w:t>
      </w:r>
      <w:r>
        <w:rPr>
          <w:i/>
          <w:iCs/>
        </w:rPr>
        <w:t xml:space="preserve">Immunologic Research</w:t>
      </w:r>
      <w:r>
        <w:t xml:space="preserve">. 2025. DOI: </w:t>
      </w:r>
      <w:hyperlink w:history="1" r:id="rIdbyazzckqedgnarkvyzgdy">
        <w:r>
          <w:rPr>
            <w:rStyle w:val="Hyperlink"/>
          </w:rPr>
          <w:t xml:space="preserve">10.1007/s12026-025-09669-8</w:t>
        </w:r>
      </w:hyperlink>
      <w:r>
        <w:t xml:space="preserve">; PMID: </w:t>
      </w:r>
      <w:hyperlink w:history="1" r:id="rIdyrx-7ko1r_vmvzli_i9ci">
        <w:r>
          <w:rPr>
            <w:rStyle w:val="Hyperlink"/>
          </w:rPr>
          <w:t xml:space="preserve">40759858</w:t>
        </w:r>
      </w:hyperlink>
    </w:p>
    <w:p>
      <w:pPr>
        <w:spacing w:after="120"/>
      </w:pPr>
      <w:r>
        <w:rPr>
          <w:b/>
          <w:bCs/>
        </w:rPr>
        <w:t xml:space="preserve">Background/Context sources cited for framing only:</w:t>
      </w:r>
    </w:p>
    <w:p>
      <w:r>
        <w:rPr>
          <w:b w:val="false"/>
          <w:bCs w:val="false"/>
        </w:rPr>
        <w:t xml:space="preserve">49. </w:t>
      </w:r>
      <w:r>
        <w:t xml:space="preserve">Cheung, C.K., Alexander, S., Reich, H.N., Selvaskandan, H., Zhang, H., Barratt, J. The pathogenesis of IgA nephropathy and implications for treatment. </w:t>
      </w:r>
      <w:r>
        <w:rPr>
          <w:i/>
          <w:iCs/>
        </w:rPr>
        <w:t xml:space="preserve">Nature Reviews Nephrology</w:t>
      </w:r>
      <w:r>
        <w:t xml:space="preserve">. 2024. DOI: </w:t>
      </w:r>
      <w:hyperlink w:history="1" r:id="rIduigxnzpivgemp_zco9ipr">
        <w:r>
          <w:rPr>
            <w:rStyle w:val="Hyperlink"/>
          </w:rPr>
          <w:t xml:space="preserve">10.1038/s41581-024-00885-3</w:t>
        </w:r>
      </w:hyperlink>
      <w:r>
        <w:t xml:space="preserve">; PMID: </w:t>
      </w:r>
      <w:hyperlink w:history="1" r:id="rIdmq4xff99oe5ws05bfcjak">
        <w:r>
          <w:rPr>
            <w:rStyle w:val="Hyperlink"/>
          </w:rPr>
          <w:t xml:space="preserve">39232245</w:t>
        </w:r>
      </w:hyperlink>
    </w:p>
    <w:p>
      <w:r>
        <w:rPr>
          <w:b w:val="false"/>
          <w:bCs w:val="false"/>
        </w:rPr>
        <w:t xml:space="preserve">50. </w:t>
      </w:r>
      <w:r>
        <w:t xml:space="preserve">Stamellou, E., Seikrit, C., Tang, S.C.W., Boor, P., Tesař, V., Floege, J., Barratt, J., Kramann, R. IgA nephropathy. </w:t>
      </w:r>
      <w:r>
        <w:rPr>
          <w:i/>
          <w:iCs/>
        </w:rPr>
        <w:t xml:space="preserve">Nature Reviews Disease Primers</w:t>
      </w:r>
      <w:r>
        <w:t xml:space="preserve">. 2023. DOI: </w:t>
      </w:r>
      <w:hyperlink w:history="1" r:id="rIdpoiai6tukalaqz6kr1w4c">
        <w:r>
          <w:rPr>
            <w:rStyle w:val="Hyperlink"/>
          </w:rPr>
          <w:t xml:space="preserve">10.1038/s41572-023-00476-9</w:t>
        </w:r>
      </w:hyperlink>
      <w:r>
        <w:t xml:space="preserve">; PMID: </w:t>
      </w:r>
      <w:hyperlink w:history="1" r:id="rIdlvpww9i9zxpy7d_prf3ea">
        <w:r>
          <w:rPr>
            <w:rStyle w:val="Hyperlink"/>
          </w:rPr>
          <w:t xml:space="preserve">38036542</w:t>
        </w:r>
      </w:hyperlink>
    </w:p>
    <w:p>
      <w:r>
        <w:rPr>
          <w:b w:val="false"/>
          <w:bCs w:val="false"/>
        </w:rPr>
        <w:t xml:space="preserve">51. </w:t>
      </w:r>
      <w:r>
        <w:t xml:space="preserve">Barratt, J., Lafayette, R.A., Zhang, H., Tesar, V., Rovin, B.H., Tumlin, J.A., Reich, H.N., Floege, J. IgA Nephropathy: the Lectin Pathway and Implications for Targeted Therapy. </w:t>
      </w:r>
      <w:r>
        <w:rPr>
          <w:i/>
          <w:iCs/>
        </w:rPr>
        <w:t xml:space="preserve">Kidney International</w:t>
      </w:r>
      <w:r>
        <w:t xml:space="preserve">. 2023. DOI: </w:t>
      </w:r>
      <w:hyperlink w:history="1" r:id="rIdzw8q6z66k0xcmesdro-3f">
        <w:r>
          <w:rPr>
            <w:rStyle w:val="Hyperlink"/>
          </w:rPr>
          <w:t xml:space="preserve">10.1016/j.kint.2023.04.029</w:t>
        </w:r>
      </w:hyperlink>
      <w:r>
        <w:t xml:space="preserve">; PMID: </w:t>
      </w:r>
      <w:hyperlink w:history="1" r:id="rIddayuvstm-bntfxw3fm9gl">
        <w:r>
          <w:rPr>
            <w:rStyle w:val="Hyperlink"/>
          </w:rPr>
          <w:t xml:space="preserve">37263354</w:t>
        </w:r>
      </w:hyperlink>
    </w:p>
    <w:p>
      <w:r>
        <w:rPr>
          <w:b w:val="false"/>
          <w:bCs w:val="false"/>
        </w:rPr>
        <w:t xml:space="preserve">52. </w:t>
      </w:r>
      <w:r>
        <w:t xml:space="preserve">Castañeda, S., Quiroga-Colina, P., Floranes, P., Uriarte-Ecenarro, M., Valero-Martínez, C., Vicente-Rabaneda, E.F., González-Gay, M.A. IgA Vasculitis (Henoch-Schönlein Purpura): An Update on Treatment. </w:t>
      </w:r>
      <w:r>
        <w:rPr>
          <w:i/>
          <w:iCs/>
        </w:rPr>
        <w:t xml:space="preserve">Journal of Clinical Medicine</w:t>
      </w:r>
      <w:r>
        <w:t xml:space="preserve">. 2024. DOI: </w:t>
      </w:r>
      <w:hyperlink w:history="1" r:id="rIdbcauppi2fhpykdcwijeli">
        <w:r>
          <w:rPr>
            <w:rStyle w:val="Hyperlink"/>
          </w:rPr>
          <w:t xml:space="preserve">10.3390/jcm13216621</w:t>
        </w:r>
      </w:hyperlink>
      <w:r>
        <w:t xml:space="preserve">; PMID: </w:t>
      </w:r>
      <w:hyperlink w:history="1" r:id="rIdizpmk6ujmd9sgliufztdj">
        <w:r>
          <w:rPr>
            <w:rStyle w:val="Hyperlink"/>
          </w:rPr>
          <w:t xml:space="preserve">39518760</w:t>
        </w:r>
      </w:hyperlink>
    </w:p>
    <w:p>
      <w:r>
        <w:rPr>
          <w:b w:val="false"/>
          <w:bCs w:val="false"/>
        </w:rPr>
        <w:t xml:space="preserve">53. </w:t>
      </w:r>
      <w:r>
        <w:t xml:space="preserve">Williams, C.E.C., Lamond, M., Marro, J., Chetwynd, A.J., Oni, L. A narrative review of potential drug treatments for nephritis in children with IgA vasculitis (HSP). </w:t>
      </w:r>
      <w:r>
        <w:rPr>
          <w:i/>
          <w:iCs/>
        </w:rPr>
        <w:t xml:space="preserve">Clinical Rheumatology</w:t>
      </w:r>
      <w:r>
        <w:t xml:space="preserve">. 2023. DOI: </w:t>
      </w:r>
      <w:hyperlink w:history="1" r:id="rIdfdbfeh0qfi7ea4c7qixdg">
        <w:r>
          <w:rPr>
            <w:rStyle w:val="Hyperlink"/>
          </w:rPr>
          <w:t xml:space="preserve">10.1007/s10067-023-06781-8</w:t>
        </w:r>
      </w:hyperlink>
      <w:r>
        <w:t xml:space="preserve">; PMID: </w:t>
      </w:r>
      <w:hyperlink w:history="1" r:id="rIdvdv1hfvlpev9zlmrqgc_m">
        <w:r>
          <w:rPr>
            <w:rStyle w:val="Hyperlink"/>
          </w:rPr>
          <w:t xml:space="preserve">37755547</w:t>
        </w:r>
      </w:hyperlink>
    </w:p>
    <w:p>
      <w:pPr>
        <w:spacing w:after="120"/>
      </w:pPr>
      <w:r>
        <w:rPr>
          <w:b/>
          <w:bCs/>
        </w:rPr>
        <w:t xml:space="preserve">Newly added primary source (Batch 4, 2026-09-18 update):</w:t>
      </w:r>
    </w:p>
    <w:p>
      <w:r>
        <w:rPr>
          <w:b w:val="false"/>
          <w:bCs w:val="false"/>
        </w:rPr>
        <w:t xml:space="preserve">54. </w:t>
      </w:r>
      <w:r>
        <w:t xml:space="preserve">Kumaş, M., Canlar Akar, D., Gül, M., Karadaş, E., Kum Özşengezer, S., Kulualp, K., Yavuz, O., Yilmaz, O. Sarsasapogenin Preserves Podocyte Integrity and Attenuates Renal Injury in Experimental IgA Nephropathy. </w:t>
      </w:r>
      <w:r>
        <w:rPr>
          <w:i/>
          <w:iCs/>
        </w:rPr>
        <w:t xml:space="preserve">The FASEB Journal</w:t>
      </w:r>
      <w:r>
        <w:t xml:space="preserve">. 2026. DOI: </w:t>
      </w:r>
      <w:hyperlink w:history="1" r:id="rIdzxq8kfmamymtoasj_0d5o">
        <w:r>
          <w:rPr>
            <w:rStyle w:val="Hyperlink"/>
          </w:rPr>
          <w:t xml:space="preserve">10.1096/fj.202602487R</w:t>
        </w:r>
      </w:hyperlink>
      <w:r>
        <w:t xml:space="preserve">; PMID: </w:t>
      </w:r>
      <w:hyperlink w:history="1" r:id="rIdbf5a7n837vxlwtvj6-wd7">
        <w:r>
          <w:rPr>
            <w:rStyle w:val="Hyperlink"/>
          </w:rPr>
          <w:t xml:space="preserve">42698355</w:t>
        </w:r>
      </w:hyperlink>
      <w:r>
        <w:t xml:space="preserve"> (PMCID: PMC13545654)</w:t>
      </w:r>
    </w:p>
    <w:p>
      <w:pPr>
        <w:spacing w:after="120"/>
      </w:pPr>
      <w:r>
        <w:rPr>
          <w:b/>
          <w:bCs/>
        </w:rPr>
        <w:t xml:space="preserve">Newly added primary sources (Batch 5, 2026-09-25 update):</w:t>
      </w:r>
    </w:p>
    <w:p>
      <w:r>
        <w:rPr>
          <w:b w:val="false"/>
          <w:bCs w:val="false"/>
        </w:rPr>
        <w:t xml:space="preserve">55. </w:t>
      </w:r>
      <w:r>
        <w:t xml:space="preserve">Wang, W., Bian, Q., Zhong, Q., Chen, S., Ma, L., Guo, Z., Rao, A., Lv, J., Zhang, H., Xie, X., Jin, J., Li, G. Analytical validation of an ELISA-based test kit for polymeric IgA immune complexes in IgA nephropathy. </w:t>
      </w:r>
      <w:r>
        <w:rPr>
          <w:i/>
          <w:iCs/>
        </w:rPr>
        <w:t xml:space="preserve">Clinical Nephrology</w:t>
      </w:r>
      <w:r>
        <w:t xml:space="preserve">. 2026. DOI: </w:t>
      </w:r>
      <w:hyperlink w:history="1" r:id="rIdlp_cdf1wxbzb8terl-kpp">
        <w:r>
          <w:rPr>
            <w:rStyle w:val="Hyperlink"/>
          </w:rPr>
          <w:t xml:space="preserve">10.5414/CN111934</w:t>
        </w:r>
      </w:hyperlink>
      <w:r>
        <w:t xml:space="preserve">; PMID: </w:t>
      </w:r>
      <w:hyperlink w:history="1" r:id="rIdln64qoiw0ivhkys35fn0x">
        <w:r>
          <w:rPr>
            <w:rStyle w:val="Hyperlink"/>
          </w:rPr>
          <w:t xml:space="preserve">42770490</w:t>
        </w:r>
      </w:hyperlink>
      <w:r>
        <w:t xml:space="preserve"> — </w:t>
      </w:r>
      <w:r>
        <w:rPr>
          <w:i/>
          <w:iCs/>
        </w:rPr>
        <w:t xml:space="preserve">abstract-level extraction only; full text paywalled, no PMCID — see Findings and Limitations of This Review sections</w:t>
      </w:r>
    </w:p>
    <w:p>
      <w:r>
        <w:rPr>
          <w:b w:val="false"/>
          <w:bCs w:val="false"/>
        </w:rPr>
        <w:t xml:space="preserve">56. </w:t>
      </w:r>
      <w:r>
        <w:t xml:space="preserve">Pan, Z., Shen, P., Sun, Y., Liu, Z., Zuo, L., Jiang, Z., Zhan, S. Patient characteristics, treatment patterns and clinical outcomes of immunoglobulin A nephropathy (IgAN) in China: a retrospective cohort study. </w:t>
      </w:r>
      <w:r>
        <w:rPr>
          <w:i/>
          <w:iCs/>
        </w:rPr>
        <w:t xml:space="preserve">BMJ Open</w:t>
      </w:r>
      <w:r>
        <w:t xml:space="preserve">. 2026. DOI: </w:t>
      </w:r>
      <w:hyperlink w:history="1" r:id="rId4zcvgg_kh-ab_ipfcsecu">
        <w:r>
          <w:rPr>
            <w:rStyle w:val="Hyperlink"/>
          </w:rPr>
          <w:t xml:space="preserve">10.1136/bmjopen-2026-120567</w:t>
        </w:r>
      </w:hyperlink>
      <w:r>
        <w:t xml:space="preserve">; PMID: </w:t>
      </w:r>
      <w:hyperlink w:history="1" r:id="rIdwfobpy0guaoudsaykyyhl">
        <w:r>
          <w:rPr>
            <w:rStyle w:val="Hyperlink"/>
          </w:rPr>
          <w:t xml:space="preserve">42767758</w:t>
        </w:r>
      </w:hyperlink>
      <w:r>
        <w:t xml:space="preserve"> (PMCID: PMC13599886)</w:t>
      </w:r>
    </w:p>
    <w:p>
      <w:r>
        <w:rPr>
          <w:b w:val="false"/>
          <w:bCs w:val="false"/>
        </w:rPr>
        <w:t xml:space="preserve">57. </w:t>
      </w:r>
      <w:r>
        <w:t xml:space="preserve">Hajji, M., Ben Othman, I., Boussetta, A., Zouaoui, R., Sellami, N., Kaaroud, H., Gargueh, T., Abderrahim, E. Minimal Change Disease With Mesangial IgA Deposition: A Clinicopathological Case Series From a Tunisian Referral Center. </w:t>
      </w:r>
      <w:r>
        <w:rPr>
          <w:i/>
          <w:iCs/>
        </w:rPr>
        <w:t xml:space="preserve">Case Reports in Nephrology</w:t>
      </w:r>
      <w:r>
        <w:t xml:space="preserve">. 2026. DOI: </w:t>
      </w:r>
      <w:hyperlink w:history="1" r:id="rIdz6xjvbpafuzz8gyu8owjm">
        <w:r>
          <w:rPr>
            <w:rStyle w:val="Hyperlink"/>
          </w:rPr>
          <w:t xml:space="preserve">10.1155/crin/7021133</w:t>
        </w:r>
      </w:hyperlink>
      <w:r>
        <w:t xml:space="preserve">; PMID: </w:t>
      </w:r>
      <w:hyperlink w:history="1" r:id="rIdpzpdaexdsu1g67nulj00s">
        <w:r>
          <w:rPr>
            <w:rStyle w:val="Hyperlink"/>
          </w:rPr>
          <w:t xml:space="preserve">42774827</w:t>
        </w:r>
      </w:hyperlink>
      <w:r>
        <w:t xml:space="preserve"> (PMCID: PMC13595400) — </w:t>
      </w:r>
      <w:r>
        <w:rPr>
          <w:i/>
          <w:iCs/>
        </w:rPr>
        <w:t xml:space="preserve">tier-7 diagnostic-pitfall carve-out, n=6, low evidentiary weight — see Findings and Quality of the Evidence sections</w:t>
      </w:r>
    </w:p>
    <w:p>
      <w:r>
        <w:rPr>
          <w:b w:val="false"/>
          <w:bCs w:val="false"/>
        </w:rPr>
        <w:t xml:space="preserve">58. </w:t>
      </w:r>
      <w:r>
        <w:t xml:space="preserve">Fejes, R., Kovács, L., Bajcsi, D., Balajthy, Z., Todor, D.S., Iványi, B., Burcsár, S. Atypical Vasculitis Phenotype with Concomitant Medium- and Small-Vessel Involvement: A Case Report Highlighting Diagnostic and Pathological Challenges. </w:t>
      </w:r>
      <w:r>
        <w:rPr>
          <w:i/>
          <w:iCs/>
        </w:rPr>
        <w:t xml:space="preserve">International Journal of Nephrology and Renovascular Disease</w:t>
      </w:r>
      <w:r>
        <w:t xml:space="preserve">. 2026. DOI: </w:t>
      </w:r>
      <w:hyperlink w:history="1" r:id="rIdt-0sgujd6qo_od3q9wekk">
        <w:r>
          <w:rPr>
            <w:rStyle w:val="Hyperlink"/>
          </w:rPr>
          <w:t xml:space="preserve">10.2147/IJNRD.S631443</w:t>
        </w:r>
      </w:hyperlink>
      <w:r>
        <w:t xml:space="preserve">; PMID: </w:t>
      </w:r>
      <w:hyperlink w:history="1" r:id="rIdld50oo610hjfwys5bp3h7">
        <w:r>
          <w:rPr>
            <w:rStyle w:val="Hyperlink"/>
          </w:rPr>
          <w:t xml:space="preserve">42781540</w:t>
        </w:r>
      </w:hyperlink>
      <w:r>
        <w:t xml:space="preserve"> (PMCID: PMC13599793) — </w:t>
      </w:r>
      <w:r>
        <w:rPr>
          <w:i/>
          <w:iCs/>
        </w:rPr>
        <w:t xml:space="preserve">tier-7 diagnostic-pitfall carve-out, single case (n=1), low evidentiary weight — see Findings and Quality of the Evidence sections</w:t>
      </w:r>
    </w:p>
    <w:p>
      <w:pPr>
        <w:spacing w:after="120"/>
      </w:pPr>
      <w:r>
        <w:rPr>
          <w:b/>
          <w:bCs/>
        </w:rPr>
        <w:t xml:space="preserve">Newly added primary sources (Batch 6, 2026-10-02 update):</w:t>
      </w:r>
    </w:p>
    <w:p>
      <w:r>
        <w:rPr>
          <w:b w:val="false"/>
          <w:bCs w:val="false"/>
        </w:rPr>
        <w:t xml:space="preserve">59. </w:t>
      </w:r>
      <w:r>
        <w:t xml:space="preserve">Audemard-Verger, A., Pillebout, E., Baier, E., Bajema, I.M., Barratt, J., Bertsias, G., et al. Evidence-based guidelines for the diagnosis and management of adult-onset IgA vasculitis. </w:t>
      </w:r>
      <w:r>
        <w:rPr>
          <w:i/>
          <w:iCs/>
        </w:rPr>
        <w:t xml:space="preserve">Nature Reviews Rheumatology</w:t>
      </w:r>
      <w:r>
        <w:t xml:space="preserve">. 2026. DOI: </w:t>
      </w:r>
      <w:hyperlink w:history="1" r:id="rIds5bkh_zvfgnlcyhrmmmdv">
        <w:r>
          <w:rPr>
            <w:rStyle w:val="Hyperlink"/>
          </w:rPr>
          <w:t xml:space="preserve">10.1038/s41584-026-01420-3</w:t>
        </w:r>
      </w:hyperlink>
      <w:r>
        <w:t xml:space="preserve">; PMID: </w:t>
      </w:r>
      <w:hyperlink w:history="1" r:id="rId4p5exicp6oq6n62yvdmyy">
        <w:r>
          <w:rPr>
            <w:rStyle w:val="Hyperlink"/>
          </w:rPr>
          <w:t xml:space="preserve">42625065</w:t>
        </w:r>
      </w:hyperlink>
      <w:r>
        <w:t xml:space="preserve"> — </w:t>
      </w:r>
      <w:r>
        <w:rPr>
          <w:i/>
          <w:iCs/>
        </w:rPr>
        <w:t xml:space="preserve">near-tier-1 inclusion, analogous to the pediatric-only Vivarelli et al. 2024 IPNA guideline; abstract-level extraction only, full text not obtained this batch — specific content of the 14 recommendation statements is not extractable from available text — see Findings and Quality of the Evidence sections</w:t>
      </w:r>
    </w:p>
    <w:p>
      <w:r>
        <w:rPr>
          <w:b w:val="false"/>
          <w:bCs w:val="false"/>
        </w:rPr>
        <w:t xml:space="preserve">60. </w:t>
      </w:r>
      <w:r>
        <w:t xml:space="preserve">Novak, L., Hall, S.D., Cutter, G., Gurganus, G.L., Rizk, D.V., Julian, B.A., Haas, M., Novak, J. Kidney injury and colocalization of complement C3, IgA, and IgG in glomerular immune-complex deposits of patients with IgA nephropathy or IgA vasculitis with nephritis. </w:t>
      </w:r>
      <w:r>
        <w:rPr>
          <w:i/>
          <w:iCs/>
        </w:rPr>
        <w:t xml:space="preserve">Kidney International</w:t>
      </w:r>
      <w:r>
        <w:t xml:space="preserve">. 2025. DOI: </w:t>
      </w:r>
      <w:hyperlink w:history="1" r:id="rIdqirxdh6vcxdxqvsdrlvif">
        <w:r>
          <w:rPr>
            <w:rStyle w:val="Hyperlink"/>
          </w:rPr>
          <w:t xml:space="preserve">10.1016/j.kint.2025.07.038</w:t>
        </w:r>
      </w:hyperlink>
      <w:r>
        <w:t xml:space="preserve">; PMID: </w:t>
      </w:r>
      <w:hyperlink w:history="1" r:id="rId_w17v-8mhyjc10q6eluip">
        <w:r>
          <w:rPr>
            <w:rStyle w:val="Hyperlink"/>
          </w:rPr>
          <w:t xml:space="preserve">40992572</w:t>
        </w:r>
      </w:hyperlink>
      <w:r>
        <w:t xml:space="preserve"> (PMCID: PMC12626161) — </w:t>
      </w:r>
      <w:r>
        <w:rPr>
          <w:i/>
          <w:iCs/>
        </w:rPr>
        <w:t xml:space="preserve">findings reported separately for IgAN and IgAVN per research-question.md's topic-specific constraint; corrigendum caveat applies, handled identically to the Maisons et al. 2026 precedent (ref. 38): a Published Erratum exists (PMID 42760012, DOI 10.1016/j.kint.2026.06.005) whose existence/bibliographic linkage is confirmed but whose substantive content is confirmed inaccessible — reported Pearson-correlation and p-values have not been checked against the corrigendum — see Findings, Quality of the Evidence, and Conflicting Evidence sections</w:t>
      </w:r>
    </w:p>
    <w:p>
      <w:r>
        <w:rPr>
          <w:b w:val="false"/>
          <w:bCs w:val="false"/>
        </w:rPr>
        <w:t xml:space="preserve">61. </w:t>
      </w:r>
      <w:r>
        <w:t xml:space="preserve">Gu, X., Xu, C., Hu, Y., Chen, L., Liang, M. Observation on the short-term efficacy of telitacicept in the treatment of primary IgA nephropathy. </w:t>
      </w:r>
      <w:r>
        <w:rPr>
          <w:i/>
          <w:iCs/>
        </w:rPr>
        <w:t xml:space="preserve">International Urology and Nephrology</w:t>
      </w:r>
      <w:r>
        <w:t xml:space="preserve">. 2026. DOI: </w:t>
      </w:r>
      <w:hyperlink w:history="1" r:id="rIdue2s3azngsnetggnsktnt">
        <w:r>
          <w:rPr>
            <w:rStyle w:val="Hyperlink"/>
          </w:rPr>
          <w:t xml:space="preserve">10.1007/s11255-026-05103-6</w:t>
        </w:r>
      </w:hyperlink>
      <w:r>
        <w:t xml:space="preserve">; PMID: </w:t>
      </w:r>
      <w:hyperlink w:history="1" r:id="rIduirjqfdz6wn5fhi36qkdt">
        <w:r>
          <w:rPr>
            <w:rStyle w:val="Hyperlink"/>
          </w:rPr>
          <w:t xml:space="preserve">41870741</w:t>
        </w:r>
      </w:hyperlink>
    </w:p>
    <w:p>
      <w:r>
        <w:rPr>
          <w:b w:val="false"/>
          <w:bCs w:val="false"/>
        </w:rPr>
        <w:t xml:space="preserve">62. </w:t>
      </w:r>
      <w:r>
        <w:t xml:space="preserve">Hölscher, D.L., Barbour, S.J., Coppo, R., Er, L., Bülow, R.D., Strauch, M., Tesar, V., Barratt, J., Roberts, I.S.D., Boor, P., et al. Incorporating Pathomics Into IgAN Risk Prediction. </w:t>
      </w:r>
      <w:r>
        <w:rPr>
          <w:i/>
          <w:iCs/>
        </w:rPr>
        <w:t xml:space="preserve">Kidney International Reports</w:t>
      </w:r>
      <w:r>
        <w:t xml:space="preserve">. 2026. DOI: </w:t>
      </w:r>
      <w:hyperlink w:history="1" r:id="rIdrvchhfjj4nxttjm5dniez">
        <w:r>
          <w:rPr>
            <w:rStyle w:val="Hyperlink"/>
          </w:rPr>
          <w:t xml:space="preserve">10.1016/j.ekir.2026.106708</w:t>
        </w:r>
      </w:hyperlink>
      <w:r>
        <w:t xml:space="preserve">; PMID: </w:t>
      </w:r>
      <w:hyperlink w:history="1" r:id="rIdow5uxh13nmbiu--phj5xu">
        <w:r>
          <w:rPr>
            <w:rStyle w:val="Hyperlink"/>
          </w:rPr>
          <w:t xml:space="preserve">42661948</w:t>
        </w:r>
      </w:hyperlink>
      <w:r>
        <w:t xml:space="preserve"> (PMCID: PMC13519253)</w:t>
      </w:r>
    </w:p>
    <w:p>
      <w:r>
        <w:rPr>
          <w:b w:val="false"/>
          <w:bCs w:val="false"/>
        </w:rPr>
        <w:t xml:space="preserve">63. </w:t>
      </w:r>
      <w:r>
        <w:t xml:space="preserve">Sun, W., Madison, T., Yang, L., Liang, E., Pesce, G., Zaidi, S., Sarda, V., Tolouian, R., Ngai, C. An observational study of patients receiving delayed-release budesonide (Nefecon) for immunoglobulin A nephropathy in the United States: A case series of Asian-American patients. </w:t>
      </w:r>
      <w:r>
        <w:rPr>
          <w:i/>
          <w:iCs/>
        </w:rPr>
        <w:t xml:space="preserve">Clinical Nephrology</w:t>
      </w:r>
      <w:r>
        <w:t xml:space="preserve">. 2026. DOI: </w:t>
      </w:r>
      <w:hyperlink w:history="1" r:id="rIdtr4xgwdxuhw2orrqr21_s">
        <w:r>
          <w:rPr>
            <w:rStyle w:val="Hyperlink"/>
          </w:rPr>
          <w:t xml:space="preserve">10.5414/CN112036</w:t>
        </w:r>
      </w:hyperlink>
      <w:r>
        <w:t xml:space="preserve">; PMID: </w:t>
      </w:r>
      <w:hyperlink w:history="1" r:id="rIdcyl7g9qq-3kerydc_r15y">
        <w:r>
          <w:rPr>
            <w:rStyle w:val="Hyperlink"/>
          </w:rPr>
          <w:t xml:space="preserve">42596753</w:t>
        </w:r>
      </w:hyperlink>
      <w:r>
        <w:t xml:space="preserve"> (PMCID: PMC13621273) — </w:t>
      </w:r>
      <w:r>
        <w:rPr>
          <w:i/>
          <w:iCs/>
        </w:rPr>
        <w:t xml:space="preserve">notable conflict-of-interest flag: sponsor-funded by Calliditas Therapeutics (Nefecon's manufacturer) with sponsor-employed co-authors — see Quality of the Evidence section</w:t>
      </w:r>
    </w:p>
    <w:p>
      <w:r>
        <w:rPr>
          <w:b w:val="false"/>
          <w:bCs w:val="false"/>
        </w:rPr>
        <w:t xml:space="preserve">64. </w:t>
      </w:r>
      <w:r>
        <w:t xml:space="preserve">Chen, Q., Yu, W., Liu, H., Wan, L., Zhao, J., Xia, M., Tan, X., Liu, D., Tang, C., Liu, Y., Liu, H. The mechanism of intestinal IgA class switching regulated by TRIM21 through down-regulation of AID in IgA nephropathy. </w:t>
      </w:r>
      <w:r>
        <w:rPr>
          <w:i/>
          <w:iCs/>
        </w:rPr>
        <w:t xml:space="preserve">International Immunopharmacology</w:t>
      </w:r>
      <w:r>
        <w:t xml:space="preserve">. 2026. DOI: </w:t>
      </w:r>
      <w:hyperlink w:history="1" r:id="rIdgmjphd8hkuxdhy-nil1sf">
        <w:r>
          <w:rPr>
            <w:rStyle w:val="Hyperlink"/>
          </w:rPr>
          <w:t xml:space="preserve">10.1016/j.intimp.2026.117087</w:t>
        </w:r>
      </w:hyperlink>
      <w:r>
        <w:t xml:space="preserve">; PMID: </w:t>
      </w:r>
      <w:hyperlink w:history="1" r:id="rIdxnz7cbqmkkpnstqy69q3g">
        <w:r>
          <w:rPr>
            <w:rStyle w:val="Hyperlink"/>
          </w:rPr>
          <w:t xml:space="preserve">42385642</w:t>
        </w:r>
      </w:hyperlink>
      <w:r>
        <w:t xml:space="preserve"> — </w:t>
      </w:r>
      <w:r>
        <w:rPr>
          <w:i/>
          <w:iCs/>
        </w:rPr>
        <w:t xml:space="preserve">abstract-level extraction only; full text not obtained — see Findings and Limitations of This Review sections</w:t>
      </w:r>
    </w:p>
    <w:p>
      <w:r>
        <w:rPr>
          <w:b w:val="false"/>
          <w:bCs w:val="false"/>
        </w:rPr>
        <w:t xml:space="preserve">65. </w:t>
      </w:r>
      <w:r>
        <w:t xml:space="preserve">Tanaka, R., Miyazono, A., Mitsunobu, T., Uesugi, N., Okamoto, Y. Anti-glomerular basement membrane nephritis following IgA vasculitis in a child: a diagnostic challenge. </w:t>
      </w:r>
      <w:r>
        <w:rPr>
          <w:i/>
          <w:iCs/>
        </w:rPr>
        <w:t xml:space="preserve">Pediatric Nephrology</w:t>
      </w:r>
      <w:r>
        <w:t xml:space="preserve">. 2026. DOI: </w:t>
      </w:r>
      <w:hyperlink w:history="1" r:id="rIdyqtf3iqlirvemqnmyybrj">
        <w:r>
          <w:rPr>
            <w:rStyle w:val="Hyperlink"/>
          </w:rPr>
          <w:t xml:space="preserve">10.1007/s00467-026-07337-z</w:t>
        </w:r>
      </w:hyperlink>
      <w:r>
        <w:t xml:space="preserve">; PMID: </w:t>
      </w:r>
      <w:hyperlink w:history="1" r:id="rId5zbx36h5mch4dwogqbqx3">
        <w:r>
          <w:rPr>
            <w:rStyle w:val="Hyperlink"/>
          </w:rPr>
          <w:t xml:space="preserve">42084625</w:t>
        </w:r>
      </w:hyperlink>
      <w:r>
        <w:t xml:space="preserve"> (PMCID: PMC13481406) — </w:t>
      </w:r>
      <w:r>
        <w:rPr>
          <w:i/>
          <w:iCs/>
        </w:rPr>
        <w:t xml:space="preserve">tier-7 diagnostic-pitfall carve-out, single case (n=1), low evidentiary weight — see Findings and Quality of the Evidence sections</w:t>
      </w:r>
    </w:p>
    <w:p>
      <w:r>
        <w:rPr>
          <w:b w:val="false"/>
          <w:bCs w:val="false"/>
        </w:rPr>
        <w:t xml:space="preserve">66. </w:t>
      </w:r>
      <w:r>
        <w:t xml:space="preserve">Suleman, M., Chauhan, S., Chan, A. Adult-Onset IgA Vasculitis With Concurrent Gastrointestinal and Possible Coronary Involvement. </w:t>
      </w:r>
      <w:r>
        <w:rPr>
          <w:i/>
          <w:iCs/>
        </w:rPr>
        <w:t xml:space="preserve">Cureus</w:t>
      </w:r>
      <w:r>
        <w:t xml:space="preserve">. 2026. DOI: </w:t>
      </w:r>
      <w:hyperlink w:history="1" r:id="rIdqy1uoyywaownfpk_unwsh">
        <w:r>
          <w:rPr>
            <w:rStyle w:val="Hyperlink"/>
          </w:rPr>
          <w:t xml:space="preserve">10.7759/cureus.116913</w:t>
        </w:r>
      </w:hyperlink>
      <w:r>
        <w:t xml:space="preserve">; PMID: </w:t>
      </w:r>
      <w:hyperlink w:history="1" r:id="rIdodsf6orm_hrkanlac6oak">
        <w:r>
          <w:rPr>
            <w:rStyle w:val="Hyperlink"/>
          </w:rPr>
          <w:t xml:space="preserve">42799210</w:t>
        </w:r>
      </w:hyperlink>
      <w:r>
        <w:t xml:space="preserve"> (PMCID: PMC13614159) — </w:t>
      </w:r>
      <w:r>
        <w:rPr>
          <w:i/>
          <w:iCs/>
        </w:rPr>
        <w:t xml:space="preserve">tier-7 diagnostic-pitfall carve-out, single case (n=1); LOWER-CONFIDENCE/contestable inclusion flagged by evidence-reviewer (a causal-attribution-for-a-complication pitfall rather than a competing-alternate-diagnosis pitfall) — see Quality of the Evidence section</w:t>
      </w:r>
    </w:p>
    <w:p>
      <w:r>
        <w:rPr>
          <w:b w:val="false"/>
          <w:bCs w:val="false"/>
        </w:rPr>
        <w:t xml:space="preserve">67. </w:t>
      </w:r>
      <w:r>
        <w:t xml:space="preserve">Watanabe, N., Yoshida, S., Osano, K., Ohkoshi, K., Ishii, T., Konishi, M., Nakada, H., Ashizawa, N., Nakayama, Y., Mitsui, H., Takahashi, K., Nakashima, A. IgA Vasculitis Developing during Trastuzumab Emtansine Therapy for HER2-positive Breast Cancer. </w:t>
      </w:r>
      <w:r>
        <w:rPr>
          <w:i/>
          <w:iCs/>
        </w:rPr>
        <w:t xml:space="preserve">Internal Medicine (Tokyo)</w:t>
      </w:r>
      <w:r>
        <w:t xml:space="preserve">. 2026. DOI: </w:t>
      </w:r>
      <w:hyperlink w:history="1" r:id="rId0p3urdwezenxmmpd6xtlo">
        <w:r>
          <w:rPr>
            <w:rStyle w:val="Hyperlink"/>
          </w:rPr>
          <w:t xml:space="preserve">10.2169/internalmedicine.6751-25</w:t>
        </w:r>
      </w:hyperlink>
      <w:r>
        <w:t xml:space="preserve">; PMID: </w:t>
      </w:r>
      <w:hyperlink w:history="1" r:id="rIdejn75cfzfbegst6xk89os">
        <w:r>
          <w:rPr>
            <w:rStyle w:val="Hyperlink"/>
          </w:rPr>
          <w:t xml:space="preserve">41780977</w:t>
        </w:r>
      </w:hyperlink>
      <w:r>
        <w:t xml:space="preserve"> — </w:t>
      </w:r>
      <w:r>
        <w:rPr>
          <w:i/>
          <w:iCs/>
        </w:rPr>
        <w:t xml:space="preserve">tier-7 novel-mechanism carve-out, single case (n=1); LOWER-CONFIDENCE/contestable inclusion flagged by evidence-reviewer (a novel drug-trigger case report, not a therapeutic-efficacy study) — see Quality of the Evidence section</w:t>
      </w:r>
    </w:p>
    <w:p>
      <w:pPr>
        <w:spacing w:after="120"/>
      </w:pPr>
      <w:r>
        <w:rPr>
          <w:b/>
          <w:bCs/>
        </w:rPr>
        <w:t xml:space="preserve">Newly added background/context sources (Batch 6, 2026-10-02 update), cited for framing only:</w:t>
      </w:r>
    </w:p>
    <w:p>
      <w:r>
        <w:rPr>
          <w:b w:val="false"/>
          <w:bCs w:val="false"/>
        </w:rPr>
        <w:t xml:space="preserve">68. </w:t>
      </w:r>
      <w:r>
        <w:t xml:space="preserve">Wade, J., Thomas, D.C., Pickering, M.C., Medjeral-Thomas, N.R. Complement and kidney diseases: unlocking the opportunity of targeted treatments for glomerular diseases, including IgA nephropathy. </w:t>
      </w:r>
      <w:r>
        <w:rPr>
          <w:i/>
          <w:iCs/>
        </w:rPr>
        <w:t xml:space="preserve">Pediatric Nephrology</w:t>
      </w:r>
      <w:r>
        <w:t xml:space="preserve">. 2026. DOI: </w:t>
      </w:r>
      <w:hyperlink w:history="1" r:id="rIdecatywirpu1dkpygr3sai">
        <w:r>
          <w:rPr>
            <w:rStyle w:val="Hyperlink"/>
          </w:rPr>
          <w:t xml:space="preserve">10.1007/s00467-026-07166-0</w:t>
        </w:r>
      </w:hyperlink>
      <w:r>
        <w:t xml:space="preserve">; PMID: </w:t>
      </w:r>
      <w:hyperlink w:history="1" r:id="rIdmxpcoe_mwiuaxvlmcqod2">
        <w:r>
          <w:rPr>
            <w:rStyle w:val="Hyperlink"/>
          </w:rPr>
          <w:t xml:space="preserve">41714421</w:t>
        </w:r>
      </w:hyperlink>
      <w:r>
        <w:t xml:space="preserve"> (PMCID: PMC13481481)</w:t>
      </w:r>
    </w:p>
    <w:p>
      <w:r>
        <w:rPr>
          <w:b w:val="false"/>
          <w:bCs w:val="false"/>
        </w:rPr>
        <w:t xml:space="preserve">69. </w:t>
      </w:r>
      <w:r>
        <w:t xml:space="preserve">Filippatos, F., Venieri, D., Tsigkrou, E., Karava, V., Miliaraki, M., Kakleas, K. Infectious triggers in IgA vasculitis in children: current evidence, causal attribution and immunopathogenic mechanisms. </w:t>
      </w:r>
      <w:r>
        <w:rPr>
          <w:i/>
          <w:iCs/>
        </w:rPr>
        <w:t xml:space="preserve">Rheumatology International</w:t>
      </w:r>
      <w:r>
        <w:t xml:space="preserve">. 2026. DOI: </w:t>
      </w:r>
      <w:hyperlink w:history="1" r:id="rIdmijei5fpuq8qfqyk6-v_t">
        <w:r>
          <w:rPr>
            <w:rStyle w:val="Hyperlink"/>
          </w:rPr>
          <w:t xml:space="preserve">10.1007/s00296-026-06295-x</w:t>
        </w:r>
      </w:hyperlink>
      <w:r>
        <w:t xml:space="preserve">; PMID: </w:t>
      </w:r>
      <w:hyperlink w:history="1" r:id="rId1eajhssqffycbuqko9c1s">
        <w:r>
          <w:rPr>
            <w:rStyle w:val="Hyperlink"/>
          </w:rPr>
          <w:t xml:space="preserve">42799772</w:t>
        </w:r>
      </w:hyperlink>
      <w:r>
        <w:t xml:space="preserve"> (PMCID: PMC13615926)</w:t>
      </w:r>
    </w:p>
    <w:p>
      <w:pPr>
        <w:spacing w:after="120"/>
      </w:pPr>
      <w:r>
        <w:rPr>
          <w:b/>
          <w:bCs/>
        </w:rPr>
        <w:t xml:space="preserve">Newly added primary sources (Batch 7, 2026-10-09 update):</w:t>
      </w:r>
    </w:p>
    <w:p>
      <w:r>
        <w:rPr>
          <w:b w:val="false"/>
          <w:bCs w:val="false"/>
        </w:rPr>
        <w:t xml:space="preserve">70. </w:t>
      </w:r>
      <w:r>
        <w:t xml:space="preserve">Lin, L., Su, Y., Yu, B., Shen, Z., Huang, Y., Li, C., Teng, J. Clinical and pathological factors associated with eGFR slope in IgA nephropathy: a single-center retrospective cohort study. </w:t>
      </w:r>
      <w:r>
        <w:rPr>
          <w:i/>
          <w:iCs/>
        </w:rPr>
        <w:t xml:space="preserve">Renal Failure</w:t>
      </w:r>
      <w:r>
        <w:t xml:space="preserve">. 2026. DOI: </w:t>
      </w:r>
      <w:hyperlink w:history="1" r:id="rIdjxtq880xvxwvf_kiskj-o">
        <w:r>
          <w:rPr>
            <w:rStyle w:val="Hyperlink"/>
          </w:rPr>
          <w:t xml:space="preserve">10.1080/0886022X.2026.2732704</w:t>
        </w:r>
      </w:hyperlink>
      <w:r>
        <w:t xml:space="preserve">; PMID: </w:t>
      </w:r>
      <w:hyperlink w:history="1" r:id="rIdugnifwj2iskw1tvrzql0u">
        <w:r>
          <w:rPr>
            <w:rStyle w:val="Hyperlink"/>
          </w:rPr>
          <w:t xml:space="preserve">42844235</w:t>
        </w:r>
      </w:hyperlink>
      <w:r>
        <w:t xml:space="preserve"> — </w:t>
      </w:r>
      <w:r>
        <w:rPr>
          <w:i/>
          <w:iCs/>
        </w:rPr>
        <w:t xml:space="preserve">distinct from Lin et al. 2026 (homocysteine), ref. 34; Oxford T2-lesion association explicitly characterized by the authors as "tentative" and "hypothesis-generating" — see Findings and Quality of the Evidence sections</w:t>
      </w:r>
    </w:p>
    <w:p>
      <w:r>
        <w:rPr>
          <w:b w:val="false"/>
          <w:bCs w:val="false"/>
        </w:rPr>
        <w:t xml:space="preserve">71. </w:t>
      </w:r>
      <w:r>
        <w:t xml:space="preserve">Chen, J., Zhang, W., Dai, Y., Ma, H., Ma, J., Zou, G., Yan, Q., Hu, G., Zou, Y., Wang, B., Huang, L., Xie, S., Tang, D., Chen, H. Integrated analysis identifies dysregulated secretory proteins and crotonylation profiles associated with immune regulation in IgA nephropathy. </w:t>
      </w:r>
      <w:r>
        <w:rPr>
          <w:i/>
          <w:iCs/>
        </w:rPr>
        <w:t xml:space="preserve">Journal of Proteomics</w:t>
      </w:r>
      <w:r>
        <w:t xml:space="preserve">. 2026. DOI: </w:t>
      </w:r>
      <w:hyperlink w:history="1" r:id="rIdstrrfoydob4u_9zamujcc">
        <w:r>
          <w:rPr>
            <w:rStyle w:val="Hyperlink"/>
          </w:rPr>
          <w:t xml:space="preserve">10.1016/j.jprot.2026.105737</w:t>
        </w:r>
      </w:hyperlink>
      <w:r>
        <w:t xml:space="preserve">; PMID: </w:t>
      </w:r>
      <w:hyperlink w:history="1" r:id="rId2caduf6wzgkyx0fqi4iua">
        <w:r>
          <w:rPr>
            <w:rStyle w:val="Hyperlink"/>
          </w:rPr>
          <w:t xml:space="preserve">42843589</w:t>
        </w:r>
      </w:hyperlink>
      <w:r>
        <w:t xml:space="preserve"> — </w:t>
      </w:r>
      <w:r>
        <w:rPr>
          <w:i/>
          <w:iCs/>
        </w:rPr>
        <w:t xml:space="preserve">distinct from Chen et al. 2026 (ambrisentan/henagliflozin trial, ref. 11) and Chen et al. 2026 (TRIM21/AID class-switching, ref. 64); exploratory/hypothesis-generating per the authors' own stated limitations — see Findings and Quality of the Evidence sections</w:t>
      </w:r>
    </w:p>
    <w:p>
      <w:r>
        <w:rPr>
          <w:b w:val="false"/>
          <w:bCs w:val="false"/>
        </w:rPr>
        <w:t xml:space="preserve">72. </w:t>
      </w:r>
      <w:r>
        <w:t xml:space="preserve">Loudon, B., Joubert, M., Owen-Conway, D., Hussain, S., Grundy, T., Gururatsakul, M. Gastrointestinal manifestations of IgA vasculitis guiding treatment in an adult patient. </w:t>
      </w:r>
      <w:r>
        <w:rPr>
          <w:i/>
          <w:iCs/>
        </w:rPr>
        <w:t xml:space="preserve">BMJ Case Reports</w:t>
      </w:r>
      <w:r>
        <w:t xml:space="preserve">. 2026. DOI: </w:t>
      </w:r>
      <w:hyperlink w:history="1" r:id="rIdwywi41aytxjrtxlydev-u">
        <w:r>
          <w:rPr>
            <w:rStyle w:val="Hyperlink"/>
          </w:rPr>
          <w:t xml:space="preserve">10.1136/bcr-2026-275498</w:t>
        </w:r>
      </w:hyperlink>
      <w:r>
        <w:t xml:space="preserve">; PMID: </w:t>
      </w:r>
      <w:hyperlink w:history="1" r:id="rIdtanthx6px27rdvxnmh8r3">
        <w:r>
          <w:rPr>
            <w:rStyle w:val="Hyperlink"/>
          </w:rPr>
          <w:t xml:space="preserve">42833852</w:t>
        </w:r>
      </w:hyperlink>
      <w:r>
        <w:t xml:space="preserve"> — </w:t>
      </w:r>
      <w:r>
        <w:rPr>
          <w:i/>
          <w:iCs/>
        </w:rPr>
        <w:t xml:space="preserve">tier-7 management-nuance carve-out, single case (n=1); LOWER-CONFIDENCE/contestable inclusion flagged by evidence-reviewer, on the same standard applied to Suleman et al. 2026 (ref. 66) and Watanabe et al. 2026 (ref. 67) — see Quality of the Evidence section</w:t>
      </w:r>
    </w:p>
    <w:p>
      <w:pPr>
        <w:spacing w:after="120"/>
      </w:pPr>
      <w:r>
        <w:rPr>
          <w:b/>
          <w:bCs/>
        </w:rPr>
        <w:t xml:space="preserve">Newly added primary sources (Batch 8, 2026-10-16 update):</w:t>
      </w:r>
    </w:p>
    <w:p>
      <w:r>
        <w:rPr>
          <w:b w:val="false"/>
          <w:bCs w:val="false"/>
        </w:rPr>
        <w:t xml:space="preserve">73. </w:t>
      </w:r>
      <w:r>
        <w:t xml:space="preserve">Rath, A., Nigam, J.S., Pradeep, I., Prasad, P. Prognostic utility of Oxford MEST-C classification for allograft failure in transplant IgA nephropathy: A systematic review and meta-analysis. </w:t>
      </w:r>
      <w:r>
        <w:rPr>
          <w:i/>
          <w:iCs/>
        </w:rPr>
        <w:t xml:space="preserve">Journal of Nephrology</w:t>
      </w:r>
      <w:r>
        <w:t xml:space="preserve">. 2026. DOI: </w:t>
      </w:r>
      <w:hyperlink w:history="1" r:id="rIdfhd5el71132r3xwv0gfbu">
        <w:r>
          <w:rPr>
            <w:rStyle w:val="Hyperlink"/>
          </w:rPr>
          <w:t xml:space="preserve">10.1093/joneph/aajag258</w:t>
        </w:r>
      </w:hyperlink>
      <w:r>
        <w:t xml:space="preserve">; PMID: </w:t>
      </w:r>
      <w:hyperlink w:history="1" r:id="rIdcvllp7brsfpjcrrajb0jr">
        <w:r>
          <w:rPr>
            <w:rStyle w:val="Hyperlink"/>
          </w:rPr>
          <w:t xml:space="preserve">42874071</w:t>
        </w:r>
      </w:hyperlink>
      <w:r>
        <w:t xml:space="preserve"> — </w:t>
      </w:r>
      <w:r>
        <w:rPr>
          <w:i/>
          <w:iCs/>
        </w:rPr>
        <w:t xml:space="preserve">transplant/allograft-recurrence IgAN population, kept distinct from the native-kidney IgAN MEST-C study (ref. 3) and the IgAV-nephritis MEST-C study (ref. 37); abstract/metadata-level extraction only, full text subscriber-only — see Findings and Quality of the Evidence sections</w:t>
      </w:r>
    </w:p>
    <w:p>
      <w:r>
        <w:rPr>
          <w:b w:val="false"/>
          <w:bCs w:val="false"/>
        </w:rPr>
        <w:t xml:space="preserve">74. </w:t>
      </w:r>
      <w:r>
        <w:t xml:space="preserve">Yoo, J.-E., Kim, K.Y., Han, M.-H., Kim, Y.-J., Seo, Y.J., Park, J., Kim, M.-G., Oh, Y.-S., Jeon, Y.H., Jung, H.-Y., Choi, J.-Y., Cho, J.-H., Kim, C.-D., Kim, Y.-L., Lim, J.-H., Park, S.-H. Association of Hemoglobin Levels with Progression to End-stage Kidney Disease in IgA Nephropathy: A Sex-Specific Analysis. </w:t>
      </w:r>
      <w:r>
        <w:rPr>
          <w:i/>
          <w:iCs/>
        </w:rPr>
        <w:t xml:space="preserve">American Journal of Nephrology</w:t>
      </w:r>
      <w:r>
        <w:t xml:space="preserve">. 2026. DOI: </w:t>
      </w:r>
      <w:hyperlink w:history="1" r:id="rIdkm-kogvnuazgdnlaeoeih">
        <w:r>
          <w:rPr>
            <w:rStyle w:val="Hyperlink"/>
          </w:rPr>
          <w:t xml:space="preserve">10.1159/ajn/ablag012</w:t>
        </w:r>
      </w:hyperlink>
      <w:r>
        <w:t xml:space="preserve">; PMID: </w:t>
      </w:r>
      <w:hyperlink w:history="1" r:id="rIddkih6p6ooluvvkz5dbns-">
        <w:r>
          <w:rPr>
            <w:rStyle w:val="Hyperlink"/>
          </w:rPr>
          <w:t xml:space="preserve">42858269</w:t>
        </w:r>
      </w:hyperlink>
      <w:r>
        <w:t xml:space="preserve"> — </w:t>
      </w:r>
      <w:r>
        <w:rPr>
          <w:i/>
          <w:iCs/>
        </w:rPr>
        <w:t xml:space="preserve">abstract/metadata-level extraction only, full text subscriber-only; male-stratum point estimates and authors' own stated limitations/funding disclosures not extractable from available text — see Findings and Quality of the Evidence sections</w:t>
      </w:r>
    </w:p>
    <w:p>
      <w:pPr>
        <w:spacing w:after="120"/>
      </w:pPr>
      <w:r>
        <w:rPr>
          <w:b/>
          <w:bCs/>
        </w:rPr>
        <w:t xml:space="preserve">Newly added primary sources (Batch 9, 2026-10-23 update):</w:t>
      </w:r>
    </w:p>
    <w:p>
      <w:r>
        <w:rPr>
          <w:b w:val="false"/>
          <w:bCs w:val="false"/>
        </w:rPr>
        <w:t xml:space="preserve">75. </w:t>
      </w:r>
      <w:r>
        <w:t xml:space="preserve">Yoshida, S., Miyata, R., Matsumoto, T., Miyabe, Y., Oda, T., Yudoh, K., Ishiguro, N., Yamagami, J., Miyabe, C. Immune Responses Associated With Nephritis-Associated Plasmin Receptor in IgA Vasculitis. </w:t>
      </w:r>
      <w:r>
        <w:rPr>
          <w:i/>
          <w:iCs/>
        </w:rPr>
        <w:t xml:space="preserve">The Journal of Dermatology</w:t>
      </w:r>
      <w:r>
        <w:t xml:space="preserve">. 2026. DOI: </w:t>
      </w:r>
      <w:hyperlink w:history="1" r:id="rIdeqsk2irwdtf74mc6wo5g9">
        <w:r>
          <w:rPr>
            <w:rStyle w:val="Hyperlink"/>
          </w:rPr>
          <w:t xml:space="preserve">10.1111/1346-8138.70548</w:t>
        </w:r>
      </w:hyperlink>
      <w:r>
        <w:t xml:space="preserve">; PMID: </w:t>
      </w:r>
      <w:hyperlink w:history="1" r:id="rIdpskqvybd-qi-mbm3klfmp">
        <w:r>
          <w:rPr>
            <w:rStyle w:val="Hyperlink"/>
          </w:rPr>
          <w:t xml:space="preserve">42907140</w:t>
        </w:r>
      </w:hyperlink>
      <w:r>
        <w:t xml:space="preserve"> — </w:t>
      </w:r>
      <w:r>
        <w:rPr>
          <w:i/>
          <w:iCs/>
        </w:rPr>
        <w:t xml:space="preserve">abstract/metadata-level extraction only, full text paywalled (Wiley), no PMC record; authors' own stated limitations, exact correlation coefficients/p-values, and funding/COI disclosures not extractable from available text — see Findings and Quality of the Evidence sections</w:t>
      </w:r>
    </w:p>
    <w:p>
      <w:r>
        <w:rPr>
          <w:b w:val="false"/>
          <w:bCs w:val="false"/>
        </w:rPr>
        <w:t xml:space="preserve">76. </w:t>
      </w:r>
      <w:r>
        <w:t xml:space="preserve">Guzzo, G., Al-Gobari, M., Jaques, C., Teta, D., Pascual, M., Herrera-Gomez, F. Crescents in native kidney biopsies from patients with IgA nephropathy and the risk of recurrence after kidney transplantation: a retrospective cohort study, systematic literature review and meta-analysis of observational studies. </w:t>
      </w:r>
      <w:r>
        <w:rPr>
          <w:i/>
          <w:iCs/>
        </w:rPr>
        <w:t xml:space="preserve">Journal of Nephrology</w:t>
      </w:r>
      <w:r>
        <w:t xml:space="preserve">. 2026. DOI: </w:t>
      </w:r>
      <w:hyperlink w:history="1" r:id="rId7xkihljekv0pghai2etde">
        <w:r>
          <w:rPr>
            <w:rStyle w:val="Hyperlink"/>
          </w:rPr>
          <w:t xml:space="preserve">10.1093/joneph/aajag169</w:t>
        </w:r>
      </w:hyperlink>
      <w:r>
        <w:t xml:space="preserve">; PMID: </w:t>
      </w:r>
      <w:hyperlink w:history="1" r:id="rIda8mz2knpef2xo-gncgwqp">
        <w:r>
          <w:rPr>
            <w:rStyle w:val="Hyperlink"/>
          </w:rPr>
          <w:t xml:space="preserve">42696417</w:t>
        </w:r>
      </w:hyperlink>
      <w:r>
        <w:t xml:space="preserve"> — </w:t>
      </w:r>
      <w:r>
        <w:rPr>
          <w:i/>
          <w:iCs/>
        </w:rPr>
        <w:t xml:space="preserve">kidney-transplant/native-biopsy IgAN-recurrence population, kept explicitly distinct from the allograft-biopsy/allograft-loss population of Rath et al. 2026 (ref. 73) — see Findings and Quality of the Evidence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yperlink">
    <w:name w:val="Hyperlink"/>
    <w:basedOn w:val="Normal"/>
    <w:rPr>
      <w:u w:val="single"/>
      <w:color w:val="1155C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bocxsq1zokhq1lfprpzp" Type="http://schemas.openxmlformats.org/officeDocument/2006/relationships/hyperlink" Target="https://doi.org/10.1002/14651858.CD005128.pub4" TargetMode="External"/><Relationship Id="rIdgedrqjihy4aedbnrsqtm3" Type="http://schemas.openxmlformats.org/officeDocument/2006/relationships/hyperlink" Target="https://pubmed.ncbi.nlm.nih.gov/36853224/" TargetMode="External"/><Relationship Id="rId2g-kf8r9qonvbaikf56vr" Type="http://schemas.openxmlformats.org/officeDocument/2006/relationships/hyperlink" Target="https://doi.org/10.1371/journal.pone.0323530" TargetMode="External"/><Relationship Id="rIdxnnakvmkixw5a4zxzqcm-" Type="http://schemas.openxmlformats.org/officeDocument/2006/relationships/hyperlink" Target="https://pubmed.ncbi.nlm.nih.gov/40493692/" TargetMode="External"/><Relationship Id="rId36joxxj0pts4qyaslmz05" Type="http://schemas.openxmlformats.org/officeDocument/2006/relationships/hyperlink" Target="https://doi.org/10.1016/j.ekir.2023.11.005" TargetMode="External"/><Relationship Id="rId9rpaa6e3d2mdpe4twmvaq" Type="http://schemas.openxmlformats.org/officeDocument/2006/relationships/hyperlink" Target="https://pubmed.ncbi.nlm.nih.gov/38344730/" TargetMode="External"/><Relationship Id="rIdv6cgkt2vruvyqnpgwix3h" Type="http://schemas.openxmlformats.org/officeDocument/2006/relationships/hyperlink" Target="https://doi.org/10.1007/s00467-024-06502-6" TargetMode="External"/><Relationship Id="rIdpyxzyrdwjmlw5ahscoo6y" Type="http://schemas.openxmlformats.org/officeDocument/2006/relationships/hyperlink" Target="https://pubmed.ncbi.nlm.nih.gov/39331079/" TargetMode="External"/><Relationship Id="rIdhuixttsekvvlp3cfhmh7r" Type="http://schemas.openxmlformats.org/officeDocument/2006/relationships/hyperlink" Target="https://doi.org/10.1016/S0140-6736(23" TargetMode="External"/><Relationship Id="rId6myi_0uplanb-qcqxensj" Type="http://schemas.openxmlformats.org/officeDocument/2006/relationships/hyperlink" Target="https://pubmed.ncbi.nlm.nih.gov/37015244/" TargetMode="External"/><Relationship Id="rIdnq84ru113rzm9giqcr_3j" Type="http://schemas.openxmlformats.org/officeDocument/2006/relationships/hyperlink" Target="https://doi.org/10.1016/S0140-6736(23" TargetMode="External"/><Relationship Id="rIdh5tx8qqo6peawzd5sycvr" Type="http://schemas.openxmlformats.org/officeDocument/2006/relationships/hyperlink" Target="https://pubmed.ncbi.nlm.nih.gov/37931634/" TargetMode="External"/><Relationship Id="rId0yuwt59rl7mjtz7iplvrx" Type="http://schemas.openxmlformats.org/officeDocument/2006/relationships/hyperlink" Target="https://doi.org/10.2215/CJN.0000000961" TargetMode="External"/><Relationship Id="rId7fhv0bjtvqe5jdpuqkiw4" Type="http://schemas.openxmlformats.org/officeDocument/2006/relationships/hyperlink" Target="https://pubmed.ncbi.nlm.nih.gov/41428405/" TargetMode="External"/><Relationship Id="rIdvweq2almqb8tqdvfwkmbq" Type="http://schemas.openxmlformats.org/officeDocument/2006/relationships/hyperlink" Target="https://doi.org/10.1093/ndt/gfae021" TargetMode="External"/><Relationship Id="rIdw9dzpd8qxhx7zmkwl0ygv" Type="http://schemas.openxmlformats.org/officeDocument/2006/relationships/hyperlink" Target="https://pubmed.ncbi.nlm.nih.gov/38271614/" TargetMode="External"/><Relationship Id="rIdetqdj-wexlomqjzw43x3t" Type="http://schemas.openxmlformats.org/officeDocument/2006/relationships/hyperlink" Target="https://doi.org/10.1016/S0140-6736(26" TargetMode="External"/><Relationship Id="rIdi89atgwbeqnbzdi1vcoxq" Type="http://schemas.openxmlformats.org/officeDocument/2006/relationships/hyperlink" Target="https://pubmed.ncbi.nlm.nih.gov/42242268/" TargetMode="External"/><Relationship Id="rIdadxu6eftyolhppbllxvog" Type="http://schemas.openxmlformats.org/officeDocument/2006/relationships/hyperlink" Target="https://doi.org/10.1681/ASN.0000001076" TargetMode="External"/><Relationship Id="rId670mg15mzktkdcozspynd" Type="http://schemas.openxmlformats.org/officeDocument/2006/relationships/hyperlink" Target="https://pubmed.ncbi.nlm.nih.gov/41904616/" TargetMode="External"/><Relationship Id="rIdtst-c1efv9nf55-bzfyc7" Type="http://schemas.openxmlformats.org/officeDocument/2006/relationships/hyperlink" Target="https://doi.org/10.1681/ASN.0000001097" TargetMode="External"/><Relationship Id="rIdlkjv3pbgtsro0r2m_qtwm" Type="http://schemas.openxmlformats.org/officeDocument/2006/relationships/hyperlink" Target="https://pubmed.ncbi.nlm.nih.gov/41949916/" TargetMode="External"/><Relationship Id="rIdmgi_yu2027khrkyxvkpsx" Type="http://schemas.openxmlformats.org/officeDocument/2006/relationships/hyperlink" Target="https://doi.org/10.1016/j.kint.2022.09.017" TargetMode="External"/><Relationship Id="rId1dazycygfayehu8zfsphq" Type="http://schemas.openxmlformats.org/officeDocument/2006/relationships/hyperlink" Target="https://pubmed.ncbi.nlm.nih.gov/36270561/" TargetMode="External"/><Relationship Id="rId_khuay9qmf4cz2l_ifaig" Type="http://schemas.openxmlformats.org/officeDocument/2006/relationships/hyperlink" Target="https://doi.org/10.1016/S0140-6736(23" TargetMode="External"/><Relationship Id="rIdjjvokqrlihzrmvssonvgt" Type="http://schemas.openxmlformats.org/officeDocument/2006/relationships/hyperlink" Target="https://pubmed.ncbi.nlm.nih.gov/37591292/" TargetMode="External"/><Relationship Id="rIdaxfcrljhgjeokn4ciadcg" Type="http://schemas.openxmlformats.org/officeDocument/2006/relationships/hyperlink" Target="https://doi.org/10.1016/j.kint.2023.02.012" TargetMode="External"/><Relationship Id="rIdoobdtqgxcq7bsceqxe3xk" Type="http://schemas.openxmlformats.org/officeDocument/2006/relationships/hyperlink" Target="https://pubmed.ncbi.nlm.nih.gov/37085262/" TargetMode="External"/><Relationship Id="rIdwckz5fjif4mh0rliufxxu" Type="http://schemas.openxmlformats.org/officeDocument/2006/relationships/hyperlink" Target="https://doi.org/10.1016/j.kint.2023.09.027" TargetMode="External"/><Relationship Id="rIdydwrarhkma9calargio1t" Type="http://schemas.openxmlformats.org/officeDocument/2006/relationships/hyperlink" Target="https://pubmed.ncbi.nlm.nih.gov/37914086/" TargetMode="External"/><Relationship Id="rIdtiu5cztxpbeuizfrb__og" Type="http://schemas.openxmlformats.org/officeDocument/2006/relationships/hyperlink" Target="https://doi.org/10.1056/NEJMoa2410316" TargetMode="External"/><Relationship Id="rId3exsw9vvex_c2b-spuhqa" Type="http://schemas.openxmlformats.org/officeDocument/2006/relationships/hyperlink" Target="https://pubmed.ncbi.nlm.nih.gov/39453772/" TargetMode="External"/><Relationship Id="rIdzje91xj3uhfbnkhdkwchc" Type="http://schemas.openxmlformats.org/officeDocument/2006/relationships/hyperlink" Target="https://doi.org/10.1056/NEJMoa2600743" TargetMode="External"/><Relationship Id="rId3fauugya_3kzgdu4eoc-z" Type="http://schemas.openxmlformats.org/officeDocument/2006/relationships/hyperlink" Target="https://pubmed.ncbi.nlm.nih.gov/41910396/" TargetMode="External"/><Relationship Id="rIdrhkf_dsjjcv2xqfyy9piv" Type="http://schemas.openxmlformats.org/officeDocument/2006/relationships/hyperlink" Target="https://doi.org/10.1016/j.ekir.2023.01.041" TargetMode="External"/><Relationship Id="rIdnx_hg2r1tzkhtljagc3it" Type="http://schemas.openxmlformats.org/officeDocument/2006/relationships/hyperlink" Target="https://pubmed.ncbi.nlm.nih.gov/37180505/" TargetMode="External"/><Relationship Id="rIdfawrypepco--eqn6qpncn" Type="http://schemas.openxmlformats.org/officeDocument/2006/relationships/hyperlink" Target="https://doi.org/10.1056/NEJMoa2305635" TargetMode="External"/><Relationship Id="rIdk3u9w0lygxxtunfiudssd" Type="http://schemas.openxmlformats.org/officeDocument/2006/relationships/hyperlink" Target="https://pubmed.ncbi.nlm.nih.gov/37916620/" TargetMode="External"/><Relationship Id="rIdriyxs1xehdzkitxefcihs" Type="http://schemas.openxmlformats.org/officeDocument/2006/relationships/hyperlink" Target="https://doi.org/10.1016/j.kint.2024.03.012" TargetMode="External"/><Relationship Id="rIdhuyfoqstz2uz1xwxllujt" Type="http://schemas.openxmlformats.org/officeDocument/2006/relationships/hyperlink" Target="https://pubmed.ncbi.nlm.nih.gov/38552841/" TargetMode="External"/><Relationship Id="rIdzbdcqvn16uraqkb0l366w" Type="http://schemas.openxmlformats.org/officeDocument/2006/relationships/hyperlink" Target="https://doi.org/10.1016/j.ekir.2022.05.017" TargetMode="External"/><Relationship Id="rIdzbhcuaxao90ocrr4wz3_9" Type="http://schemas.openxmlformats.org/officeDocument/2006/relationships/hyperlink" Target="https://pubmed.ncbi.nlm.nih.gov/35967104/" TargetMode="External"/><Relationship Id="rId-fhtk2eo9d749zxnwzyez" Type="http://schemas.openxmlformats.org/officeDocument/2006/relationships/hyperlink" Target="https://doi.org/10.1016/j.ekir.2022.12.014" TargetMode="External"/><Relationship Id="rIdqtljtmiqdbpfqino6qn7w" Type="http://schemas.openxmlformats.org/officeDocument/2006/relationships/hyperlink" Target="https://pubmed.ncbi.nlm.nih.gov/36938094/" TargetMode="External"/><Relationship Id="rId8m8wxmnujo-pdtmk5fota" Type="http://schemas.openxmlformats.org/officeDocument/2006/relationships/hyperlink" Target="https://doi.org/10.1007/s00467-025-06905-z" TargetMode="External"/><Relationship Id="rId9kt9is01tddvxoiz2ddfo" Type="http://schemas.openxmlformats.org/officeDocument/2006/relationships/hyperlink" Target="https://pubmed.ncbi.nlm.nih.gov/40711544/" TargetMode="External"/><Relationship Id="rIda11jsw40tdvj4wqhemmnc" Type="http://schemas.openxmlformats.org/officeDocument/2006/relationships/hyperlink" Target="https://doi.org/10.5414/CN111984" TargetMode="External"/><Relationship Id="rIdocilfdkmo9dxhsq6u2dq3" Type="http://schemas.openxmlformats.org/officeDocument/2006/relationships/hyperlink" Target="https://pubmed.ncbi.nlm.nih.gov/42415708/" TargetMode="External"/><Relationship Id="rIdi00puy-v7b6yawrxdpbd8" Type="http://schemas.openxmlformats.org/officeDocument/2006/relationships/hyperlink" Target="https://doi.org/10.1681/ASN.0000000534" TargetMode="External"/><Relationship Id="rIdyjxfv2h-hdmsteyuuloce" Type="http://schemas.openxmlformats.org/officeDocument/2006/relationships/hyperlink" Target="https://pubmed.ncbi.nlm.nih.gov/39455063/" TargetMode="External"/><Relationship Id="rIdalkga-fpjwixvgsohd3fn" Type="http://schemas.openxmlformats.org/officeDocument/2006/relationships/hyperlink" Target="https://doi.org/10.2215/CJN.0000000000000384" TargetMode="External"/><Relationship Id="rId57rs6s7oh4uemrkjtqas9" Type="http://schemas.openxmlformats.org/officeDocument/2006/relationships/hyperlink" Target="https://pubmed.ncbi.nlm.nih.gov/38214599/" TargetMode="External"/><Relationship Id="rIdep49fop8k1xh0u7fknjwz" Type="http://schemas.openxmlformats.org/officeDocument/2006/relationships/hyperlink" Target="https://doi.org/10.1681/ASN.2021081086" TargetMode="External"/><Relationship Id="rIdsc5bupemoboyorru0yu0z" Type="http://schemas.openxmlformats.org/officeDocument/2006/relationships/hyperlink" Target="https://pubmed.ncbi.nlm.nih.gov/35115327/" TargetMode="External"/><Relationship Id="rIdd5vstk0zujervtv5a7emj" Type="http://schemas.openxmlformats.org/officeDocument/2006/relationships/hyperlink" Target="https://doi.org/10.1093/ndt/gfae052" TargetMode="External"/><Relationship Id="rId69l9enra8geaq8p8alyvu" Type="http://schemas.openxmlformats.org/officeDocument/2006/relationships/hyperlink" Target="https://pubmed.ncbi.nlm.nih.gov/38402460/" TargetMode="External"/><Relationship Id="rIdidyqfsezbywo33elfonwp" Type="http://schemas.openxmlformats.org/officeDocument/2006/relationships/hyperlink" Target="https://doi.org/10.1681/ASN.0000000000000465" TargetMode="External"/><Relationship Id="rId7jthwqelayg3e1i74tpdu" Type="http://schemas.openxmlformats.org/officeDocument/2006/relationships/hyperlink" Target="https://pubmed.ncbi.nlm.nih.gov/39172518/" TargetMode="External"/><Relationship Id="rIdllv1_le7p3lfzbqsi2rlz" Type="http://schemas.openxmlformats.org/officeDocument/2006/relationships/hyperlink" Target="https://doi.org/10.1093/ndt/gfad039" TargetMode="External"/><Relationship Id="rId0haohpkrluzhctwerbrd6" Type="http://schemas.openxmlformats.org/officeDocument/2006/relationships/hyperlink" Target="https://pubmed.ncbi.nlm.nih.gov/36792061/" TargetMode="External"/><Relationship Id="rIdg97rmlnbrws5l_z6bvo54" Type="http://schemas.openxmlformats.org/officeDocument/2006/relationships/hyperlink" Target="https://doi.org/10.1016/j.phymed.2026.158684" TargetMode="External"/><Relationship Id="rId7hl36b4ra7k5ga7gmyqeb" Type="http://schemas.openxmlformats.org/officeDocument/2006/relationships/hyperlink" Target="https://pubmed.ncbi.nlm.nih.gov/42570616/" TargetMode="External"/><Relationship Id="rIdmxc3ponkrcbfvpptdmtoy" Type="http://schemas.openxmlformats.org/officeDocument/2006/relationships/hyperlink" Target="https://doi.org/10.3390/ijms25084383" TargetMode="External"/><Relationship Id="rIdb9jepilmxu_298j97h8ij" Type="http://schemas.openxmlformats.org/officeDocument/2006/relationships/hyperlink" Target="https://pubmed.ncbi.nlm.nih.gov/38673968/" TargetMode="External"/><Relationship Id="rIdhokedmhhutcg2o01fj3sh" Type="http://schemas.openxmlformats.org/officeDocument/2006/relationships/hyperlink" Target="https://doi.org/10.1080/0886022X.2026.2681246" TargetMode="External"/><Relationship Id="rIdxly-t_d-vwekct1v7ptur" Type="http://schemas.openxmlformats.org/officeDocument/2006/relationships/hyperlink" Target="https://pubmed.ncbi.nlm.nih.gov/42634326/" TargetMode="External"/><Relationship Id="rIdlfmixg2h0p0bis-x9zd8f" Type="http://schemas.openxmlformats.org/officeDocument/2006/relationships/hyperlink" Target="https://doi.org/10.1080/07853890.2026.2720379" TargetMode="External"/><Relationship Id="rIdp1jzbcdfyz1wwjbqpyncn" Type="http://schemas.openxmlformats.org/officeDocument/2006/relationships/hyperlink" Target="https://pubmed.ncbi.nlm.nih.gov/42610309/" TargetMode="External"/><Relationship Id="rIdo_tsnupimxiygezf3xqkv" Type="http://schemas.openxmlformats.org/officeDocument/2006/relationships/hyperlink" Target="https://doi.org/10.1080/08916934.2026.2677546" TargetMode="External"/><Relationship Id="rIdrzlgjuwctzy36vcubxb-e" Type="http://schemas.openxmlformats.org/officeDocument/2006/relationships/hyperlink" Target="https://pubmed.ncbi.nlm.nih.gov/42192510/" TargetMode="External"/><Relationship Id="rId0mcl-mw_lui8npbjhkqlx" Type="http://schemas.openxmlformats.org/officeDocument/2006/relationships/hyperlink" Target="https://doi.org/10.1093/ndt/gfae009" TargetMode="External"/><Relationship Id="rIdchh7r1ly8xjgbncrjrcrh" Type="http://schemas.openxmlformats.org/officeDocument/2006/relationships/hyperlink" Target="https://pubmed.ncbi.nlm.nih.gov/38211969/" TargetMode="External"/><Relationship Id="rId5zwu_xcnj2i6pqebuznan" Type="http://schemas.openxmlformats.org/officeDocument/2006/relationships/hyperlink" Target="https://doi.org/10.2215/CJN.0000000000000398" TargetMode="External"/><Relationship Id="rIdpj1n0v2-sjjdigdp3y8eo" Type="http://schemas.openxmlformats.org/officeDocument/2006/relationships/hyperlink" Target="https://pubmed.ncbi.nlm.nih.gov/38261310/" TargetMode="External"/><Relationship Id="rIdgghg--a6s_c6iiv1miml3" Type="http://schemas.openxmlformats.org/officeDocument/2006/relationships/hyperlink" Target="https://doi.org/10.1016/j.ejim.2026.106742" TargetMode="External"/><Relationship Id="rIdzuximhvymoi6qqwhhnnfo" Type="http://schemas.openxmlformats.org/officeDocument/2006/relationships/hyperlink" Target="https://pubmed.ncbi.nlm.nih.gov/41644397/" TargetMode="External"/><Relationship Id="rIdgmuzel6v-izvexflt4rl-" Type="http://schemas.openxmlformats.org/officeDocument/2006/relationships/hyperlink" Target="https://doi.org/10.1097/MD.0000000000036521" TargetMode="External"/><Relationship Id="rIdw-eukwed-if6ib3g4i7ow" Type="http://schemas.openxmlformats.org/officeDocument/2006/relationships/hyperlink" Target="https://pubmed.ncbi.nlm.nih.gov/38115301/" TargetMode="External"/><Relationship Id="rIdtjs5rxcdubyol_71zjpdq" Type="http://schemas.openxmlformats.org/officeDocument/2006/relationships/hyperlink" Target="https://doi.org/10.1016/j.kint.2026.02.034" TargetMode="External"/><Relationship Id="rIdpurvubh5tvr6awjqo6-m6" Type="http://schemas.openxmlformats.org/officeDocument/2006/relationships/hyperlink" Target="https://pubmed.ncbi.nlm.nih.gov/41905596/" TargetMode="External"/><Relationship Id="rIddtwccc_yj5q3nsjo9nhtt" Type="http://schemas.openxmlformats.org/officeDocument/2006/relationships/hyperlink" Target="https://doi.org/10.1016/j.ekir.2024.11.007" TargetMode="External"/><Relationship Id="rIdna80zlfhe_1mhptwmum2n" Type="http://schemas.openxmlformats.org/officeDocument/2006/relationships/hyperlink" Target="https://pubmed.ncbi.nlm.nih.gov/39990906/" TargetMode="External"/><Relationship Id="rIdulvtt5p3ppyaproh63qgt" Type="http://schemas.openxmlformats.org/officeDocument/2006/relationships/hyperlink" Target="https://doi.org/10.1007/s10238-024-01461-6" TargetMode="External"/><Relationship Id="rIdd2d9ljhmpckcvlffuhrnj" Type="http://schemas.openxmlformats.org/officeDocument/2006/relationships/hyperlink" Target="https://pubmed.ncbi.nlm.nih.gov/39249581/" TargetMode="External"/><Relationship Id="rIdbzvlwdtvznoz0efkgfodl" Type="http://schemas.openxmlformats.org/officeDocument/2006/relationships/hyperlink" Target="https://doi.org/10.1016/j.molimm.2022.01.011" TargetMode="External"/><Relationship Id="rId6wr1klheu5mptvxngy724" Type="http://schemas.openxmlformats.org/officeDocument/2006/relationships/hyperlink" Target="https://pubmed.ncbi.nlm.nih.gov/35121432/" TargetMode="External"/><Relationship Id="rIdvfcbdod0l_ajmksxre3sg" Type="http://schemas.openxmlformats.org/officeDocument/2006/relationships/hyperlink" Target="https://doi.org/10.3390/ijms241713063" TargetMode="External"/><Relationship Id="rIdvcpsastwt-lcnhrz11odp" Type="http://schemas.openxmlformats.org/officeDocument/2006/relationships/hyperlink" Target="https://pubmed.ncbi.nlm.nih.gov/37685869/" TargetMode="External"/><Relationship Id="rId04sfq7by-iz9kwxf5ziy7" Type="http://schemas.openxmlformats.org/officeDocument/2006/relationships/hyperlink" Target="https://doi.org/10.3390/diagnostics13101729" TargetMode="External"/><Relationship Id="rIdrnthorjpzncn4kqqdkqju" Type="http://schemas.openxmlformats.org/officeDocument/2006/relationships/hyperlink" Target="https://pubmed.ncbi.nlm.nih.gov/37238213/" TargetMode="External"/><Relationship Id="rIdx0cgc0k5dcn59l0dzvtli" Type="http://schemas.openxmlformats.org/officeDocument/2006/relationships/hyperlink" Target="https://doi.org/10.4049/jimmunol.2100924" TargetMode="External"/><Relationship Id="rIdtx7knwoeh5jsd30nvb2ef" Type="http://schemas.openxmlformats.org/officeDocument/2006/relationships/hyperlink" Target="https://pubmed.ncbi.nlm.nih.gov/35985788/" TargetMode="External"/><Relationship Id="rIdidpi5v7kyybgnfbumrv5i" Type="http://schemas.openxmlformats.org/officeDocument/2006/relationships/hyperlink" Target="https://doi.org/10.1186/s12882-025-04614-1" TargetMode="External"/><Relationship Id="rIdhuk0qz89goicucsekwmfx" Type="http://schemas.openxmlformats.org/officeDocument/2006/relationships/hyperlink" Target="https://pubmed.ncbi.nlm.nih.gov/41402741/" TargetMode="External"/><Relationship Id="rIdbyazzckqedgnarkvyzgdy" Type="http://schemas.openxmlformats.org/officeDocument/2006/relationships/hyperlink" Target="https://doi.org/10.1007/s12026-025-09669-8" TargetMode="External"/><Relationship Id="rIdyrx-7ko1r_vmvzli_i9ci" Type="http://schemas.openxmlformats.org/officeDocument/2006/relationships/hyperlink" Target="https://pubmed.ncbi.nlm.nih.gov/40759858/" TargetMode="External"/><Relationship Id="rIduigxnzpivgemp_zco9ipr" Type="http://schemas.openxmlformats.org/officeDocument/2006/relationships/hyperlink" Target="https://doi.org/10.1038/s41581-024-00885-3" TargetMode="External"/><Relationship Id="rIdmq4xff99oe5ws05bfcjak" Type="http://schemas.openxmlformats.org/officeDocument/2006/relationships/hyperlink" Target="https://pubmed.ncbi.nlm.nih.gov/39232245/" TargetMode="External"/><Relationship Id="rIdpoiai6tukalaqz6kr1w4c" Type="http://schemas.openxmlformats.org/officeDocument/2006/relationships/hyperlink" Target="https://doi.org/10.1038/s41572-023-00476-9" TargetMode="External"/><Relationship Id="rIdlvpww9i9zxpy7d_prf3ea" Type="http://schemas.openxmlformats.org/officeDocument/2006/relationships/hyperlink" Target="https://pubmed.ncbi.nlm.nih.gov/38036542/" TargetMode="External"/><Relationship Id="rIdzw8q6z66k0xcmesdro-3f" Type="http://schemas.openxmlformats.org/officeDocument/2006/relationships/hyperlink" Target="https://doi.org/10.1016/j.kint.2023.04.029" TargetMode="External"/><Relationship Id="rIddayuvstm-bntfxw3fm9gl" Type="http://schemas.openxmlformats.org/officeDocument/2006/relationships/hyperlink" Target="https://pubmed.ncbi.nlm.nih.gov/37263354/" TargetMode="External"/><Relationship Id="rIdbcauppi2fhpykdcwijeli" Type="http://schemas.openxmlformats.org/officeDocument/2006/relationships/hyperlink" Target="https://doi.org/10.3390/jcm13216621" TargetMode="External"/><Relationship Id="rIdizpmk6ujmd9sgliufztdj" Type="http://schemas.openxmlformats.org/officeDocument/2006/relationships/hyperlink" Target="https://pubmed.ncbi.nlm.nih.gov/39518760/" TargetMode="External"/><Relationship Id="rIdfdbfeh0qfi7ea4c7qixdg" Type="http://schemas.openxmlformats.org/officeDocument/2006/relationships/hyperlink" Target="https://doi.org/10.1007/s10067-023-06781-8" TargetMode="External"/><Relationship Id="rIdvdv1hfvlpev9zlmrqgc_m" Type="http://schemas.openxmlformats.org/officeDocument/2006/relationships/hyperlink" Target="https://pubmed.ncbi.nlm.nih.gov/37755547/" TargetMode="External"/><Relationship Id="rIdzxq8kfmamymtoasj_0d5o" Type="http://schemas.openxmlformats.org/officeDocument/2006/relationships/hyperlink" Target="https://doi.org/10.1096/fj.202602487R" TargetMode="External"/><Relationship Id="rIdbf5a7n837vxlwtvj6-wd7" Type="http://schemas.openxmlformats.org/officeDocument/2006/relationships/hyperlink" Target="https://pubmed.ncbi.nlm.nih.gov/42698355/" TargetMode="External"/><Relationship Id="rIdlp_cdf1wxbzb8terl-kpp" Type="http://schemas.openxmlformats.org/officeDocument/2006/relationships/hyperlink" Target="https://doi.org/10.5414/CN111934" TargetMode="External"/><Relationship Id="rIdln64qoiw0ivhkys35fn0x" Type="http://schemas.openxmlformats.org/officeDocument/2006/relationships/hyperlink" Target="https://pubmed.ncbi.nlm.nih.gov/42770490/" TargetMode="External"/><Relationship Id="rId4zcvgg_kh-ab_ipfcsecu" Type="http://schemas.openxmlformats.org/officeDocument/2006/relationships/hyperlink" Target="https://doi.org/10.1136/bmjopen-2026-120567" TargetMode="External"/><Relationship Id="rIdwfobpy0guaoudsaykyyhl" Type="http://schemas.openxmlformats.org/officeDocument/2006/relationships/hyperlink" Target="https://pubmed.ncbi.nlm.nih.gov/42767758/" TargetMode="External"/><Relationship Id="rIdz6xjvbpafuzz8gyu8owjm" Type="http://schemas.openxmlformats.org/officeDocument/2006/relationships/hyperlink" Target="https://doi.org/10.1155/crin/7021133" TargetMode="External"/><Relationship Id="rIdpzpdaexdsu1g67nulj00s" Type="http://schemas.openxmlformats.org/officeDocument/2006/relationships/hyperlink" Target="https://pubmed.ncbi.nlm.nih.gov/42774827/" TargetMode="External"/><Relationship Id="rIdt-0sgujd6qo_od3q9wekk" Type="http://schemas.openxmlformats.org/officeDocument/2006/relationships/hyperlink" Target="https://doi.org/10.2147/IJNRD.S631443" TargetMode="External"/><Relationship Id="rIdld50oo610hjfwys5bp3h7" Type="http://schemas.openxmlformats.org/officeDocument/2006/relationships/hyperlink" Target="https://pubmed.ncbi.nlm.nih.gov/42781540/" TargetMode="External"/><Relationship Id="rIds5bkh_zvfgnlcyhrmmmdv" Type="http://schemas.openxmlformats.org/officeDocument/2006/relationships/hyperlink" Target="https://doi.org/10.1038/s41584-026-01420-3" TargetMode="External"/><Relationship Id="rId4p5exicp6oq6n62yvdmyy" Type="http://schemas.openxmlformats.org/officeDocument/2006/relationships/hyperlink" Target="https://pubmed.ncbi.nlm.nih.gov/42625065/" TargetMode="External"/><Relationship Id="rIdqirxdh6vcxdxqvsdrlvif" Type="http://schemas.openxmlformats.org/officeDocument/2006/relationships/hyperlink" Target="https://doi.org/10.1016/j.kint.2025.07.038" TargetMode="External"/><Relationship Id="rId_w17v-8mhyjc10q6eluip" Type="http://schemas.openxmlformats.org/officeDocument/2006/relationships/hyperlink" Target="https://pubmed.ncbi.nlm.nih.gov/40992572/" TargetMode="External"/><Relationship Id="rIdue2s3azngsnetggnsktnt" Type="http://schemas.openxmlformats.org/officeDocument/2006/relationships/hyperlink" Target="https://doi.org/10.1007/s11255-026-05103-6" TargetMode="External"/><Relationship Id="rIduirjqfdz6wn5fhi36qkdt" Type="http://schemas.openxmlformats.org/officeDocument/2006/relationships/hyperlink" Target="https://pubmed.ncbi.nlm.nih.gov/41870741/" TargetMode="External"/><Relationship Id="rIdrvchhfjj4nxttjm5dniez" Type="http://schemas.openxmlformats.org/officeDocument/2006/relationships/hyperlink" Target="https://doi.org/10.1016/j.ekir.2026.106708" TargetMode="External"/><Relationship Id="rIdow5uxh13nmbiu--phj5xu" Type="http://schemas.openxmlformats.org/officeDocument/2006/relationships/hyperlink" Target="https://pubmed.ncbi.nlm.nih.gov/42661948/" TargetMode="External"/><Relationship Id="rIdtr4xgwdxuhw2orrqr21_s" Type="http://schemas.openxmlformats.org/officeDocument/2006/relationships/hyperlink" Target="https://doi.org/10.5414/CN112036" TargetMode="External"/><Relationship Id="rIdcyl7g9qq-3kerydc_r15y" Type="http://schemas.openxmlformats.org/officeDocument/2006/relationships/hyperlink" Target="https://pubmed.ncbi.nlm.nih.gov/42596753/" TargetMode="External"/><Relationship Id="rIdgmjphd8hkuxdhy-nil1sf" Type="http://schemas.openxmlformats.org/officeDocument/2006/relationships/hyperlink" Target="https://doi.org/10.1016/j.intimp.2026.117087" TargetMode="External"/><Relationship Id="rIdxnz7cbqmkkpnstqy69q3g" Type="http://schemas.openxmlformats.org/officeDocument/2006/relationships/hyperlink" Target="https://pubmed.ncbi.nlm.nih.gov/42385642/" TargetMode="External"/><Relationship Id="rIdyqtf3iqlirvemqnmyybrj" Type="http://schemas.openxmlformats.org/officeDocument/2006/relationships/hyperlink" Target="https://doi.org/10.1007/s00467-026-07337-z" TargetMode="External"/><Relationship Id="rId5zbx36h5mch4dwogqbqx3" Type="http://schemas.openxmlformats.org/officeDocument/2006/relationships/hyperlink" Target="https://pubmed.ncbi.nlm.nih.gov/42084625/" TargetMode="External"/><Relationship Id="rIdqy1uoyywaownfpk_unwsh" Type="http://schemas.openxmlformats.org/officeDocument/2006/relationships/hyperlink" Target="https://doi.org/10.7759/cureus.116913" TargetMode="External"/><Relationship Id="rIdodsf6orm_hrkanlac6oak" Type="http://schemas.openxmlformats.org/officeDocument/2006/relationships/hyperlink" Target="https://pubmed.ncbi.nlm.nih.gov/42799210/" TargetMode="External"/><Relationship Id="rId0p3urdwezenxmmpd6xtlo" Type="http://schemas.openxmlformats.org/officeDocument/2006/relationships/hyperlink" Target="https://doi.org/10.2169/internalmedicine.6751-25" TargetMode="External"/><Relationship Id="rIdejn75cfzfbegst6xk89os" Type="http://schemas.openxmlformats.org/officeDocument/2006/relationships/hyperlink" Target="https://pubmed.ncbi.nlm.nih.gov/41780977/" TargetMode="External"/><Relationship Id="rIdecatywirpu1dkpygr3sai" Type="http://schemas.openxmlformats.org/officeDocument/2006/relationships/hyperlink" Target="https://doi.org/10.1007/s00467-026-07166-0" TargetMode="External"/><Relationship Id="rIdmxpcoe_mwiuaxvlmcqod2" Type="http://schemas.openxmlformats.org/officeDocument/2006/relationships/hyperlink" Target="https://pubmed.ncbi.nlm.nih.gov/41714421/" TargetMode="External"/><Relationship Id="rIdmijei5fpuq8qfqyk6-v_t" Type="http://schemas.openxmlformats.org/officeDocument/2006/relationships/hyperlink" Target="https://doi.org/10.1007/s00296-026-06295-x" TargetMode="External"/><Relationship Id="rId1eajhssqffycbuqko9c1s" Type="http://schemas.openxmlformats.org/officeDocument/2006/relationships/hyperlink" Target="https://pubmed.ncbi.nlm.nih.gov/42799772/" TargetMode="External"/><Relationship Id="rIdjxtq880xvxwvf_kiskj-o" Type="http://schemas.openxmlformats.org/officeDocument/2006/relationships/hyperlink" Target="https://doi.org/10.1080/0886022X.2026.2732704" TargetMode="External"/><Relationship Id="rIdugnifwj2iskw1tvrzql0u" Type="http://schemas.openxmlformats.org/officeDocument/2006/relationships/hyperlink" Target="https://pubmed.ncbi.nlm.nih.gov/42844235/" TargetMode="External"/><Relationship Id="rIdstrrfoydob4u_9zamujcc" Type="http://schemas.openxmlformats.org/officeDocument/2006/relationships/hyperlink" Target="https://doi.org/10.1016/j.jprot.2026.105737" TargetMode="External"/><Relationship Id="rId2caduf6wzgkyx0fqi4iua" Type="http://schemas.openxmlformats.org/officeDocument/2006/relationships/hyperlink" Target="https://pubmed.ncbi.nlm.nih.gov/42843589/" TargetMode="External"/><Relationship Id="rIdwywi41aytxjrtxlydev-u" Type="http://schemas.openxmlformats.org/officeDocument/2006/relationships/hyperlink" Target="https://doi.org/10.1136/bcr-2026-275498" TargetMode="External"/><Relationship Id="rIdtanthx6px27rdvxnmh8r3" Type="http://schemas.openxmlformats.org/officeDocument/2006/relationships/hyperlink" Target="https://pubmed.ncbi.nlm.nih.gov/42833852/" TargetMode="External"/><Relationship Id="rIdfhd5el71132r3xwv0gfbu" Type="http://schemas.openxmlformats.org/officeDocument/2006/relationships/hyperlink" Target="https://doi.org/10.1093/joneph/aajag258" TargetMode="External"/><Relationship Id="rIdcvllp7brsfpjcrrajb0jr" Type="http://schemas.openxmlformats.org/officeDocument/2006/relationships/hyperlink" Target="https://pubmed.ncbi.nlm.nih.gov/42874071/" TargetMode="External"/><Relationship Id="rIdkm-kogvnuazgdnlaeoeih" Type="http://schemas.openxmlformats.org/officeDocument/2006/relationships/hyperlink" Target="https://doi.org/10.1159/ajn/ablag012" TargetMode="External"/><Relationship Id="rIddkih6p6ooluvvkz5dbns-" Type="http://schemas.openxmlformats.org/officeDocument/2006/relationships/hyperlink" Target="https://pubmed.ncbi.nlm.nih.gov/42858269/" TargetMode="External"/><Relationship Id="rIdeqsk2irwdtf74mc6wo5g9" Type="http://schemas.openxmlformats.org/officeDocument/2006/relationships/hyperlink" Target="https://doi.org/10.1111/1346-8138.70548" TargetMode="External"/><Relationship Id="rIdpskqvybd-qi-mbm3klfmp" Type="http://schemas.openxmlformats.org/officeDocument/2006/relationships/hyperlink" Target="https://pubmed.ncbi.nlm.nih.gov/42907140/" TargetMode="External"/><Relationship Id="rId7xkihljekv0pghai2etde" Type="http://schemas.openxmlformats.org/officeDocument/2006/relationships/hyperlink" Target="https://doi.org/10.1093/joneph/aajag169" TargetMode="External"/><Relationship Id="rIda8mz2knpef2xo-gncgwqp" Type="http://schemas.openxmlformats.org/officeDocument/2006/relationships/hyperlink" Target="https://pubmed.ncbi.nlm.nih.gov/42696417/"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2026-10-23T06:28:14.011Z</dcterms:created>
  <dcterms:modified xsi:type="dcterms:W3CDTF">2026-10-23T06:28:14.022Z</dcterms:modified>
</cp:coreProperties>
</file>

<file path=docProps/custom.xml><?xml version="1.0" encoding="utf-8"?>
<Properties xmlns="http://schemas.openxmlformats.org/officeDocument/2006/custom-properties" xmlns:vt="http://schemas.openxmlformats.org/officeDocument/2006/docPropsVTypes"/>
</file>