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 FRAMEWORK AND HISTORY</w:t>
      </w:r>
    </w:p>
    <w:p>
      <w:pPr>
        <w:pStyle w:val="Title"/>
      </w:pPr>
      <w:r>
        <w:t xml:space="preserve">WHAT REALLY MATTERS</w:t>
      </w:r>
    </w:p>
    <w:p>
      <w:pPr>
        <w:pStyle w:val="Subtitle"/>
      </w:pPr>
      <w:r>
        <w:t xml:space="preserve">Money, War Risk, and the Episodes That Did — and Did Not — Break, 1905–2026</w:t>
      </w:r>
    </w:p>
    <w:p>
      <w:r>
        <w:rPr>
          <w:b/>
        </w:rPr>
        <w:t xml:space="preserve">Philip Carls</w:t>
      </w:r>
    </w:p>
    <w:p>
      <w:r>
        <w:t xml:space="preserve">2026</w:t>
      </w:r>
    </w:p>
    <w:p>
      <w:pPr>
        <w:pStyle w:val="Heading1"/>
        <w:pageBreakBefore/>
      </w:pPr>
      <w:r>
        <w:t xml:space="preserve">Contents</w:t>
      </w:r>
    </w:p>
    <w:p>
      <w:r>
        <w:rPr>
          <w:b/>
        </w:rPr>
        <w:t xml:space="preserve">Part I — Not This Year: The Pre-1914 Argument</w:t>
      </w:r>
    </w:p>
    <w:p>
      <w:pPr>
        <w:pStyle w:val="ListParagraph"/>
        <w:ind w:left="360" w:hanging="360"/>
      </w:pPr>
      <w:r>
        <w:t xml:space="preserve">•  </w:t>
      </w:r>
      <w:r>
        <w:t xml:space="preserve">Russia, 1905 — the alliance as an asset</w:t>
      </w:r>
    </w:p>
    <w:p>
      <w:pPr>
        <w:pStyle w:val="ListParagraph"/>
        <w:ind w:left="360" w:hanging="360"/>
      </w:pPr>
      <w:r>
        <w:t xml:space="preserve">•  </w:t>
      </w:r>
      <w:r>
        <w:t xml:space="preserve">Bosnia, 1908–09 — the empty treasury</w:t>
      </w:r>
    </w:p>
    <w:p>
      <w:pPr>
        <w:pStyle w:val="ListParagraph"/>
        <w:ind w:left="360" w:hanging="360"/>
      </w:pPr>
      <w:r>
        <w:t xml:space="preserve">•  </w:t>
      </w:r>
      <w:r>
        <w:t xml:space="preserve">Agadir, 1911 — the squeeze</w:t>
      </w:r>
    </w:p>
    <w:p>
      <w:pPr>
        <w:pStyle w:val="ListParagraph"/>
        <w:ind w:left="360" w:hanging="360"/>
      </w:pPr>
      <w:r>
        <w:t xml:space="preserve">•  </w:t>
      </w:r>
      <w:r>
        <w:t xml:space="preserve">The Balkans, 1912–13 — Spent</w:t>
      </w:r>
    </w:p>
    <w:p>
      <w:pPr>
        <w:pStyle w:val="ListParagraph"/>
        <w:ind w:left="360" w:hanging="360"/>
      </w:pPr>
      <w:r>
        <w:t xml:space="preserve">•  </w:t>
      </w:r>
      <w:r>
        <w:t xml:space="preserve">July 1914 — the question nobody asked</w:t>
      </w:r>
    </w:p>
    <w:p>
      <w:r>
        <w:rPr>
          <w:b/>
        </w:rPr>
        <w:t xml:space="preserve">Part II — The Later Risk Episodes, 1938–2026</w:t>
      </w:r>
    </w:p>
    <w:p>
      <w:pPr>
        <w:pStyle w:val="ListParagraph"/>
        <w:ind w:left="360" w:hanging="360"/>
      </w:pPr>
      <w:r>
        <w:t xml:space="preserve">•  </w:t>
      </w:r>
      <w:r>
        <w:t xml:space="preserve">The Modern Arc — Companion</w:t>
      </w:r>
    </w:p>
    <w:p>
      <w:pPr>
        <w:pStyle w:val="ListParagraph"/>
        <w:ind w:left="360" w:hanging="360"/>
      </w:pPr>
      <w:r>
        <w:t xml:space="preserve">•  </w:t>
      </w:r>
      <w:r>
        <w:t xml:space="preserve">Munich, 1938</w:t>
      </w:r>
    </w:p>
    <w:p>
      <w:pPr>
        <w:pStyle w:val="ListParagraph"/>
        <w:ind w:left="360" w:hanging="360"/>
      </w:pPr>
      <w:r>
        <w:t xml:space="preserve">•  </w:t>
      </w:r>
      <w:r>
        <w:t xml:space="preserve">The Outbreak of WWII, 1939–1940</w:t>
      </w:r>
    </w:p>
    <w:p>
      <w:pPr>
        <w:pStyle w:val="ListParagraph"/>
        <w:ind w:left="360" w:hanging="360"/>
      </w:pPr>
      <w:r>
        <w:t xml:space="preserve">•  </w:t>
      </w:r>
      <w:r>
        <w:t xml:space="preserve">Pearl Harbor &amp; the 1941 Freeze</w:t>
      </w:r>
    </w:p>
    <w:p>
      <w:pPr>
        <w:pStyle w:val="ListParagraph"/>
        <w:ind w:left="360" w:hanging="360"/>
      </w:pPr>
      <w:r>
        <w:t xml:space="preserve">•  </w:t>
      </w:r>
      <w:r>
        <w:t xml:space="preserve">The Berlin Airlift, 1948</w:t>
      </w:r>
    </w:p>
    <w:p>
      <w:pPr>
        <w:pStyle w:val="ListParagraph"/>
        <w:ind w:left="360" w:hanging="360"/>
      </w:pPr>
      <w:r>
        <w:t xml:space="preserve">•  </w:t>
      </w:r>
      <w:r>
        <w:t xml:space="preserve">Korea, 1950</w:t>
      </w:r>
    </w:p>
    <w:p>
      <w:pPr>
        <w:pStyle w:val="ListParagraph"/>
        <w:ind w:left="360" w:hanging="360"/>
      </w:pPr>
      <w:r>
        <w:t xml:space="preserve">•  </w:t>
      </w:r>
      <w:r>
        <w:t xml:space="preserve">Suez, 1956</w:t>
      </w:r>
    </w:p>
    <w:p>
      <w:pPr>
        <w:pStyle w:val="ListParagraph"/>
        <w:ind w:left="360" w:hanging="360"/>
      </w:pPr>
      <w:r>
        <w:t xml:space="preserve">•  </w:t>
      </w:r>
      <w:r>
        <w:t xml:space="preserve">Cuba &amp; Berlin — the Nuclear Limits, 1961–62</w:t>
      </w:r>
    </w:p>
    <w:p>
      <w:pPr>
        <w:pStyle w:val="ListParagraph"/>
        <w:ind w:left="360" w:hanging="360"/>
      </w:pPr>
      <w:r>
        <w:t xml:space="preserve">•  </w:t>
      </w:r>
      <w:r>
        <w:t xml:space="preserve">The Gulf Wars, 1991 &amp; 2003</w:t>
      </w:r>
    </w:p>
    <w:p>
      <w:pPr>
        <w:pStyle w:val="ListParagraph"/>
        <w:ind w:left="360" w:hanging="360"/>
      </w:pPr>
      <w:r>
        <w:t xml:space="preserve">•  </w:t>
      </w:r>
      <w:r>
        <w:t xml:space="preserve">Russia–Ukraine, 2022</w:t>
      </w:r>
    </w:p>
    <w:p>
      <w:pPr>
        <w:pStyle w:val="ListParagraph"/>
        <w:ind w:left="360" w:hanging="360"/>
      </w:pPr>
      <w:r>
        <w:t xml:space="preserve">•  </w:t>
      </w:r>
      <w:r>
        <w:t xml:space="preserve">Iran, 2025–26 — the Prediction-Market Era</w:t>
      </w:r>
    </w:p>
    <w:p>
      <w:pPr>
        <w:pStyle w:val="ListParagraph"/>
        <w:ind w:left="360" w:hanging="360"/>
      </w:pPr>
      <w:r>
        <w:t xml:space="preserve">•  </w:t>
      </w:r>
      <w:r>
        <w:t xml:space="preserve">Note on Contemporaneous Sources</w:t>
      </w:r>
    </w:p>
    <w:p>
      <w:r>
        <w:rPr>
          <w:b/>
        </w:rPr>
        <w:t xml:space="preserve">Part III — Synthesis: What the Market Knows About War</w:t>
      </w:r>
    </w:p>
    <w:p>
      <w:pPr>
        <w:pStyle w:val="Heading1"/>
        <w:pageBreakBefore/>
      </w:pPr>
      <w:r>
        <w:t xml:space="preserve">Introduction</w:t>
      </w:r>
    </w:p>
    <w:p>
      <w:r>
        <w:t xml:space="preserve">Everything a great war needs was in place by 1905 — the alliances signed, the conscript armies raised, the naval race running, the mobilisation timetables printed and revised each year — and it sat there, unused, for nine years. Then, in the summer of 1914, it was used. This volume is about the interval: not the catastrophe, which has been explained many times over, but the nine years of peace that preceded it, and the machinery of money that had to work before any of those armies could march.</w:t>
      </w:r>
    </w:p>
    <w:p>
      <w:r>
        <w:t xml:space="preserve">The wager of the book is easy to state and hard to prove. A war has to be paid for, and paying for it is a step at which things can fail — not because the money does not exist, but because in a given crisis the arrangements cannot be made in the time available, or cannot be made without a political price the government will not pay, and someone has to say so. Between 1905 and 1913, crisis after crisis, someone did. In July 1914 no one did. What changed was not the wealth of nations but the condition of their money markets at the moment the question was put.</w:t>
      </w:r>
    </w:p>
    <w:p>
      <w:r>
        <w:t xml:space="preserve">Holding that claim honestly requires a discipline the book keeps throughout, and states here at the outset. A creditor position documents exposure, not automatic power; a price movement is a symptom of a counterparty's condition, not proof that finance drove a decision. </w:t>
      </w:r>
      <w:r>
        <w:rPr>
          <w:b/>
        </w:rPr>
        <w:t xml:space="preserve">Finance was the substrate and the lever — never the cause, unless a specific choice can be shown to have bent to it.</w:t>
      </w:r>
      <w:r>
        <w:t xml:space="preserve"> That is a narrower thesis than the one the project began with, and it is the one the evidence supports.</w:t>
      </w:r>
    </w:p>
    <w:p>
      <w:r>
        <w:t xml:space="preserve">The evidence itself is a price almost no one has read for this purpose. Every week from 1904 to 1914, in thirteen cities from Paris and Berlin to Stockholm, Bombay and New York, men set a rate for short money, and those quotations survive. Read together they say something unexpected: Europe's markets did not price war country by country. They moved as one. Neutral Stockholm carried premiums as heavy as Paris; in the Balkan scares it was Stockholm that flinched and Berlin that did not. </w:t>
      </w:r>
      <w:r>
        <w:rPr>
          <w:i/>
        </w:rPr>
        <w:t xml:space="preserve">The market was not pricing which nation would fight. It was pricing whether the system would hold</w:t>
      </w:r>
      <w:r>
        <w:t xml:space="preserve"> — whether a local quarrel would run along the alliances and the bill networks until it went general and choosing a side stopped mattering. Only New York sat outside the structure, its rate falling when Europe frightened itself, because a country beyond the alliance system was where the contagion did not reach.</w:t>
      </w:r>
    </w:p>
    <w:p>
      <w:r>
        <w:t xml:space="preserve">From that single observation the book takes its method, and the method is why there is a Part II. Two ideas do the work.</w:t>
      </w:r>
    </w:p>
    <w:p>
      <w:r>
        <w:t xml:space="preserve">The first is the </w:t>
      </w:r>
      <w:r>
        <w:rPr>
          <w:b/>
        </w:rPr>
        <w:t xml:space="preserve">instrument problem</w:t>
      </w:r>
      <w:r>
        <w:t xml:space="preserve">. The famous finding about 1914 — that markets never saw it coming — rests on sovereign bond spreads, which barely stir until the last days of July. The bonds were right: a bond prices the risk of not being repaid over decades, and that risk did not rise; consols had survived Napoleon. What rose was the price of cash next month, and that lived in a different instrument, held by different people, read by different eyes — the discount market, where states borrowed short and a finance minister learned within days that the next bill would come dearer or come up short. The signal was never absent. It was in the instrument no one thought to read. Find the exposed instrument and you find the signal; read the index and you find nothing.</w:t>
      </w:r>
    </w:p>
    <w:p>
      <w:r>
        <w:t xml:space="preserve">The second is the distinction between </w:t>
      </w:r>
      <w:r>
        <w:rPr>
          <w:b/>
        </w:rPr>
        <w:t xml:space="preserve">anticipation and resolution</w:t>
      </w:r>
      <w:r>
        <w:t xml:space="preserve">. Markets are poor prophets and good accountants. They rarely forecast the decision to fight; they price its consequences briskly once the decision is visible. The corollary runs through every case in this book and the next — </w:t>
      </w:r>
      <w:r>
        <w:rPr>
          <w:i/>
        </w:rPr>
        <w:t xml:space="preserve">trade the resolution, not the forecast</w:t>
      </w:r>
      <w:r>
        <w:t xml:space="preserve"> — together with its harder companion: know which risks can be priced at all. A localised or survivable shock is priced and discriminated; an existential, system-ending war cannot be, and the silence of the instrument is then not comfort but its own kind of information.</w:t>
      </w:r>
    </w:p>
    <w:p>
      <w:r>
        <w:rPr>
          <w:b/>
        </w:rPr>
        <w:t xml:space="preserve">Part I</w:t>
      </w:r>
      <w:r>
        <w:t xml:space="preserve"> works these ideas through the nine years before 1914, crisis by crisis — Russia in 1905, Bosnia in 1908, Agadir in 1911, the Balkans in 1912–13, and the July that ended the sequence — asking of each power the same four questions: could it turn wealth into usable public finance (</w:t>
      </w:r>
      <w:r>
        <w:rPr>
          <w:i/>
        </w:rPr>
        <w:t xml:space="preserve">capability</w:t>
      </w:r>
      <w:r>
        <w:t xml:space="preserve">), hold the political consent a war demands (</w:t>
      </w:r>
      <w:r>
        <w:rPr>
          <w:i/>
        </w:rPr>
        <w:t xml:space="preserve">consent</w:t>
      </w:r>
      <w:r>
        <w:t xml:space="preserve">), produce spendable money inside the crisis itself (</w:t>
      </w:r>
      <w:r>
        <w:rPr>
          <w:i/>
        </w:rPr>
        <w:t xml:space="preserve">liquidity</w:t>
      </w:r>
      <w:r>
        <w:t xml:space="preserve">), and would the crisis stay open long enough for a weakness to bind (</w:t>
      </w:r>
      <w:r>
        <w:rPr>
          <w:i/>
        </w:rPr>
        <w:t xml:space="preserve">time</w:t>
      </w:r>
      <w:r>
        <w:t xml:space="preserve">). The answers are not a league table of guilt. They are a study of where, when, and in which instrument money made itself felt — and, as often, where a real weakness was simply irrelevant because no one was going to fight that year.</w:t>
      </w:r>
    </w:p>
    <w:p>
      <w:r>
        <w:rPr>
          <w:b/>
        </w:rPr>
        <w:t xml:space="preserve">Part II</w:t>
      </w:r>
      <w:r>
        <w:t xml:space="preserve"> takes the same instruments and the same questions out of the period, into the later risk episodes — Munich 1938, the outbreak of 1939, Pearl Harbor, the Berlin Airlift, Korea, Suez, the nuclear brinkmanship of Cuba and Berlin, the Gulf Wars, Russia's invasion of Ukraine, and the prediction-market era of 2025–26. These are not proofs; they are out-of-sample tests of a method built on a single decade. Each asks the questions the pre-war chapters raise: did the market anticipate the war or only price its resolution? Which instrument carried the signal, and which merely looked like it did? Was the risk priceable at all, or the kind the market cannot see because seeing it changes nothing? The century between Agadir and Hormuz rhymes more than it repeats — and where it breaks the pattern is as instructive as where it keeps it.</w:t>
      </w:r>
    </w:p>
    <w:p>
      <w:r>
        <w:t xml:space="preserve">A word on what to expect and what not to. Where market figures appear they are sourced or reproducible. Documented effects are kept separate from inferred intent; contemporary perception from causal verdict. The book does not claim that finance stopped a war. It claims something smaller and more durable: that money was the medium in which the possibility of war was continuously, imperfectly, and legibly priced — and that if you read the right instrument, in the right city, in the right week, you can still watch them doing it.</w:t>
      </w:r>
    </w:p>
    <w:p>
      <w:pPr>
        <w:pStyle w:val="Heading1"/>
        <w:pageBreakBefore/>
      </w:pPr>
      <w:r>
        <w:t xml:space="preserve">Part I — Not This Year: The Pre-1914 Argument</w:t>
      </w:r>
    </w:p>
    <w:p>
      <w:pPr>
        <w:pStyle w:val="Heading4"/>
      </w:pPr>
      <w:r>
        <w:t xml:space="preserve">Money and the Nine Years Europe Did Not Go to War, 1905–1914</w:t>
      </w:r>
    </w:p>
    <w:p>
      <w:r>
        <w:rPr>
          <w:i/>
        </w:rPr>
        <w:t xml:space="preserve">Draft v6 — populated manuscript. Supersedes v4/v5. Chapter III exists as finished prose in `agadir-essay-magazine.md` (reader version) and `agadir-essay-draft.md` (working version with all qualifications in the body).</w:t>
      </w:r>
    </w:p>
    <w:p>
      <w:r>
        <w:rPr>
          <w:b/>
        </w:rPr>
        <w:t xml:space="preserve">[TITLE — still unresolved.</w:t>
      </w:r>
      <w:r>
        <w:t xml:space="preserve"> </w:t>
      </w:r>
      <w:r>
        <w:rPr>
          <w:i/>
        </w:rPr>
        <w:t xml:space="preserve">The old subtitle, "Wars Europe Could Not Afford," states the error this book exists to correct. Europe could always afford it. Any title must be about obstruction, timing or capability, never poverty.]</w:t>
      </w:r>
    </w:p>
    <w:p>
      <w:pPr>
        <w:pBdr>
          <w:bottom w:val="single" w:sz="6" w:space="1" w:color="CCCCCC"/>
        </w:pBdr>
      </w:pPr>
    </w:p>
    <w:p>
      <w:pPr>
        <w:pStyle w:val="Heading3"/>
      </w:pPr>
      <w:r>
        <w:t xml:space="preserve">THE ARGUMENT</w:t>
      </w:r>
    </w:p>
    <w:p>
      <w:r>
        <w:t xml:space="preserve">By 1905 Europe was ready for its general war. The alliances were signed, the conscript armies raised, the naval race running, the mobilisation timetables printed and revised each year. Everything a great war requires was in place, and it sat there for nine years without being used.</w:t>
      </w:r>
    </w:p>
    <w:p>
      <w:r>
        <w:t xml:space="preserve">That is what this book is about — not the catastrophe of 1914, which has been explained many times, but the nine years of peace preceding it, which have not.</w:t>
      </w:r>
    </w:p>
    <w:p>
      <w:r>
        <w:t xml:space="preserve">The war had to be paid for, and paying for it was a step at which things could fail. Not because the money did not exist; it existed, and every treasury knew how to reach it. Because in each crisis between 1905 and 1913 the arrangements could not be made in the time available, or could not be made without a political cost the government would not pay, and somebody had to say so. In July 1914 nobody said so.</w:t>
      </w:r>
    </w:p>
    <w:p>
      <w:r>
        <w:rPr>
          <w:b/>
        </w:rPr>
        <w:t xml:space="preserve">The discipline this book holds to.</w:t>
      </w:r>
      <w:r>
        <w:t xml:space="preserve"> A creditor position documents exposure and potential leverage, not automatic constraint. A price movement is a symptom of a counterparty's condition, not proof that finance drove a decision. Finance is causal only where a specific choice can be shown to have bent to it. The formulation is that </w:t>
      </w:r>
      <w:r>
        <w:rPr>
          <w:b/>
        </w:rPr>
        <w:t xml:space="preserve">finance was the substrate and the lever</w:t>
      </w:r>
      <w:r>
        <w:t xml:space="preserve"> — never that finance constrained X, unless a decision demonstrably turned on it.</w:t>
      </w:r>
    </w:p>
    <w:p>
      <w:r>
        <w:t xml:space="preserve">That is a narrower claim than the one this project began with, and it is the one the evidence supports.</w:t>
      </w:r>
    </w:p>
    <w:p>
      <w:pPr>
        <w:pBdr>
          <w:bottom w:val="single" w:sz="6" w:space="1" w:color="CCCCCC"/>
        </w:pBdr>
      </w:pPr>
    </w:p>
    <w:p>
      <w:pPr>
        <w:pStyle w:val="Heading3"/>
      </w:pPr>
      <w:r>
        <w:t xml:space="preserve">THE FOUR VARIABLES</w:t>
      </w:r>
    </w:p>
    <w:p>
      <w:r>
        <w:t xml:space="preserve">Asked of each power at each crisis.</w:t>
      </w:r>
    </w:p>
    <w:p>
      <w:r>
        <w:rPr>
          <w:b/>
        </w:rPr>
        <w:t xml:space="preserve">Capability.</w:t>
      </w:r>
      <w:r>
        <w:t xml:space="preserve"> Could the state turn national wealth into usable public finance, at the scale and speed required?</w:t>
      </w:r>
    </w:p>
    <w:p>
      <w:r>
        <w:rPr>
          <w:b/>
        </w:rPr>
        <w:t xml:space="preserve">Consent.</w:t>
      </w:r>
      <w:r>
        <w:t xml:space="preserve"> Could the government obtain and hold political acceptance of the taxes, loans, inflation and controls a war would demand?</w:t>
      </w:r>
    </w:p>
    <w:p>
      <w:r>
        <w:rPr>
          <w:b/>
        </w:rPr>
        <w:t xml:space="preserve">Liquidity.</w:t>
      </w:r>
      <w:r>
        <w:t xml:space="preserve"> Could the treasury and banking system produce spendable money during the crisis itself — not after the harvest, not after a parliamentary fight, not after a foreign loan was negotiated?</w:t>
      </w:r>
    </w:p>
    <w:p>
      <w:r>
        <w:rPr>
          <w:b/>
        </w:rPr>
        <w:t xml:space="preserve">Time.</w:t>
      </w:r>
      <w:r>
        <w:t xml:space="preserve"> Would the crisis stay open long enough for a weakness to become visible to ministers and alter the choices in front of them?</w:t>
      </w:r>
    </w:p>
    <w:p>
      <w:r>
        <w:rPr>
          <w:b/>
        </w:rPr>
        <w:t xml:space="preserve">And the distinction the audit must carry throughout: present is not the same as binding.</w:t>
      </w:r>
      <w:r>
        <w:t xml:space="preserve"> France's fiscal gap in 1905 was real and entirely irrelevant, because France was never going to fight that year. A constraint binds only when something else would otherwise have permitted the war.</w:t>
      </w:r>
    </w:p>
    <w:p>
      <w:pPr>
        <w:pBdr>
          <w:bottom w:val="single" w:sz="6" w:space="1" w:color="CCCCCC"/>
        </w:pBdr>
      </w:pPr>
    </w:p>
    <w:p>
      <w:pPr>
        <w:pStyle w:val="Heading3"/>
      </w:pPr>
      <w:r>
        <w:t xml:space="preserve">WHAT THE MARKET SAW</w:t>
      </w:r>
    </w:p>
    <w:p>
      <w:r>
        <w:t xml:space="preserve">Every week between 1904 and 1914, in thirteen cities from Paris and Berlin to Stockholm, Geneva, Bombay and New York, men set a price for short money. Those prices survive. What they show is not a league table of guilt.</w:t>
      </w:r>
    </w:p>
    <w:p>
      <w:r>
        <w:t xml:space="preserve">Europe's money markets did not price war country by country. They moved together. Every European centre in the sample loads on a single common factor. Genuine neutrals — Copenhagen, Stockholm — carry premiums as large and as solid as Paris or Vienna. In the Balkan crises neutral Stockholm's premium is significant and Berlin's is not.</w:t>
      </w:r>
    </w:p>
    <w:p>
      <w:r>
        <w:rPr>
          <w:b/>
        </w:rPr>
        <w:t xml:space="preserve">The market was not pricing which country would fight. It was pricing whether the system would hold.</w:t>
      </w:r>
    </w:p>
    <w:p>
      <w:r>
        <w:t xml:space="preserve">That is contagion: the probability that a local quarrel runs along the alliances and the bill networks until it becomes general, at which point choosing a side stops mattering. Neutrality was not priced as protection, because it was not protection.</w:t>
      </w:r>
    </w:p>
    <w:p>
      <w:r>
        <w:t xml:space="preserve">Two things sit on top of that movement. </w:t>
      </w:r>
      <w:r>
        <w:rPr>
          <w:b/>
        </w:rPr>
        <w:t xml:space="preserve">Germany carried a genuine idiosyncratic excess</w:t>
      </w:r>
      <w:r>
        <w:t xml:space="preserve">, robust when the calculation is re-based away from London — but over the decade as a whole, not crisis by crisis. And </w:t>
      </w:r>
      <w:r>
        <w:rPr>
          <w:b/>
        </w:rPr>
        <w:t xml:space="preserve">the United States sits outside the structure entirely</w:t>
      </w:r>
      <w:r>
        <w:t xml:space="preserve">, the only city not loading on the European factor, with a negative premium: money came to New York when Europe frightened itself. A country outside the alliance system was where contagion did not reach.</w:t>
      </w:r>
    </w:p>
    <w:p>
      <w:pPr>
        <w:pStyle w:val="Heading4"/>
      </w:pPr>
      <w:r>
        <w:t xml:space="preserve">The crisis ledger</w:t>
      </w:r>
    </w:p>
    <w:p>
      <w:r>
        <w:t xml:space="preserve">Tested against its own baseline and detrended for the business cycle, the money market sorts the crises by one criterion — whether they could have gone general.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Crisis</w:t>
            </w:r>
          </w:p>
        </w:tc>
        <w:tc>
          <w:tcPr>
            <w:tcW w:w="3120" w:type="dxa"/>
            <w:shd w:val="clear" w:fill="EEEEF6"/>
          </w:tcPr>
          <w:p>
            <w:pPr>
              <w:pStyle w:val="TableCell"/>
            </w:pPr>
            <w:r>
              <w:rPr>
                <w:b/>
              </w:rPr>
              <w:t xml:space="preserve">Money-market bite</w:t>
            </w:r>
          </w:p>
        </w:tc>
        <w:tc>
          <w:tcPr>
            <w:tcW w:w="3120" w:type="dxa"/>
            <w:shd w:val="clear" w:fill="EEEEF6"/>
          </w:tcPr>
          <w:p>
            <w:pPr>
              <w:pStyle w:val="TableCell"/>
            </w:pPr>
            <w:r>
              <w:rPr>
                <w:b/>
              </w:rPr>
              <w:t xml:space="preserve">Reading</w:t>
            </w:r>
          </w:p>
        </w:tc>
      </w:tr>
      <w:tr>
        <w:tc>
          <w:tcPr>
            <w:tcW w:w="3120" w:type="dxa"/>
          </w:tcPr>
          <w:p>
            <w:pPr>
              <w:pStyle w:val="TableCell"/>
            </w:pPr>
            <w:r>
              <w:t xml:space="preserve">Tangier, 1905</w:t>
            </w:r>
          </w:p>
        </w:tc>
        <w:tc>
          <w:tcPr>
            <w:tcW w:w="3120" w:type="dxa"/>
          </w:tcPr>
          <w:p>
            <w:pPr>
              <w:pStyle w:val="TableCell"/>
            </w:pPr>
            <w:r>
              <w:rPr>
                <w:b/>
              </w:rPr>
              <w:t xml:space="preserve">null</w:t>
            </w:r>
          </w:p>
        </w:tc>
        <w:tc>
          <w:tcPr>
            <w:tcW w:w="3120" w:type="dxa"/>
          </w:tcPr>
          <w:p>
            <w:pPr>
              <w:pStyle w:val="TableCell"/>
            </w:pPr>
            <w:r>
              <w:t xml:space="preserve">France's real 1905 exposure was Russian bonds, not Morocco. A bond-market story.</w:t>
            </w:r>
          </w:p>
        </w:tc>
      </w:tr>
      <w:tr>
        <w:tc>
          <w:tcPr>
            <w:tcW w:w="3120" w:type="dxa"/>
          </w:tcPr>
          <w:p>
            <w:pPr>
              <w:pStyle w:val="TableCell"/>
            </w:pPr>
            <w:r>
              <w:t xml:space="preserve">Algeciras, 1906</w:t>
            </w:r>
          </w:p>
        </w:tc>
        <w:tc>
          <w:tcPr>
            <w:tcW w:w="3120" w:type="dxa"/>
          </w:tcPr>
          <w:p>
            <w:pPr>
              <w:pStyle w:val="TableCell"/>
            </w:pPr>
            <w:r>
              <w:t xml:space="preserve">small, confounded</w:t>
            </w:r>
          </w:p>
        </w:tc>
        <w:tc>
          <w:tcPr>
            <w:tcW w:w="3120" w:type="dxa"/>
          </w:tcPr>
          <w:p>
            <w:pPr>
              <w:pStyle w:val="TableCell"/>
            </w:pPr>
            <w:r>
              <w:t xml:space="preserve">Pre-1907 stringency. Uncorroborable — the specialist press did not yet exist.</w:t>
            </w:r>
          </w:p>
        </w:tc>
      </w:tr>
      <w:tr>
        <w:tc>
          <w:tcPr>
            <w:tcW w:w="3120" w:type="dxa"/>
          </w:tcPr>
          <w:p>
            <w:pPr>
              <w:pStyle w:val="TableCell"/>
            </w:pPr>
            <w:r>
              <w:t xml:space="preserve">Bosnia, 1908–09</w:t>
            </w:r>
          </w:p>
        </w:tc>
        <w:tc>
          <w:tcPr>
            <w:tcW w:w="3120" w:type="dxa"/>
          </w:tcPr>
          <w:p>
            <w:pPr>
              <w:pStyle w:val="TableCell"/>
            </w:pPr>
            <w:r>
              <w:rPr>
                <w:b/>
              </w:rPr>
              <w:t xml:space="preserve">null</w:t>
            </w:r>
          </w:p>
        </w:tc>
        <w:tc>
          <w:tcPr>
            <w:tcW w:w="3120" w:type="dxa"/>
          </w:tcPr>
          <w:p>
            <w:pPr>
              <w:pStyle w:val="TableCell"/>
            </w:pPr>
            <w:r>
              <w:t xml:space="preserve">Money easy; Lansburgh silent. A serious scare that stayed diplomatic.</w:t>
            </w:r>
          </w:p>
        </w:tc>
      </w:tr>
      <w:tr>
        <w:tc>
          <w:tcPr>
            <w:tcW w:w="3120" w:type="dxa"/>
          </w:tcPr>
          <w:p>
            <w:pPr>
              <w:pStyle w:val="TableCell"/>
            </w:pPr>
            <w:r>
              <w:t xml:space="preserve">Agadir, 1911</w:t>
            </w:r>
          </w:p>
        </w:tc>
        <w:tc>
          <w:tcPr>
            <w:tcW w:w="3120" w:type="dxa"/>
          </w:tcPr>
          <w:p>
            <w:pPr>
              <w:pStyle w:val="TableCell"/>
            </w:pPr>
            <w:r>
              <w:rPr>
                <w:b/>
              </w:rPr>
              <w:t xml:space="preserve">modest</w:t>
            </w:r>
          </w:p>
        </w:tc>
        <w:tc>
          <w:tcPr>
            <w:tcW w:w="3120" w:type="dxa"/>
          </w:tcPr>
          <w:p>
            <w:pPr>
              <w:pStyle w:val="TableCell"/>
            </w:pPr>
            <w:r>
              <w:t xml:space="preserve">Berlin and Paris co-move about +0.6 detrended at the quarter-end climax — largely the quarter itself.</w:t>
            </w:r>
          </w:p>
        </w:tc>
      </w:tr>
      <w:tr>
        <w:tc>
          <w:tcPr>
            <w:tcW w:w="3120" w:type="dxa"/>
          </w:tcPr>
          <w:p>
            <w:pPr>
              <w:pStyle w:val="TableCell"/>
            </w:pPr>
            <w:r>
              <w:t xml:space="preserve">Balkan winter, 1912</w:t>
            </w:r>
          </w:p>
        </w:tc>
        <w:tc>
          <w:tcPr>
            <w:tcW w:w="3120" w:type="dxa"/>
          </w:tcPr>
          <w:p>
            <w:pPr>
              <w:pStyle w:val="TableCell"/>
            </w:pPr>
            <w:r>
              <w:rPr>
                <w:b/>
              </w:rPr>
              <w:t xml:space="preserve">real</w:t>
            </w:r>
          </w:p>
        </w:tc>
        <w:tc>
          <w:tcPr>
            <w:tcW w:w="3120" w:type="dxa"/>
          </w:tcPr>
          <w:p>
            <w:pPr>
              <w:pStyle w:val="TableCell"/>
            </w:pPr>
            <w:r>
              <w:t xml:space="preserve">Great-power mobilisation scare. Austro-Hungarian Bank 5 → 5½ → 6%; deposit runs in Vienna.</w:t>
            </w:r>
          </w:p>
        </w:tc>
      </w:tr>
      <w:tr>
        <w:tc>
          <w:tcPr>
            <w:tcW w:w="3120" w:type="dxa"/>
          </w:tcPr>
          <w:p>
            <w:pPr>
              <w:pStyle w:val="TableCell"/>
            </w:pPr>
            <w:r>
              <w:t xml:space="preserve">Tripolitania, 1912</w:t>
            </w:r>
          </w:p>
        </w:tc>
        <w:tc>
          <w:tcPr>
            <w:tcW w:w="3120" w:type="dxa"/>
          </w:tcPr>
          <w:p>
            <w:pPr>
              <w:pStyle w:val="TableCell"/>
            </w:pPr>
            <w:r>
              <w:t xml:space="preserve">inconclusive</w:t>
            </w:r>
          </w:p>
        </w:tc>
        <w:tc>
          <w:tcPr>
            <w:tcW w:w="3120" w:type="dxa"/>
          </w:tcPr>
          <w:p>
            <w:pPr>
              <w:pStyle w:val="TableCell"/>
            </w:pPr>
            <w:r>
              <w:t xml:space="preserve">Cyclically confounded; peaks scattered, not synchronised.</w:t>
            </w:r>
          </w:p>
        </w:tc>
      </w:tr>
      <w:tr>
        <w:tc>
          <w:tcPr>
            <w:tcW w:w="3120" w:type="dxa"/>
          </w:tcPr>
          <w:p>
            <w:pPr>
              <w:pStyle w:val="TableCell"/>
            </w:pPr>
            <w:r>
              <w:t xml:space="preserve">Second Balkan War, 1913</w:t>
            </w:r>
          </w:p>
        </w:tc>
        <w:tc>
          <w:tcPr>
            <w:tcW w:w="3120" w:type="dxa"/>
          </w:tcPr>
          <w:p>
            <w:pPr>
              <w:pStyle w:val="TableCell"/>
            </w:pPr>
            <w:r>
              <w:rPr>
                <w:b/>
              </w:rPr>
              <w:t xml:space="preserve">ignored</w:t>
            </w:r>
          </w:p>
        </w:tc>
        <w:tc>
          <w:tcPr>
            <w:tcW w:w="3120" w:type="dxa"/>
          </w:tcPr>
          <w:p>
            <w:pPr>
              <w:pStyle w:val="TableCell"/>
            </w:pPr>
            <w:r>
              <w:t xml:space="preserve">A war, but localised. Paris "calme et indifférence."</w:t>
            </w:r>
          </w:p>
        </w:tc>
      </w:tr>
      <w:tr>
        <w:tc>
          <w:tcPr>
            <w:tcW w:w="3120" w:type="dxa"/>
          </w:tcPr>
          <w:p>
            <w:pPr>
              <w:pStyle w:val="TableCell"/>
            </w:pPr>
            <w:r>
              <w:t xml:space="preserve">July 1914</w:t>
            </w:r>
          </w:p>
        </w:tc>
        <w:tc>
          <w:tcPr>
            <w:tcW w:w="3120" w:type="dxa"/>
          </w:tcPr>
          <w:p>
            <w:pPr>
              <w:pStyle w:val="TableCell"/>
            </w:pPr>
            <w:r>
              <w:t xml:space="preserve">none, then freeze</w:t>
            </w:r>
          </w:p>
        </w:tc>
        <w:tc>
          <w:tcPr>
            <w:tcW w:w="3120" w:type="dxa"/>
          </w:tcPr>
          <w:p>
            <w:pPr>
              <w:pStyle w:val="TableCell"/>
            </w:pPr>
            <w:r>
              <w:t xml:space="preserve">Priced at nothing before Sarajevo; then the clearing system froze.</w:t>
            </w:r>
          </w:p>
        </w:tc>
      </w:tr>
    </w:tbl>
    <w:p>
      <w:r>
        <w:rPr>
          <w:b/>
        </w:rPr>
        <w:t xml:space="preserve">Two consequences the manuscript must absorb.</w:t>
      </w:r>
    </w:p>
    <w:p>
      <w:r>
        <w:t xml:space="preserve">The crises sort by threat of a </w:t>
      </w:r>
      <w:r>
        <w:rPr>
          <w:i/>
        </w:rPr>
        <w:t xml:space="preserve">general</w:t>
      </w:r>
      <w:r>
        <w:t xml:space="preserve"> war — not by diplomatic heat, and not by whether a war was actually being fought. Europe's money market watched two Balkan wars without flinching and then priced a mobilisation scare that produced no war at all.</w:t>
      </w:r>
    </w:p>
    <w:p>
      <w:r>
        <w:t xml:space="preserve">And the money-market test measures </w:t>
      </w:r>
      <w:r>
        <w:rPr>
          <w:b/>
        </w:rPr>
        <w:t xml:space="preserve">rate levels only</w:t>
      </w:r>
      <w:r>
        <w:t xml:space="preserve">. It is silent on quantities. Agadir's evidence is overwhelmingly quantitative — balances withdrawn, Bourse liquidation, central bank rationing, deposit runs — and almost none of that appears in a discount-rate series. Where the money market bit hardest was Vienna in the winter of 1912. Where the story is best documented is Berlin in the autumn of 1911. Those are not the same crisis, and the book must not pretend they are.</w:t>
      </w:r>
    </w:p>
    <w:p>
      <w:pPr>
        <w:pBdr>
          <w:bottom w:val="single" w:sz="6" w:space="1" w:color="CCCCCC"/>
        </w:pBdr>
      </w:pPr>
    </w:p>
    <w:p>
      <w:pPr>
        <w:pStyle w:val="Heading3"/>
      </w:pPr>
      <w:r>
        <w:t xml:space="preserve">THE INSTRUMENT PROBLEM</w:t>
      </w:r>
    </w:p>
    <w:p>
      <w:r>
        <w:t xml:space="preserve">The best-known finding about markets and 1914 is that they never saw it coming, established from sovereign bond spreads, which barely register the approach of a general war until the last days of July.</w:t>
      </w:r>
    </w:p>
    <w:p>
      <w:r>
        <w:t xml:space="preserve">The bond evidence is correct. The conclusion does not follow.</w:t>
      </w:r>
    </w:p>
    <w:p>
      <w:r>
        <w:t xml:space="preserve">A sovereign bond prices the risk of not being repaid over decades. That risk did not rise, and the market was right that it did not: Britain had suspended convertibility, borrowed enormously through twenty years of war with France, and resumed at par in 1821. Consols had survived Napoleon.</w:t>
      </w:r>
    </w:p>
    <w:p>
      <w:r>
        <w:t xml:space="preserve">What rose was the price of cash next month, and that lives in a different instrument.</w:t>
      </w:r>
    </w:p>
    <w:p>
      <w:r>
        <w:t xml:space="preserve">Three things explain the divergence. </w:t>
      </w:r>
      <w:r>
        <w:rPr>
          <w:b/>
        </w:rPr>
        <w:t xml:space="preserve">Different risks</w:t>
      </w:r>
      <w:r>
        <w:t xml:space="preserve"> — war threatened repayment conditionally and liquidity immediately. </w:t>
      </w:r>
      <w:r>
        <w:rPr>
          <w:b/>
        </w:rPr>
        <w:t xml:space="preserve">Different holders</w:t>
      </w:r>
      <w:r>
        <w:t xml:space="preserve"> — the </w:t>
      </w:r>
      <w:r>
        <w:rPr>
          <w:i/>
        </w:rPr>
        <w:t xml:space="preserve">rente</w:t>
      </w:r>
      <w:r>
        <w:t xml:space="preserve"> and consols sat with provincial savers and trustees holding them as savings; bills were rolled every sixty or ninety days by professionals. A bondholder decides once a decade; a discounter decides at breakfast. </w:t>
      </w:r>
      <w:r>
        <w:rPr>
          <w:b/>
        </w:rPr>
        <w:t xml:space="preserve">And different audiences.</w:t>
      </w:r>
      <w:r>
        <w:t xml:space="preserve"> The discount market is where states borrowed short — Treasury bills, </w:t>
      </w:r>
      <w:r>
        <w:rPr>
          <w:i/>
        </w:rPr>
        <w:t xml:space="preserve">Reichsschatzanweisungen</w:t>
      </w:r>
      <w:r>
        <w:t xml:space="preserve">, </w:t>
      </w:r>
      <w:r>
        <w:rPr>
          <w:i/>
        </w:rPr>
        <w:t xml:space="preserve">bons du Trésor</w:t>
      </w:r>
      <w:r>
        <w:t xml:space="preserve">. When it tightened, the next issue came dearer or came up short, and that reached a finance minister within days.</w:t>
      </w:r>
    </w:p>
    <w:p>
      <w:r>
        <w:t xml:space="preserve">The instrument carrying the signal is the channel through which the signal reached the decision. That is the mechanism, not a coincidence of measurement.</w:t>
      </w:r>
    </w:p>
    <w:p>
      <w:r>
        <w:t xml:space="preserve">And July 1914 confirms it from the other side: when bonds finally moved, their ordering was governed by which asset had a buyer, not by which country would fight.</w:t>
      </w:r>
    </w:p>
    <w:p>
      <w:pPr>
        <w:pBdr>
          <w:bottom w:val="single" w:sz="6" w:space="1" w:color="CCCCCC"/>
        </w:pBdr>
      </w:pPr>
    </w:p>
    <w:p>
      <w:pPr>
        <w:pStyle w:val="Heading3"/>
      </w:pPr>
      <w:r>
        <w:t xml:space="preserve">ARCHITECTURE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p>
        </w:tc>
        <w:tc>
          <w:tcPr>
            <w:tcW w:w="1872" w:type="dxa"/>
            <w:shd w:val="clear" w:fill="EEEEF6"/>
          </w:tcPr>
          <w:p>
            <w:pPr>
              <w:pStyle w:val="TableCell"/>
            </w:pPr>
            <w:r>
              <w:rPr>
                <w:b/>
              </w:rPr>
              <w:t xml:space="preserve">Crisis</w:t>
            </w:r>
          </w:p>
        </w:tc>
        <w:tc>
          <w:tcPr>
            <w:tcW w:w="1872" w:type="dxa"/>
            <w:shd w:val="clear" w:fill="EEEEF6"/>
          </w:tcPr>
          <w:p>
            <w:pPr>
              <w:pStyle w:val="TableCell"/>
            </w:pPr>
            <w:r>
              <w:rPr>
                <w:b/>
              </w:rPr>
              <w:t xml:space="preserve">What was missing</w:t>
            </w:r>
          </w:p>
        </w:tc>
        <w:tc>
          <w:tcPr>
            <w:tcW w:w="1872" w:type="dxa"/>
            <w:shd w:val="clear" w:fill="EEEEF6"/>
          </w:tcPr>
          <w:p>
            <w:pPr>
              <w:pStyle w:val="TableCell"/>
            </w:pPr>
            <w:r>
              <w:rPr>
                <w:b/>
              </w:rPr>
              <w:t xml:space="preserve">Evidence base</w:t>
            </w:r>
          </w:p>
        </w:tc>
        <w:tc>
          <w:tcPr>
            <w:tcW w:w="1872" w:type="dxa"/>
            <w:shd w:val="clear" w:fill="EEEEF6"/>
          </w:tcPr>
          <w:p>
            <w:pPr>
              <w:pStyle w:val="TableCell"/>
            </w:pPr>
            <w:r>
              <w:rPr>
                <w:b/>
              </w:rPr>
              <w:t xml:space="preserve">Central figure</w:t>
            </w:r>
          </w:p>
        </w:tc>
      </w:tr>
      <w:tr>
        <w:tc>
          <w:tcPr>
            <w:tcW w:w="1872" w:type="dxa"/>
          </w:tcPr>
          <w:p>
            <w:pPr>
              <w:pStyle w:val="TableCell"/>
            </w:pPr>
            <w:r>
              <w:t xml:space="preserve">I</w:t>
            </w:r>
          </w:p>
        </w:tc>
        <w:tc>
          <w:tcPr>
            <w:tcW w:w="1872" w:type="dxa"/>
          </w:tcPr>
          <w:p>
            <w:pPr>
              <w:pStyle w:val="TableCell"/>
            </w:pPr>
            <w:r>
              <w:rPr>
                <w:b/>
              </w:rPr>
              <w:t xml:space="preserve">Russia, 1905</w:t>
            </w:r>
            <w:r>
              <w:t xml:space="preserve"> (Morocco is the occasion, not the subject)</w:t>
            </w:r>
          </w:p>
        </w:tc>
        <w:tc>
          <w:tcPr>
            <w:tcW w:w="1872" w:type="dxa"/>
          </w:tcPr>
          <w:p>
            <w:pPr>
              <w:pStyle w:val="TableCell"/>
            </w:pPr>
            <w:r>
              <w:rPr>
                <w:b/>
              </w:rPr>
              <w:t xml:space="preserve">An ally's solvency, held in French portfolios.</w:t>
            </w:r>
            <w:r>
              <w:t xml:space="preserve"> France's own finances were never squeezed; its exposure was Russian paper.</w:t>
            </w:r>
          </w:p>
        </w:tc>
        <w:tc>
          <w:tcPr>
            <w:tcW w:w="1872" w:type="dxa"/>
          </w:tcPr>
          <w:p>
            <w:pPr>
              <w:pStyle w:val="TableCell"/>
            </w:pPr>
            <w:r>
              <w:t xml:space="preserve">Bond market — the </w:t>
            </w:r>
            <w:r>
              <w:rPr>
                <w:i/>
              </w:rPr>
              <w:t xml:space="preserve">fonds russes</w:t>
            </w:r>
            <w:r>
              <w:t xml:space="preserve">. The money market is silent throughout.</w:t>
            </w:r>
          </w:p>
        </w:tc>
        <w:tc>
          <w:tcPr>
            <w:tcW w:w="1872" w:type="dxa"/>
          </w:tcPr>
          <w:p>
            <w:pPr>
              <w:pStyle w:val="TableCell"/>
            </w:pPr>
            <w:r>
              <w:rPr>
                <w:b/>
              </w:rPr>
              <w:t xml:space="preserve">Rouvier</w:t>
            </w:r>
            <w:r>
              <w:t xml:space="preserve"> — banker, finance minister, premier</w:t>
            </w:r>
          </w:p>
        </w:tc>
      </w:tr>
      <w:tr>
        <w:tc>
          <w:tcPr>
            <w:tcW w:w="1872" w:type="dxa"/>
          </w:tcPr>
          <w:p>
            <w:pPr>
              <w:pStyle w:val="TableCell"/>
            </w:pPr>
            <w:r>
              <w:t xml:space="preserve">II</w:t>
            </w:r>
          </w:p>
        </w:tc>
        <w:tc>
          <w:tcPr>
            <w:tcW w:w="1872" w:type="dxa"/>
          </w:tcPr>
          <w:p>
            <w:pPr>
              <w:pStyle w:val="TableCell"/>
            </w:pPr>
            <w:r>
              <w:t xml:space="preserve">Bosnia, 1908–09</w:t>
            </w:r>
          </w:p>
        </w:tc>
        <w:tc>
          <w:tcPr>
            <w:tcW w:w="1872" w:type="dxa"/>
          </w:tcPr>
          <w:p>
            <w:pPr>
              <w:pStyle w:val="TableCell"/>
            </w:pPr>
            <w:r>
              <w:rPr>
                <w:b/>
              </w:rPr>
              <w:t xml:space="preserve">Fiscal capability.</w:t>
            </w:r>
            <w:r>
              <w:t xml:space="preserve"> Russia could not fund the long war its ministers expected.</w:t>
            </w:r>
          </w:p>
        </w:tc>
        <w:tc>
          <w:tcPr>
            <w:tcW w:w="1872" w:type="dxa"/>
          </w:tcPr>
          <w:p>
            <w:pPr>
              <w:pStyle w:val="TableCell"/>
            </w:pPr>
            <w:r>
              <w:t xml:space="preserve">Budgets, memoirs, council records. </w:t>
            </w:r>
            <w:r>
              <w:rPr>
                <w:i/>
              </w:rPr>
              <w:t xml:space="preserve">Not</w:t>
            </w:r>
            <w:r>
              <w:t xml:space="preserve"> the money market — it was silent.</w:t>
            </w:r>
          </w:p>
        </w:tc>
        <w:tc>
          <w:tcPr>
            <w:tcW w:w="1872" w:type="dxa"/>
          </w:tcPr>
          <w:p>
            <w:pPr>
              <w:pStyle w:val="TableCell"/>
            </w:pPr>
            <w:r>
              <w:rPr>
                <w:b/>
              </w:rPr>
              <w:t xml:space="preserve">Kokovtsov</w:t>
            </w:r>
          </w:p>
        </w:tc>
      </w:tr>
      <w:tr>
        <w:tc>
          <w:tcPr>
            <w:tcW w:w="1872" w:type="dxa"/>
          </w:tcPr>
          <w:p>
            <w:pPr>
              <w:pStyle w:val="TableCell"/>
            </w:pPr>
            <w:r>
              <w:t xml:space="preserve">III</w:t>
            </w:r>
          </w:p>
        </w:tc>
        <w:tc>
          <w:tcPr>
            <w:tcW w:w="1872" w:type="dxa"/>
          </w:tcPr>
          <w:p>
            <w:pPr>
              <w:pStyle w:val="TableCell"/>
            </w:pPr>
            <w:r>
              <w:t xml:space="preserve">Agadir, 1911</w:t>
            </w:r>
          </w:p>
        </w:tc>
        <w:tc>
          <w:tcPr>
            <w:tcW w:w="1872" w:type="dxa"/>
          </w:tcPr>
          <w:p>
            <w:pPr>
              <w:pStyle w:val="TableCell"/>
            </w:pPr>
            <w:r>
              <w:rPr>
                <w:b/>
              </w:rPr>
              <w:t xml:space="preserve">Liquidity.</w:t>
            </w:r>
            <w:r>
              <w:t xml:space="preserve"> German wealth could not stop foreign creditors tightening Berlin.</w:t>
            </w:r>
          </w:p>
        </w:tc>
        <w:tc>
          <w:tcPr>
            <w:tcW w:w="1872" w:type="dxa"/>
          </w:tcPr>
          <w:p>
            <w:pPr>
              <w:pStyle w:val="TableCell"/>
            </w:pPr>
            <w:r>
              <w:t xml:space="preserve">Quantities: balances, Bourse, central bank returns, Lansburgh</w:t>
            </w:r>
          </w:p>
        </w:tc>
        <w:tc>
          <w:tcPr>
            <w:tcW w:w="1872" w:type="dxa"/>
          </w:tcPr>
          <w:p>
            <w:pPr>
              <w:pStyle w:val="TableCell"/>
            </w:pPr>
            <w:r>
              <w:rPr>
                <w:b/>
              </w:rPr>
              <w:t xml:space="preserve">Havenstein</w:t>
            </w:r>
            <w:r>
              <w:t xml:space="preserve">, and a bank manager in Berlin</w:t>
            </w:r>
          </w:p>
        </w:tc>
      </w:tr>
      <w:tr>
        <w:tc>
          <w:tcPr>
            <w:tcW w:w="1872" w:type="dxa"/>
          </w:tcPr>
          <w:p>
            <w:pPr>
              <w:pStyle w:val="TableCell"/>
            </w:pPr>
            <w:r>
              <w:t xml:space="preserve">IV</w:t>
            </w:r>
          </w:p>
        </w:tc>
        <w:tc>
          <w:tcPr>
            <w:tcW w:w="1872" w:type="dxa"/>
          </w:tcPr>
          <w:p>
            <w:pPr>
              <w:pStyle w:val="TableCell"/>
            </w:pPr>
            <w:r>
              <w:t xml:space="preserve">The Balkans, 1912–13</w:t>
            </w:r>
          </w:p>
        </w:tc>
        <w:tc>
          <w:tcPr>
            <w:tcW w:w="1872" w:type="dxa"/>
          </w:tcPr>
          <w:p>
            <w:pPr>
              <w:pStyle w:val="TableCell"/>
            </w:pPr>
            <w:r>
              <w:rPr>
                <w:b/>
              </w:rPr>
              <w:t xml:space="preserve">Capacity, spent.</w:t>
            </w:r>
            <w:r>
              <w:t xml:space="preserve"> Austria paid for a mobilisation and got no war for it.</w:t>
            </w:r>
          </w:p>
        </w:tc>
        <w:tc>
          <w:tcPr>
            <w:tcW w:w="1872" w:type="dxa"/>
          </w:tcPr>
          <w:p>
            <w:pPr>
              <w:pStyle w:val="TableCell"/>
            </w:pPr>
            <w:r>
              <w:t xml:space="preserve">The strongest money-market case in the period</w:t>
            </w:r>
          </w:p>
        </w:tc>
        <w:tc>
          <w:tcPr>
            <w:tcW w:w="1872" w:type="dxa"/>
          </w:tcPr>
          <w:p>
            <w:pPr>
              <w:pStyle w:val="TableCell"/>
            </w:pPr>
            <w:r>
              <w:rPr>
                <w:b/>
              </w:rPr>
              <w:t xml:space="preserve">Biliński</w:t>
            </w:r>
          </w:p>
        </w:tc>
      </w:tr>
      <w:tr>
        <w:tc>
          <w:tcPr>
            <w:tcW w:w="1872" w:type="dxa"/>
          </w:tcPr>
          <w:p>
            <w:pPr>
              <w:pStyle w:val="TableCell"/>
            </w:pPr>
            <w:r>
              <w:t xml:space="preserve">V</w:t>
            </w:r>
          </w:p>
        </w:tc>
        <w:tc>
          <w:tcPr>
            <w:tcW w:w="1872" w:type="dxa"/>
          </w:tcPr>
          <w:p>
            <w:pPr>
              <w:pStyle w:val="TableCell"/>
            </w:pPr>
            <w:r>
              <w:t xml:space="preserve">July 1914</w:t>
            </w:r>
          </w:p>
        </w:tc>
        <w:tc>
          <w:tcPr>
            <w:tcW w:w="1872" w:type="dxa"/>
          </w:tcPr>
          <w:p>
            <w:pPr>
              <w:pStyle w:val="TableCell"/>
            </w:pPr>
            <w:r>
              <w:rPr>
                <w:b/>
              </w:rPr>
              <w:t xml:space="preserve">Time.</w:t>
            </w:r>
            <w:r>
              <w:t xml:space="preserve"> The weaknesses remained; none matured into a veto before escalation.</w:t>
            </w:r>
          </w:p>
        </w:tc>
        <w:tc>
          <w:tcPr>
            <w:tcW w:w="1872" w:type="dxa"/>
          </w:tcPr>
          <w:p>
            <w:pPr>
              <w:pStyle w:val="TableCell"/>
            </w:pPr>
            <w:r>
              <w:t xml:space="preserve">Sequence and dates; the market priced nothing before Sarajevo</w:t>
            </w:r>
          </w:p>
        </w:tc>
        <w:tc>
          <w:tcPr>
            <w:tcW w:w="1872" w:type="dxa"/>
          </w:tcPr>
          <w:p>
            <w:pPr>
              <w:pStyle w:val="TableCell"/>
            </w:pPr>
            <w:r>
              <w:rPr>
                <w:b/>
              </w:rPr>
              <w:t xml:space="preserve">Bethmann Hollweg</w:t>
            </w:r>
          </w:p>
        </w:tc>
      </w:tr>
    </w:tbl>
    <w:p>
      <w:r>
        <w:rPr>
          <w:b/>
        </w:rPr>
        <w:t xml:space="preserve">Note the asymmetry, and write it into the book rather than hiding it.</w:t>
      </w:r>
      <w:r>
        <w:t xml:space="preserve"> Chapters I and II are cases where the money market registered nothing at all — because a constraint that has been true for four years produces no change for an event study to detect. Structural incapacity is a level, not a movement. The evidence for those chapters is documentary by necessity, not by preference.</w:t>
      </w:r>
    </w:p>
    <w:p>
      <w:pPr>
        <w:pBdr>
          <w:bottom w:val="single" w:sz="6" w:space="1" w:color="CCCCCC"/>
        </w:pBdr>
      </w:pPr>
    </w:p>
    <w:p>
      <w:pPr>
        <w:pStyle w:val="Heading2"/>
        <w:pageBreakBefore/>
      </w:pPr>
      <w:r>
        <w:t xml:space="preserve">THE CHAPTERS</w:t>
      </w:r>
    </w:p>
    <w:p>
      <w:pPr>
        <w:pStyle w:val="Heading3"/>
      </w:pPr>
      <w:r>
        <w:t xml:space="preserve">I. Russia, 1905 — the alliance as an asset</w:t>
      </w:r>
    </w:p>
    <w:p>
      <w:r>
        <w:rPr>
          <w:b/>
        </w:rPr>
        <w:t xml:space="preserve">Morocco is the occasion of this chapter, not its subject.</w:t>
      </w:r>
      <w:r>
        <w:t xml:space="preserve"> The crisis everyone remembers from 1905 is the Kaiser at Tangier. The crisis that actually moved French policy that year was happening in Russia, and it reached France through the portfolios of people who had never heard of Agadir.</w:t>
      </w:r>
    </w:p>
    <w:p>
      <w:r>
        <w:rPr>
          <w:b/>
        </w:rPr>
        <w:t xml:space="preserve">Why the usual story does not work.</w:t>
      </w:r>
      <w:r>
        <w:t xml:space="preserve"> Tested against the money market, Tangier is null. French rates show nothing; French banks were not squeezed; no French minister was told he could not pay for a war. If this chapter were built on the instrument that carries chapters III and IV, there would be no chapter.</w:t>
      </w:r>
    </w:p>
    <w:p>
      <w:r>
        <w:rPr>
          <w:b/>
        </w:rPr>
        <w:t xml:space="preserve">Where the exposure actually was.</w:t>
      </w:r>
      <w:r>
        <w:t xml:space="preserve"> France had bought the Russian alliance with capital — billions of francs of Russian government bonds held by provincial savers, farmers, shopkeepers and schoolteachers who believed they were buying an annuity and had in fact bought a continental army. In 1905 that asset came apart, and the </w:t>
      </w:r>
      <w:r>
        <w:rPr>
          <w:i/>
        </w:rPr>
        <w:t xml:space="preserve">fonds russes</w:t>
      </w:r>
      <w:r>
        <w:t xml:space="preserve"> tracked the Revolution almost day by day: knocked down at Bloody Sunday in January, rallying on the Portsmouth peace in September, crashing again in the December uprising.</w:t>
      </w:r>
    </w:p>
    <w:p>
      <w:r>
        <w:t xml:space="preserve">Set the two chronologies side by side and the year explains itself.</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shd w:val="clear" w:fill="EEEEF6"/>
          </w:tcPr>
          <w:p>
            <w:pPr>
              <w:pStyle w:val="TableCell"/>
            </w:pPr>
          </w:p>
        </w:tc>
        <w:tc>
          <w:tcPr>
            <w:tcW w:w="4680" w:type="dxa"/>
            <w:shd w:val="clear" w:fill="EEEEF6"/>
          </w:tcPr>
          <w:p>
            <w:pPr>
              <w:pStyle w:val="TableCell"/>
            </w:pPr>
          </w:p>
        </w:tc>
      </w:tr>
      <w:tr>
        <w:tc>
          <w:tcPr>
            <w:tcW w:w="4680" w:type="dxa"/>
          </w:tcPr>
          <w:p>
            <w:pPr>
              <w:pStyle w:val="TableCell"/>
            </w:pPr>
            <w:r>
              <w:t xml:space="preserve">22 January</w:t>
            </w:r>
          </w:p>
        </w:tc>
        <w:tc>
          <w:tcPr>
            <w:tcW w:w="4680" w:type="dxa"/>
          </w:tcPr>
          <w:p>
            <w:pPr>
              <w:pStyle w:val="TableCell"/>
            </w:pPr>
            <w:r>
              <w:t xml:space="preserve">Bloody Sunday. Russian bonds fall in Paris.</w:t>
            </w:r>
          </w:p>
        </w:tc>
      </w:tr>
      <w:tr>
        <w:tc>
          <w:tcPr>
            <w:tcW w:w="4680" w:type="dxa"/>
          </w:tcPr>
          <w:p>
            <w:pPr>
              <w:pStyle w:val="TableCell"/>
            </w:pPr>
            <w:r>
              <w:t xml:space="preserve">31 March</w:t>
            </w:r>
          </w:p>
        </w:tc>
        <w:tc>
          <w:tcPr>
            <w:tcW w:w="4680" w:type="dxa"/>
          </w:tcPr>
          <w:p>
            <w:pPr>
              <w:pStyle w:val="TableCell"/>
            </w:pPr>
            <w:r>
              <w:t xml:space="preserve">The Kaiser lands at Tangier.</w:t>
            </w:r>
          </w:p>
        </w:tc>
      </w:tr>
      <w:tr>
        <w:tc>
          <w:tcPr>
            <w:tcW w:w="4680" w:type="dxa"/>
          </w:tcPr>
          <w:p>
            <w:pPr>
              <w:pStyle w:val="TableCell"/>
            </w:pPr>
            <w:r>
              <w:t xml:space="preserve">27 May</w:t>
            </w:r>
          </w:p>
        </w:tc>
        <w:tc>
          <w:tcPr>
            <w:tcW w:w="4680" w:type="dxa"/>
          </w:tcPr>
          <w:p>
            <w:pPr>
              <w:pStyle w:val="TableCell"/>
            </w:pPr>
            <w:r>
              <w:t xml:space="preserve">Tsushima. The Russian fleet ceases to exist.</w:t>
            </w:r>
          </w:p>
        </w:tc>
      </w:tr>
      <w:tr>
        <w:tc>
          <w:tcPr>
            <w:tcW w:w="4680" w:type="dxa"/>
          </w:tcPr>
          <w:p>
            <w:pPr>
              <w:pStyle w:val="TableCell"/>
            </w:pPr>
            <w:r>
              <w:t xml:space="preserve">6 June</w:t>
            </w:r>
          </w:p>
        </w:tc>
        <w:tc>
          <w:tcPr>
            <w:tcW w:w="4680" w:type="dxa"/>
          </w:tcPr>
          <w:p>
            <w:pPr>
              <w:pStyle w:val="TableCell"/>
            </w:pPr>
            <w:r>
              <w:t xml:space="preserve">Delcassé falls. France concedes rather than fight.</w:t>
            </w:r>
          </w:p>
        </w:tc>
      </w:tr>
      <w:tr>
        <w:tc>
          <w:tcPr>
            <w:tcW w:w="4680" w:type="dxa"/>
          </w:tcPr>
          <w:p>
            <w:pPr>
              <w:pStyle w:val="TableCell"/>
            </w:pPr>
            <w:r>
              <w:t xml:space="preserve">September</w:t>
            </w:r>
          </w:p>
        </w:tc>
        <w:tc>
          <w:tcPr>
            <w:tcW w:w="4680" w:type="dxa"/>
          </w:tcPr>
          <w:p>
            <w:pPr>
              <w:pStyle w:val="TableCell"/>
            </w:pPr>
            <w:r>
              <w:t xml:space="preserve">Portsmouth peace. Bonds rally.</w:t>
            </w:r>
          </w:p>
        </w:tc>
      </w:tr>
      <w:tr>
        <w:tc>
          <w:tcPr>
            <w:tcW w:w="4680" w:type="dxa"/>
          </w:tcPr>
          <w:p>
            <w:pPr>
              <w:pStyle w:val="TableCell"/>
            </w:pPr>
            <w:r>
              <w:t xml:space="preserve">December</w:t>
            </w:r>
          </w:p>
        </w:tc>
        <w:tc>
          <w:tcPr>
            <w:tcW w:w="4680" w:type="dxa"/>
          </w:tcPr>
          <w:p>
            <w:pPr>
              <w:pStyle w:val="TableCell"/>
            </w:pPr>
            <w:r>
              <w:t xml:space="preserve">The Moscow uprising. Bonds crash again.</w:t>
            </w:r>
          </w:p>
        </w:tc>
      </w:tr>
      <w:tr>
        <w:tc>
          <w:tcPr>
            <w:tcW w:w="4680" w:type="dxa"/>
          </w:tcPr>
          <w:p>
            <w:pPr>
              <w:pStyle w:val="TableCell"/>
            </w:pPr>
            <w:r>
              <w:t xml:space="preserve">Jan–April 1906</w:t>
            </w:r>
          </w:p>
        </w:tc>
        <w:tc>
          <w:tcPr>
            <w:tcW w:w="4680" w:type="dxa"/>
          </w:tcPr>
          <w:p>
            <w:pPr>
              <w:pStyle w:val="TableCell"/>
            </w:pPr>
            <w:r>
              <w:t xml:space="preserve">Algeciras.</w:t>
            </w:r>
          </w:p>
        </w:tc>
      </w:tr>
      <w:tr>
        <w:tc>
          <w:tcPr>
            <w:tcW w:w="4680" w:type="dxa"/>
          </w:tcPr>
          <w:p>
            <w:pPr>
              <w:pStyle w:val="TableCell"/>
            </w:pPr>
            <w:r>
              <w:t xml:space="preserve">April 1906</w:t>
            </w:r>
          </w:p>
        </w:tc>
        <w:tc>
          <w:tcPr>
            <w:tcW w:w="4680" w:type="dxa"/>
          </w:tcPr>
          <w:p>
            <w:pPr>
              <w:pStyle w:val="TableCell"/>
            </w:pPr>
            <w:r>
              <w:t xml:space="preserve">France leads the largest loan in history to Russia.</w:t>
            </w:r>
          </w:p>
        </w:tc>
      </w:tr>
    </w:tbl>
    <w:p>
      <w:r>
        <w:t xml:space="preserve">France did not concede over Morocco because it could not afford a war. It conceded because its army was convulsed by the </w:t>
      </w:r>
      <w:r>
        <w:rPr>
          <w:i/>
        </w:rPr>
        <w:t xml:space="preserve">affaire des fiches</w:t>
      </w:r>
      <w:r>
        <w:t xml:space="preserve">, because Britain had made no military commitment — the Entente was colonial, and staff talks began only that December — and because its only continental ally had been destroyed at sea and was in revolution at home.</w:t>
      </w:r>
    </w:p>
    <w:p>
      <w:r>
        <w:rPr>
          <w:b/>
        </w:rPr>
        <w:t xml:space="preserve">But the collapse of that ally was a French financial event as much as a French strategic one</w:t>
      </w:r>
      <w:r>
        <w:t xml:space="preserve">, and it happened to the same people in the same months. A French rentier in the spring of 1905 could watch his savings and his country's security impair together, for the same reason, in the same newspaper column. That is what makes this the right chapter to open a book about money and war: not a treasury saying no, but a nation discovering that its safety was a leveraged position in somebody else's solvency.</w:t>
      </w:r>
    </w:p>
    <w:p>
      <w:r>
        <w:rPr>
          <w:b/>
        </w:rPr>
        <w:t xml:space="preserve">And then France doubled down</w:t>
      </w:r>
      <w:r>
        <w:t xml:space="preserve">, which is what an investor with that exposure does. In April 1906, with Russia at its lowest and the bonds twice broken, France led the largest loan ever raised to that date to the government it needed solvent — and took Russian support at Algeciras as part of the bargain.</w:t>
      </w:r>
    </w:p>
    <w:p>
      <w:r>
        <w:t xml:space="preserve">That is the book's clearest instance of finance as a </w:t>
      </w:r>
      <w:r>
        <w:rPr>
          <w:i/>
        </w:rPr>
        <w:t xml:space="preserve">lever</w:t>
      </w:r>
      <w:r>
        <w:t xml:space="preserve">: capital deployed to buy a diplomatic outcome. It is also inferred from timing rather than documented as a quid pro quo, and the chapter must say so.</w:t>
      </w:r>
    </w:p>
    <w:p>
      <w:r>
        <w:rPr>
          <w:b/>
        </w:rPr>
        <w:t xml:space="preserve">Cast.</w:t>
      </w:r>
      <w:r>
        <w:t xml:space="preserve"> Rouvier — a banker running the government, who dropped his foreign minister rather than fight. Witte, who needed the money to survive the winter. The provincial holders of Russian paper, who are the reason any of it worked.</w:t>
      </w:r>
    </w:p>
    <w:p>
      <w:pPr>
        <w:pStyle w:val="Heading4"/>
      </w:pPr>
      <w:r>
        <w:t xml:space="preserve">The exhibit</w:t>
      </w:r>
    </w:p>
    <w:p>
      <w:r>
        <w:t xml:space="preserve">The chapter's central piece of evidence is a chart, and it is the one thing in this book that no reader will have seen before: the price of Russian government bonds on the Paris market, day by day through 1905, with the year's events marked on it.</w:t>
      </w:r>
    </w:p>
    <w:p>
      <w:r>
        <w:t xml:space="preserve">It should carry three lines and no more.</w:t>
      </w:r>
    </w:p>
    <w:p>
      <w:r>
        <w:rPr>
          <w:b/>
        </w:rPr>
        <w:t xml:space="preserve">The *fonds russes*.</w:t>
      </w:r>
      <w:r>
        <w:t xml:space="preserve"> The subject. Falling at Bloody Sunday, sagging through the spring, breaking at Tsushima, recovering on the Portsmouth peace, and broken again in December.</w:t>
      </w:r>
    </w:p>
    <w:p>
      <w:r>
        <w:rPr>
          <w:b/>
        </w:rPr>
        <w:t xml:space="preserve">The French 3% rente.</w:t>
      </w:r>
      <w:r>
        <w:t xml:space="preserve"> The control that matters most. If French government paper is steady across the same twelve months while Russian paper is halved, then what happened in 1905 was not a French financial crisis and cannot be described as one. It was a French </w:t>
      </w:r>
      <w:r>
        <w:rPr>
          <w:i/>
        </w:rPr>
        <w:t xml:space="preserve">portfolio</w:t>
      </w:r>
      <w:r>
        <w:t xml:space="preserve"> crisis — which is a different thing and the whole point of the chapter.</w:t>
      </w:r>
    </w:p>
    <w:p>
      <w:r>
        <w:rPr>
          <w:b/>
        </w:rPr>
        <w:t xml:space="preserve">One other foreign sovereign quoted in Paris.</w:t>
      </w:r>
      <w:r>
        <w:t xml:space="preserve"> Italian or Spanish, whichever has the cleanest run. This answers the second objection: that Paris was simply marking down foreign risk generally. If the third line sits between the other two, the shock was Russian and specific.</w:t>
      </w:r>
    </w:p>
    <w:p>
      <w:r>
        <w:t xml:space="preserve">Three lines, twelve months, six event markers. That chart is the chapter.</w:t>
      </w:r>
    </w:p>
    <w:p>
      <w:pPr>
        <w:pStyle w:val="Heading4"/>
      </w:pPr>
      <w:r>
        <w:t xml:space="preserve">The number that makes it human</w:t>
      </w:r>
    </w:p>
    <w:p>
      <w:r>
        <w:t xml:space="preserve">A price series establishes that Russian bonds fell. It does not establish that anything happened to anybody. The figure that does is the product of two others:</w:t>
      </w:r>
    </w:p>
    <w:p>
      <w:r>
        <w:rPr>
          <w:b/>
        </w:rPr>
        <w:t xml:space="preserve">the fall in price × the amount of Russian debt held in France.</w:t>
      </w:r>
    </w:p>
    <w:p>
      <w:r>
        <w:t xml:space="preserve">French holdings of Russian government debt ran into the billions of francs by 1905 and would reach something like ten to twelve billion by 1914, spread across a very large number of small holders — the </w:t>
      </w:r>
      <w:r>
        <w:rPr>
          <w:i/>
        </w:rPr>
        <w:t xml:space="preserve">petits rentiers</w:t>
      </w:r>
      <w:r>
        <w:t xml:space="preserve"> of the provinces, who held Russian paper the way an English clergyman held consols.</w:t>
      </w:r>
    </w:p>
    <w:p>
      <w:r>
        <w:t xml:space="preserve">Multiply the two and you have what 1905 cost French savers, in francs, before a shot was fired at a Frenchman. As far as I can establish, nobody has put that number in a book. It is the sentence this chapter is built to deliver, and it converts an abstraction — France's alliance was a leveraged position — into a loss suffered by identifiable people in a identifiable year.</w:t>
      </w:r>
    </w:p>
    <w:p>
      <w:r>
        <w:rPr>
          <w:b/>
        </w:rPr>
        <w:t xml:space="preserve">[RESEARCH — the holdings figure is the harder half.</w:t>
      </w:r>
      <w:r>
        <w:t xml:space="preserve"> </w:t>
      </w:r>
      <w:r>
        <w:rPr>
          <w:i/>
        </w:rPr>
        <w:t xml:space="preserve">Estimates of French holdings of Russian debt vary widely and are contested; the standard figures come from the interwar reparations and repudiation literature, which had its own reasons for the numbers it produced. Establish a 1905 figure with a stated source and a stated range, and give the loss as a range rather than a point. A defensible band is worth more here than a precise number that a specialist can dispute.]</w:t>
      </w:r>
    </w:p>
    <w:p>
      <w:r>
        <w:rPr>
          <w:b/>
        </w:rPr>
        <w:t xml:space="preserve">[RESEARCH — the price series.</w:t>
      </w:r>
      <w:r>
        <w:t xml:space="preserve"> </w:t>
      </w:r>
      <w:r>
        <w:rPr>
          <w:i/>
        </w:rPr>
        <w:t xml:space="preserve">Daily or weekly quotations of Russian 4% and 5% loans on the Paris Bourse across 1905, plus the French 3% rente and one comparator, from</w:t>
      </w:r>
      <w:r>
        <w:t xml:space="preserve"> Le Temps </w:t>
      </w:r>
      <w:r>
        <w:rPr>
          <w:i/>
        </w:rPr>
        <w:t xml:space="preserve">(Gallica, free, full text) or the</w:t>
      </w:r>
      <w:r>
        <w:t xml:space="preserve"> Bulletin de la Cote. </w:t>
      </w:r>
      <w:r>
        <w:rPr>
          <w:i/>
        </w:rPr>
        <w:t xml:space="preserve">The event dates are fixed and public: 22 January, 31 March, 27 May, 6 June, 5 September, December.]</w:t>
      </w:r>
    </w:p>
    <w:p>
      <w:r>
        <w:rPr>
          <w:b/>
        </w:rPr>
        <w:t xml:space="preserve">Evidence otherwise in hand.</w:t>
      </w:r>
      <w:r>
        <w:t xml:space="preserve"> French capital-export figures. The 1906 loan terms and subscription.</w:t>
      </w:r>
    </w:p>
    <w:p>
      <w:r>
        <w:rPr>
          <w:b/>
        </w:rPr>
        <w:t xml:space="preserve">Open.</w:t>
      </w:r>
      <w:r>
        <w:t xml:space="preserve"> Whether any document ties the loan to Russian support at Algeciras. French Ministry of Finance records; the Paribas consortium papers; the Russian side in Kokovtsov's and Witte's accounts.</w:t>
      </w:r>
    </w:p>
    <w:p>
      <w:r>
        <w:rPr>
          <w:b/>
        </w:rPr>
        <w:t xml:space="preserve">What this chapter establishes for the rest of the book.</w:t>
      </w:r>
      <w:r>
        <w:t xml:space="preserve"> That French capital was an instrument of French policy before it was ever a weapon — and that the men who understood this in 1906 were the same political generation who, five years later, would be accused of turning it on Germany.</w:t>
      </w:r>
    </w:p>
    <w:p>
      <w:pPr>
        <w:pBdr>
          <w:bottom w:val="single" w:sz="6" w:space="1" w:color="CCCCCC"/>
        </w:pBdr>
      </w:pPr>
    </w:p>
    <w:p>
      <w:pPr>
        <w:pStyle w:val="Heading4"/>
      </w:pPr>
      <w:r>
        <w:t xml:space="preserve">Chapter I — Sources &amp; method: the Russian loan (Le Temps) and the 1905 bond test</w:t>
      </w:r>
    </w:p>
    <w:p>
      <w:r>
        <w:t xml:space="preserve">The 1905 Russian collapse moved French diplomacy through two doors: it forced a </w:t>
      </w:r>
      <w:r>
        <w:rPr>
          <w:b/>
        </w:rPr>
        <w:t xml:space="preserve">retreat</w:t>
      </w:r>
      <w:r>
        <w:t xml:space="preserve"> in 1905, then French capital became the </w:t>
      </w:r>
      <w:r>
        <w:rPr>
          <w:b/>
        </w:rPr>
        <w:t xml:space="preserve">lever</w:t>
      </w:r>
      <w:r>
        <w:t xml:space="preserve"> that turned weakness into a 1906 win. Both ends are documented in </w:t>
      </w:r>
      <w:r>
        <w:rPr>
          <w:i/>
        </w:rPr>
        <w:t xml:space="preserve">Le Temps</w:t>
      </w:r>
      <w:r>
        <w:t xml:space="preserve"> (Gallica ALTO OCR; figures/quotes verify against the page images).</w:t>
      </w:r>
    </w:p>
    <w:p>
      <w:pPr>
        <w:pStyle w:val="Quote"/>
      </w:pPr>
      <w:r>
        <w:rPr>
          <w:b/>
        </w:rPr>
        <w:t xml:space="preserve">Causal caution (read before using any of this).</w:t>
      </w:r>
      <w:r>
        <w:t xml:space="preserve"> The 1905 constraint on France was </w:t>
      </w:r>
      <w:r>
        <w:rPr>
          <w:b/>
        </w:rPr>
        <w:t xml:space="preserve">military-strategic, not financial</w:t>
      </w:r>
      <w:r>
        <w:t xml:space="preserve">: with Russia crushed at Mukden/Tsushima and in revolution, France had no usable ally against Germany and so could not stand firm over Morocco. Finance did </w:t>
      </w:r>
      <w:r>
        <w:rPr>
          <w:b/>
        </w:rPr>
        <w:t xml:space="preserve">not</w:t>
      </w:r>
      <w:r>
        <w:t xml:space="preserve"> tie France's hands here — the </w:t>
      </w:r>
      <w:r>
        <w:rPr>
          <w:i/>
        </w:rPr>
        <w:t xml:space="preserve">fonds russes</w:t>
      </w:r>
      <w:r>
        <w:t xml:space="preserve"> crash is a </w:t>
      </w:r>
      <w:r>
        <w:rPr>
          <w:b/>
        </w:rPr>
        <w:t xml:space="preserve">symptom</w:t>
      </w:r>
      <w:r>
        <w:t xml:space="preserve"> of Russia's condition, not the cause of the retreat, and </w:t>
      </w:r>
      <w:r>
        <w:rPr>
          <w:i/>
        </w:rPr>
        <w:t xml:space="preserve">Le Temps</w:t>
      </w:r>
      <w:r>
        <w:t xml:space="preserve"> blames the Fez failure and its European backlash, not bondholders. Finance does real causal work only in the </w:t>
      </w:r>
      <w:r>
        <w:rPr>
          <w:b/>
        </w:rPr>
        <w:t xml:space="preserve">1906 lever</w:t>
      </w:r>
      <w:r>
        <w:t xml:space="preserve"> (creditor power over a desperate Russia), which shaped the </w:t>
      </w:r>
      <w:r>
        <w:rPr>
          <w:i/>
        </w:rPr>
        <w:t xml:space="preserve">recovery</w:t>
      </w:r>
      <w:r>
        <w:t xml:space="preserve">, not the paralysis — and even that quid-pro-quo is inferred from timing. So do </w:t>
      </w:r>
      <w:r>
        <w:rPr>
          <w:b/>
        </w:rPr>
        <w:t xml:space="preserve">not</w:t>
      </w:r>
      <w:r>
        <w:t xml:space="preserve"> write "finance constrained France." The defensible claim is narrower: </w:t>
      </w:r>
      <w:r>
        <w:rPr>
          <w:i/>
        </w:rPr>
        <w:t xml:space="preserve">France's diplomacy was hostage to its ally's military fortunes; finance was the alliance's substrate, a 1905 casualty, and the 1906 instrument of leverage.</w:t>
      </w:r>
    </w:p>
    <w:p>
      <w:pPr>
        <w:pStyle w:val="Heading4"/>
      </w:pPr>
      <w:r>
        <w:t xml:space="preserve">The retreat — Delcassé forced out (Le Temps, 7 June 1905)</w:t>
      </w:r>
    </w:p>
    <w:p>
      <w:r>
        <w:t xml:space="preserve">With Russia — France's continental counterweight — crushed by Japan and convulsed by revolution, France could not confront Germany over Morocco. </w:t>
      </w:r>
      <w:r>
        <w:rPr>
          <w:i/>
        </w:rPr>
        <w:t xml:space="preserve">Le Temps</w:t>
      </w:r>
      <w:r>
        <w:t xml:space="preserve"> reports the resignation and names the cause: the Moroccan failure and its European (German) backlash.</w:t>
      </w:r>
    </w:p>
    <w:p>
      <w:pPr>
        <w:pStyle w:val="Quote"/>
      </w:pPr>
      <w:r>
        <w:rPr>
          <w:i/>
        </w:rPr>
        <w:t xml:space="preserve">"…la crise qui retire à M. Delcassé, après sept ans révolus, le portefeuille des affaires étrangères."</w:t>
      </w:r>
      <w:r>
        <w:t xml:space="preserve">  </w:t>
      </w:r>
      <w:r>
        <w:rPr>
          <w:i/>
        </w:rPr>
        <w:t xml:space="preserve">"Le conseil des ministres… a abouti à la démission de M. Delcassé. Il a paru qu'après l'échec de la mission française à Fez et le contre-coup fâcheux que cet échec a produit en Europe…"</w:t>
      </w:r>
      <w:r>
        <w:t xml:space="preserve">  </w:t>
      </w:r>
      <w:r>
        <w:rPr>
          <w:i/>
        </w:rPr>
        <w:t xml:space="preserve">"M. Rouvier s'est chargé de l'intérim des affaires étrangères."</w:t>
      </w:r>
    </w:p>
    <w:p>
      <w:r>
        <w:t xml:space="preserve">So the primary text gives the chain directly: </w:t>
      </w:r>
      <w:r>
        <w:rPr>
          <w:b/>
        </w:rPr>
        <w:t xml:space="preserve">the Moroccan reverse (the Fez mission) and its "contre-coup fâcheux en Europe" (German pressure) → Delcassé's fall → Rouvier</w:t>
      </w:r>
      <w:r>
        <w:t xml:space="preserve"> — the financier-premier — </w:t>
      </w:r>
      <w:r>
        <w:rPr>
          <w:b/>
        </w:rPr>
        <w:t xml:space="preserve">taking the Quai d'Orsay</w:t>
      </w:r>
      <w:r>
        <w:t xml:space="preserve"> and steering toward conciliation and the Algeciras Conference. (The </w:t>
      </w:r>
      <w:r>
        <w:rPr>
          <w:i/>
        </w:rPr>
        <w:t xml:space="preserve">reason</w:t>
      </w:r>
      <w:r>
        <w:t xml:space="preserve"> France could not stand firm — the ally's prostration — is the standard historians' background; what </w:t>
      </w:r>
      <w:r>
        <w:rPr>
          <w:i/>
        </w:rPr>
        <w:t xml:space="preserve">Le Temps</w:t>
      </w:r>
      <w:r>
        <w:t xml:space="preserve"> states outright is the Morocco → German-pressure → resignation sequence.)</w:t>
      </w:r>
    </w:p>
    <w:p>
      <w:pPr>
        <w:pStyle w:val="Heading4"/>
      </w:pPr>
      <w:r>
        <w:t xml:space="preserve">The lever — the Russian loan on the Paris market (Le Temps, 16–21 April 1906)</w:t>
      </w:r>
    </w:p>
    <w:p>
      <w:r>
        <w:t xml:space="preserve">Days after the Algeciras Act was signed (7 April 1906), the great Russian loan — the one that saved the post-war, post-revolution Tsarist regime — was floated </w:t>
      </w:r>
      <w:r>
        <w:rPr>
          <w:b/>
        </w:rPr>
        <w:t xml:space="preserve">on the French market</w:t>
      </w:r>
      <w:r>
        <w:t xml:space="preserve">, and </w:t>
      </w:r>
      <w:r>
        <w:rPr>
          <w:i/>
        </w:rPr>
        <w:t xml:space="preserve">Le Temps</w:t>
      </w:r>
      <w:r>
        <w:t xml:space="preserve"> is full of it:</w:t>
      </w:r>
    </w:p>
    <w:p>
      <w:pPr>
        <w:pStyle w:val="Quote"/>
      </w:pPr>
      <w:r>
        <w:rPr>
          <w:i/>
        </w:rPr>
        <w:t xml:space="preserve">"…emprunts russes à long terme qui seraient émis sur le marché français…"</w:t>
      </w:r>
      <w:r>
        <w:t xml:space="preserve"> (21 Apr)  </w:t>
      </w:r>
      <w:r>
        <w:rPr>
          <w:i/>
        </w:rPr>
        <w:t xml:space="preserve">"…l'emprunt russe. La Bourse commençait à s'énerver et à craindre que des difficultés ayant surgi au dernier moment, l'opération fût remise à une date indéterminée."</w:t>
      </w:r>
      <w:r>
        <w:t xml:space="preserve"> (16 Apr)  Jaurès, opposing it: </w:t>
      </w:r>
      <w:r>
        <w:rPr>
          <w:i/>
        </w:rPr>
        <w:t xml:space="preserve">"…nouvel emprunt russe dont le produit ne servirait qu'à opprimer de nouveau le peuple russe qui vient à la lumière et à la liberté."</w:t>
      </w:r>
      <w:r>
        <w:t xml:space="preserve"> (16 Apr)</w:t>
      </w:r>
    </w:p>
    <w:p>
      <w:r>
        <w:t xml:space="preserve">The primary record thus confirms the </w:t>
      </w:r>
      <w:r>
        <w:rPr>
          <w:b/>
        </w:rPr>
        <w:t xml:space="preserve">sequence and the salience</w:t>
      </w:r>
      <w:r>
        <w:t xml:space="preserve">: France floats the loan that Russia cannot live without, on the Paris market, within days of Algeciras, and it is a first-order political question in Paris (Jaurès and the left fought it precisely because it propped a foreign regime with French savings). The </w:t>
      </w:r>
      <w:r>
        <w:rPr>
          <w:b/>
        </w:rPr>
        <w:t xml:space="preserve">explicit quid-pro-quo</w:t>
      </w:r>
      <w:r>
        <w:t xml:space="preserve"> — that Russia backed France at Algeciras </w:t>
      </w:r>
      <w:r>
        <w:rPr>
          <w:i/>
        </w:rPr>
        <w:t xml:space="preserve">in exchange for</w:t>
      </w:r>
      <w:r>
        <w:t xml:space="preserve"> the loan — is the historians' reading of this timing; </w:t>
      </w:r>
      <w:r>
        <w:rPr>
          <w:i/>
        </w:rPr>
        <w:t xml:space="preserve">Le Temps</w:t>
      </w:r>
      <w:r>
        <w:t xml:space="preserve"> documents the tight sequence and the financial dependence, not a signed bargain. Stated conservatively: French capital and French diplomacy toward Russia moved in lock-step across 1905–06, and the loan was both a rescue of the ally and an instrument of the alliance.</w:t>
      </w:r>
    </w:p>
    <w:p>
      <w:pPr>
        <w:pStyle w:val="Heading4"/>
      </w:pPr>
      <w:r>
        <w:t xml:space="preserve">The through-line</w:t>
      </w:r>
    </w:p>
    <w:p>
      <w:pPr>
        <w:pStyle w:val="ListParagraph"/>
        <w:ind w:left="360" w:hanging="360"/>
      </w:pPr>
      <w:r>
        <w:t xml:space="preserve">•  </w:t>
      </w:r>
      <w:r>
        <w:rPr>
          <w:b/>
        </w:rPr>
        <w:t xml:space="preserve">1905:</w:t>
      </w:r>
      <w:r>
        <w:t xml:space="preserve"> Russian military/financial collapse (the </w:t>
      </w:r>
      <w:r>
        <w:rPr>
          <w:i/>
        </w:rPr>
        <w:t xml:space="preserve">fonds russes</w:t>
      </w:r>
      <w:r>
        <w:t xml:space="preserve"> crashing on the</w:t>
      </w:r>
    </w:p>
    <w:p>
      <w:r>
        <w:t xml:space="preserve">  Revolution — see </w:t>
      </w:r>
      <w:r>
        <w:rPr>
          <w:rFonts w:ascii="Consolas" w:hAnsi="Consolas"/>
          <w:sz w:val="18"/>
        </w:rPr>
        <w:t xml:space="preserve">french_russian_bonds_1905.csv</w:t>
      </w:r>
      <w:r>
        <w:t xml:space="preserve">) → France diplomatically paralyzed →   Delcassé out, conciliation over Morocco.</w:t>
      </w:r>
    </w:p>
    <w:p>
      <w:pPr>
        <w:pStyle w:val="ListParagraph"/>
        <w:ind w:left="360" w:hanging="360"/>
      </w:pPr>
      <w:r>
        <w:t xml:space="preserve">•  </w:t>
      </w:r>
      <w:r>
        <w:rPr>
          <w:b/>
        </w:rPr>
        <w:t xml:space="preserve">1906:</w:t>
      </w:r>
      <w:r>
        <w:t xml:space="preserve"> order restored, the bonds recover, and France's creditor power over a desperate</w:t>
      </w:r>
    </w:p>
    <w:p>
      <w:r>
        <w:t xml:space="preserve">  Russia becomes leverage → the loan floated at the Algeciras close → Germany isolated,   the Entente hardened, Russia drawn closer (toward the 1907 Anglo-Russian Entente).</w:t>
      </w:r>
    </w:p>
    <w:p>
      <w:r>
        <w:t xml:space="preserve">France's </w:t>
      </w:r>
      <w:r>
        <w:rPr>
          <w:i/>
        </w:rPr>
        <w:t xml:space="preserve">strategic</w:t>
      </w:r>
      <w:r>
        <w:t xml:space="preserve"> risk in this period was the loss of its ally's </w:t>
      </w:r>
      <w:r>
        <w:rPr>
          <w:b/>
        </w:rPr>
        <w:t xml:space="preserve">military</w:t>
      </w:r>
      <w:r>
        <w:t xml:space="preserve"> value; its </w:t>
      </w:r>
      <w:r>
        <w:rPr>
          <w:i/>
        </w:rPr>
        <w:t xml:space="preserve">financial</w:t>
      </w:r>
      <w:r>
        <w:t xml:space="preserve"> exposure to that crisis lived in the </w:t>
      </w:r>
      <w:r>
        <w:rPr>
          <w:b/>
        </w:rPr>
        <w:t xml:space="preserve">sovereign-bond market</w:t>
      </w:r>
      <w:r>
        <w:t xml:space="preserve"> (French holdings of Russian debt), not the money market — which is why the Tangier money-market test read null, and why the financial side of the story has to be told through the </w:t>
      </w:r>
      <w:r>
        <w:rPr>
          <w:i/>
        </w:rPr>
        <w:t xml:space="preserve">fonds russes</w:t>
      </w:r>
      <w:r>
        <w:t xml:space="preserve"> and the loan. The two are linked but distinct: the bond market measures the exposure, not the constraint.</w:t>
      </w:r>
    </w:p>
    <w:p>
      <w:pPr>
        <w:pStyle w:val="Heading4"/>
      </w:pPr>
      <w:r>
        <w:t xml:space="preserve">1905 was Russian, not Moroccan — and it was a </w:t>
      </w:r>
      <w:r>
        <w:rPr>
          <w:i/>
        </w:rPr>
        <w:t xml:space="preserve">bond</w:t>
      </w:r>
      <w:r>
        <w:t xml:space="preserve"> story, not a money-market one</w:t>
      </w:r>
    </w:p>
    <w:p>
      <w:r>
        <w:t xml:space="preserve">The Tangier "null" needs the right reading. France's financial distress in 1905 was not Moroccan — it was </w:t>
      </w:r>
      <w:r>
        <w:rPr>
          <w:b/>
        </w:rPr>
        <w:t xml:space="preserve">Russian</w:t>
      </w:r>
      <w:r>
        <w:t xml:space="preserve">: France was Russia's creditor, and the Russo-Japanese defeat plus the 1905 Revolution battered French-held Russian paper. That is why the </w:t>
      </w:r>
      <w:r>
        <w:rPr>
          <w:i/>
        </w:rPr>
        <w:t xml:space="preserve">money-market</w:t>
      </w:r>
      <w:r>
        <w:t xml:space="preserve"> test shows nothing for Tangier — the stress lived in the </w:t>
      </w:r>
      <w:r>
        <w:rPr>
          <w:b/>
        </w:rPr>
        <w:t xml:space="preserve">bond market</w:t>
      </w:r>
      <w:r>
        <w:t xml:space="preserve"> (the </w:t>
      </w:r>
      <w:r>
        <w:rPr>
          <w:i/>
        </w:rPr>
        <w:t xml:space="preserve">fonds russes</w:t>
      </w:r>
      <w:r>
        <w:t xml:space="preserve">), which a discount-rate test cannot see. </w:t>
      </w:r>
      <w:r>
        <w:rPr>
          <w:i/>
        </w:rPr>
        <w:t xml:space="preserve">Le Temps</w:t>
      </w:r>
      <w:r>
        <w:t xml:space="preserve">'s finance column says it outright:</w:t>
      </w:r>
    </w:p>
    <w:p>
      <w:pPr>
        <w:pStyle w:val="ListParagraph"/>
        <w:ind w:left="360" w:hanging="360"/>
      </w:pPr>
      <w:r>
        <w:t xml:space="preserve">•  </w:t>
      </w:r>
      <w:r>
        <w:rPr>
          <w:b/>
        </w:rPr>
        <w:t xml:space="preserve">Post-Tsushima, 31 May 1905:</w:t>
      </w:r>
      <w:r>
        <w:t xml:space="preserve"> *"Les fonds russes sont plus lourds: le 3 % 1891 de</w:t>
      </w:r>
    </w:p>
    <w:p>
      <w:r>
        <w:t xml:space="preserve">  73.60 à 73.50; le 4 % 1901 de 88.75 à 88.60…"* [OCR — verify] — Russian bonds weaken on   the naval catastrophe (the front page is given over to "le drame de Tsou-Sima").</w:t>
      </w:r>
    </w:p>
    <w:p>
      <w:pPr>
        <w:pStyle w:val="ListParagraph"/>
        <w:ind w:left="360" w:hanging="360"/>
      </w:pPr>
      <w:r>
        <w:t xml:space="preserve">•  </w:t>
      </w:r>
      <w:r>
        <w:rPr>
          <w:b/>
        </w:rPr>
        <w:t xml:space="preserve">October Manifesto, 1 Nov 1905:</w:t>
      </w:r>
      <w:r>
        <w:t xml:space="preserve"> *"Les autres valeurs, qui avaient été aux séances</w:t>
      </w:r>
    </w:p>
    <w:p>
      <w:r>
        <w:t xml:space="preserve">  précédentes influencées par la </w:t>
      </w:r>
      <w:r>
        <w:rPr>
          <w:b/>
        </w:rPr>
        <w:t xml:space="preserve">baisse des valeurs russes</w:t>
      </w:r>
      <w:r>
        <w:t xml:space="preserve">, se relèvent aujourd'hui   avec elles."</w:t>
      </w:r>
      <w:r>
        <w:rPr>
          <w:i/>
        </w:rPr>
        <w:t xml:space="preserve"> The whole Paris list had been dragged by Russian paper and rallied with it   on the news of the Tsar's concessions. And the money was Russia-bound: </w:t>
      </w:r>
      <w:r>
        <w:t xml:space="preserve">"…disponibilités   considérables qu'on s'était créées pour souscrire à </w:t>
      </w:r>
      <w:r>
        <w:rPr>
          <w:b/>
        </w:rPr>
        <w:t xml:space="preserve">l'emprunt russe</w:t>
      </w:r>
      <w:r>
        <w:t xml:space="preserve">"* — cash built up   to subscribe the Russian loan (managed in Paris by Raffalovich, Russia's financial agent).</w:t>
      </w:r>
    </w:p>
    <w:p>
      <w:r>
        <w:rPr>
          <w:b/>
        </w:rPr>
        <w:t xml:space="preserve">The series</w:t>
      </w:r>
      <w:r>
        <w:t xml:space="preserve"> (</w:t>
      </w:r>
      <w:r>
        <w:rPr>
          <w:rFonts w:ascii="Consolas" w:hAnsi="Consolas"/>
          <w:sz w:val="18"/>
        </w:rPr>
        <w:t xml:space="preserve">war_premia/data/french_russian_bonds_1905.csv</w:t>
      </w:r>
      <w:r>
        <w:t xml:space="preserve">, chart </w:t>
      </w:r>
      <w:r>
        <w:rPr>
          <w:rFonts w:ascii="Consolas" w:hAnsi="Consolas"/>
          <w:sz w:val="18"/>
        </w:rPr>
        <w:t xml:space="preserve">…/results/french_russian_bonds_1905.svg</w:t>
      </w:r>
      <w:r>
        <w:t xml:space="preserve">) shows the Russian Consolidé on the Paris Bourse was a barometer of the </w:t>
      </w:r>
      <w:r>
        <w:rPr>
          <w:b/>
        </w:rPr>
        <w:t xml:space="preserve">Revolution, not the war</w:t>
      </w:r>
      <w:r>
        <w:t xml:space="preserve">: ~87 through spring, the 3% 1891 knocked to </w:t>
      </w:r>
      <w:r>
        <w:rPr>
          <w:b/>
        </w:rPr>
        <w:t xml:space="preserve">69</w:t>
      </w:r>
      <w:r>
        <w:t xml:space="preserve"> at Bloody Sunday, </w:t>
      </w:r>
      <w:r>
        <w:rPr>
          <w:b/>
        </w:rPr>
        <w:t xml:space="preserve">barely dented by Tsushima</w:t>
      </w:r>
      <w:r>
        <w:t xml:space="preserve"> (already priced), rallied to </w:t>
      </w:r>
      <w:r>
        <w:rPr>
          <w:b/>
        </w:rPr>
        <w:t xml:space="preserve">~95.6 on the Portsmouth peace</w:t>
      </w:r>
      <w:r>
        <w:t xml:space="preserve"> (Sept), then </w:t>
      </w:r>
      <w:r>
        <w:rPr>
          <w:b/>
        </w:rPr>
        <w:t xml:space="preserve">crashed to ~81 in the December Moscow uprising</w:t>
      </w:r>
      <w:r>
        <w:t xml:space="preserve">, recovering to ~85 by January 1906 as order returned and the great loan loomed. The instrument that carried France's strategic risk that year moved on Russian </w:t>
      </w:r>
      <w:r>
        <w:rPr>
          <w:i/>
        </w:rPr>
        <w:t xml:space="preserve">domestic collapse</w:t>
      </w:r>
      <w:r>
        <w:t xml:space="preserve">, not battles — and not on Morocco at all.</w:t>
      </w:r>
    </w:p>
    <w:p>
      <w:r>
        <w:t xml:space="preserve">So 1905 is not a quiet year mis-read as calm; it is a year whose real French financial event was </w:t>
      </w:r>
      <w:r>
        <w:rPr>
          <w:b/>
        </w:rPr>
        <w:t xml:space="preserve">Russian sovereign risk in the bond market</w:t>
      </w:r>
      <w:r>
        <w:t xml:space="preserve">, invisible to a money-market deviation test and unrelated to Morocco. Two lessons for the manuscript: (1) the Tangier money-market null is genuine </w:t>
      </w:r>
      <w:r>
        <w:rPr>
          <w:i/>
        </w:rPr>
        <w:t xml:space="preserve">and</w:t>
      </w:r>
      <w:r>
        <w:t xml:space="preserve"> correctly attributed — Morocco was not a Paris financial event; (2) the war-risk channel that mattered for France in 1905 ran through </w:t>
      </w:r>
      <w:r>
        <w:rPr>
          <w:b/>
        </w:rPr>
        <w:t xml:space="preserve">French holdings of allied (Russian) debt</w:t>
      </w:r>
      <w:r>
        <w:t xml:space="preserve">, a bond-market/solvency story that belongs in the cross-section of sovereign spreads, not the discount-rate series. (This is the French mirror of the "France as Germany's creditor" mechanism in 1911 — in 1905 France's exposure was to </w:t>
      </w:r>
      <w:r>
        <w:rPr>
          <w:i/>
        </w:rPr>
        <w:t xml:space="preserve">Russia</w:t>
      </w:r>
      <w:r>
        <w:t xml:space="preserve">.)</w:t>
      </w:r>
    </w:p>
    <w:p>
      <w:r>
        <w:rPr>
          <w:i/>
        </w:rPr>
        <w:t xml:space="preserve">Full workings and reproduce steps: `finance_diplomacy_1905_1906.md`, `crisis_deviation_five_cases.md`.</w:t>
      </w:r>
    </w:p>
    <w:p>
      <w:pPr>
        <w:pStyle w:val="Heading3"/>
      </w:pPr>
      <w:r>
        <w:t xml:space="preserve">II. Bosnia, 1908–09 — the empty treasury</w:t>
      </w:r>
    </w:p>
    <w:p>
      <w:r>
        <w:rPr>
          <w:b/>
        </w:rPr>
        <w:t xml:space="preserve">The argument.</w:t>
      </w:r>
      <w:r>
        <w:t xml:space="preserve"> Russia's ministers did not believe it could finance the prolonged war they expected. The state was recovering from war, revolution and fiscal dislocation, had no direct tax machinery worth the name, and borrowed abroad on terms Paris set.</w:t>
      </w:r>
    </w:p>
    <w:p>
      <w:r>
        <w:rPr>
          <w:b/>
        </w:rPr>
        <w:t xml:space="preserve">The evidence problem, stated up front.</w:t>
      </w:r>
      <w:r>
        <w:t xml:space="preserve"> The money market was easy through the Bosnian crisis and Lansburgh is silent on it. Russian spreads were </w:t>
      </w:r>
      <w:r>
        <w:rPr>
          <w:i/>
        </w:rPr>
        <w:t xml:space="preserve">improving</w:t>
      </w:r>
      <w:r>
        <w:t xml:space="preserve"> — 2.01, 2.00, 1.52, 1.24 across 1906–09 — and kept improving through the crisis. That is not the absence of a constraint. It is Russia becoming a better peacetime borrower while remaining unable to fund a general war. </w:t>
      </w:r>
      <w:r>
        <w:rPr>
          <w:b/>
        </w:rPr>
        <w:t xml:space="preserve">Creditworthiness on existing debt and capacity to mobilise thirty billion roubles are different variables, and only one of them is in a spread.</w:t>
      </w:r>
    </w:p>
    <w:p>
      <w:r>
        <w:t xml:space="preserve">This chapter therefore rests on budgets, council records and Kokovtsov's testimony, and the book should explain why — it is the clearest illustration of the instrument problem in reverse.</w:t>
      </w:r>
    </w:p>
    <w:p>
      <w:r>
        <w:rPr>
          <w:b/>
        </w:rPr>
        <w:t xml:space="preserve">Cast.</w:t>
      </w:r>
      <w:r>
        <w:t xml:space="preserve"> Kokovtsov. Izvolsky. Aehrenthal.</w:t>
      </w:r>
    </w:p>
    <w:p>
      <w:r>
        <w:rPr>
          <w:b/>
        </w:rPr>
        <w:t xml:space="preserve">The thread forward.</w:t>
      </w:r>
      <w:r>
        <w:t xml:space="preserve"> Kokovtsov was dismissed on 30 January 1914. The reasons were mixed — Duma friction, the press, court disfavour — but fiscal conservatism was among them, and the rescript to his successor Bark instructed that the treasury could no longer rest on the ruin of the Tsar's subjects. Within months Russia suspended the spirit monopoly, roughly a quarter to a third of ordinary revenue, in the same weeks it mobilised. </w:t>
      </w:r>
      <w:r>
        <w:rPr>
          <w:b/>
        </w:rPr>
        <w:t xml:space="preserve">Russia is the one power in the five that opened a new capability gap on the eve of the war rather than closing one.</w:t>
      </w:r>
    </w:p>
    <w:p>
      <w:r>
        <w:t xml:space="preserve">Do not argue that prohibition lost Russia the war. Four years of retained vodka revenue covers a fraction of thirty billion roubles of war expenditure. What the decision reveals is that ordinary revenue had stopped mattering, because the war would be short and borrowed.</w:t>
      </w:r>
    </w:p>
    <w:p>
      <w:r>
        <w:rPr>
          <w:b/>
        </w:rPr>
        <w:t xml:space="preserve">Open.</w:t>
      </w:r>
      <w:r>
        <w:t xml:space="preserve"> Kokovtsov's memoirs are indispensable and self-serving; test against contemporary budget papers. Verify the revenue share, the timing of the prohibition decree, and whether temperance is actually cited in the dismissal.</w:t>
      </w:r>
    </w:p>
    <w:p>
      <w:pPr>
        <w:pBdr>
          <w:bottom w:val="single" w:sz="6" w:space="1" w:color="CCCCCC"/>
        </w:pBdr>
      </w:pPr>
    </w:p>
    <w:p>
      <w:pPr>
        <w:pStyle w:val="Heading4"/>
      </w:pPr>
      <w:r>
        <w:t xml:space="preserve">Chapter II — Sources &amp; method: Lansburgh's near-silence, 1908–09</w:t>
      </w:r>
    </w:p>
    <w:p>
      <w:pPr>
        <w:pStyle w:val="Heading4"/>
      </w:pPr>
      <w:r>
        <w:t xml:space="preserve">Bosnian crisis (1908–09): near silence</w:t>
      </w:r>
    </w:p>
    <w:p>
      <w:r>
        <w:t xml:space="preserve">Lansburgh's 1908–09 money-market writing </w:t>
      </w:r>
      <w:r>
        <w:rPr>
          <w:b/>
        </w:rPr>
        <w:t xml:space="preserve">does not treat the annexation crisis as a financial event.</w:t>
      </w:r>
      <w:r>
        <w:t xml:space="preserve"> No article that year mentions Bosnien / Annexion / Balkan / Kriegsgefahr, and "Kreditkrisen" (1909, Bd 1, 1–10) — the title one would expect to engage it — is a </w:t>
      </w:r>
      <w:r>
        <w:rPr>
          <w:i/>
        </w:rPr>
        <w:t xml:space="preserve">theoretical</w:t>
      </w:r>
      <w:r>
        <w:t xml:space="preserve"> essay (it opens on the socialist theory of "anarchic production" and cartelisation), not crisis reporting. This matches the rate record: the money market was easy in Feb–March 1909, so the war scare left no money-market trace. A clean null — the 1908–09 crisis was diplomatic, not a German </w:t>
      </w:r>
      <w:r>
        <w:rPr>
          <w:i/>
        </w:rPr>
        <w:t xml:space="preserve">money-market</w:t>
      </w:r>
      <w:r>
        <w:t xml:space="preserve"> crisis.</w:t>
      </w:r>
    </w:p>
    <w:p>
      <w:r>
        <w:rPr>
          <w:i/>
        </w:rPr>
        <w:t xml:space="preserve">Full workings and reproduce steps: `lansburgh_other_crises_1914.md`.</w:t>
      </w:r>
    </w:p>
    <w:p>
      <w:pPr>
        <w:pStyle w:val="Heading3"/>
      </w:pPr>
      <w:r>
        <w:t xml:space="preserve">III. Agadir, 1911 — The Squeeze</w:t>
      </w:r>
    </w:p>
    <w:p>
      <w:r>
        <w:rPr>
          <w:i/>
        </w:rPr>
        <w:t xml:space="preserve">The full chapter — Berlin, autumn 1911.</w:t>
      </w:r>
    </w:p>
    <w:p>
      <w:r>
        <w:rPr>
          <w:i/>
        </w:rPr>
        <w:t xml:space="preserve">Magazine version. The working draft — with every qualification, correction and open question in the body where an author needs them — is `agadir-essay-draft.md`. This one is written for a reader. Notes at the end carry what the prose sets aside.</w:t>
      </w:r>
    </w:p>
    <w:p>
      <w:pPr>
        <w:pBdr>
          <w:bottom w:val="single" w:sz="6" w:space="1" w:color="CCCCCC"/>
        </w:pBdr>
      </w:pPr>
    </w:p>
    <w:p>
      <w:r>
        <w:t xml:space="preserve">In the second week of September 1911, the Société Générale in Paris declined to renew a credit of six million francs. It was a small piece of business, about two hundred and thirty-eight thousand pounds, the sort of decision taken between deputies and reported to nobody. The borrower was the Deutsche Bank, the largest financial institution on the European continent, which could have replaced the money in a morning.</w:t>
      </w:r>
    </w:p>
    <w:p>
      <w:r>
        <w:t xml:space="preserve">Three weeks later the Deutsche Bank had lost an eighth of everything it borrowed abroad. It went to the German Foreign Office and asked the Kaiser's ministers to say something calming.</w:t>
      </w:r>
    </w:p>
    <w:p>
      <w:pPr>
        <w:pBdr>
          <w:bottom w:val="single" w:sz="6" w:space="1" w:color="CCCCCC"/>
        </w:pBdr>
      </w:pPr>
    </w:p>
    <w:p>
      <w:pPr>
        <w:pStyle w:val="Heading4"/>
      </w:pPr>
      <w:r>
        <w:t xml:space="preserve">I.</w:t>
      </w:r>
    </w:p>
    <w:p>
      <w:r>
        <w:t xml:space="preserve">The quarrel had been about money from the beginning, which is not how it was reported at the time and not how it has been remembered since.</w:t>
      </w:r>
    </w:p>
    <w:p>
      <w:r>
        <w:t xml:space="preserve">Morocco in 1900 was the last stretch of the North African coast not held by a European power. France had taken Algeria in 1830 and Tunisia in 1881, Britain sat in Egypt, and Italy was circling Tripoli, which it would seize that same autumn. Between them lay a sultanate that was sovereign on the maps and finished in the ledgers. Its government had borrowed to pay for a court, an army it could not control, and a series of modernisations that failed. In 1904 it borrowed again — sixty-two and a half million francs, raised in Paris by a syndicate the Banque de Paris et des Pays-Bas assembled, secured on the receipts of the Moroccan customs houses.</w:t>
      </w:r>
    </w:p>
    <w:p>
      <w:r>
        <w:t xml:space="preserve">A creditor holding a state's customs revenue holds the state. From that year France did not need to invade Morocco. It only needed to keep lending.</w:t>
      </w:r>
    </w:p>
    <w:p>
      <w:r>
        <w:t xml:space="preserve">Germany objected, for two reasons that never quite reconciled. German firms wanted the mining concessions; the Mannesmann brothers pursued Moroccan iron with a persistence that would eventually embarrass their own government. And France had bought its free hand by trading Egypt to Britain in 1904 and settling with Spain separately, without consulting Berlin at all. To a foreign office that measured its standing by whether Europe asked its opinion, that was the injury.</w:t>
      </w:r>
    </w:p>
    <w:p>
      <w:r>
        <w:t xml:space="preserve">Germany tested the arrangement in 1905. The Kaiser landed at Tangier and declared for Moroccan independence; France sacrificed its foreign minister rather than fight; and at the conference that followed, at Algeciras, Germany discovered it had the support of Austria-Hungary and of nobody else. The settlement was characteristic of the whole affair. It created a State Bank of Morocco, with the shares parcelled out among the powers, and gave France and Spain the policing of the ports. Germany got the open door written into the text and very little through it.</w:t>
      </w:r>
    </w:p>
    <w:p>
      <w:r>
        <w:t xml:space="preserve">Five years passed. A Franco-German agreement in 1909 papered over the difference and tore almost at once, as the concessions went to French houses. Then in the spring of 1911 the Sultan's authority collapsed in the interior and French troops marched to Fez to relieve him. Whatever the rescue's merits, it looked like occupation, and occupation was what Algeciras had been drafted to prevent.</w:t>
      </w:r>
    </w:p>
    <w:p>
      <w:r>
        <w:t xml:space="preserve">Alfred von Kiderlen-Wächter had run the German Foreign Office for barely a year. He had concluded privately that Morocco was lost and that Germany should be paid for letting it go — paid somewhere else, in the French Congo. To get a price he needed a position, and to get a position he needed to be seen.</w:t>
      </w:r>
    </w:p>
    <w:p>
      <w:r>
        <w:t xml:space="preserve">So on the first of July the gunboat </w:t>
      </w:r>
      <w:r>
        <w:rPr>
          <w:i/>
        </w:rPr>
        <w:t xml:space="preserve">Panther</w:t>
      </w:r>
      <w:r>
        <w:t xml:space="preserve"> anchored in the roads at Agadir.</w:t>
      </w:r>
    </w:p>
    <w:p>
      <w:r>
        <w:t xml:space="preserve">She was a poor instrument of terror. She had been chasing slavers in East African waters, had rounded the Cape, and was off Senegal on her way home for a refit when her commander took the order by wireless. She carried two quick-firing guns, six revolver cannon and a nine-man brass band. Germany had no treaty rights at Agadir, no naval station, and almost no nationals to protect: the one German subject in the vicinity had to be sent for, and reached the port some days after the ship that had come to rescue him.</w:t>
      </w:r>
    </w:p>
    <w:p>
      <w:r>
        <w:t xml:space="preserve">The justification was that German lives and property in southern Morocco stood in danger from the tribes. The Foreign Office wrote the appeal itself — a cry for help from German companies, beneath which it placed blank signatures collected in advance.</w:t>
      </w:r>
    </w:p>
    <w:p>
      <w:pPr>
        <w:pBdr>
          <w:bottom w:val="single" w:sz="6" w:space="1" w:color="CCCCCC"/>
        </w:pBdr>
      </w:pPr>
    </w:p>
    <w:p>
      <w:pPr>
        <w:pStyle w:val="Heading4"/>
      </w:pPr>
      <w:r>
        <w:t xml:space="preserve">II.</w:t>
      </w:r>
    </w:p>
    <w:p>
      <w:r>
        <w:t xml:space="preserve">Kiderlen spent the summer in a room in Berlin with Jules Cambon, France's ambassador and the most patient negotiator in the French service, arguing about how much of Africa would change hands.</w:t>
      </w:r>
    </w:p>
    <w:p>
      <w:r>
        <w:t xml:space="preserve">Two things outside that room decided what happened in it.</w:t>
      </w:r>
    </w:p>
    <w:p>
      <w:r>
        <w:t xml:space="preserve">The first was Britain. London was not told what Germany wanted, and asked, and for seventeen days received no answer. A German naval station on the Atlantic coast of Morocco was the one outcome the Admiralty would not accept, and silence from Berlin allowed it to be imagined. On the twenty-first of July, at a dinner at the Mansion House, David Lloyd George — Chancellor of the Exchequer, the most consistently pro-German voice in the cabinet, the man who had spent three years trying to cut the naval estimates — said that if Britain were treated as of no account in the councils of nations, peace at that price would be an intolerable humiliation for a great country to endure.</w:t>
      </w:r>
    </w:p>
    <w:p>
      <w:r>
        <w:t xml:space="preserve">Coming from him it was unmistakable, and it was meant to be. Berlin replied sharply. For a fortnight at the end of July the British fleet was quietly readied, and men in both capitals privately thought war possible.</w:t>
      </w:r>
    </w:p>
    <w:p>
      <w:r>
        <w:t xml:space="preserve">The second was the German public, and here Kiderlen was the author of his own difficulty. He had needed considerable persuasion to get the Kaiser to agree to the ship at all, and he calculated that a show of firmness would quiet the nationalist agitation that had been building since Fez. It did the opposite. The papers greeted the </w:t>
      </w:r>
      <w:r>
        <w:rPr>
          <w:i/>
        </w:rPr>
        <w:t xml:space="preserve">Panther</w:t>
      </w:r>
      <w:r>
        <w:t xml:space="preserve"> with headlines — </w:t>
      </w:r>
      <w:r>
        <w:rPr>
          <w:i/>
        </w:rPr>
        <w:t xml:space="preserve">West Morocco German! A deed at last! When do we march?</w:t>
      </w:r>
      <w:r>
        <w:t xml:space="preserve"> — and Heinrich Claß of the Pan-German League turned the first of them into a pamphlet.</w:t>
      </w:r>
    </w:p>
    <w:p>
      <w:r>
        <w:t xml:space="preserve">It was not confined to the nationalist fringe. The </w:t>
      </w:r>
      <w:r>
        <w:rPr>
          <w:i/>
        </w:rPr>
        <w:t xml:space="preserve">Berliner Tageblatt</w:t>
      </w:r>
      <w:r>
        <w:t xml:space="preserve">, a left-liberal paper with no appetite for colonial adventure, asked whether Germany was expected to shrug and consent while France took the whole of Morocco by chaste detours. The Central Association of German Industrialists demanded a settlement befitting Germany's economic power, its share of world trade, and its duties as a great power.</w:t>
      </w:r>
    </w:p>
    <w:p>
      <w:r>
        <w:t xml:space="preserve">So Kiderlen sat down opposite Cambon having promised his country a great deal more than France would ever hand over, in language he had encouraged and could no longer moderate. Every concession was expensive at home and every delay was attractive. The negotiation dragged through August and into September — through, as it happened, the weeks in which the Berlin money market had to settle its quarter.</w:t>
      </w:r>
    </w:p>
    <w:p>
      <w:pPr>
        <w:pBdr>
          <w:bottom w:val="single" w:sz="6" w:space="1" w:color="CCCCCC"/>
        </w:pBdr>
      </w:pPr>
    </w:p>
    <w:p>
      <w:pPr>
        <w:pStyle w:val="Heading4"/>
      </w:pPr>
      <w:r>
        <w:t xml:space="preserve">III.</w:t>
      </w:r>
    </w:p>
    <w:p>
      <w:r>
        <w:t xml:space="preserve">Money had been leaving Berlin since July. Not dramatically, and not at first in a manner any newspaper would report. Continental holders sold German securities in London. Foreign balances in German banks were drawn down. And in the discount market, where the price of money is set not by decree but by what men will actually pay, the numbers began to say something the Reichsbank had no way of contradicting.</w:t>
      </w:r>
    </w:p>
    <w:p>
      <w:r>
        <w:t xml:space="preserve">On the ninth of September, Berlin was paying four and a quarter per cent for bills already drawn — above the Reichsbank's own charge of four, and more than a full point above where it had been. Ordinarily such a movement foreshadows a change in the official rate. The Reichsbank's officers let it be understood that no advance was contemplated.</w:t>
      </w:r>
    </w:p>
    <w:p>
      <w:r>
        <w:t xml:space="preserve">That was not where Berlin was supposed to sit. Across the thirty-seven years from the Reichsbank's founding to the outbreak of war, the Berlin private discount rate averaged a full point </w:t>
      </w:r>
      <w:r>
        <w:rPr>
          <w:i/>
        </w:rPr>
        <w:t xml:space="preserve">beneath</w:t>
      </w:r>
      <w:r>
        <w:t xml:space="preserve"> the central bank's charge, and a shade below the Bank of England's. In September 1911 it was at the first and a point and a half above the second.</w:t>
      </w:r>
    </w:p>
    <w:p>
      <w:r>
        <w:t xml:space="preserve">September always tightens. Harvests move, bills fall due, the quarter closes; money is dearer in autumn in every centre in Europe and has been for as long as there have been centres. Which is why the most useful thing anyone wrote that month was a paragraph in a New York trade weekly, testing whether the rise was explicable on ordinary grounds.</w:t>
      </w:r>
    </w:p>
    <w:p>
      <w:r>
        <w:t xml:space="preserve">The Bank of England's gold stock had reached the abnormal sum of forty-one million four hundred and sixty-four thousand pounds. The reserve stood above fifty-eight per cent of liabilities. Demands on London's gold were below the average for the time of year, and loans outstanding were far under those of a year before. Brazil had taken a large sum, but a run on a bank there was the stated cause. India, though improved by the monsoon, was not prosperous enough to need large shipments. Egypt was getting a lower price for its cotton and would import less metal. South America would not be swollen this time by unprecedented rubber prices. There was no sign at all of demand from New York.</w:t>
      </w:r>
    </w:p>
    <w:p>
      <w:r>
        <w:t xml:space="preserve">Then the conclusion: why money should become tight in London was consequently difficult to explain, if one eliminated from consideration the tension that had prevailed concerning Morocco.</w:t>
      </w:r>
    </w:p>
    <w:p>
      <w:r>
        <w:t xml:space="preserve">Across the Atlantic, in the same weeks, New York call money sat between two and two and a half per cent and did not move. September and October were the American crop-moving season, when the interior drew cash from the eastern banks to pay for grain and cotton and the call rate rose accordingly, year after year, with the regularity of the harvest. In 1911 it did not. Measured against what New York usually did in those weeks, the city ran two and a half points below its own norm at the beginning of November.</w:t>
      </w:r>
    </w:p>
    <w:p>
      <w:r>
        <w:t xml:space="preserve">It did more than stay quiet. When German houses began offering abnormal rates for foreign help, some of the money that answered came from New York, lending into the German strain at a profit.</w:t>
      </w:r>
    </w:p>
    <w:p>
      <w:r>
        <w:t xml:space="preserve">Meanwhile, in the villages, rumours of war had started peasants withdrawing their deposits from savings institutions across Germany. The city banks fell back on the rule requiring notice of withdrawal — the device, as one paper observed, that had worked so satisfactorily in New York during the unsettlement of 1907.</w:t>
      </w:r>
    </w:p>
    <w:p>
      <w:pPr>
        <w:pBdr>
          <w:bottom w:val="single" w:sz="6" w:space="1" w:color="CCCCCC"/>
        </w:pBdr>
      </w:pPr>
    </w:p>
    <w:p>
      <w:pPr>
        <w:pStyle w:val="Heading4"/>
      </w:pPr>
      <w:r>
        <w:t xml:space="preserve">IV.</w:t>
      </w:r>
    </w:p>
    <w:p>
      <w:r>
        <w:t xml:space="preserve">The story of the six million francs reached New York in the third week of September, in a dispatch from a Paris correspondent, and it did not come alone.</w:t>
      </w:r>
    </w:p>
    <w:p>
      <w:r>
        <w:t xml:space="preserve">French banks, it said, were not merely declining to renew German credits but pressing their correspondents in Brussels, Amsterdam and Zurich to reduce their German exposure at the same time. Diplomatic considerations, more than banking necessity, had prompted the activity of the French bankers.</w:t>
      </w:r>
    </w:p>
    <w:p>
      <w:r>
        <w:t xml:space="preserve">The dispatch named a man. It was M. Dorizon, manager of the Société Générale, who had been used by the French embassy in Berlin to bring Germany's answer on Morocco to the French Foreign Office. He happened to be in Berlin last Friday.</w:t>
      </w:r>
    </w:p>
    <w:p>
      <w:r>
        <w:t xml:space="preserve">Set the two halves of that week beside each other. A French bank declines six million francs to a German bank and prevails on its correspondents across the Continent to do the same. The manager of that French bank is entrusted by his government with a diplomatic communication between the two capitals. Nobody at the time appears to have found this worth remarking on.</w:t>
      </w:r>
    </w:p>
    <w:p>
      <w:r>
        <w:t xml:space="preserve">The Deutsche Bank issued a denial and asked that it be printed in full. To put a stop to the dissemination of such malicious reports, it stated that it had taken no advances whatsoever from any English or French bank, firm or person, and that it was on the contrary continually maintaining important short-term credits abroad.</w:t>
      </w:r>
    </w:p>
    <w:p>
      <w:r>
        <w:t xml:space="preserve">Germany, for its part, complained that the misleading and sensational reports about its financial condition had been instigated deliberately, to create alarm and encourage withdrawals from its banks, with the ulterior motive of embarrassing the Imperial Government in its negotiations with France.</w:t>
      </w:r>
    </w:p>
    <w:p>
      <w:r>
        <w:t xml:space="preserve">Three weeks after that, French governmental circles issued a semi-official note stating that the government had not intervened in any way to assist the settlement of month-end accounts at foreign centres.</w:t>
      </w:r>
    </w:p>
    <w:p>
      <w:pPr>
        <w:pBdr>
          <w:bottom w:val="single" w:sz="6" w:space="1" w:color="CCCCCC"/>
        </w:pBdr>
      </w:pPr>
    </w:p>
    <w:p>
      <w:pPr>
        <w:pStyle w:val="Heading4"/>
      </w:pPr>
      <w:r>
        <w:t xml:space="preserve">V.</w:t>
      </w:r>
    </w:p>
    <w:p>
      <w:r>
        <w:t xml:space="preserve">The letter had gone out from Paris on the third of September, before any of this was printed.</w:t>
      </w:r>
    </w:p>
    <w:p>
      <w:r>
        <w:t xml:space="preserve">It was a long letter to Cambon in Berlin, about the territorial haggle: what Lancken had offered on the twenty-seventh of July, what Germany was now demanding, what the Council of Ministers would accept. It assured the ambassador that he had the full confidence of the Government of the Republic and particularly of the writer's own. Then, at the foot:</w:t>
      </w:r>
    </w:p>
    <w:p>
      <w:pPr>
        <w:pStyle w:val="Quote"/>
      </w:pPr>
      <w:r>
        <w:rPr>
          <w:i/>
        </w:rPr>
        <w:t xml:space="preserve">P.S. — Vous recevrez incessamment la visite de Dorizon qui vient à Berlin dans le but que vous savez.</w:t>
      </w:r>
    </w:p>
    <w:p>
      <w:r>
        <w:t xml:space="preserve">You will shortly receive a visit from Dorizon, who is coming to Berlin for the purpose you know of.</w:t>
      </w:r>
    </w:p>
    <w:p>
      <w:r>
        <w:t xml:space="preserve">On the fourth, Cambon reported to Paris that the Berlin Bourse had been falling for some time, and gave the causes as a well-informed financial personality had given them to him: first, the political situation and the anxieties caused by the Franco-German difficulties; second, the Bourse's own overextension since the spring; third, a bad harvest and rising bread grain. Money was not absolutely scarce, he wrote, but the banks were growing more cautious in their advances, and the September settlement looked as though it would be very difficult. He enclosed a table of Berlin quotations from the thirtieth of June.</w:t>
      </w:r>
    </w:p>
    <w:p>
      <w:r>
        <w:t xml:space="preserve">On the fifth he sent a fuller one. Deutsche Bank down five and a half since the middle of August. The Hamburg America Line down nearly seven. The steel and electrical shares down between thirteen and fifteen. Kirchner down fifty. He named the week's failures — a Berlin bank, a Berlin stockbroker, a Hamburg bank, a grain house — and added that many speculators and small provincial banks were escaping bankruptcy only through the support of the great institutions, and that if the situation continued there would be further ruin.</w:t>
      </w:r>
    </w:p>
    <w:p>
      <w:r>
        <w:t xml:space="preserve">Then his postscript.</w:t>
      </w:r>
    </w:p>
    <w:p>
      <w:pPr>
        <w:pStyle w:val="Quote"/>
      </w:pPr>
      <w:r>
        <w:t xml:space="preserve">These movements in the German market show how far Germany's economic position is already threatened by the mere apprehension of a tension. There were, yesterday, in the business world in Berlin, suicides and flights.</w:t>
      </w:r>
    </w:p>
    <w:p>
      <w:r>
        <w:t xml:space="preserve">The despatch of the fifth reached the foreign minister's private office the following day. The political directorate saw it on the ninth.</w:t>
      </w:r>
    </w:p>
    <w:p>
      <w:pPr>
        <w:pBdr>
          <w:bottom w:val="single" w:sz="6" w:space="1" w:color="CCCCCC"/>
        </w:pBdr>
      </w:pPr>
    </w:p>
    <w:p>
      <w:pPr>
        <w:pStyle w:val="Heading4"/>
      </w:pPr>
      <w:r>
        <w:t xml:space="preserve">VI.</w:t>
      </w:r>
    </w:p>
    <w:p>
      <w:r>
        <w:t xml:space="preserve">Thirty years later Joseph Caillaux, who had been Prime Minister of France that summer, published his account of it.</w:t>
      </w:r>
    </w:p>
    <w:p>
      <w:pPr>
        <w:pStyle w:val="Quote"/>
      </w:pPr>
      <w:r>
        <w:t xml:space="preserve">When Monsieur von Kiderlen raises his voice, a few telephone calls are made from the Place Beauvau and, as if by magic, a financial crisis breaks out in Germany. Share prices fall, deposits are withdrawn, bankruptcies multiply, the public panics. Monsieur von Kiderlen perceives that — in Jules Cambon's words — in speaking of war he was declaring one he had not expected. He perceives too, no doubt, that Germany is not, in 1911, financially prepared for so formidable a match. He retreats. We have won our case all down the line.</w:t>
      </w:r>
    </w:p>
    <w:p>
      <w:r>
        <w:t xml:space="preserve">The Place Beauvau is the Ministry of the Interior. Caillaux held it, along with the premiership, in the government he formed that June. The telephone calls, on his own account, were made from his own office — not from the finance ministry, and not from the Quai d'Orsay.</w:t>
      </w:r>
    </w:p>
    <w:p>
      <w:r>
        <w:t xml:space="preserve">He had reason to want to be remembered that way. He wrote the passage in the 1940s, in a volume he titled </w:t>
      </w:r>
      <w:r>
        <w:rPr>
          <w:i/>
        </w:rPr>
        <w:t xml:space="preserve">My audacities</w:t>
      </w:r>
      <w:r>
        <w:t xml:space="preserve">, after a political life destroyed by the charge that he had been soft on Germany: the secret negotiation of 1911 that brought his government down in January, the wartime accusation of dealings with the enemy, the arrest, the prison. And in October 1911 his own government had denied intervening at all.</w:t>
      </w:r>
    </w:p>
    <w:p>
      <w:pPr>
        <w:pBdr>
          <w:bottom w:val="single" w:sz="6" w:space="1" w:color="CCCCCC"/>
        </w:pBdr>
      </w:pPr>
    </w:p>
    <w:p>
      <w:pPr>
        <w:pStyle w:val="Heading4"/>
      </w:pPr>
      <w:r>
        <w:t xml:space="preserve">VII.</w:t>
      </w:r>
    </w:p>
    <w:p>
      <w:r>
        <w:t xml:space="preserve">What the money actually did is known, because a man in Berlin counted it.</w:t>
      </w:r>
    </w:p>
    <w:p>
      <w:r>
        <w:t xml:space="preserve">Alfred Lansburgh had founded the monthly </w:t>
      </w:r>
      <w:r>
        <w:rPr>
          <w:i/>
        </w:rPr>
        <w:t xml:space="preserve">Die Bank</w:t>
      </w:r>
      <w:r>
        <w:t xml:space="preserve"> in 1908 with his wife's dowry and wrote most of it himself. He was the sharpest financial writer in Germany; Lenin read him, and called him the most competent of the bourgeois blockheads. When the autumn was over he sat down with the balance sheets.</w:t>
      </w:r>
    </w:p>
    <w:p>
      <w:r>
        <w:t xml:space="preserve">He wrote that Germany had come very near a credit crisis. He described the September flight of deposits. And he named the source without hedging: the French banks withdrew their foreign balances.</w:t>
      </w:r>
    </w:p>
    <w:p>
      <w:r>
        <w:t xml:space="preserve">The eight great Berlin banks lost some four hundred and eighty million marks of foreign money, nine and a half per cent of it. The Deutsche Bank alone lost two hundred and twenty-four million — twelve and a half per cent of its foreign funding — and pressed the Foreign Office for a calming statement.</w:t>
      </w:r>
    </w:p>
    <w:p>
      <w:r>
        <w:t xml:space="preserve">By the middle of September the Reichsbank was rationing credit, rediscounting and lombarding above even the levels of 1907. More than three hundred million marks came out of the Bourse in call loans, which is what forced the crash the French embassy had been reporting. Liquidity vanished so completely that, in Lansburgh's account, not even German state loans could have been sold without heavy loss.</w:t>
      </w:r>
    </w:p>
    <w:p>
      <w:r>
        <w:t xml:space="preserve">And he named the mechanism in a single clause. German banks could not place their acceptances, given the refusing attitude of the French money market — the best buyer of German bank acceptances.</w:t>
      </w:r>
    </w:p>
    <w:p>
      <w:r>
        <w:t xml:space="preserve">The paper on which German banking ran was bought principally in Paris. Paris stopped buying.</w:t>
      </w:r>
    </w:p>
    <w:p>
      <w:pPr>
        <w:pBdr>
          <w:bottom w:val="single" w:sz="6" w:space="1" w:color="CCCCCC"/>
        </w:pBdr>
      </w:pPr>
    </w:p>
    <w:p>
      <w:pPr>
        <w:pStyle w:val="Heading4"/>
      </w:pPr>
      <w:r>
        <w:t xml:space="preserve">VIII.</w:t>
      </w:r>
    </w:p>
    <w:p>
      <w:r>
        <w:t xml:space="preserve">On the nineteenth of September the Reichsbank did the thing it had said it would not do, and raised its rate a full point.</w:t>
      </w:r>
    </w:p>
    <w:p>
      <w:r>
        <w:t xml:space="preserve">It was not alone for long. The Bank of England followed, and so did more than half a dozen Continental central banks, some with half-point moves. A decision taken in Berlin, late in a diplomatic crisis, pulled the official price of money up across the continent inside a fortnight.</w:t>
      </w:r>
    </w:p>
    <w:p>
      <w:r>
        <w:t xml:space="preserve">The reasons, so far as they can be reconstructed, were the ones this whole autumn had been circling: concern over the actual and threatened withdrawals of French balances from Germany, and the perennial heavy dependence of German banks on advances from abroad at the end of the September quarter.</w:t>
      </w:r>
    </w:p>
    <w:p>
      <w:r>
        <w:t xml:space="preserve">It worked, after a fashion. The exchanges on the smaller centres turned slightly in Berlin's favour over the following month. Against London and Paris — the two that mattered — Berlin's position went on deteriorating, because the credits were still going home.</w:t>
      </w:r>
    </w:p>
    <w:p>
      <w:r>
        <w:t xml:space="preserve">In the second week of October there was one more turn, and it had nothing to do with France. Lombard Street briefly declined to take bills drawn on Germany, and the paper came back onto the Berlin market. It lasted a week. It was enough to show in the exchanges.</w:t>
      </w:r>
    </w:p>
    <w:p>
      <w:r>
        <w:t xml:space="preserve">By then it was over. On the fourth of November, France received its protectorate over Morocco and Germany received two corridors of the French Congo, swamp and forest, reaching the Congo and Ubangi rivers. Measured against what Kiderlen had demanded, and against what the newspapers had promised, it was very little. The Colonial Secretary resigned rather than put his name to it. The word that attached itself to the settlement in Germany was not compromise.</w:t>
      </w:r>
    </w:p>
    <w:p>
      <w:pPr>
        <w:pBdr>
          <w:bottom w:val="single" w:sz="6" w:space="1" w:color="CCCCCC"/>
        </w:pBdr>
      </w:pPr>
    </w:p>
    <w:p>
      <w:pPr>
        <w:pStyle w:val="Heading4"/>
      </w:pPr>
      <w:r>
        <w:t xml:space="preserve">IX.</w:t>
      </w:r>
    </w:p>
    <w:p>
      <w:r>
        <w:t xml:space="preserve">Germany had not been brought to its knees. It met the call: it repaid a hundred and fifty million dollars of French balances before the quarter closed, shipped no gold to France in doing so, and had a correspondent in the German press pointing out, accurately, that this was itself a demonstration of strength.</w:t>
      </w:r>
    </w:p>
    <w:p>
      <w:r>
        <w:t xml:space="preserve">What Germany had been brought to was a weak place, and it is the difference that matters. A state that has been destroyed rebuilds because it must. A state that has merely been made to feel precarious, in the middle of being forceful, in a confrontation it chose, rebuilds because it has learned something about itself that it did not like.</w:t>
      </w:r>
    </w:p>
    <w:p>
      <w:r>
        <w:t xml:space="preserve">Germany was not poor. It was the largest industrial economy in continental Europe and getting larger every year. What it had discovered was that being rich and being liquid are different conditions, and that it possessed the first and not the second. Its great banks funded themselves on short-term balances, much of it foreign. Its central bank's gold was thin against its note circulation. And its imperial government could not levy a tax on German incomes, because income taxes belonged to Bavaria and Saxony and Prussia and had been left there when the Reich was assembled forty years earlier. Berlin collected customs and excise, and waited on transfers from the states, and negotiated for every increase.</w:t>
      </w:r>
    </w:p>
    <w:p>
      <w:r>
        <w:t xml:space="preserve">A country in that position can build the finest steel plant on the continent and still discover, in the third week of a confrontation it started, that men it has never met can make its money expensive.</w:t>
      </w:r>
    </w:p>
    <w:p>
      <w:pPr>
        <w:pBdr>
          <w:bottom w:val="single" w:sz="6" w:space="1" w:color="CCCCCC"/>
        </w:pBdr>
      </w:pPr>
    </w:p>
    <w:p>
      <w:pPr>
        <w:pStyle w:val="Heading4"/>
      </w:pPr>
      <w:r>
        <w:t xml:space="preserve">X.</w:t>
      </w:r>
    </w:p>
    <w:p>
      <w:r>
        <w:t xml:space="preserve">Within eighteen months both governments had acted on the autumn, and they drew opposite conclusions from it.</w:t>
      </w:r>
    </w:p>
    <w:p>
      <w:r>
        <w:t xml:space="preserve">France decided the instrument was too expensive to use again — not financially but politically. Caillaux was gone by the eleventh of January, brought down not by the financial operation, which nobody raised, but by the secrecy the method required: a back-channel to Berlin, concealed from the President of the Republic and from his own foreign minister. When the Senate commission asked de Selves whether the Prime Minister had kept him informed, he would not say that he had, and then he resigned. His successor was Raymond Poincaré, who believed in alliances and armies and had no interest in telephone calls from the Place Beauvau. Poincaré was President of the Republic within two years.</w:t>
      </w:r>
    </w:p>
    <w:p>
      <w:r>
        <w:t xml:space="preserve">Germany went to work on the vault. In 1913 the Reich voted an extraordinary levy on capital, going round the constitutional bar on imperial taxation rather than through it, and the army law roughly doubled the gold sitting in the Julius Tower at Spandau, where coin from the French indemnity of 1871 had lain for four decades. The Reichsbank pushed small notes into circulation so the gold in ordinary tills and purses would come back to it and stay. It required the banks to report to it twice a month, and two years later organised them into a cartel to hold their rates together.</w:t>
      </w:r>
    </w:p>
    <w:p>
      <w:r>
        <w:t xml:space="preserve">It was still at it in the summer of 1914, when Havenstein proposed that the banks hold more cash against their liabilities — modest proposals, framed so as not to impose an excessive burden on any bank or seriously disrupt economic life. By July, German bank liquidity ratios had risen to around seven per cent.</w:t>
      </w:r>
    </w:p>
    <w:p>
      <w:r>
        <w:t xml:space="preserve">The reform that Agadir set in motion was completed in the month the war began.</w:t>
      </w:r>
    </w:p>
    <w:p>
      <w:r>
        <w:t xml:space="preserve">In the first week of August 1914, with the fighting a few days old, a New York trade weekly noted in passing that the Reichsbank had added upwards of a hundred million dollars of gold to its reserve since the Morocco incident.</w:t>
      </w:r>
    </w:p>
    <w:p>
      <w:pPr>
        <w:pBdr>
          <w:bottom w:val="single" w:sz="6" w:space="1" w:color="CCCCCC"/>
        </w:pBdr>
      </w:pPr>
    </w:p>
    <w:p>
      <w:pPr>
        <w:pStyle w:val="Heading4"/>
      </w:pPr>
      <w:r>
        <w:t xml:space="preserve">XI.</w:t>
      </w:r>
    </w:p>
    <w:p>
      <w:r>
        <w:t xml:space="preserve">The war, when it came, was arranged so that nobody had time to squeeze anybody.</w:t>
      </w:r>
    </w:p>
    <w:p>
      <w:r>
        <w:t xml:space="preserve">The assurance to Vienna was given privately on the fifth of July. The ultimatum was drafted through the middle of the month in deliberate quiet and delivered on the twenty-third with a forty-eight-hour limit, and the limit was the point: it existed to stop the dispute passing into a conference, as every dispute since 1905 had passed into a conference. Conferences took months. Months were when money got a hearing.</w:t>
      </w:r>
    </w:p>
    <w:p>
      <w:r>
        <w:t xml:space="preserve">When the markets finally spoke that summer they spoke very loudly. The Bank of England went from three per cent to ten in four days. The London Stock Exchange closed for the first time in its history and stayed shut for five months. The gold that had flowed westward across the Atlantic for a decade turned round; a liner already at sea put about mid-ocean with ten million dollars of it in her hold.</w:t>
      </w:r>
    </w:p>
    <w:p>
      <w:r>
        <w:t xml:space="preserve">But the decisions had all been taken, and the men who took them had not consulted anyone about what a war would cost.</w:t>
      </w:r>
    </w:p>
    <w:p>
      <w:r>
        <w:t xml:space="preserve">In 1911 somebody had asked. The answer came back as four hundred and eighty million marks off the Berlin banks, three hundred million out of the Bourse, and the Deutsche Bank at the Foreign Office asking the government to lower its voice.</w:t>
      </w:r>
    </w:p>
    <w:p>
      <w:pPr>
        <w:pBdr>
          <w:bottom w:val="single" w:sz="6" w:space="1" w:color="CCCCCC"/>
        </w:pBdr>
      </w:pPr>
    </w:p>
    <w:p>
      <w:pPr>
        <w:pBdr>
          <w:bottom w:val="single" w:sz="6" w:space="1" w:color="CCCCCC"/>
        </w:pBdr>
      </w:pPr>
    </w:p>
    <w:p>
      <w:pPr>
        <w:pStyle w:val="Heading4"/>
      </w:pPr>
      <w:r>
        <w:t xml:space="preserve">NOTES</w:t>
      </w:r>
    </w:p>
    <w:p>
      <w:r>
        <w:rPr>
          <w:i/>
        </w:rPr>
        <w:t xml:space="preserve">What the prose above sets aside. Every claim in the essay that is contested, uncorroborated or unverified appears here.</w:t>
      </w:r>
    </w:p>
    <w:p>
      <w:r>
        <w:rPr>
          <w:b/>
        </w:rPr>
        <w:t xml:space="preserve">On the loan.</w:t>
      </w:r>
      <w:r>
        <w:t xml:space="preserve"> The Société Générale credit is a press dispatch plus a categorical denial, and cannot be treated as established. The essay presents both and lets them stand unresolved, which is the honest position. Deutsche Bank's historical institute in Frankfurt and the Société Générale archives would settle it.</w:t>
      </w:r>
    </w:p>
    <w:p>
      <w:r>
        <w:rPr>
          <w:b/>
        </w:rPr>
        <w:t xml:space="preserve">On Dorizon's errand.</w:t>
      </w:r>
      <w:r>
        <w:t xml:space="preserve"> The name is confirmed in print; the errand is not. The postscript of 3 September establishes that his journey was arranged in Paris and its purpose deliberately unwritten. It does not establish that the purpose was financial. The Berlin embassy's own files are at the Nantes centre of the French diplomatic archives, not at La Courneuve.</w:t>
      </w:r>
    </w:p>
    <w:p>
      <w:r>
        <w:rPr>
          <w:b/>
        </w:rPr>
        <w:t xml:space="preserve">On Caillaux's claim.</w:t>
      </w:r>
      <w:r>
        <w:t xml:space="preserve"> Uncorroborated on the French side. Three things sit against it: it was written thirty years later by a man rehabilitating himself; his own government denied intervening; and the Bank of France's balance sheet for mid-September shows the repatriated money did not accumulate in Paris — cash fell, discounts rose. The withdrawals also began before his letter of 3 September. What can be said is that the head of the French government believed financial pressure had made Germany retreat, and said so in print.</w:t>
      </w:r>
    </w:p>
    <w:p>
      <w:r>
        <w:rPr>
          <w:b/>
        </w:rPr>
        <w:t xml:space="preserve">On whether France directed it.</w:t>
      </w:r>
      <w:r>
        <w:t xml:space="preserve"> Four observers in three countries, with no common interest, independently named French withdrawals as the operative fact: the Paris dispatch, the New York weekly's own editorial voice, the London bankers whose judgement reached the Reichsbank's decision of 19 September, and Lansburgh in Berlin. Against that, the same New York weekly concluded in October that the withdrawals were the product of home finance rather than politics — the French market having lent too freely abroad while carrying commitments of its own. Both readings are compatible with a government being consulted on </w:t>
      </w:r>
      <w:r>
        <w:rPr>
          <w:i/>
        </w:rPr>
        <w:t xml:space="preserve">whose</w:t>
      </w:r>
      <w:r>
        <w:t xml:space="preserve"> balances to call rather than manufacturing a withdrawal, which would leave no written order.</w:t>
      </w:r>
    </w:p>
    <w:p>
      <w:r>
        <w:rPr>
          <w:b/>
        </w:rPr>
        <w:t xml:space="preserve">On the German counter-account.</w:t>
      </w:r>
      <w:r>
        <w:t xml:space="preserve"> Max Warburg, who advised the Kaiser, recorded that the attack was thwarted, that Paris had been more shaken than Berlin or Hamburg, and that his own house helped a Russian bank caught short in Paris. That is irreconcilable with both Caillaux and Lansburgh, and each man's interest ran in a different direction.</w:t>
      </w:r>
    </w:p>
    <w:p>
      <w:r>
        <w:rPr>
          <w:b/>
        </w:rPr>
        <w:t xml:space="preserve">On the rates, and on a claim now withdrawn.</w:t>
      </w:r>
      <w:r>
        <w:t xml:space="preserve"> Earlier drafts of this essay rested on the gap between Berlin's spot and to-arrive quotations in September 1911, and treated it as a signature of the crisis. It is not. Tested against the surrounding years it resolves into a quarter-end premium; Lansburgh's own articles of 1912 show the single Berlin private-discount quotation breaking down at settlement dates from about spring 1911, before the </w:t>
      </w:r>
      <w:r>
        <w:rPr>
          <w:i/>
        </w:rPr>
        <w:t xml:space="preserve">Panther</w:t>
      </w:r>
      <w:r>
        <w:t xml:space="preserve"> sailed. The gap has been removed from the argument.</w:t>
      </w:r>
    </w:p>
    <w:p>
      <w:r>
        <w:t xml:space="preserve">What survives is the level. Across 1876–1913 the Berlin private rate averaged a full point below the Reichsbank's charge and a shade below the Bank of England's; in September 1911 it stood at the first and a point and a half above the second.</w:t>
      </w:r>
    </w:p>
    <w:p>
      <w:r>
        <w:t xml:space="preserve">But the honest weight of the money-market evidence for Agadir is modest. Detrended, the Berlin and Paris co-movement at the quarter-end climax is around six tenths of a point, and much of that is the quarter itself. The case for this crisis rests on quantities — the balances withdrawn, the Bourse liquidation, the Reichsbank's rationing, the deposit run — not on the price of money. Of the pre-war crises, the one where the money market bit hardest was not Agadir but the Balkan winter of 1912, when the Austro-Hungarian Bank went from five to six per cent and Vienna saw deposit runs.</w:t>
      </w:r>
    </w:p>
    <w:p>
      <w:r>
        <w:rPr>
          <w:b/>
        </w:rPr>
        <w:t xml:space="preserve">On causation.</w:t>
      </w:r>
      <w:r>
        <w:t xml:space="preserve"> Creditor position documents exposure and potential leverage, not automatic constraint. A price movement is a symptom of a counterparty's condition, not proof that finance drove a decision. Finance is causal only where a specific choice can be shown to have bent to it. The formulation this essay tries to hold is that finance was the substrate and the lever — not that it constrained anybody, unless a decision demonstrably turned on it.</w:t>
      </w:r>
    </w:p>
    <w:p>
      <w:r>
        <w:rPr>
          <w:b/>
        </w:rPr>
        <w:t xml:space="preserve">On the Reichsbank's inaction.</w:t>
      </w:r>
      <w:r>
        <w:t xml:space="preserve"> Havenstein had told the Reichstag in 1907–08 that the Reichsbank could not make the discount rate, only register it, and that its policy stood outside politics. Its stated objectives included keeping rate movements small, and it could always push the rate down but often failed pushing it up. It raised on 19 September regardless.</w:t>
      </w:r>
    </w:p>
    <w:p>
      <w:r>
        <w:rPr>
          <w:b/>
        </w:rPr>
        <w:t xml:space="preserve">On the New York comparison.</w:t>
      </w:r>
      <w:r>
        <w:t xml:space="preserve"> New York's calm may partly reflect the American business downturn of 1910–11 rather than insulation from the crisis. Domestic indicators should be checked before the inference carries weight.</w:t>
      </w:r>
    </w:p>
    <w:p>
      <w:r>
        <w:rPr>
          <w:b/>
        </w:rPr>
        <w:t xml:space="preserve">On the Lansburgh figures.</w:t>
      </w:r>
      <w:r>
        <w:t xml:space="preserve"> Taken from plain-text transcriptions of </w:t>
      </w:r>
      <w:r>
        <w:rPr>
          <w:i/>
        </w:rPr>
        <w:t xml:space="preserve">Die Bank</w:t>
      </w:r>
      <w:r>
        <w:t xml:space="preserve"> (Zenodo record 5115892), not from page images. The Deutsche Bank loss and the approach to the Foreign Office are the most load-bearing claims in the essay and must be verified against the original before publication.</w:t>
      </w:r>
    </w:p>
    <w:p>
      <w:r>
        <w:rPr>
          <w:b/>
        </w:rPr>
        <w:t xml:space="preserve">On the belated German subject at Agadir, and on the fabricated appeal.</w:t>
      </w:r>
      <w:r>
        <w:t xml:space="preserve"> Both are widely repeated in the German literature and both should be traced to Oncken's </w:t>
      </w:r>
      <w:r>
        <w:rPr>
          <w:i/>
        </w:rPr>
        <w:t xml:space="preserve">Panthersprung nach Agadir</w:t>
      </w:r>
      <w:r>
        <w:t xml:space="preserve"> (1981) or Meyer's dissertation on Kiderlen and public opinion (1996) before printing.</w:t>
      </w:r>
    </w:p>
    <w:p>
      <w:r>
        <w:rPr>
          <w:b/>
        </w:rPr>
        <w:t xml:space="preserve">Unused.</w:t>
      </w:r>
      <w:r>
        <w:t xml:space="preserve"> The claims that the Berlin bourse fell thirty per cent in a day and that the Reichsbank lost a fifth of its gold reserves circulate without primary citation and do not appear above.</w:t>
      </w:r>
    </w:p>
    <w:p>
      <w:r>
        <w:rPr>
          <w:b/>
        </w:rPr>
        <w:t xml:space="preserve">On who pressed the Foreign Office.</w:t>
      </w:r>
      <w:r>
        <w:t xml:space="preserve"> The sourced record names the institution, not a man: Lansburgh writes only "the Deutsche Bank," and </w:t>
      </w:r>
      <w:r>
        <w:rPr>
          <w:i/>
        </w:rPr>
        <w:t xml:space="preserve">Le Temps</w:t>
      </w:r>
      <w:r>
        <w:t xml:space="preserve"> (30 September 1911) </w:t>
      </w:r>
      <w:r>
        <w:rPr>
          <w:i/>
        </w:rPr>
        <w:t xml:space="preserve">"les directeurs des grandes banques de Berlin."</w:t>
      </w:r>
      <w:r>
        <w:t xml:space="preserve"> The board's spokesman in 1911 was Arthur von Gwinner, responsible for the bank's international business and known inside it as "the bank's diplomat"; if one director carried the alarm to Kiderlen's Foreign Office it was most likely he. But no source places him there personally, and this stays a role-based inference, not a documented act.</w:t>
      </w:r>
    </w:p>
    <w:p>
      <w:r>
        <w:rPr>
          <w:b/>
        </w:rPr>
        <w:t xml:space="preserve">Lansburgh in the original.</w:t>
      </w:r>
      <w:r>
        <w:t xml:space="preserve"> The load-bearing clauses, for the record. The squeeze came </w:t>
      </w:r>
      <w:r>
        <w:rPr>
          <w:i/>
        </w:rPr>
        <w:t xml:space="preserve">"angesichts der ablehnenden Haltung des französischen Geldmarktes, des besten Abnehmers für deutsche Bankakzepte"</w:t>
      </w:r>
      <w:r>
        <w:t xml:space="preserve"> (given the refusing attitude of the French money market, the best buyer of German bank acceptances); in the worst days </w:t>
      </w:r>
      <w:r>
        <w:rPr>
          <w:i/>
        </w:rPr>
        <w:t xml:space="preserve">"wären nicht einmal deutsche Staatsanleihen ohne grossen Verlust zu realisieren gewesen"</w:t>
      </w:r>
      <w:r>
        <w:t xml:space="preserve"> (not even German state loans could have been sold without heavy loss); and Germany had come close </w:t>
      </w:r>
      <w:r>
        <w:rPr>
          <w:i/>
        </w:rPr>
        <w:t xml:space="preserve">"einer Kreditkrisis."</w:t>
      </w:r>
      <w:r>
        <w:t xml:space="preserve"> From </w:t>
      </w:r>
      <w:r>
        <w:rPr>
          <w:i/>
        </w:rPr>
        <w:t xml:space="preserve">Die Bank</w:t>
      </w:r>
      <w:r>
        <w:t xml:space="preserve"> Bd 2, 1160–1168 (Zenodo 5115892). Verify against the page image.</w:t>
      </w:r>
    </w:p>
    <w:p>
      <w:r>
        <w:rPr>
          <w:b/>
        </w:rPr>
        <w:t xml:space="preserve">On the private discount, corroborating the withdrawn claim.</w:t>
      </w:r>
      <w:r>
        <w:t xml:space="preserve"> That the single Berlin private-discount quotation was a quarter-end artifact is confirmed from inside the market. Lansburgh (</w:t>
      </w:r>
      <w:r>
        <w:rPr>
          <w:i/>
        </w:rPr>
        <w:t xml:space="preserve">"Der Berliner Privatdiskont,"</w:t>
      </w:r>
      <w:r>
        <w:t xml:space="preserve"> </w:t>
      </w:r>
      <w:r>
        <w:rPr>
          <w:i/>
        </w:rPr>
        <w:t xml:space="preserve">Die Bank</w:t>
      </w:r>
      <w:r>
        <w:t xml:space="preserve">, April 1912) records that on 25 March 1912, for the first time, no single rate could be agreed — short bills found no demand under 5%, long bills placed at 4¾% — a break he dates to "the past year, especially at the settlement dates," i.e. from the Agadir-era strain. This is the contemporary basis for withdrawing the spot-versus-to-arrive gap as a crisis signature above.</w:t>
      </w:r>
    </w:p>
    <w:p>
      <w:r>
        <w:rPr>
          <w:i/>
        </w:rPr>
        <w:t xml:space="preserve">Full money-market workings and reproduce steps: `chapter3_digest_for_handoff.md`, `chapter3_spot_to_arrive_brief.md`.</w:t>
      </w:r>
    </w:p>
    <w:p>
      <w:pPr>
        <w:pStyle w:val="Heading3"/>
      </w:pPr>
      <w:r>
        <w:t xml:space="preserve">IV. The Balkans, 1912–13 — Spent</w:t>
      </w:r>
    </w:p>
    <w:p>
      <w:r>
        <w:rPr>
          <w:i/>
        </w:rPr>
        <w:t xml:space="preserve">The full chapter — Vienna, winter 1912.</w:t>
      </w:r>
    </w:p>
    <w:p>
      <w:r>
        <w:rPr>
          <w:i/>
        </w:rPr>
        <w:t xml:space="preserve">Magazine version, companion to "The Squeeze." The working evidence is in `crisis_deviation_five_cases.md`, `continental_press_warscares.md`, and `lansburgh_other_crises_1914.md`. Notes at the end carry what the prose sets aside.</w:t>
      </w:r>
    </w:p>
    <w:p>
      <w:pPr>
        <w:pBdr>
          <w:bottom w:val="single" w:sz="6" w:space="1" w:color="CCCCCC"/>
        </w:pBdr>
      </w:pPr>
    </w:p>
    <w:p>
      <w:r>
        <w:t xml:space="preserve">In the last week of October 1912 the Austro-Hungarian Bank raised its discount rate for the second time in a fortnight. It had stood at five per cent on the twelfth; on the twenty-sixth it went to five and a half; five weeks later, at the end of November, to six — three moves in seven weeks, with no failed bank behind them, no crash, no harvest gone wrong. What there was instead was a war four hundred miles to the south in which the Monarchy was not a combatant, and a growing chance that it would become one.</w:t>
      </w:r>
    </w:p>
    <w:p>
      <w:r>
        <w:t xml:space="preserve">Of all the pre-war crises, this is the one where the money market bit hardest. At Agadir the evidence is quantities, and the price of money barely moved once the quarter-end was accounted for. Here the price moved, in the city with the most to fear, and it moved the way a market moves when it is pricing not a quarrel but the chance the quarrel goes general.</w:t>
      </w:r>
    </w:p>
    <w:p>
      <w:pPr>
        <w:pBdr>
          <w:bottom w:val="single" w:sz="6" w:space="1" w:color="CCCCCC"/>
        </w:pBdr>
      </w:pPr>
    </w:p>
    <w:p>
      <w:pPr>
        <w:pStyle w:val="Heading4"/>
      </w:pPr>
      <w:r>
        <w:t xml:space="preserve">I.</w:t>
      </w:r>
    </w:p>
    <w:p>
      <w:r>
        <w:t xml:space="preserve">Two wars were fought in the Balkans in less than a year, and Europe's money markets treated them as opposite events — which is the argument of this chapter in miniature.</w:t>
      </w:r>
    </w:p>
    <w:p>
      <w:r>
        <w:t xml:space="preserve">In October 1912 the Balkan League — Serbia, Bulgaria, Greece and Montenegro — fell on the Ottoman Empire together and in a few weeks destroyed its position in Europe. Serbia doubled in size. A new Albania had to be invented at a conference to keep Serbia off the Adriatic, because the one outcome Vienna would not accept was a Serbian port on the sea it regarded as its own. This First Balkan War frightened the great powers precisely because the men who had started it could not contain it: a bigger Serbia was a magnet for the South Slavs inside the Dual Monarchy, and a beaten Serbia was a client Russia could not abandon a second time, having abandoned it once over Bosnia in 1909. Between a Vienna that would not let Serbia grow and a St Petersburg that would not let it be crushed lay the mechanism by which a local victory could become a continental war.</w:t>
      </w:r>
    </w:p>
    <w:p>
      <w:r>
        <w:t xml:space="preserve">The Second Balkan War the following summer was the opposite kind of event. The victors fell out over the spoils; Bulgaria attacked its former allies and lost to all of them at once, Romania and the Turks included. It was brutal and brief and it settled a map, but it threatened no great power's vital interest, and the alliances had no reason to run. In the exact sense the money market cared about, it was a </w:t>
      </w:r>
      <w:r>
        <w:rPr>
          <w:i/>
        </w:rPr>
        <w:t xml:space="preserve">local</w:t>
      </w:r>
      <w:r>
        <w:t xml:space="preserve"> war.</w:t>
      </w:r>
    </w:p>
    <w:p>
      <w:r>
        <w:t xml:space="preserve">The market read the difference. It watched the second war, an actual war with actual battles, with something close to indifference, and it had priced the first months earlier, before any great power fired a shot — because it was never pricing the violence, only whether the system would hold.</w:t>
      </w:r>
    </w:p>
    <w:p>
      <w:pPr>
        <w:pBdr>
          <w:bottom w:val="single" w:sz="6" w:space="1" w:color="CCCCCC"/>
        </w:pBdr>
      </w:pPr>
    </w:p>
    <w:p>
      <w:pPr>
        <w:pStyle w:val="Heading4"/>
      </w:pPr>
      <w:r>
        <w:t xml:space="preserve">II.</w:t>
      </w:r>
    </w:p>
    <w:p>
      <w:r>
        <w:t xml:space="preserve">The state with the most exposure to that question was the one least able to pay for the answer.</w:t>
      </w:r>
    </w:p>
    <w:p>
      <w:r>
        <w:t xml:space="preserve">Austria-Hungary was neither poor nor small: a great power of fifty million people, with heavy industry, a respectable army, and a currency as good as gold. What it lacked was a treasury that could act. The Monarchy was two states under one crown, and its common affairs — army, navy, foreign office — were funded by a budget that Austria and Hungary renegotiated, with mutual ill will, every ten years. The joint finance minister, Leon von Biliński, presided over an arrangement in which every florin for a common purpose had to be pried from two parliaments that agreed on little except their reluctance to pay. A state built to decide slowly and fund grudgingly was about to be asked how fast it could put six hundred thousand men into Galicia and hold them there through a winter.</w:t>
      </w:r>
    </w:p>
    <w:p>
      <w:r>
        <w:t xml:space="preserve">Pressing against that machinery was Conrad von Hötzendorf, the chief of the general staff, who had spent years urging a preventive war — against Italy, against Serbia, against whichever neighbour was weakest that season — and who saw in the Balkan collapse the opportunity he had been demanding. He was reinstated as chief of staff in December 1912, as the crisis deepened, and his bureau kept a war plan ready for each contingency: Case I against Italy, Case R against Russia, Case B against Serbia. Conrad wanted to march on Serbia while it was still muddy with its own victory, and he was not allowed to. Why he was not allowed to is the subject of this chapter, and the reasons are only partly military.</w:t>
      </w:r>
    </w:p>
    <w:p>
      <w:pPr>
        <w:pBdr>
          <w:bottom w:val="single" w:sz="6" w:space="1" w:color="CCCCCC"/>
        </w:pBdr>
      </w:pPr>
    </w:p>
    <w:p>
      <w:pPr>
        <w:pStyle w:val="Heading4"/>
      </w:pPr>
      <w:r>
        <w:t xml:space="preserve">III.</w:t>
      </w:r>
    </w:p>
    <w:p>
      <w:r>
        <w:t xml:space="preserve">Because Vienna would not let Serbia reach the sea and Russia would not let Vienna dictate to Serbia, both empires began, in the last weeks of 1912, to mobilise against each other along the Galician frontier. Neither wanted the war the movement implied. Both knew that armies once assembled are expensive to keep and humiliating to send home, and that the side which stood down first would be seen to have blinked.</w:t>
      </w:r>
    </w:p>
    <w:p>
      <w:r>
        <w:t xml:space="preserve">So neither stood down. Austria-Hungary put its Galician corps on a war footing and reinforced them; Russia held a "trial mobilisation" in the districts facing them; and the two watched each other across the frontier from the winter of 1912 into the spring of 1913 — no battle, no ultimatum, no war, only several hundred thousand men under arms on each side and a bill that grew every week they stayed there. The Monarchy later struck a medal for it, the Mobilization Cross 1912/13, awarded to the men called up in that autumn who served at least four weeks: a standing mobilisation long enough and large enough to warrant its own decoration.</w:t>
      </w:r>
    </w:p>
    <w:p>
      <w:r>
        <w:t xml:space="preserve">A vigil of that kind only drains. A war at least ends — in victory, defeat, or a treaty — and returns the men to the fields; a mobilisation that fights nobody spends the money and hands back nothing. Austria-Hungary paid, through that winter, roughly what a short victorious campaign might have cost, and got no territory, no indemnity, no settled frontier, no war it could point to — only a demobilisation order in the spring and a hole in the common budget that the delegations would spend the next year refusing to fill.</w:t>
      </w:r>
    </w:p>
    <w:p>
      <w:pPr>
        <w:pBdr>
          <w:bottom w:val="single" w:sz="6" w:space="1" w:color="CCCCCC"/>
        </w:pBdr>
      </w:pPr>
    </w:p>
    <w:p>
      <w:pPr>
        <w:pStyle w:val="Heading4"/>
      </w:pPr>
      <w:r>
        <w:t xml:space="preserve">IV.</w:t>
      </w:r>
    </w:p>
    <w:p>
      <w:r>
        <w:t xml:space="preserve">What the market made of it can be read, because Vienna kept a financial press equal to the occasion.</w:t>
      </w:r>
    </w:p>
    <w:p>
      <w:r>
        <w:t xml:space="preserve">The London trade papers, on which most later accounts of the continental money markets rest, carried the Vienna rate as a single figure — "Vienna 6%" — and moved on. The </w:t>
      </w:r>
      <w:r>
        <w:rPr>
          <w:i/>
        </w:rPr>
        <w:t xml:space="preserve">Neue Freie Presse</w:t>
      </w:r>
      <w:r>
        <w:t xml:space="preserve">, Vienna's own paper, carried the market as it actually behaved. On the thirtieth of November 1912, at the height of the mobilisation, its money article gave not one number but three: </w:t>
      </w:r>
      <w:r>
        <w:rPr>
          <w:i/>
        </w:rPr>
        <w:t xml:space="preserve">Bankzinsfuß 6 Prozent, Privatdiskont 5½ Prozent, längere Sichten 6 bis 6¼ Prozent</w:t>
      </w:r>
      <w:r>
        <w:t xml:space="preserve"> — bank rate six, private discount five and a half, longer bills six to six and a quarter. That is a term structure, and an inverted one: money for a few weeks cost more than the central bank's own charge, and money for longer cost more still — the mark of a market that expects the strain to last, and exactly the detail the London single-figure reporting erased. The Anglophone record of the continental money markets is a compression of the original; read Vienna in Vienna and the crisis is in the spread, read it in London and it is one flat number that never splits.</w:t>
      </w:r>
    </w:p>
    <w:p>
      <w:r>
        <w:t xml:space="preserve">The private discount had run near four per cent before the war and stood at five and a half in the last week of November, while the Austro-Hungarian Bank's own rate climbed five, five and a half, six across October and November. The tell that this was a war scare and not a money panic is what moved the bourse: it firmed on political news, rising on the report </w:t>
      </w:r>
      <w:r>
        <w:rPr>
          <w:i/>
        </w:rPr>
        <w:t xml:space="preserve">daß es wegen der schwebenden politischen Fragen nicht zu einem ernsten Zerwürfnis unter den Großstaaten kommen werde</w:t>
      </w:r>
      <w:r>
        <w:t xml:space="preserve"> — that the pending questions would not bring a serious rupture among the great powers. The market rose when the war looked less likely and tightened when it looked more, pricing the thing directly.</w:t>
      </w:r>
    </w:p>
    <w:p>
      <w:pPr>
        <w:pBdr>
          <w:bottom w:val="single" w:sz="6" w:space="1" w:color="CCCCCC"/>
        </w:pBdr>
      </w:pPr>
    </w:p>
    <w:p>
      <w:pPr>
        <w:pStyle w:val="Heading4"/>
      </w:pPr>
      <w:r>
        <w:t xml:space="preserve">V.</w:t>
      </w:r>
    </w:p>
    <w:p>
      <w:r>
        <w:t xml:space="preserve">The strain did not stay in Vienna. It ran north into Germany, where Alfred Lansburgh counted it in </w:t>
      </w:r>
      <w:r>
        <w:rPr>
          <w:i/>
        </w:rPr>
        <w:t xml:space="preserve">Die Bank</w:t>
      </w:r>
      <w:r>
        <w:t xml:space="preserve"> as he had counted the autumn of 1911, under a title that says the whole of it: </w:t>
      </w:r>
      <w:r>
        <w:rPr>
          <w:i/>
        </w:rPr>
        <w:t xml:space="preserve">Spargelder und Kriegsflucht</w:t>
      </w:r>
      <w:r>
        <w:t xml:space="preserve"> — savings deposits and the flight from war. Savers had stormed the banks and savings banks to withdraw or give notice on their balances, and for a time it looked as though the Reichsbank might have to raise again a discount rate it had only lately put up to six per cent. The withdrawals were heaviest in East Prussia, the province that would be first across the Russian frontier if the frontier moved — heavy enough that the Chancellor sent a calming telegram to its senior official and the press opened a campaign against hoarding. The January sequel, </w:t>
      </w:r>
      <w:r>
        <w:rPr>
          <w:i/>
        </w:rPr>
        <w:t xml:space="preserve">Geldklemme</w:t>
      </w:r>
      <w:r>
        <w:t xml:space="preserve">, recorded the squeeze continuing, with the Reichsbank's president, who had warned for two years that too much credit rested on too little cash, reduced to refusing the worst bills and tightening terms on the rest.</w:t>
      </w:r>
    </w:p>
    <w:p>
      <w:r>
        <w:t xml:space="preserve">The autumn of 1911 had not been unique, then. The same mechanism — a war fear turning into a deposit run, a deposit run into central-bank strain — worked again in the winter of 1912, tilted this time to the east, toward Russia, because that was where the danger lay.</w:t>
      </w:r>
    </w:p>
    <w:p>
      <w:pPr>
        <w:pBdr>
          <w:bottom w:val="single" w:sz="6" w:space="1" w:color="CCCCCC"/>
        </w:pBdr>
      </w:pPr>
    </w:p>
    <w:p>
      <w:pPr>
        <w:pStyle w:val="Heading4"/>
      </w:pPr>
      <w:r>
        <w:t xml:space="preserve">VI.</w:t>
      </w:r>
    </w:p>
    <w:p>
      <w:r>
        <w:t xml:space="preserve">In Berlin, on the eighth of December 1912, the men who ran the German war machine met and, in effect, asked for more time.</w:t>
      </w:r>
    </w:p>
    <w:p>
      <w:r>
        <w:t xml:space="preserve">The meeting has become famous as a "war council," and historians have argued for a century over how much to make of it. Its shape, at least, is not in dispute. Present were the Kaiser, Moltke of the general staff, and the navy chiefs Tirpitz, Müller and Heeringen. Moltke argued that if war was coming it had better come soon. Tirpitz asked instead, in the phrase the record preserves, for "a postponement of the great fight for one and a half years," because the navy was not ready for a war that included Britain; his stated prerequisites were the widening of the Kiel Canal and the U-boat base at Heligoland. John Röhl has pointed out that the canal's widening was due for completion in the summer of 1914 — while cautioning that the report shows no agreement on a war in that year. Whatever else the meeting was, it was a room of powerful men agreeing a great war was coming and that the machine was not yet built to fight it, and the request that came out of it was for delay on the grounds of an armourer, not a diplomat.</w:t>
      </w:r>
    </w:p>
    <w:p>
      <w:r>
        <w:t xml:space="preserve">The point for this chapter is narrow. It is not that finance stopped the war in December 1912; the "material" at issue there was naval and engineering, not fiscal. It is that the men closest to the decision, on both sides of the Austro-German alliance, kept finding the material unready — and that eighteen months later, in a July arranged to be brief, no one made that argument at all.</w:t>
      </w:r>
    </w:p>
    <w:p>
      <w:pPr>
        <w:pBdr>
          <w:bottom w:val="single" w:sz="6" w:space="1" w:color="CCCCCC"/>
        </w:pBdr>
      </w:pPr>
    </w:p>
    <w:p>
      <w:pPr>
        <w:pStyle w:val="Heading4"/>
      </w:pPr>
      <w:r>
        <w:t xml:space="preserve">VII.</w:t>
      </w:r>
    </w:p>
    <w:p>
      <w:r>
        <w:t xml:space="preserve">The money-market case for this crisis is real, but it is not enormous, and the difference has to be stated plainly.</w:t>
      </w:r>
    </w:p>
    <w:p>
      <w:r>
        <w:t xml:space="preserve">Run the Balkan tightening through the same seasonal control used on every other crisis in the study — measure each city's rate against what that city normally does in those weeks — and the war signal, once the ordinary autumn stringency and the tight cyclical level of 1912 are removed, is modest. So is every pre-war signal: detrended, none is a dramatic squeeze, and the large raw numbers turn out to be mostly the business cycle. What survives the control is not magnitude but timing — markets tightening together, in the same week, on the event rather than the calendar — together with one change that can be isolated to a single country.</w:t>
      </w:r>
    </w:p>
    <w:p>
      <w:r>
        <w:t xml:space="preserve">That country is Austria. Its spread over the safe benchmark had fallen year after year as it became, like everyone else, a better peacetime borrower; across the mobilisation it broke that decline and rose — a little over one half, to seven tenths, to a full point — above every control year in the sample. Of the five great powers it is the only one whose price of risk visibly turns at this crisis and does not turn back, which makes it the cleanest case in the period.</w:t>
      </w:r>
    </w:p>
    <w:p>
      <w:r>
        <w:t xml:space="preserve">The qualification that keeps it honest is that the Austrian spread builds slowly, across the whole winter, rather than jumping before any decision. That is the signature of accumulating cost — a state paying, week after week, for an army it cannot use — not of a market vetoing a choice in advance. The evidence supports the sentence </w:t>
      </w:r>
      <w:r>
        <w:rPr>
          <w:i/>
        </w:rPr>
        <w:t xml:space="preserve">Austria paid, and the paying showed</w:t>
      </w:r>
      <w:r>
        <w:t xml:space="preserve">; it does not support </w:t>
      </w:r>
      <w:r>
        <w:rPr>
          <w:i/>
        </w:rPr>
        <w:t xml:space="preserve">the market stopped Austria from fighting</w:t>
      </w:r>
      <w:r>
        <w:t xml:space="preserve">, and this chapter claims only the first.</w:t>
      </w:r>
    </w:p>
    <w:p>
      <w:r>
        <w:t xml:space="preserve">The summer of 1913 is the trap the subject sets, so it is worth disarming. The Second Balkan War throws up a large, synchronised spike in the rate series, and it is tempting to read it as the war. It is not: it falls in the last days of June, on the semester-end settlement, and the contemporary press says so. </w:t>
      </w:r>
      <w:r>
        <w:rPr>
          <w:i/>
        </w:rPr>
        <w:t xml:space="preserve">Le Temps</w:t>
      </w:r>
      <w:r>
        <w:t xml:space="preserve">, reporting Paris on the thirtieth of June 1913, met the war's news with money abundant, rates moderate, and the market greeting it all </w:t>
      </w:r>
      <w:r>
        <w:rPr>
          <w:i/>
        </w:rPr>
        <w:t xml:space="preserve">avec calme et même indifférence</w:t>
      </w:r>
      <w:r>
        <w:t xml:space="preserve">. The great-power money market ignored an actual Balkan war, having tightened months earlier for a mobilisation that produced none — which is not a flaw in the data but the finding itself.</w:t>
      </w:r>
    </w:p>
    <w:p>
      <w:pPr>
        <w:pBdr>
          <w:bottom w:val="single" w:sz="6" w:space="1" w:color="CCCCCC"/>
        </w:pBdr>
      </w:pPr>
    </w:p>
    <w:p>
      <w:pPr>
        <w:pStyle w:val="Heading4"/>
      </w:pPr>
      <w:r>
        <w:t xml:space="preserve">VIII.</w:t>
      </w:r>
    </w:p>
    <w:p>
      <w:r>
        <w:t xml:space="preserve">What the vigil cost is the question the chapter cannot yet fully answer, and the honest course is to say so rather than reach past the evidence.</w:t>
      </w:r>
    </w:p>
    <w:p>
      <w:r>
        <w:t xml:space="preserve">That Austria-Hungary mobilised twice in the crisis, held those forces at great expense, fought nobody, and stood them down is established, as is the wound the common budget carried afterward, which the delegations quarrelled over. What is not established, because it lives in Austro-Hungarian budget and delegation records this project has not yet worked through, is the precise figure — what the mobilisation cost, how it was funded, and whether Biliński ever set down in writing what the ledger implies: that the Monarchy had spent on a bluff the reserve it would need for the real thing. Until those records are read, the strongest empirical case in the book rests on a price series that turned and a cost documented in its effects but not yet in its amount. That is where it is honestly left.</w:t>
      </w:r>
    </w:p>
    <w:p>
      <w:pPr>
        <w:pBdr>
          <w:bottom w:val="single" w:sz="6" w:space="1" w:color="CCCCCC"/>
        </w:pBdr>
      </w:pPr>
    </w:p>
    <w:p>
      <w:pPr>
        <w:pStyle w:val="Heading4"/>
      </w:pPr>
      <w:r>
        <w:t xml:space="preserve">IX.</w:t>
      </w:r>
    </w:p>
    <w:p>
      <w:r>
        <w:t xml:space="preserve">What can be said is what happened next, and it fits.</w:t>
      </w:r>
    </w:p>
    <w:p>
      <w:r>
        <w:t xml:space="preserve">Of the five great powers, Austria-Hungary is the one that never closed the gap its crisis exposed. France, squeezed over Russian bonds in 1905, spent the next decade tightening its alliance and its finances. Germany, made to feel its illiquidity in 1911, went to work on the vault and had the reform finished by the month the war began. Austria-Hungary mobilised, paid, and emerged weaker, its common treasury more contested than before and its military machine shown to be assemblable but not affordable twice.</w:t>
      </w:r>
    </w:p>
    <w:p>
      <w:r>
        <w:t xml:space="preserve">So when the crisis it had been rehearsing finally came, it could not act on its own account. In July 1914 the Monarchy that wanted the war with Serbia could not be sure of paying for the wider war that war would bring — and it did not have to be, because the guarantee came from Berlin. The blank cheque of the fifth of July was several things at once: a strategic guarantee, a diplomatic licence, and, on the reading this book offers, a partial underwriting — the stronger partner assuming the risk the weaker one had discovered, in the winter of 1912, that it could not carry alone.</w:t>
      </w:r>
    </w:p>
    <w:p>
      <w:r>
        <w:t xml:space="preserve">The market had said as much, in its own vocabulary, two years earlier. It ignored two Balkan wars, because wars that stay local do not threaten the system, and it priced a winter of mobilisation that ended in a demobilisation order, because that was the winter the system nearly ran. It was never pricing which country would fight, only whether this quarrel would be the one that went general — and in the winter of 1912 it judged, correctly, that this one would not, and charged Austria-Hungary for the fright. Eighteen months later it had no chance to charge anyone, because the war was arranged to be too quick for that. But the state that walked into it least able to pay was the one that had already spent its war, and got none, in a Galician winter two years before.</w:t>
      </w:r>
    </w:p>
    <w:p>
      <w:pPr>
        <w:pBdr>
          <w:bottom w:val="single" w:sz="6" w:space="1" w:color="CCCCCC"/>
        </w:pBdr>
      </w:pPr>
    </w:p>
    <w:p>
      <w:pPr>
        <w:pBdr>
          <w:bottom w:val="single" w:sz="6" w:space="1" w:color="CCCCCC"/>
        </w:pBdr>
      </w:pPr>
    </w:p>
    <w:p>
      <w:pPr>
        <w:pStyle w:val="Heading4"/>
      </w:pPr>
      <w:r>
        <w:t xml:space="preserve">NOTES</w:t>
      </w:r>
    </w:p>
    <w:p>
      <w:r>
        <w:rPr>
          <w:i/>
        </w:rPr>
        <w:t xml:space="preserve">What the prose above sets aside. Every claim that is contested, uncorroborated, or unverified appears here.</w:t>
      </w:r>
    </w:p>
    <w:p>
      <w:r>
        <w:rPr>
          <w:b/>
        </w:rPr>
        <w:t xml:space="preserve">On the Austro-Hungarian Bank's rate march.</w:t>
      </w:r>
      <w:r>
        <w:t xml:space="preserve"> The steps to five and a half (26 October 1912) and the term-structure quotation of 30 November — </w:t>
      </w:r>
      <w:r>
        <w:rPr>
          <w:i/>
        </w:rPr>
        <w:t xml:space="preserve">Bankzinsfuß 6, Privatdiskont 5½, längere Sichten 6 bis 6¼</w:t>
      </w:r>
      <w:r>
        <w:t xml:space="preserve"> — are from the </w:t>
      </w:r>
      <w:r>
        <w:rPr>
          <w:i/>
        </w:rPr>
        <w:t xml:space="preserve">Neue Freie Presse</w:t>
      </w:r>
      <w:r>
        <w:t xml:space="preserve"> money articles. The dating of the six-per-cent step is corroborated by that 30 November quotation; earlier working notes carried it as "[verify]," and it should be checked against the Bank's own published rate history before printing.</w:t>
      </w:r>
    </w:p>
    <w:p>
      <w:r>
        <w:rPr>
          <w:b/>
        </w:rPr>
        <w:t xml:space="preserve">On the German deposit run.</w:t>
      </w:r>
      <w:r>
        <w:t xml:space="preserve"> From Lansburgh's </w:t>
      </w:r>
      <w:r>
        <w:rPr>
          <w:i/>
        </w:rPr>
        <w:t xml:space="preserve">Spargelder und Kriegsflucht</w:t>
      </w:r>
      <w:r>
        <w:t xml:space="preserve"> and </w:t>
      </w:r>
      <w:r>
        <w:rPr>
          <w:i/>
        </w:rPr>
        <w:t xml:space="preserve">Geldklemme</w:t>
      </w:r>
      <w:r>
        <w:t xml:space="preserve"> (</w:t>
      </w:r>
      <w:r>
        <w:rPr>
          <w:i/>
        </w:rPr>
        <w:t xml:space="preserve">Die Bank</w:t>
      </w:r>
      <w:r>
        <w:t xml:space="preserve">, late 1912 and January 1913), read from plain-text transcriptions, not page images. Two figures in those articles — that the Reichsbank's rate already stood at six per cent, and that a single Magdeburg savings bank paid out some three million marks in a week — are the most load-bearing quantities and are marked for verification against the original before publication.</w:t>
      </w:r>
    </w:p>
    <w:p>
      <w:r>
        <w:rPr>
          <w:b/>
        </w:rPr>
        <w:t xml:space="preserve">On the magnitude, stated against interest.</w:t>
      </w:r>
      <w:r>
        <w:t xml:space="preserve"> The raw rate deviations for the Balkan winter are large, but so is the 1912 cyclical level; detrended, the money-market signal is modest, of the order of a few tenths of a point, like every other pre-war crisis. The case rests on three things that survive the control — the synchronised timing, the inverted Vienna term structure the London series erased, and the Austrian spread breaking its multi-year decline — not on the size of the raw numbers.</w:t>
      </w:r>
    </w:p>
    <w:p>
      <w:r>
        <w:rPr>
          <w:b/>
        </w:rPr>
        <w:t xml:space="preserve">On the Austrian spread, and what it does not show.</w:t>
      </w:r>
      <w:r>
        <w:t xml:space="preserve"> The spread breaks its 1910–12 fall and rises above every control year, the one clean result on the cause-or-cover test. But it builds slowly across the crisis rather than sharply before any decision, consistent with the cumulative cost of a standing mobilisation and not with a market pricing a veto in advance. The chapter claims the first reading and declines the second.</w:t>
      </w:r>
    </w:p>
    <w:p>
      <w:r>
        <w:rPr>
          <w:b/>
        </w:rPr>
        <w:t xml:space="preserve">On causation.</w:t>
      </w:r>
      <w:r>
        <w:t xml:space="preserve"> Creditor position and price movement document exposure and a counterparty's condition, not automatic constraint. Finance is causal only where a specific choice can be shown to have bent to it. The formulation here is that finance was the substrate and the lever — that Austria-Hungary spent, at Conrad's vigil, a capacity it then lacked in July 1914 — never that finance </w:t>
      </w:r>
      <w:r>
        <w:rPr>
          <w:i/>
        </w:rPr>
        <w:t xml:space="preserve">constrained</w:t>
      </w:r>
      <w:r>
        <w:t xml:space="preserve"> the Monarchy, which the evidence does not establish.</w:t>
      </w:r>
    </w:p>
    <w:p>
      <w:r>
        <w:rPr>
          <w:b/>
        </w:rPr>
        <w:t xml:space="preserve">On the cost of the mobilisation.</w:t>
      </w:r>
      <w:r>
        <w:t xml:space="preserve"> Unestablished. A targeted search of the scholarship returns no clean figure in crowns; the amount, its funding, and whether Biliński recorded the strain in writing lie in Austro-Hungarian budget and delegation proceedings not yet worked through. This is the single most important open source for the chapter, and its central quantitative claim — that the Monarchy spent its war and got none — is at present an inference from the price series and the subsequent dependence on Berlin, not a figure from a ledger.</w:t>
      </w:r>
    </w:p>
    <w:p>
      <w:r>
        <w:rPr>
          <w:b/>
        </w:rPr>
        <w:t xml:space="preserve">On the December 1912 "war council."</w:t>
      </w:r>
      <w:r>
        <w:t xml:space="preserve"> A real meeting of the German military leadership on 8 December 1912 (the Kaiser, Moltke, Tirpitz, Müller, Heeringen); its significance is disputed in the scholarship. The specifics used here — Moltke for war sooner, Tirpitz's request for "a postponement of the great fight for one and a half years," the Kiel Canal and Heligoland as the navy's prerequisites, and Röhl's observation on the canal's 1914 completion — follow J. C. G. Röhl, </w:t>
      </w:r>
      <w:r>
        <w:rPr>
          <w:i/>
        </w:rPr>
        <w:t xml:space="preserve">"War Premeditated? The 'War Council' of 8 December 1912,"</w:t>
      </w:r>
      <w:r>
        <w:t xml:space="preserve"> and the German History in Documents and Images edition of the council record. The chapter uses only the least contested feature, that postponement was urged on material (naval, not financial) grounds, and draws no stronger inference than that the men nearest the decision kept finding the machine unready — a habit gone by July 1914.</w:t>
      </w:r>
    </w:p>
    <w:p>
      <w:r>
        <w:rPr>
          <w:b/>
        </w:rPr>
        <w:t xml:space="preserve">On the two Balkan wars.</w:t>
      </w:r>
      <w:r>
        <w:t xml:space="preserve"> The claim that the great-power money market ignored the Second Balkan War (summer 1913) rests on the detrended series and on the </w:t>
      </w:r>
      <w:r>
        <w:rPr>
          <w:i/>
        </w:rPr>
        <w:t xml:space="preserve">Le Temps</w:t>
      </w:r>
      <w:r>
        <w:t xml:space="preserve"> liquidation notice of 30 June 1913 (</w:t>
      </w:r>
      <w:r>
        <w:rPr>
          <w:i/>
        </w:rPr>
        <w:t xml:space="preserve">calme et même indifférence</w:t>
      </w:r>
      <w:r>
        <w:t xml:space="preserve">), which identifies the late-June rate spike as the semester-end settlement rather than the war. The First Balkan War's winter — the Austro-Russian mobilisation scare — is the episode that tightened Vienna and Berlin and ran the German savings banks.</w:t>
      </w:r>
    </w:p>
    <w:p>
      <w:r>
        <w:rPr>
          <w:b/>
        </w:rPr>
        <w:t xml:space="preserve">On the July 1914 underwriting.</w:t>
      </w:r>
      <w:r>
        <w:t xml:space="preserve"> That the German assurance to Vienna of 5 July 1914 functioned in part as a financial as well as a strategic guarantee is an interpretation consistent with Austria-Hungary's demonstrated inability to fund a general war alone. It is not a documented financial bargain, and is offered as a reading of the sequence, not an established transaction.</w:t>
      </w:r>
    </w:p>
    <w:p>
      <w:r>
        <w:rPr>
          <w:i/>
        </w:rPr>
        <w:t xml:space="preserve">Full workings and reproduce steps: `crisis_deviation_five_cases.md`, `continental_press_warscares.md`, `lansburgh_other_crises_1914.md`.</w:t>
      </w:r>
    </w:p>
    <w:p>
      <w:pPr>
        <w:pStyle w:val="Heading3"/>
      </w:pPr>
      <w:r>
        <w:t xml:space="preserve">V. July 1914 — The Quiet</w:t>
      </w:r>
    </w:p>
    <w:p>
      <w:r>
        <w:rPr>
          <w:i/>
        </w:rPr>
        <w:t xml:space="preserve">The full chapter — Berlin and London, July 1914.</w:t>
      </w:r>
    </w:p>
    <w:p>
      <w:r>
        <w:rPr>
          <w:i/>
        </w:rPr>
        <w:t xml:space="preserve">Chapter V, and the hinge of the book. It supplements the archival note (`july1914_mechanism_and_archival_test.md`) with the contemporary record of the London crisis. Primary and secondary sources are named in the notes; contemporary quotations cited through the modern scholarship are flagged for verification against the original.</w:t>
      </w:r>
    </w:p>
    <w:p>
      <w:pPr>
        <w:pBdr>
          <w:bottom w:val="single" w:sz="6" w:space="1" w:color="CCCCCC"/>
        </w:pBdr>
      </w:pPr>
    </w:p>
    <w:p>
      <w:r>
        <w:t xml:space="preserve">Every dispute in Europe since 1905 had ended in a conference, and conferences took months, and months were when money got a hearing. Algeciras ran through a winter, Agadir was haggled across a summer, the Balkan settlements went to a table in London and stayed there. In each of them the crisis stayed open long enough for a finance minister to be handed a figure and to say, if he had to, that the thing could not yet be paid for; and in each of them somebody said some version of it, and the war did not come that year.</w:t>
      </w:r>
    </w:p>
    <w:p>
      <w:r>
        <w:t xml:space="preserve">July 1914 was arranged so that no one would have the chance — not, so far as any document shows, because anyone set out to outrun the money market, but because the tempo was chosen for diplomatic reasons: to localise the war and confront Russia and France with an accomplished fact before they could combine. The financial consequence followed whether or not it was intended, and it was the whole difference between this crisis and the nine before it. The dispute was decided and executed faster than a price could form. The brake was not slow; it was simply never given anything to grip.</w:t>
      </w:r>
    </w:p>
    <w:p>
      <w:pPr>
        <w:pBdr>
          <w:bottom w:val="single" w:sz="6" w:space="1" w:color="CCCCCC"/>
        </w:pBdr>
      </w:pPr>
    </w:p>
    <w:p>
      <w:pPr>
        <w:pStyle w:val="Heading4"/>
      </w:pPr>
      <w:r>
        <w:t xml:space="preserve">I.</w:t>
      </w:r>
    </w:p>
    <w:p>
      <w:r>
        <w:t xml:space="preserve">The decision circle in Berlin that July is worth looking at for who was not in it. In every earlier crisis a finance principal had been in the room or a telephone call away: Rouvier in 1905 was his own finance minister, Kokovtsov argued the Russian budget to the Tsar's face in 1908, Havenstein at the Reichsbank moved the German rate in the autumn of 1911 and half of Europe followed. The money question got asked because a man whose job was to answer it was present to ask it of.</w:t>
      </w:r>
    </w:p>
    <w:p>
      <w:r>
        <w:t xml:space="preserve">In July 1914 the circle was Bethmann Hollweg, the Kaiser, Jagow and Zimmermann at the Foreign Office, and Moltke at the General Staff — no Reichsbank president, no Treasury secretary. Havenstein, who two summers earlier had proposed that the German banks hold more cash against exactly the kind of shock a war would bring, was not consulted about the war. The question asked in 1905 and 1908 and 1911 and 1912 — </w:t>
      </w:r>
      <w:r>
        <w:rPr>
          <w:i/>
        </w:rPr>
        <w:t xml:space="preserve">can we pay for it, in time?</w:t>
      </w:r>
      <w:r>
        <w:t xml:space="preserve"> — was not asked in 1914, because the men who would have asked it had not been told there was anything to ask about.</w:t>
      </w:r>
    </w:p>
    <w:p>
      <w:pPr>
        <w:pBdr>
          <w:bottom w:val="single" w:sz="6" w:space="1" w:color="CCCCCC"/>
        </w:pBdr>
      </w:pPr>
    </w:p>
    <w:p>
      <w:pPr>
        <w:pStyle w:val="Heading4"/>
      </w:pPr>
      <w:r>
        <w:t xml:space="preserve">II.</w:t>
      </w:r>
    </w:p>
    <w:p>
      <w:r>
        <w:t xml:space="preserve">What the state knew in those weeks, the market did not, and the gap is the sharpest form of the mechanism, so it is worth being exact about it. The assurance to Vienna, the so-called blank cheque, was given privately on the fifth and sixth of July. The ultimatum to Serbia was drafted through the middle of the month in deliberate quiet, its delivery timed for after the French president had sailed from St Petersburg so the two allies could not concert a reply, and handed over on the evening of the twenty-third with a forty-eight-hour limit. The limit was the instrument: it existed to stop the dispute passing into a conference, as every dispute since 1905 had, because a conference was slow and slowness had always favoured the men who counted the cost.</w:t>
      </w:r>
    </w:p>
    <w:p>
      <w:r>
        <w:t xml:space="preserve">For eighteen days, then, the German state held a decision the market could not see. The honest question is whether it used that interval — whether the Reichsbank or the Treasury took a concrete financial step in the quiet weeks, ahead of a still-calm market. On the evidence so far, it did not. The financial-mobilisation framework Germany activated in August was not a July initiative but a contingency plan first drafted in 1891 and refined for twenty-three years: the Reichsbank as fiscal agent, the loan-banks ready to be created, the war-finance laws written to be enacted "in case of war." The operational steps are all dated to the crisis, not the quiet — specie payments suspended on the thirty-first of July, the imperial war-treasure of two hundred and forty million marks moved to the Reichsbank on the second of August, the bank laws passed on the fourth. Between the fifth and the twenty-third of July there is nothing.</w:t>
      </w:r>
    </w:p>
    <w:p>
      <w:r>
        <w:t xml:space="preserve">That settles what kind of story this is. It is not a state front-running the bourse; it is a state that held a long-standing plan and reached for it only when the crisis broke — and in the last days was reacting to a gold run, not staging one. The mechanism reduces to its honest core: the market could not react in time to a tempo set for other reasons. No one had to defeat the financial brake; they only had to move before it engaged.</w:t>
      </w:r>
    </w:p>
    <w:p>
      <w:pPr>
        <w:pBdr>
          <w:bottom w:val="single" w:sz="6" w:space="1" w:color="CCCCCC"/>
        </w:pBdr>
      </w:pPr>
    </w:p>
    <w:p>
      <w:pPr>
        <w:pStyle w:val="Heading4"/>
      </w:pPr>
      <w:r>
        <w:t xml:space="preserve">III.</w:t>
      </w:r>
    </w:p>
    <w:p>
      <w:r>
        <w:t xml:space="preserve">In the last week of July the market got its first real look, and it did in days what it had failed to do in weeks. Its first look was the ultimatum, because the ultimatum was the first moment the decision became visible — and the ultimatum was not a step toward the war but the war made public. From the twenty-third the foreign-exchange and money markets began to break down; by the week of the twenty-seventh the bill market, on which the whole of London's trade finance ran, had seized. Consols, the British government's own perpetual bond, fell nearly six per cent, German bonds about five, Austrian about six; the Bank of England raised its rate from three per cent to four on the thirtieth, to eight on the thirty-first, to ten on the first of August. On Friday the thirty-first of July the London Stock Exchange closed for the first time in a hundred and seventeen years, and did not reopen until the fourth of January 1915.</w:t>
      </w:r>
    </w:p>
    <w:p>
      <w:r>
        <w:t xml:space="preserve">The scenes were the ones a run produces in any century. Banks rationed gold sovereigns and paid out five-pound notes instead; a </w:t>
      </w:r>
      <w:r>
        <w:rPr>
          <w:i/>
        </w:rPr>
        <w:t xml:space="preserve">Financial Times</w:t>
      </w:r>
      <w:r>
        <w:t xml:space="preserve"> reporter watched, outside one bank, "a queue of people, some 200 to 250 strong, resignedly awaiting their turn to obtain access to the magical counter where cash was being poured forth," and a </w:t>
      </w:r>
      <w:r>
        <w:rPr>
          <w:i/>
        </w:rPr>
        <w:t xml:space="preserve">Financial News</w:t>
      </w:r>
      <w:r>
        <w:t xml:space="preserve"> man saw a newspaper vendor arrested for shouting "Run on the Bank" beneath the Bank of England's windows. The government answered with instruments improvised in the first fortnight of August: a general moratorium on contracts, small-denomination currency notes signed by the Treasury's Sir John Bradbury and known ever after as Bradburys, and, from the twelfth of August, a scheme under which the Bank of England bought in nearly any pre-war bill — some hundred and thirty-three million pounds of them by early September. The City was not left to clear the wreckage on its own; it was rescued, at a scale (the later recapitalisation ran to about two hundred million pounds, nine per cent of national income) that shows how close the failure had come.</w:t>
      </w:r>
    </w:p>
    <w:p>
      <w:r>
        <w:t xml:space="preserve">The brake, in other words, worked — it was crushingly strong — but it came down about three weeks after the decision it might have restrained had already been taken and could no longer be recalled.</w:t>
      </w:r>
    </w:p>
    <w:p>
      <w:pPr>
        <w:pBdr>
          <w:bottom w:val="single" w:sz="6" w:space="1" w:color="CCCCCC"/>
        </w:pBdr>
      </w:pPr>
    </w:p>
    <w:p>
      <w:pPr>
        <w:pStyle w:val="Heading4"/>
      </w:pPr>
      <w:r>
        <w:t xml:space="preserve">IV.</w:t>
      </w:r>
    </w:p>
    <w:p>
      <w:r>
        <w:t xml:space="preserve">The last week shows one more thing: the instrument problem, stated for the final time in the pre-war record. Read the cross-section — consols down six, German bonds five, Austrian six — and the temptation is to rank the falls as a league table of war risk, as though the market judged Britain to have most to fear. It judged nothing of the kind. Consols fell hardest because they were the most saleable asset on earth, the thing everyone reached for first because they could always sell it, and so the thing sold first and hardest when everyone reached at once. The aggregate fall across all the bonds is the war signal — the system repricing danger. The ordering is not war risk but liquidity, the sequence in which frightened holders can find a buyer: when the bonds finally moved, their ranking was governed by which asset had a buyer, not which country would fight. The signal and the noise sat in the same numbers, and telling them apart is the discipline the book has argued for throughout, delivered one last time by the crisis that ended the sequence.</w:t>
      </w:r>
    </w:p>
    <w:p>
      <w:pPr>
        <w:pBdr>
          <w:bottom w:val="single" w:sz="6" w:space="1" w:color="CCCCCC"/>
        </w:pBdr>
      </w:pPr>
    </w:p>
    <w:p>
      <w:pPr>
        <w:pStyle w:val="Heading4"/>
      </w:pPr>
      <w:r>
        <w:t xml:space="preserve">V.</w:t>
      </w:r>
    </w:p>
    <w:p>
      <w:r>
        <w:t xml:space="preserve">The deepest irony of July 1914 is that the state and the market made the same mistake, and it was not the mistake either is usually accused of. The market is blamed for not seeing the war coming; but the state that had spent twenty-three years preparing for the war did not see it clearly either, because it had prepared for the wrong one. The whole German financial plan was built for a short, victorious campaign — the departure from gold was to be "only temporary," the war-treasure and the note issue and the loan-banks were sized for a sprint. The state was ready, and its readiness was calibrated to a war of weeks, not the one that lasted four years and broke every treasury in Europe. Readiness was not foresight. The market mispriced the war by pricing it at nothing until the last week; the state mispriced it by pricing it as short; and it was the same error about the same thing.</w:t>
      </w:r>
    </w:p>
    <w:p>
      <w:r>
        <w:t xml:space="preserve">That is why the money question went unasked in July 1914 — not only because no finance principal was in the room, though none was, but because the answer everyone would have given, the market's silent one and the Treasury's short-war one, was wrong in the same direction, and the crisis was over before the only teacher that corrects such answers, the event itself, could correct it. In every crisis from 1905 to 1913 the money question was asked, a finance principal answered it, and the answer bought Europe another year. In July 1914 it was not asked until the market forced it, in the last week of the month, when the decision it might have altered was already three weeks old and moving under its own weight toward the guns.</w:t>
      </w:r>
    </w:p>
    <w:p>
      <w:pPr>
        <w:pBdr>
          <w:bottom w:val="single" w:sz="6" w:space="1" w:color="CCCCCC"/>
        </w:pBdr>
      </w:pPr>
    </w:p>
    <w:p>
      <w:pPr>
        <w:pBdr>
          <w:bottom w:val="single" w:sz="6" w:space="1" w:color="CCCCCC"/>
        </w:pBdr>
      </w:pPr>
    </w:p>
    <w:p>
      <w:pPr>
        <w:pStyle w:val="Heading4"/>
      </w:pPr>
      <w:r>
        <w:t xml:space="preserve">NOTES</w:t>
      </w:r>
    </w:p>
    <w:p>
      <w:r>
        <w:rPr>
          <w:i/>
        </w:rPr>
        <w:t xml:space="preserve">What the prose sets aside — the discipline, the flags, and the sources.</w:t>
      </w:r>
    </w:p>
    <w:p>
      <w:r>
        <w:rPr>
          <w:b/>
        </w:rPr>
        <w:t xml:space="preserve">On intent versus mechanism.</w:t>
      </w:r>
      <w:r>
        <w:t xml:space="preserve"> No documented source gives a </w:t>
      </w:r>
      <w:r>
        <w:rPr>
          <w:i/>
        </w:rPr>
        <w:t xml:space="preserve">financial</w:t>
      </w:r>
      <w:r>
        <w:t xml:space="preserve"> motive for the July tempo; every minuted reason is diplomatic (localise the war, present a fait accompli, exploit the post-Sarajevo window). This chapter therefore claims a financial </w:t>
      </w:r>
      <w:r>
        <w:rPr>
          <w:i/>
        </w:rPr>
        <w:t xml:space="preserve">effect</w:t>
      </w:r>
      <w:r>
        <w:t xml:space="preserve">, never a financial </w:t>
      </w:r>
      <w:r>
        <w:rPr>
          <w:i/>
        </w:rPr>
        <w:t xml:space="preserve">intent</w:t>
      </w:r>
      <w:r>
        <w:t xml:space="preserve">: the speed and secrecy, chosen for other ends, denied a restraining financial reaction the time to form. Where the project's code uses the word "brake," it means the market's capacity to react in time, not a claim that anyone timed the crisis to defeat it.</w:t>
      </w:r>
    </w:p>
    <w:p>
      <w:r>
        <w:rPr>
          <w:b/>
        </w:rPr>
        <w:t xml:space="preserve">On the quiet-weeks archival test.</w:t>
      </w:r>
      <w:r>
        <w:t xml:space="preserve"> The claim that the Reichsbank and Treasury took no concrete step between 5 and 23 July rests on the modern synthesis of the German records (notably </w:t>
      </w:r>
      <w:r>
        <w:rPr>
          <w:i/>
        </w:rPr>
        <w:t xml:space="preserve">1914-1918-Online</w:t>
      </w:r>
      <w:r>
        <w:t xml:space="preserve">, which cites Zilch and gives Bundesarchiv R 2 signatures for the August steps), not on a line-by-line reading of Zilch's German monograph or the Reichsbank's 1914 </w:t>
      </w:r>
      <w:r>
        <w:rPr>
          <w:i/>
        </w:rPr>
        <w:t xml:space="preserve">Verwaltungsbericht</w:t>
      </w:r>
      <w:r>
        <w:t xml:space="preserve">. The verdict is therefore provisional and leans </w:t>
      </w:r>
      <w:r>
        <w:rPr>
          <w:i/>
        </w:rPr>
        <w:t xml:space="preserve">against</w:t>
      </w:r>
      <w:r>
        <w:t xml:space="preserve"> a smoking gun; a positive find in those two sources could refine it, and they are named so the next reader can settle it.</w:t>
      </w:r>
    </w:p>
    <w:p>
      <w:r>
        <w:rPr>
          <w:b/>
        </w:rPr>
        <w:t xml:space="preserve">On the London figures and quotations.</w:t>
      </w:r>
      <w:r>
        <w:t xml:space="preserve"> The Bank of England rate steps (3→4→8→10 per cent, 30 July–1 August), the Stock Exchange closure (31 July 1914, reopening 4 January 1915), the moratorium, the Bradbury notes, and the bill-purchase schemes are from the standard scholarship of the crisis (Richard Roberts, </w:t>
      </w:r>
      <w:r>
        <w:rPr>
          <w:i/>
        </w:rPr>
        <w:t xml:space="preserve">Saving the City: The Great Financial Crisis of 1914</w:t>
      </w:r>
      <w:r>
        <w:t xml:space="preserve">, OUP 2013) and the contemporary record. The two eyewitness quotations — the </w:t>
      </w:r>
      <w:r>
        <w:rPr>
          <w:i/>
        </w:rPr>
        <w:t xml:space="preserve">Financial Times</w:t>
      </w:r>
      <w:r>
        <w:t xml:space="preserve"> gold-queue and the </w:t>
      </w:r>
      <w:r>
        <w:rPr>
          <w:i/>
        </w:rPr>
        <w:t xml:space="preserve">Financial News</w:t>
      </w:r>
      <w:r>
        <w:t xml:space="preserve"> "Run on the Bank" vendor — are quoted here through that secondary account and should be verified against the original 1914 newspaper pages before publication. Sources differ on whether the Exchange shut on 31 July or 1 August; the 31 July date follows Roberts.</w:t>
      </w:r>
    </w:p>
    <w:p>
      <w:r>
        <w:rPr>
          <w:b/>
        </w:rPr>
        <w:t xml:space="preserve">On the bond percentages.</w:t>
      </w:r>
      <w:r>
        <w:t xml:space="preserve"> The last-week falls (consols ~6%, German ~5%, Austrian ~6%) are from the project's own series; the point of the chapter is the </w:t>
      </w:r>
      <w:r>
        <w:rPr>
          <w:i/>
        </w:rPr>
        <w:t xml:space="preserve">ordering</w:t>
      </w:r>
      <w:r>
        <w:t xml:space="preserve"> (marketability, not war risk), which does not depend on the exact figures.</w:t>
      </w:r>
    </w:p>
    <w:p>
      <w:r>
        <w:rPr>
          <w:b/>
        </w:rPr>
        <w:t xml:space="preserve">On the "underwriting" reading.</w:t>
      </w:r>
      <w:r>
        <w:t xml:space="preserve"> That the 5 July assurance to Vienna functioned as a financial as well as a strategic guarantee is the single most load-bearing interpretation in the book, and it is an interpretation, not a documented financial commitment. It is offered as a reading of Austria-Hungary's demonstrated inability to fund a general war alone, and is not asserted here as an established transaction.</w:t>
      </w:r>
    </w:p>
    <w:p>
      <w:r>
        <w:rPr>
          <w:b/>
        </w:rPr>
        <w:t xml:space="preserve">Sources.</w:t>
      </w:r>
      <w:r>
        <w:t xml:space="preserve"> J. M. Keynes, "War and the Financial System, August 1914," </w:t>
      </w:r>
      <w:r>
        <w:rPr>
          <w:i/>
        </w:rPr>
        <w:t xml:space="preserve">The Economic Journal</w:t>
      </w:r>
      <w:r>
        <w:t xml:space="preserve"> 24:95 (Sept 1914), 460–486; Richard Roberts, </w:t>
      </w:r>
      <w:r>
        <w:rPr>
          <w:i/>
        </w:rPr>
        <w:t xml:space="preserve">Saving the City: The Great Financial Crisis of 1914</w:t>
      </w:r>
      <w:r>
        <w:t xml:space="preserve"> (2013); J. Popper, "Germany's Financial Mobilization," </w:t>
      </w:r>
      <w:r>
        <w:rPr>
          <w:i/>
        </w:rPr>
        <w:t xml:space="preserve">Quarterly Journal of Economics</w:t>
      </w:r>
      <w:r>
        <w:t xml:space="preserve"> 29:4 (1915); </w:t>
      </w:r>
      <w:r>
        <w:rPr>
          <w:i/>
        </w:rPr>
        <w:t xml:space="preserve">1914-1918-Online</w:t>
      </w:r>
      <w:r>
        <w:t xml:space="preserve">, "War Finance (Germany)"; R. Zilch, </w:t>
      </w:r>
      <w:r>
        <w:rPr>
          <w:i/>
        </w:rPr>
        <w:t xml:space="preserve">Die Reichsbank und die finanzielle Kriegsvorbereitung von 1907 bis 1914</w:t>
      </w:r>
      <w:r>
        <w:t xml:space="preserve"> (1987); Reichsbank </w:t>
      </w:r>
      <w:r>
        <w:rPr>
          <w:i/>
        </w:rPr>
        <w:t xml:space="preserve">Verwaltungsbericht</w:t>
      </w:r>
      <w:r>
        <w:t xml:space="preserve"> for 1914 (Berlin, 1915).</w:t>
      </w:r>
    </w:p>
    <w:p>
      <w:r>
        <w:rPr>
          <w:i/>
        </w:rPr>
        <w:t xml:space="preserve">The quiet-weeks archival test and sources: `july1914_mechanism_and_archival_test.md`.</w:t>
      </w:r>
    </w:p>
    <w:p>
      <w:pPr>
        <w:pStyle w:val="Heading3"/>
      </w:pPr>
      <w:r>
        <w:t xml:space="preserve">THE ENGINE: "NEVER AGAIN"</w:t>
      </w:r>
    </w:p>
    <w:p>
      <w:r>
        <w:t xml:space="preserve">Each crisis exposed one power's gap, and the years afterwards were spent closing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Crisis</w:t>
            </w:r>
          </w:p>
        </w:tc>
        <w:tc>
          <w:tcPr>
            <w:tcW w:w="2340" w:type="dxa"/>
            <w:shd w:val="clear" w:fill="EEEEF6"/>
          </w:tcPr>
          <w:p>
            <w:pPr>
              <w:pStyle w:val="TableCell"/>
            </w:pPr>
            <w:r>
              <w:rPr>
                <w:b/>
              </w:rPr>
              <w:t xml:space="preserve">Exposed</w:t>
            </w:r>
          </w:p>
        </w:tc>
        <w:tc>
          <w:tcPr>
            <w:tcW w:w="2340" w:type="dxa"/>
            <w:shd w:val="clear" w:fill="EEEEF6"/>
          </w:tcPr>
          <w:p>
            <w:pPr>
              <w:pStyle w:val="TableCell"/>
            </w:pPr>
            <w:r>
              <w:rPr>
                <w:b/>
              </w:rPr>
              <w:t xml:space="preserve">Revealed</w:t>
            </w:r>
          </w:p>
        </w:tc>
        <w:tc>
          <w:tcPr>
            <w:tcW w:w="2340" w:type="dxa"/>
            <w:shd w:val="clear" w:fill="EEEEF6"/>
          </w:tcPr>
          <w:p>
            <w:pPr>
              <w:pStyle w:val="TableCell"/>
            </w:pPr>
            <w:r>
              <w:rPr>
                <w:b/>
              </w:rPr>
              <w:t xml:space="preserve">Built afterwards</w:t>
            </w:r>
          </w:p>
        </w:tc>
      </w:tr>
      <w:tr>
        <w:tc>
          <w:tcPr>
            <w:tcW w:w="2340" w:type="dxa"/>
          </w:tcPr>
          <w:p>
            <w:pPr>
              <w:pStyle w:val="TableCell"/>
            </w:pPr>
            <w:r>
              <w:t xml:space="preserve">Morocco I, 1905–06</w:t>
            </w:r>
          </w:p>
        </w:tc>
        <w:tc>
          <w:tcPr>
            <w:tcW w:w="2340" w:type="dxa"/>
          </w:tcPr>
          <w:p>
            <w:pPr>
              <w:pStyle w:val="TableCell"/>
            </w:pPr>
            <w:r>
              <w:t xml:space="preserve">France</w:t>
            </w:r>
          </w:p>
        </w:tc>
        <w:tc>
          <w:tcPr>
            <w:tcW w:w="2340" w:type="dxa"/>
          </w:tcPr>
          <w:p>
            <w:pPr>
              <w:pStyle w:val="TableCell"/>
            </w:pPr>
            <w:r>
              <w:t xml:space="preserve">No modern extraction; Russian weakness transmitted into French portfolios</w:t>
            </w:r>
          </w:p>
        </w:tc>
        <w:tc>
          <w:tcPr>
            <w:tcW w:w="2340" w:type="dxa"/>
          </w:tcPr>
          <w:p>
            <w:pPr>
              <w:pStyle w:val="TableCell"/>
            </w:pPr>
            <w:r>
              <w:t xml:space="preserve">Caillaux's campaign for an income tax; French capital rebuilding Russia</w:t>
            </w:r>
          </w:p>
        </w:tc>
      </w:tr>
      <w:tr>
        <w:tc>
          <w:tcPr>
            <w:tcW w:w="2340" w:type="dxa"/>
          </w:tcPr>
          <w:p>
            <w:pPr>
              <w:pStyle w:val="TableCell"/>
            </w:pPr>
            <w:r>
              <w:t xml:space="preserve">Bosnia, 1908–09</w:t>
            </w:r>
          </w:p>
        </w:tc>
        <w:tc>
          <w:tcPr>
            <w:tcW w:w="2340" w:type="dxa"/>
          </w:tcPr>
          <w:p>
            <w:pPr>
              <w:pStyle w:val="TableCell"/>
            </w:pPr>
            <w:r>
              <w:t xml:space="preserve">Russia</w:t>
            </w:r>
          </w:p>
        </w:tc>
        <w:tc>
          <w:tcPr>
            <w:tcW w:w="2340" w:type="dxa"/>
          </w:tcPr>
          <w:p>
            <w:pPr>
              <w:pStyle w:val="TableCell"/>
            </w:pPr>
            <w:r>
              <w:t xml:space="preserve">Could not fund the war its ministers expected</w:t>
            </w:r>
          </w:p>
        </w:tc>
        <w:tc>
          <w:tcPr>
            <w:tcW w:w="2340" w:type="dxa"/>
          </w:tcPr>
          <w:p>
            <w:pPr>
              <w:pStyle w:val="TableCell"/>
            </w:pPr>
            <w:r>
              <w:t xml:space="preserve">Rearmament and strategic railways, financed from Paris</w:t>
            </w:r>
          </w:p>
        </w:tc>
      </w:tr>
      <w:tr>
        <w:tc>
          <w:tcPr>
            <w:tcW w:w="2340" w:type="dxa"/>
          </w:tcPr>
          <w:p>
            <w:pPr>
              <w:pStyle w:val="TableCell"/>
            </w:pPr>
            <w:r>
              <w:t xml:space="preserve">Agadir, 1911</w:t>
            </w:r>
          </w:p>
        </w:tc>
        <w:tc>
          <w:tcPr>
            <w:tcW w:w="2340" w:type="dxa"/>
          </w:tcPr>
          <w:p>
            <w:pPr>
              <w:pStyle w:val="TableCell"/>
            </w:pPr>
            <w:r>
              <w:t xml:space="preserve">Germany</w:t>
            </w:r>
          </w:p>
        </w:tc>
        <w:tc>
          <w:tcPr>
            <w:tcW w:w="2340" w:type="dxa"/>
          </w:tcPr>
          <w:p>
            <w:pPr>
              <w:pStyle w:val="TableCell"/>
            </w:pPr>
            <w:r>
              <w:t xml:space="preserve">Rich but illiquid; dependent on foreign short credit</w:t>
            </w:r>
          </w:p>
        </w:tc>
        <w:tc>
          <w:tcPr>
            <w:tcW w:w="2340" w:type="dxa"/>
          </w:tcPr>
          <w:p>
            <w:pPr>
              <w:pStyle w:val="TableCell"/>
            </w:pPr>
            <w:r>
              <w:rPr>
                <w:i/>
              </w:rPr>
              <w:t xml:space="preserve">Wehrbeitrag</w:t>
            </w:r>
            <w:r>
              <w:t xml:space="preserve"> 1913; Juliusturm doubled; gold coin drawn in; twice-monthly bank reporting; the rate cartel; Havenstein's liquidity reform, </w:t>
            </w:r>
            <w:r>
              <w:rPr>
                <w:b/>
              </w:rPr>
              <w:t xml:space="preserve">completed July 1914</w:t>
            </w:r>
          </w:p>
        </w:tc>
      </w:tr>
      <w:tr>
        <w:tc>
          <w:tcPr>
            <w:tcW w:w="2340" w:type="dxa"/>
          </w:tcPr>
          <w:p>
            <w:pPr>
              <w:pStyle w:val="TableCell"/>
            </w:pPr>
            <w:r>
              <w:t xml:space="preserve">Balkans, 1912–13</w:t>
            </w:r>
          </w:p>
        </w:tc>
        <w:tc>
          <w:tcPr>
            <w:tcW w:w="2340" w:type="dxa"/>
          </w:tcPr>
          <w:p>
            <w:pPr>
              <w:pStyle w:val="TableCell"/>
            </w:pPr>
            <w:r>
              <w:t xml:space="preserve">Austria-Hungary</w:t>
            </w:r>
          </w:p>
        </w:tc>
        <w:tc>
          <w:tcPr>
            <w:tcW w:w="2340" w:type="dxa"/>
          </w:tcPr>
          <w:p>
            <w:pPr>
              <w:pStyle w:val="TableCell"/>
            </w:pPr>
            <w:r>
              <w:t xml:space="preserve">Capacity spent on a mobilisation that fought nobody</w:t>
            </w:r>
          </w:p>
        </w:tc>
        <w:tc>
          <w:tcPr>
            <w:tcW w:w="2340" w:type="dxa"/>
          </w:tcPr>
          <w:p>
            <w:pPr>
              <w:pStyle w:val="TableCell"/>
            </w:pPr>
            <w:r>
              <w:rPr>
                <w:b/>
              </w:rPr>
              <w:t xml:space="preserve">Nothing established</w:t>
            </w:r>
          </w:p>
        </w:tc>
      </w:tr>
      <w:tr>
        <w:tc>
          <w:tcPr>
            <w:tcW w:w="2340" w:type="dxa"/>
          </w:tcPr>
          <w:p>
            <w:pPr>
              <w:pStyle w:val="TableCell"/>
            </w:pPr>
            <w:r>
              <w:t xml:space="preserve">July 1914</w:t>
            </w:r>
          </w:p>
        </w:tc>
        <w:tc>
          <w:tcPr>
            <w:tcW w:w="2340" w:type="dxa"/>
          </w:tcPr>
          <w:p>
            <w:pPr>
              <w:pStyle w:val="TableCell"/>
            </w:pPr>
            <w:r>
              <w:t xml:space="preserve">Austria and Germany</w:t>
            </w:r>
          </w:p>
        </w:tc>
        <w:tc>
          <w:tcPr>
            <w:tcW w:w="2340" w:type="dxa"/>
          </w:tcPr>
          <w:p>
            <w:pPr>
              <w:pStyle w:val="TableCell"/>
            </w:pPr>
            <w:r>
              <w:t xml:space="preserve">Vienna's gap, covered by German assurance</w:t>
            </w:r>
          </w:p>
        </w:tc>
        <w:tc>
          <w:tcPr>
            <w:tcW w:w="2340" w:type="dxa"/>
          </w:tcPr>
          <w:p>
            <w:pPr>
              <w:pStyle w:val="TableCell"/>
            </w:pPr>
            <w:r>
              <w:t xml:space="preserve">War before the arrangement was tested</w:t>
            </w:r>
          </w:p>
        </w:tc>
      </w:tr>
    </w:tbl>
    <w:p>
      <w:r>
        <w:rPr>
          <w:b/>
        </w:rPr>
        <w:t xml:space="preserve">The last two rows are the argument.</w:t>
      </w:r>
      <w:r>
        <w:t xml:space="preserve"> Four powers found their weakness and worked at it. One could not, and the repair was performed for it on credit, a fortnight before the ultimatum.</w:t>
      </w:r>
    </w:p>
    <w:p>
      <w:r>
        <w:rPr>
          <w:b/>
        </w:rPr>
        <w:t xml:space="preserve">[EVIDENTIARY LIMIT.</w:t>
      </w:r>
      <w:r>
        <w:t xml:space="preserve"> </w:t>
      </w:r>
      <w:r>
        <w:rPr>
          <w:i/>
        </w:rPr>
        <w:t xml:space="preserve">Do not write "underwriting" until it is documented. Whether the assurance of 5 July amounted to a specific financial commitment, or was political and strategic support this book is reading financially, must be demonstrated. It is currently an interpretation and the most load-bearing one in the book.]</w:t>
      </w:r>
    </w:p>
    <w:p>
      <w:r>
        <w:rPr>
          <w:b/>
        </w:rPr>
        <w:t xml:space="preserve">[CAUTION.</w:t>
      </w:r>
      <w:r>
        <w:t xml:space="preserve"> </w:t>
      </w:r>
      <w:r>
        <w:rPr>
          <w:i/>
        </w:rPr>
        <w:t xml:space="preserve">Prudential reserve-building and preparation for aggression are identical on a balance sheet. The test is whether ministers themselves connected the vulnerability they experienced with the measures they adopted — documentary, not quantitative. On the German side one contemporary sentence does most of the work: a New York weekly in the first week of August 1914 noting the Reichsbank had added upwards of a hundred million dollars of gold since the Morocco incident.]</w:t>
      </w:r>
    </w:p>
    <w:p>
      <w:pPr>
        <w:pBdr>
          <w:bottom w:val="single" w:sz="6" w:space="1" w:color="CCCCCC"/>
        </w:pBdr>
      </w:pPr>
    </w:p>
    <w:p>
      <w:pPr>
        <w:pStyle w:val="Heading3"/>
      </w:pPr>
      <w:r>
        <w:t xml:space="preserve">THE FRENCH THREAD</w:t>
      </w:r>
    </w:p>
    <w:p>
      <w:r>
        <w:t xml:space="preserve">In 1905 France had no general income tax. It funded itself on levies inherited from the Revolution and on the </w:t>
      </w:r>
      <w:r>
        <w:rPr>
          <w:i/>
        </w:rPr>
        <w:t xml:space="preserve">rente</w:t>
      </w:r>
      <w:r>
        <w:t xml:space="preserve"> — perpetual bonds held by farmers, shopkeepers and schoolteachers as savings and as patriotic habit. A wealthy country with no modern instrument for reaching its own wealth quickly.</w:t>
      </w:r>
    </w:p>
    <w:p>
      <w:r>
        <w:t xml:space="preserve">Joseph Caillaux spent the next decade trying to change that. The Senate called the assessment machinery an inquisition.</w:t>
      </w:r>
    </w:p>
    <w:p>
      <w:r>
        <w:t xml:space="preserve">The law passed on 15 July 1914.</w:t>
      </w:r>
    </w:p>
    <w:p>
      <w:r>
        <w:t xml:space="preserve">Caillaux was not in office to see it. He had resigned after his wife walked into the offices of </w:t>
      </w:r>
      <w:r>
        <w:rPr>
          <w:i/>
        </w:rPr>
        <w:t xml:space="preserve">Le Figaro</w:t>
      </w:r>
      <w:r>
        <w:t xml:space="preserve"> and shot the editor. Her trial filled the French press through the last weeks of peace; she was acquitted on 28 July, the day Austria-Hungary declared war on Serbia.</w:t>
      </w:r>
    </w:p>
    <w:p>
      <w:r>
        <w:t xml:space="preserve">France had authorised the instrument it lacked. It had not built the administration or collected a franc.</w:t>
      </w:r>
    </w:p>
    <w:p>
      <w:r>
        <w:rPr>
          <w:b/>
        </w:rPr>
        <w:t xml:space="preserve">And one line runs alongside it.</w:t>
      </w:r>
      <w:r>
        <w:t xml:space="preserve"> Britain had funded wars on parliamentary credit since the 1690s, and by 1912–13 was spending about three per cent of national income on defence with debt falling from roughly a quarter of national income to under a fifth — deleveraging while Germany's budget committed to increases through 1917. France's income tax: July 1914. Germany's war profits tax: 1916. Russia's income tax: 1916. </w:t>
      </w:r>
      <w:r>
        <w:rPr>
          <w:b/>
        </w:rPr>
        <w:t xml:space="preserve">Every continental power built its extraction machinery during or immediately before the war it needed it for. Nobody was ready.</w:t>
      </w:r>
    </w:p>
    <w:p>
      <w:pPr>
        <w:pBdr>
          <w:bottom w:val="single" w:sz="6" w:space="1" w:color="CCCCCC"/>
        </w:pBdr>
      </w:pPr>
    </w:p>
    <w:p>
      <w:pPr>
        <w:pStyle w:val="Heading3"/>
      </w:pPr>
      <w:r>
        <w:t xml:space="preserve">RESEARCH SCHEDULE</w:t>
      </w:r>
    </w:p>
    <w:p>
      <w:pPr>
        <w:pStyle w:val="Heading4"/>
      </w:pPr>
      <w:r>
        <w:t xml:space="preserve">Priorities, revised</w:t>
      </w:r>
    </w:p>
    <w:p>
      <w:pPr>
        <w:pStyle w:val="ListParagraph"/>
        <w:ind w:left="360" w:hanging="360"/>
      </w:pPr>
      <w:r>
        <w:t xml:space="preserve">1.  </w:t>
      </w:r>
      <w:r>
        <w:rPr>
          <w:b/>
        </w:rPr>
        <w:t xml:space="preserve">Austria-Hungary, 1912–13.</w:t>
      </w:r>
      <w:r>
        <w:t xml:space="preserve"> The strongest empirical case and the least developed chapter. Delegation proceedings on the common budget; what the mobilisation cost and how it was funded; the </w:t>
      </w:r>
      <w:r>
        <w:rPr>
          <w:i/>
        </w:rPr>
        <w:t xml:space="preserve">Neue Freie Presse</w:t>
      </w:r>
      <w:r>
        <w:t xml:space="preserve"> through the winter.</w:t>
      </w:r>
    </w:p>
    <w:p>
      <w:pPr>
        <w:pStyle w:val="ListParagraph"/>
        <w:ind w:left="360" w:hanging="360"/>
      </w:pPr>
      <w:r>
        <w:t xml:space="preserve">2.  </w:t>
      </w:r>
      <w:r>
        <w:rPr>
          <w:b/>
        </w:rPr>
        <w:t xml:space="preserve">Deutsche Bank Historisches Institut, Frankfurt.</w:t>
      </w:r>
      <w:r>
        <w:t xml:space="preserve"> Whether the six-million-franc credit existed; how the bank described foreign-credit conditions; </w:t>
      </w:r>
      <w:r>
        <w:rPr>
          <w:b/>
        </w:rPr>
        <w:t xml:space="preserve">and the approach to the Foreign Office</w:t>
      </w:r>
      <w:r>
        <w:t xml:space="preserve">, which is now the single most load-bearing sentence in Chapter III and rests on one line of transcribed text.</w:t>
      </w:r>
    </w:p>
    <w:p>
      <w:pPr>
        <w:pStyle w:val="ListParagraph"/>
        <w:ind w:left="360" w:hanging="360"/>
      </w:pPr>
      <w:r>
        <w:t xml:space="preserve">3.  </w:t>
      </w:r>
      <w:r>
        <w:rPr>
          <w:b/>
        </w:rPr>
        <w:t xml:space="preserve">Nantes</w:t>
      </w:r>
      <w:r>
        <w:t xml:space="preserve"> — the Berlin embassy's own files, for Dorizon's errand and for what Paris asked Cambon to report.</w:t>
      </w:r>
    </w:p>
    <w:p>
      <w:pPr>
        <w:pStyle w:val="ListParagraph"/>
        <w:ind w:left="360" w:hanging="360"/>
      </w:pPr>
      <w:r>
        <w:t xml:space="preserve">4.  </w:t>
      </w:r>
      <w:r>
        <w:rPr>
          <w:b/>
        </w:rPr>
        <w:t xml:space="preserve">La Courneuve</w:t>
      </w:r>
      <w:r>
        <w:t xml:space="preserve"> — whether the Quai d'Orsay encouraged the withdrawals or knew of them.</w:t>
      </w:r>
    </w:p>
    <w:p>
      <w:pPr>
        <w:pStyle w:val="ListParagraph"/>
        <w:ind w:left="360" w:hanging="360"/>
      </w:pPr>
      <w:r>
        <w:t xml:space="preserve">5.  </w:t>
      </w:r>
      <w:r>
        <w:rPr>
          <w:b/>
        </w:rPr>
        <w:t xml:space="preserve">Zilch, and the Reichsbank *Verwaltungsberichte* (BArch R 2501)</w:t>
      </w:r>
      <w:r>
        <w:t xml:space="preserve"> — the 5–23 July 1914 question, and the internal reasoning behind the 19 September 1911 rate rise.</w:t>
      </w:r>
    </w:p>
    <w:p>
      <w:pPr>
        <w:pStyle w:val="ListParagraph"/>
        <w:ind w:left="360" w:hanging="360"/>
      </w:pPr>
      <w:r>
        <w:t xml:space="preserve">6.  </w:t>
      </w:r>
      <w:r>
        <w:rPr>
          <w:b/>
        </w:rPr>
        <w:t xml:space="preserve">Russian material for Chapter II</w:t>
      </w:r>
      <w:r>
        <w:t xml:space="preserve"> — budget papers and council records against Kokovtsov's memoirs.</w:t>
      </w:r>
    </w:p>
    <w:p>
      <w:pPr>
        <w:pStyle w:val="Heading4"/>
      </w:pPr>
      <w:r>
        <w:t xml:space="preserve">Sources and discipline</w:t>
      </w:r>
    </w:p>
    <w:p>
      <w:r>
        <w:t xml:space="preserve">Neal–Weidenmier weekly rates. </w:t>
      </w:r>
      <w:r>
        <w:rPr>
          <w:i/>
        </w:rPr>
        <w:t xml:space="preserve">Commercial and Financial Chronicle</w:t>
      </w:r>
      <w:r>
        <w:t xml:space="preserve"> (FRASER). Lansburgh's </w:t>
      </w:r>
      <w:r>
        <w:rPr>
          <w:i/>
        </w:rPr>
        <w:t xml:space="preserve">Die Bank</w:t>
      </w:r>
      <w:r>
        <w:t xml:space="preserve"> (Zenodo 5115892). </w:t>
      </w:r>
      <w:r>
        <w:rPr>
          <w:i/>
        </w:rPr>
        <w:t xml:space="preserve">Neue Freie Presse</w:t>
      </w:r>
      <w:r>
        <w:t xml:space="preserve"> (ANNO). </w:t>
      </w:r>
      <w:r>
        <w:rPr>
          <w:i/>
        </w:rPr>
        <w:t xml:space="preserve">Le Temps</w:t>
      </w:r>
      <w:r>
        <w:t xml:space="preserve"> (Gallica). Ellison &amp; Scott for market-value UK debt. Correlates of War for 1913 trade shares.</w:t>
      </w:r>
    </w:p>
    <w:p>
      <w:r>
        <w:t xml:space="preserve">Every transcribed figure is OCR-grade. Fractional rates come off page images; OCR locates, it never authorises a number. Where tables carry internal arithmetic, use row and column sums as validity checks. Every quotation checked against the image and recorded with issue, date and page.</w:t>
      </w:r>
    </w:p>
    <w:p>
      <w:pPr>
        <w:pStyle w:val="Heading4"/>
      </w:pPr>
      <w:r>
        <w:t xml:space="preserve">What would weaken or falsify the argument</w:t>
      </w:r>
    </w:p>
    <w:p>
      <w:pPr>
        <w:pStyle w:val="ListParagraph"/>
        <w:ind w:left="360" w:hanging="360"/>
      </w:pPr>
      <w:r>
        <w:t xml:space="preserve">•  </w:t>
      </w:r>
      <w:r>
        <w:t xml:space="preserve">Financial stress consistently </w:t>
      </w:r>
      <w:r>
        <w:rPr>
          <w:i/>
        </w:rPr>
        <w:t xml:space="preserve">following</w:t>
      </w:r>
      <w:r>
        <w:t xml:space="preserve"> the key diplomatic decisions.</w:t>
      </w:r>
    </w:p>
    <w:p>
      <w:pPr>
        <w:pStyle w:val="ListParagraph"/>
        <w:ind w:left="360" w:hanging="360"/>
      </w:pPr>
      <w:r>
        <w:t xml:space="preserve">•  </w:t>
      </w:r>
      <w:r>
        <w:t xml:space="preserve">Treasury and central-bank officials not communicating material constraints to political leaders.</w:t>
      </w:r>
    </w:p>
    <w:p>
      <w:pPr>
        <w:pStyle w:val="ListParagraph"/>
        <w:ind w:left="360" w:hanging="360"/>
      </w:pPr>
      <w:r>
        <w:t xml:space="preserve">•  </w:t>
      </w:r>
      <w:r>
        <w:t xml:space="preserve">Official records failing to connect financial weakness to recommendations for restraint.</w:t>
      </w:r>
    </w:p>
    <w:p>
      <w:pPr>
        <w:pStyle w:val="ListParagraph"/>
        <w:ind w:left="360" w:hanging="360"/>
      </w:pPr>
      <w:r>
        <w:t xml:space="preserve">•  </w:t>
      </w:r>
      <w:r>
        <w:t xml:space="preserve">Post-crisis repairs unrelated to the vulnerabilities the crises revealed.</w:t>
      </w:r>
    </w:p>
    <w:p>
      <w:pPr>
        <w:pStyle w:val="ListParagraph"/>
        <w:ind w:left="360" w:hanging="360"/>
      </w:pPr>
      <w:r>
        <w:t xml:space="preserve">•  </w:t>
      </w:r>
      <w:r>
        <w:t xml:space="preserve">Governments in July 1914 understanding the constraints and consciously overriding them well before the ultimatum.</w:t>
      </w:r>
    </w:p>
    <w:p>
      <w:r>
        <w:rPr>
          <w:i/>
        </w:rPr>
        <w:t xml:space="preserve">The last would not make finance irrelevant. It would make this a book about the deliberate overriding of financial restraint rather than a warning that arrived too late — a different book, and still a good one.</w:t>
      </w:r>
    </w:p>
    <w:p>
      <w:pPr>
        <w:pStyle w:val="Heading4"/>
      </w:pPr>
      <w:r>
        <w:t xml:space="preserve">And a limit to state once, in the text</w:t>
      </w:r>
    </w:p>
    <w:p>
      <w:r>
        <w:t xml:space="preserve">Four crises; roughly four usable control years, each carrying its own disturbance; strong secular trends in Russian and Austrian spreads. </w:t>
      </w:r>
      <w:r>
        <w:rPr>
          <w:b/>
        </w:rPr>
        <w:t xml:space="preserve">This sample cannot adjudicate cause versus cover in either direction, however it is sliced.</w:t>
      </w:r>
      <w:r>
        <w:t xml:space="preserve"> Say so once, let the archives carry the causal claim, and no reviewer can accuse the book of overreach or of evasion.</w:t>
      </w:r>
    </w:p>
    <w:p>
      <w:pPr>
        <w:pBdr>
          <w:bottom w:val="single" w:sz="6" w:space="1" w:color="CCCCCC"/>
        </w:pBdr>
      </w:pPr>
    </w:p>
    <w:p>
      <w:pPr>
        <w:pBdr>
          <w:bottom w:val="single" w:sz="6" w:space="1" w:color="CCCCCC"/>
        </w:pBdr>
      </w:pPr>
    </w:p>
    <w:p>
      <w:pPr>
        <w:pStyle w:val="Heading2"/>
        <w:pageBreakBefore/>
      </w:pPr>
      <w:r>
        <w:t xml:space="preserve">AFTERWORD — THE METHOD BEYOND 1914</w:t>
      </w:r>
    </w:p>
    <w:p>
      <w:r>
        <w:rPr>
          <w:i/>
        </w:rPr>
        <w:t xml:space="preserve">A closing part for the book, in the book's voice and under the book's discipline. It does not belong to the 1905–1914 argument and must not be folded into it; it is the account of what the instrument built for those nine years sees when it is pointed at the rest of the century — and at the week this book went to press. Charted modern series are reproducible (daily S&amp;P via Yahoo `^GSPC` back to 1928; FRED for oil and post-1957 equities); documentary and prediction-market figures are cited, point-in-time, and carry [VERIFY]. Full workings in the repository: `docs/synthesis_and_lessons.md`, `docs/modern_</w:t>
      </w:r>
      <w:r>
        <w:t xml:space="preserve">.md</w:t>
      </w:r>
      <w:r>
        <w:rPr>
          <w:rFonts w:ascii="Consolas" w:hAnsi="Consolas"/>
          <w:sz w:val="18"/>
        </w:rPr>
        <w:t xml:space="preserve">, and </w:t>
      </w:r>
      <w:r>
        <w:t xml:space="preserve">docs/research_agenda.md`.*</w:t>
      </w:r>
    </w:p>
    <w:p>
      <w:pPr>
        <w:pBdr>
          <w:bottom w:val="single" w:sz="6" w:space="1" w:color="CCCCCC"/>
        </w:pBdr>
      </w:pPr>
    </w:p>
    <w:p>
      <w:r>
        <w:t xml:space="preserve">The instrument this book built to read nine years of European peace was not built for them. It was built for the general problem the nine years happen to pose in their purest form: how a market prices the risk of a war, and what that pricing does and does not tell a government. Pointed forward, the same instrument keeps working, and it keeps returning the same three findings — with one addition the pre-1914 world could not supply, and one limit it could not reach.</w:t>
      </w:r>
    </w:p>
    <w:p>
      <w:r>
        <w:t xml:space="preserve">A word on register first, because it is a real seam and not a rhetorical one. This book is about </w:t>
      </w:r>
      <w:r>
        <w:rPr>
          <w:i/>
        </w:rPr>
        <w:t xml:space="preserve">non-events</w:t>
      </w:r>
      <w:r>
        <w:t xml:space="preserve"> — the wars that did not happen, the constraint that is a level and not a movement, the silence of an easy money market as the clearest evidence there is. The cases that follow are mostly about </w:t>
      </w:r>
      <w:r>
        <w:rPr>
          <w:i/>
        </w:rPr>
        <w:t xml:space="preserve">events</w:t>
      </w:r>
      <w:r>
        <w:t xml:space="preserve"> — wars that happened, and were priced as they happened. The method travels; the subject shifts. What survives the shift is the method's four questions and its one discipline, and that is the claim of this afterword: not that 1914 and 1991 are the same, but that the same audit reads them both.</w:t>
      </w:r>
    </w:p>
    <w:p>
      <w:pPr>
        <w:pStyle w:val="Heading4"/>
      </w:pPr>
      <w:r>
        <w:t xml:space="preserve">Discrimination, across a century</w:t>
      </w:r>
    </w:p>
    <w:p>
      <w:r>
        <w:t xml:space="preserve">The crisis ledger of "What the Market Saw" sorted the pre-war crises by a single criterion — whether they could have gone </w:t>
      </w:r>
      <w:r>
        <w:rPr>
          <w:i/>
        </w:rPr>
        <w:t xml:space="preserve">general</w:t>
      </w:r>
      <w:r>
        <w:t xml:space="preserve">. The market ignored two Balkan wars and priced a mobilisation scare that produced no war at all. That is not a quirk of thin Edwardian data. It is the rule, and the twentieth century states it in daily prices.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Rung</w:t>
            </w:r>
          </w:p>
        </w:tc>
        <w:tc>
          <w:tcPr>
            <w:tcW w:w="3120" w:type="dxa"/>
            <w:shd w:val="clear" w:fill="EEEEF6"/>
          </w:tcPr>
          <w:p>
            <w:pPr>
              <w:pStyle w:val="TableCell"/>
            </w:pPr>
            <w:r>
              <w:rPr>
                <w:b/>
              </w:rPr>
              <w:t xml:space="preserve">Verdict</w:t>
            </w:r>
          </w:p>
        </w:tc>
        <w:tc>
          <w:tcPr>
            <w:tcW w:w="3120" w:type="dxa"/>
            <w:shd w:val="clear" w:fill="EEEEF6"/>
          </w:tcPr>
          <w:p>
            <w:pPr>
              <w:pStyle w:val="TableCell"/>
            </w:pPr>
            <w:r>
              <w:rPr>
                <w:b/>
              </w:rPr>
              <w:t xml:space="preserve">The cases</w:t>
            </w:r>
          </w:p>
        </w:tc>
      </w:tr>
      <w:tr>
        <w:tc>
          <w:tcPr>
            <w:tcW w:w="3120" w:type="dxa"/>
          </w:tcPr>
          <w:p>
            <w:pPr>
              <w:pStyle w:val="TableCell"/>
            </w:pPr>
            <w:r>
              <w:t xml:space="preserve">Localised war</w:t>
            </w:r>
          </w:p>
        </w:tc>
        <w:tc>
          <w:tcPr>
            <w:tcW w:w="3120" w:type="dxa"/>
          </w:tcPr>
          <w:p>
            <w:pPr>
              <w:pStyle w:val="TableCell"/>
            </w:pPr>
            <w:r>
              <w:rPr>
                <w:b/>
              </w:rPr>
              <w:t xml:space="preserve">ignored</w:t>
            </w:r>
          </w:p>
        </w:tc>
        <w:tc>
          <w:tcPr>
            <w:tcW w:w="3120" w:type="dxa"/>
          </w:tcPr>
          <w:p>
            <w:pPr>
              <w:pStyle w:val="TableCell"/>
            </w:pPr>
            <w:r>
              <w:t xml:space="preserve">Second Balkan 1913; Falklands 1982 — real wars the great markets discounted</w:t>
            </w:r>
          </w:p>
        </w:tc>
      </w:tr>
      <w:tr>
        <w:tc>
          <w:tcPr>
            <w:tcW w:w="3120" w:type="dxa"/>
          </w:tcPr>
          <w:p>
            <w:pPr>
              <w:pStyle w:val="TableCell"/>
            </w:pPr>
            <w:r>
              <w:t xml:space="preserve">General, judged unlikely</w:t>
            </w:r>
          </w:p>
        </w:tc>
        <w:tc>
          <w:tcPr>
            <w:tcW w:w="3120" w:type="dxa"/>
          </w:tcPr>
          <w:p>
            <w:pPr>
              <w:pStyle w:val="TableCell"/>
            </w:pPr>
            <w:r>
              <w:rPr>
                <w:b/>
              </w:rPr>
              <w:t xml:space="preserve">discounted</w:t>
            </w:r>
          </w:p>
        </w:tc>
        <w:tc>
          <w:tcPr>
            <w:tcW w:w="3120" w:type="dxa"/>
          </w:tcPr>
          <w:p>
            <w:pPr>
              <w:pStyle w:val="TableCell"/>
            </w:pPr>
            <w:r>
              <w:t xml:space="preserve">Berlin Airlift 1948 — the market rose </w:t>
            </w:r>
            <w:r>
              <w:rPr>
                <w:i/>
              </w:rPr>
              <w:t xml:space="preserve">through</w:t>
            </w:r>
            <w:r>
              <w:t xml:space="preserve"> the war scare</w:t>
            </w:r>
          </w:p>
        </w:tc>
      </w:tr>
      <w:tr>
        <w:tc>
          <w:tcPr>
            <w:tcW w:w="3120" w:type="dxa"/>
          </w:tcPr>
          <w:p>
            <w:pPr>
              <w:pStyle w:val="TableCell"/>
            </w:pPr>
            <w:r>
              <w:t xml:space="preserve">General and survivable</w:t>
            </w:r>
          </w:p>
        </w:tc>
        <w:tc>
          <w:tcPr>
            <w:tcW w:w="3120" w:type="dxa"/>
          </w:tcPr>
          <w:p>
            <w:pPr>
              <w:pStyle w:val="TableCell"/>
            </w:pPr>
            <w:r>
              <w:rPr>
                <w:b/>
              </w:rPr>
              <w:t xml:space="preserve">priced</w:t>
            </w:r>
          </w:p>
        </w:tc>
        <w:tc>
          <w:tcPr>
            <w:tcW w:w="3120" w:type="dxa"/>
          </w:tcPr>
          <w:p>
            <w:pPr>
              <w:pStyle w:val="TableCell"/>
            </w:pPr>
            <w:r>
              <w:t xml:space="preserve">Korea 1950; the Gulf Wars; 2022 — priced, and dynamically</w:t>
            </w:r>
          </w:p>
        </w:tc>
      </w:tr>
      <w:tr>
        <w:tc>
          <w:tcPr>
            <w:tcW w:w="3120" w:type="dxa"/>
          </w:tcPr>
          <w:p>
            <w:pPr>
              <w:pStyle w:val="TableCell"/>
            </w:pPr>
            <w:r>
              <w:t xml:space="preserve">Existential</w:t>
            </w:r>
          </w:p>
        </w:tc>
        <w:tc>
          <w:tcPr>
            <w:tcW w:w="3120" w:type="dxa"/>
          </w:tcPr>
          <w:p>
            <w:pPr>
              <w:pStyle w:val="TableCell"/>
            </w:pPr>
            <w:r>
              <w:rPr>
                <w:b/>
              </w:rPr>
              <w:t xml:space="preserve">un-priceable</w:t>
            </w:r>
          </w:p>
        </w:tc>
        <w:tc>
          <w:tcPr>
            <w:tcW w:w="3120" w:type="dxa"/>
          </w:tcPr>
          <w:p>
            <w:pPr>
              <w:pStyle w:val="TableCell"/>
            </w:pPr>
            <w:r>
              <w:t xml:space="preserve">Cuba 1962; Berlin 1961 — the limit (below)</w:t>
            </w:r>
          </w:p>
        </w:tc>
      </w:tr>
    </w:tbl>
    <w:p>
      <w:r>
        <w:t xml:space="preserve">Korea is the case the pre-war data was too thin to show: a single war repriced </w:t>
      </w:r>
      <w:r>
        <w:rPr>
          <w:i/>
        </w:rPr>
        <w:t xml:space="preserve">up and down</w:t>
      </w:r>
      <w:r>
        <w:t xml:space="preserve"> on one continuous series as its probability of going general rose and fell. It broke roughly thirteen per cent on the June 1950 invasion — feared, in that summer, as the opening of a third world war — recovered its whole loss once Inchon made the war look contained, broke again when China's entry revived the general-war fear, and made new highs once the thing settled into a limited war. The market was never pricing "a war." It was pricing the probability of </w:t>
      </w:r>
      <w:r>
        <w:rPr>
          <w:i/>
        </w:rPr>
        <w:t xml:space="preserve">the</w:t>
      </w:r>
      <w:r>
        <w:t xml:space="preserve"> war, exactly as Stockholm and Copenhagen were in 1912. And the outbreak of the Second World War makes the same point from the opposite side: the American market </w:t>
      </w:r>
      <w:r>
        <w:rPr>
          <w:i/>
        </w:rPr>
        <w:t xml:space="preserve">rose</w:t>
      </w:r>
      <w:r>
        <w:t xml:space="preserve"> twenty-one per cent on the invasion of Poland — the war a neutral supplier could profit from — and did not crash until the fall of France eight months later turned a distant boom into a systemic threat. Same war; repriced when its character changed.</w:t>
      </w:r>
    </w:p>
    <w:p>
      <w:pPr>
        <w:pStyle w:val="Heading4"/>
      </w:pPr>
      <w:r>
        <w:t xml:space="preserve">Anticipation and resolution — and why Chapter V is the ur-case</w:t>
      </w:r>
    </w:p>
    <w:p>
      <w:r>
        <w:t xml:space="preserve">The century sharpens the book's most important qualification into a general finding, and it is worth stating plainly because it is the sentence a reader will carry out of the whole project:</w:t>
      </w:r>
    </w:p>
    <w:p>
      <w:pPr>
        <w:pStyle w:val="Quote"/>
      </w:pPr>
      <w:r>
        <w:t xml:space="preserve">Markets are poor at anticipating whether a war will happen, and good at pricing its consequences once the decision is taken.</w:t>
      </w:r>
    </w:p>
    <w:p>
      <w:r>
        <w:t xml:space="preserve">Chapter V is the origin of this, not an application of it. The July 1914 money market said nothing before the ultimatum because it had nothing to price — the decision was private on the fifth and invisible until the twenty-third — and then it seized within the week. That is the two-channel finding in its first and clearest form: a </w:t>
      </w:r>
      <w:r>
        <w:rPr>
          <w:b/>
        </w:rPr>
        <w:t xml:space="preserve">weak anticipation channel</w:t>
      </w:r>
      <w:r>
        <w:t xml:space="preserve"> (the market cannot price a decision that has not been made, and discounts the war-talk that has cried wolf before) and a </w:t>
      </w:r>
      <w:r>
        <w:rPr>
          <w:b/>
        </w:rPr>
        <w:t xml:space="preserve">strong resolution channel</w:t>
      </w:r>
      <w:r>
        <w:t xml:space="preserve"> (once the decision becomes visible, the repricing is fast, large, and correct). Everything forward confirms it. Munich cried wolf and then rallied on the accord. Pearl Harbor, a genuine surprise, drew only a modest first-day fall because a surprise offers nothing to anticipate and the war was already half in the price. The oil premium of 1990 collapsed thirty per cent in a single day when Desert Storm began — not because the war ended but because the </w:t>
      </w:r>
      <w:r>
        <w:rPr>
          <w:i/>
        </w:rPr>
        <w:t xml:space="preserve">uncertainty</w:t>
      </w:r>
      <w:r>
        <w:t xml:space="preserve"> did, and a central bank said as much in its own bulletin that quarter. The market's talent is not prophecy. It is the pricing of a taken decision.</w:t>
      </w:r>
    </w:p>
    <w:p>
      <w:r>
        <w:t xml:space="preserve">This is also the disciplined answer to the objection that this book merely restates that markets are war-averse. The anticipation channel is where war-aversion would live, and it is the market's </w:t>
      </w:r>
      <w:r>
        <w:rPr>
          <w:i/>
        </w:rPr>
        <w:t xml:space="preserve">weak</w:t>
      </w:r>
      <w:r>
        <w:t xml:space="preserve"> channel — mild, selective, and, in the cases that follow, repeatedly overridden. What the market does well is not advocacy. It is arithmetic on a decision already made.</w:t>
      </w:r>
    </w:p>
    <w:p>
      <w:pPr>
        <w:pStyle w:val="Heading4"/>
      </w:pPr>
      <w:r>
        <w:t xml:space="preserve">The instrument problem, confirmed</w:t>
      </w:r>
    </w:p>
    <w:p>
      <w:r>
        <w:t xml:space="preserve">"The Instrument Problem" argued that the signal lives in whichever instrument is exposed, and that the instrument carrying the signal is the channel through which the signal reaches the decision. The century is a catalogue of the same mechanism with the instrument changed. In 1905 the exposure was a sovereign bond and the signal was in the </w:t>
      </w:r>
      <w:r>
        <w:rPr>
          <w:i/>
        </w:rPr>
        <w:t xml:space="preserve">fonds russes</w:t>
      </w:r>
      <w:r>
        <w:t xml:space="preserve">. In 1911 and at Suez it was the exchange and the reserve. In the Gulf, in 2022, and over Iran it is </w:t>
      </w:r>
      <w:r>
        <w:rPr>
          <w:b/>
        </w:rPr>
        <w:t xml:space="preserve">oil</w:t>
      </w:r>
      <w:r>
        <w:t xml:space="preserve"> — the modern discount market, the place where the risk of the </w:t>
      </w:r>
      <w:r>
        <w:rPr>
          <w:i/>
        </w:rPr>
        <w:t xml:space="preserve">next barrel</w:t>
      </w:r>
      <w:r>
        <w:t xml:space="preserve"> is priced the way the risk of the next month's bills once was. The lesson is unchanged: read the exposed instrument, and read the resolution, not the ambient level. The economist Roberto Rigobon and the central banker Brian Sack measured exactly this for the 2003 Iraq war — a "war-risk factor" that raised oil and lowered equities — by the same heteroskedasticity identification this project uses to read Berlin in 1911. That two independent efforts reach the same estimator across a century is the strongest evidence that the method is about structure, not period.</w:t>
      </w:r>
    </w:p>
    <w:p>
      <w:pPr>
        <w:pStyle w:val="Heading4"/>
      </w:pPr>
      <w:r>
        <w:t xml:space="preserve">The one addition — finance as a weapon</w:t>
      </w:r>
    </w:p>
    <w:p>
      <w:r>
        <w:t xml:space="preserve">Here the modern record adds something the book's discipline was right to withhold from 1905–1914. The pre-war formulation was that finance was </w:t>
      </w:r>
      <w:r>
        <w:rPr>
          <w:i/>
        </w:rPr>
        <w:t xml:space="preserve">the substrate and the lever</w:t>
      </w:r>
      <w:r>
        <w:t xml:space="preserve"> — never the constraint unless a decision demonstrably turned on it. That discipline holds for the nine years. But the twentieth-century state learned to wield finance as an outright </w:t>
      </w:r>
      <w:r>
        <w:rPr>
          <w:i/>
        </w:rPr>
        <w:t xml:space="preserve">weapon</w:t>
      </w:r>
      <w:r>
        <w:t xml:space="preserve">, and the evidence for it is documentary in a way the pre-war squeeze never was. The lineage is three freezes: the American freeze of Japanese assets in 1941, which cornered Japan toward war; the American denial of sterling support at Suez in 1956, which forced a great power to abort a war it was winning; and the freezing of Russian reserves in 2022, which punished without halting. One weapon, three outcomes — provoked, coerced, punished — and the effect turns on whether the target has a survivable alternative. The discipline of Chapter III applies unchanged: the </w:t>
      </w:r>
      <w:r>
        <w:rPr>
          <w:i/>
        </w:rPr>
        <w:t xml:space="preserve">effect</w:t>
      </w:r>
      <w:r>
        <w:t xml:space="preserve"> is documented in every case; the </w:t>
      </w:r>
      <w:r>
        <w:rPr>
          <w:i/>
        </w:rPr>
        <w:t xml:space="preserve">decisiveness</w:t>
      </w:r>
      <w:r>
        <w:t xml:space="preserve"> must be argued, never assumed. This is the friendly amendment the modern record makes to the book, and the one place the story grows a face the pre-war chapters do not show.</w:t>
      </w:r>
    </w:p>
    <w:p>
      <w:pPr>
        <w:pStyle w:val="Heading4"/>
      </w:pPr>
      <w:r>
        <w:t xml:space="preserve">The limit — the risk that cannot be priced</w:t>
      </w:r>
    </w:p>
    <w:p>
      <w:r>
        <w:t xml:space="preserve">And a limit, at the top of the ladder, that closes the method honestly. In October 1962 the American market fell only a few per cent through the most dangerous fortnight in human history, and its low came </w:t>
      </w:r>
      <w:r>
        <w:rPr>
          <w:i/>
        </w:rPr>
        <w:t xml:space="preserve">before</w:t>
      </w:r>
      <w:r>
        <w:t xml:space="preserve"> the most dangerous days; it rose on the morning the blockade was enforced. The reason is not that the market judged the risk small. It is that there is no state of the world in which selling paid off — a claim on a future that, in the catastrophic branch, does not exist. </w:t>
      </w:r>
      <w:r>
        <w:rPr>
          <w:b/>
        </w:rPr>
        <w:t xml:space="preserve">You cannot price a catastrophe you will not survive to collect on.</w:t>
      </w:r>
      <w:r>
        <w:t xml:space="preserve"> The discrimination test has a ceiling, and existential risk sits above it, unpriced not because it is improbable but because the instrument cannot represent it. The absence of a premium is not the absence of a danger. That is the last thing the method has to say, and it is a warning, not a null.</w:t>
      </w:r>
    </w:p>
    <w:p>
      <w:pPr>
        <w:pBdr>
          <w:bottom w:val="single" w:sz="6" w:space="1" w:color="CCCCCC"/>
        </w:pBdr>
      </w:pPr>
    </w:p>
    <w:p>
      <w:pPr>
        <w:pStyle w:val="Heading3"/>
      </w:pPr>
      <w:r>
        <w:t xml:space="preserve">NOT THIS YEAR, AGAIN — a closing note written to the week</w:t>
      </w:r>
    </w:p>
    <w:p>
      <w:r>
        <w:t xml:space="preserve">This book takes its title from the answer the money question received in every crisis from 1905 to 1913: not this year. It is being finished in a year when the question is live again, and the honest thing is to let the method speak to it under its own discipline rather than to end on the safety of the past.</w:t>
      </w:r>
    </w:p>
    <w:p>
      <w:r>
        <w:t xml:space="preserve">As these pages go to press, in the late summer of 2026, there is a war between Iran on one side and the United States and Israel on the other, a fragile and repeatedly violated ceasefire, and a Strait of Hormuz that has already been closed once this year and may be again. When it was closed, in the spring, oil ran from the high fifties to a hundred and fourteen dollars and held above a hundred for two months — the tail </w:t>
      </w:r>
      <w:r>
        <w:rPr>
          <w:i/>
        </w:rPr>
        <w:t xml:space="preserve">materialising</w:t>
      </w:r>
      <w:r>
        <w:t xml:space="preserve">, where a year earlier, in June 2025, the same strait was only threatened and oil spiked and fell back below its starting point within days. The instrument behaved exactly as the method says it should: the size and the </w:t>
      </w:r>
      <w:r>
        <w:rPr>
          <w:i/>
        </w:rPr>
        <w:t xml:space="preserve">duration</w:t>
      </w:r>
      <w:r>
        <w:t xml:space="preserve"> of the move discriminated a real closure from a scare, and equities, through all of it, treated a Middle Eastern war as an energy shock and made new highs — pricing whether the </w:t>
      </w:r>
      <w:r>
        <w:rPr>
          <w:i/>
        </w:rPr>
        <w:t xml:space="preserve">system</w:t>
      </w:r>
      <w:r>
        <w:t xml:space="preserve"> would hold, not who would fight, precisely as Europe's money market did in 1912.</w:t>
      </w:r>
    </w:p>
    <w:p>
      <w:r>
        <w:t xml:space="preserve">Two things about this moment the pre-war economist could not have had. The first is that the </w:t>
      </w:r>
      <w:r>
        <w:rPr>
          <w:i/>
        </w:rPr>
        <w:t xml:space="preserve">anticipation</w:t>
      </w:r>
      <w:r>
        <w:t xml:space="preserve"> channel — the market's weak one, the one that failed in July 1914 — is for the first time directly observable. Prediction markets now price the decision itself: as this is written, the crowd puts American forces entering Iran by year's end near ninety per cent and normal traffic through Hormuz by September at under half, with tens of millions of dollars staked. For the first time one can </w:t>
      </w:r>
      <w:r>
        <w:rPr>
          <w:i/>
        </w:rPr>
        <w:t xml:space="preserve">decompose</w:t>
      </w:r>
      <w:r>
        <w:t xml:space="preserve"> the oil price — the probability of disruption read off the prediction market, the size read off the futures curve — and in the spring the odds of a reopening moved first and the oil price followed. The century-old blind spot has an instrument pointed at it. The second thing is a caution the book has earned the right to give: that instrument is thin and manipulable, the prediction market can cry wolf as loudly as any rumour ever did, and the resolution channel still dominates — the clean repricing is at the actual closure or the durable ceasefire, not in today's oscillating price or today's odds.</w:t>
      </w:r>
    </w:p>
    <w:p>
      <w:r>
        <w:t xml:space="preserve">So the method declines, on principle, to tell you how it ends. What it will say is structural and it is enough. The tradeable tail is Hormuz; it is survivable and collectable, so unlike the nuclear tail the market </w:t>
      </w:r>
      <w:r>
        <w:rPr>
          <w:i/>
        </w:rPr>
        <w:t xml:space="preserve">can</w:t>
      </w:r>
      <w:r>
        <w:t xml:space="preserve"> price it, and it will hold a large premium only while the strait is actually shut. A calm oil price is not a forecast of peace — it is the market declining to handicap a decision no one has yet made, which is the exact error a generation of observers made in the summer of 1914. The book's whole argument is that the money question is a step at which things can fail, and that somebody has to be in the room to ask it. The market cannot ask it for you. It can only price the answer once you have given one.</w:t>
      </w:r>
    </w:p>
    <w:p>
      <w:r>
        <w:t xml:space="preserve">Not this year, the century keeps saying, until the year it doesn't.</w:t>
      </w:r>
    </w:p>
    <w:p>
      <w:pPr>
        <w:pBdr>
          <w:bottom w:val="single" w:sz="6" w:space="1" w:color="CCCCCC"/>
        </w:pBdr>
      </w:pPr>
    </w:p>
    <w:p>
      <w:r>
        <w:rPr>
          <w:b/>
        </w:rPr>
        <w:t xml:space="preserve">[REGISTER — for the editor.</w:t>
      </w:r>
      <w:r>
        <w:t xml:space="preserve"> </w:t>
      </w:r>
      <w:r>
        <w:rPr>
          <w:i/>
        </w:rPr>
        <w:t xml:space="preserve">This afterword should be set apart from the five chapters — a coda, a second part, or an appendix — and never cited inside the 1905–1914 argument as if the modern cases corroborated the pre-war ones. They corroborate the</w:t>
      </w:r>
      <w:r>
        <w:t xml:space="preserve"> method</w:t>
      </w:r>
      <w:r>
        <w:rPr>
          <w:i/>
        </w:rPr>
        <w:t xml:space="preserve">, not the history. The seam is real and the book is stronger for marking it than for blurring it.]</w:t>
      </w:r>
    </w:p>
    <w:p>
      <w:r>
        <w:rPr>
          <w:b/>
        </w:rPr>
        <w:t xml:space="preserve">[VERIFY — the 2026 material is contemporary and moving.</w:t>
      </w:r>
      <w:r>
        <w:t xml:space="preserve"> </w:t>
      </w:r>
      <w:r>
        <w:rPr>
          <w:i/>
        </w:rPr>
        <w:t xml:space="preserve">Every 2026 figure (the oil path, the prediction-market odds, the sequence of ceasefire violations) is drawn from press reporting as the book closes and must be dated precisely and re-checked at proof stage; the automated watch in `war_premia/iran_watch.py` keeps the series current between now and press. The June-2025 and Gulf-War numbers are from FRED and reproducible; the Bank of England and Rigobon–Sack citations are fixed.]</w:t>
      </w:r>
    </w:p>
    <w:p>
      <w:pPr>
        <w:pStyle w:val="Heading1"/>
        <w:pageBreakBefore/>
      </w:pPr>
      <w:r>
        <w:t xml:space="preserve">Part II — The Later Risk Episodes, 1938–2026</w:t>
      </w:r>
    </w:p>
    <w:p>
      <w:pPr>
        <w:pStyle w:val="Heading2"/>
        <w:pageBreakBefore/>
      </w:pPr>
      <w:r>
        <w:t xml:space="preserve">The Modern Arc — Companion</w:t>
      </w:r>
    </w:p>
    <w:p>
      <w:r>
        <w:t xml:space="preserve">The war-risk-premium framework carried forward from Fraktur OCR to the live tape. The same four tests — discrimination, instrument, exposure-vs-constraint, press attribution — run unchanged from Agadir 1911 to the reserve freeze of 2022. (Shareable page: see the published Artifact link in the handoff; this is the durable repo copy.)</w:t>
      </w:r>
    </w:p>
    <w:p>
      <w:r>
        <w:rPr>
          <w:b/>
        </w:rPr>
        <w:t xml:space="preserve">Thesis.</w:t>
      </w:r>
      <w:r>
        <w:t xml:space="preserve"> The market prices the probability of a </w:t>
      </w:r>
      <w:r>
        <w:rPr>
          <w:i/>
        </w:rPr>
        <w:t xml:space="preserve">general</w:t>
      </w:r>
      <w:r>
        <w:t xml:space="preserve"> war — and only the risks it could </w:t>
      </w:r>
      <w:r>
        <w:rPr>
          <w:i/>
        </w:rPr>
        <w:t xml:space="preserve">survive to collect on</w:t>
      </w:r>
      <w:r>
        <w:t xml:space="preserve">. That single rule sorts every case: it ignores localized wars, discounts great-power scares it judges unlikely, prices the ones that threaten to go systemic, and falls silent before the catastrophe it cannot survive.</w:t>
      </w:r>
    </w:p>
    <w:p>
      <w:pPr>
        <w:pStyle w:val="Heading3"/>
      </w:pPr>
      <w:r>
        <w:t xml:space="preserve">The discrimination ladder (ordered by systemic probability)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Rung</w:t>
            </w:r>
          </w:p>
        </w:tc>
        <w:tc>
          <w:tcPr>
            <w:tcW w:w="3120" w:type="dxa"/>
            <w:shd w:val="clear" w:fill="EEEEF6"/>
          </w:tcPr>
          <w:p>
            <w:pPr>
              <w:pStyle w:val="TableCell"/>
            </w:pPr>
            <w:r>
              <w:rPr>
                <w:b/>
              </w:rPr>
              <w:t xml:space="preserve">Verdict</w:t>
            </w:r>
          </w:p>
        </w:tc>
        <w:tc>
          <w:tcPr>
            <w:tcW w:w="3120" w:type="dxa"/>
            <w:shd w:val="clear" w:fill="EEEEF6"/>
          </w:tcPr>
          <w:p>
            <w:pPr>
              <w:pStyle w:val="TableCell"/>
            </w:pPr>
            <w:r>
              <w:rPr>
                <w:b/>
              </w:rPr>
              <w:t xml:space="preserve">Cases</w:t>
            </w:r>
          </w:p>
        </w:tc>
      </w:tr>
      <w:tr>
        <w:tc>
          <w:tcPr>
            <w:tcW w:w="3120" w:type="dxa"/>
          </w:tcPr>
          <w:p>
            <w:pPr>
              <w:pStyle w:val="TableCell"/>
            </w:pPr>
            <w:r>
              <w:rPr>
                <w:b/>
              </w:rPr>
              <w:t xml:space="preserve">Existential</w:t>
            </w:r>
          </w:p>
        </w:tc>
        <w:tc>
          <w:tcPr>
            <w:tcW w:w="3120" w:type="dxa"/>
          </w:tcPr>
          <w:p>
            <w:pPr>
              <w:pStyle w:val="TableCell"/>
            </w:pPr>
            <w:r>
              <w:rPr>
                <w:b/>
              </w:rPr>
              <w:t xml:space="preserve">Un-priceable</w:t>
            </w:r>
          </w:p>
        </w:tc>
        <w:tc>
          <w:tcPr>
            <w:tcW w:w="3120" w:type="dxa"/>
          </w:tcPr>
          <w:p>
            <w:pPr>
              <w:pStyle w:val="TableCell"/>
            </w:pPr>
            <w:r>
              <w:t xml:space="preserve">Berlin 1961 (flat through the tank standoff); Cuba 1962 (low </w:t>
            </w:r>
            <w:r>
              <w:rPr>
                <w:i/>
              </w:rPr>
              <w:t xml:space="preserve">before</w:t>
            </w:r>
            <w:r>
              <w:t xml:space="preserve"> the most dangerous days; rose through them).</w:t>
            </w:r>
          </w:p>
        </w:tc>
      </w:tr>
      <w:tr>
        <w:tc>
          <w:tcPr>
            <w:tcW w:w="3120" w:type="dxa"/>
          </w:tcPr>
          <w:p>
            <w:pPr>
              <w:pStyle w:val="TableCell"/>
            </w:pPr>
            <w:r>
              <w:rPr>
                <w:b/>
              </w:rPr>
              <w:t xml:space="preserve">General &amp; survivable</w:t>
            </w:r>
          </w:p>
        </w:tc>
        <w:tc>
          <w:tcPr>
            <w:tcW w:w="3120" w:type="dxa"/>
          </w:tcPr>
          <w:p>
            <w:pPr>
              <w:pStyle w:val="TableCell"/>
            </w:pPr>
            <w:r>
              <w:rPr>
                <w:b/>
              </w:rPr>
              <w:t xml:space="preserve">Priced</w:t>
            </w:r>
          </w:p>
        </w:tc>
        <w:tc>
          <w:tcPr>
            <w:tcW w:w="3120" w:type="dxa"/>
          </w:tcPr>
          <w:p>
            <w:pPr>
              <w:pStyle w:val="TableCell"/>
            </w:pPr>
            <w:r>
              <w:t xml:space="preserve">Korea 1950 (−13% invasion → Inchon recovery → −6.5% on China → new highs); Agadir 1911 &amp; Munich 1938 (relief rallies); 2022 (energy channel, Brent +34%).</w:t>
            </w:r>
          </w:p>
        </w:tc>
      </w:tr>
      <w:tr>
        <w:tc>
          <w:tcPr>
            <w:tcW w:w="3120" w:type="dxa"/>
          </w:tcPr>
          <w:p>
            <w:pPr>
              <w:pStyle w:val="TableCell"/>
            </w:pPr>
            <w:r>
              <w:rPr>
                <w:b/>
              </w:rPr>
              <w:t xml:space="preserve">General, judged unlikely</w:t>
            </w:r>
          </w:p>
        </w:tc>
        <w:tc>
          <w:tcPr>
            <w:tcW w:w="3120" w:type="dxa"/>
          </w:tcPr>
          <w:p>
            <w:pPr>
              <w:pStyle w:val="TableCell"/>
            </w:pPr>
            <w:r>
              <w:rPr>
                <w:b/>
              </w:rPr>
              <w:t xml:space="preserve">Discounted</w:t>
            </w:r>
          </w:p>
        </w:tc>
        <w:tc>
          <w:tcPr>
            <w:tcW w:w="3120" w:type="dxa"/>
          </w:tcPr>
          <w:p>
            <w:pPr>
              <w:pStyle w:val="TableCell"/>
            </w:pPr>
            <w:r>
              <w:t xml:space="preserve">Berlin Airlift 1948 (+21% </w:t>
            </w:r>
            <w:r>
              <w:rPr>
                <w:i/>
              </w:rPr>
              <w:t xml:space="preserve">through</w:t>
            </w:r>
            <w:r>
              <w:t xml:space="preserve"> the scare; −1% at the blockade). Pre-nuclear-parity, so priceable — just judged improbable.</w:t>
            </w:r>
          </w:p>
        </w:tc>
      </w:tr>
      <w:tr>
        <w:tc>
          <w:tcPr>
            <w:tcW w:w="3120" w:type="dxa"/>
          </w:tcPr>
          <w:p>
            <w:pPr>
              <w:pStyle w:val="TableCell"/>
            </w:pPr>
            <w:r>
              <w:rPr>
                <w:b/>
              </w:rPr>
              <w:t xml:space="preserve">Localized</w:t>
            </w:r>
          </w:p>
        </w:tc>
        <w:tc>
          <w:tcPr>
            <w:tcW w:w="3120" w:type="dxa"/>
          </w:tcPr>
          <w:p>
            <w:pPr>
              <w:pStyle w:val="TableCell"/>
            </w:pPr>
            <w:r>
              <w:rPr>
                <w:b/>
              </w:rPr>
              <w:t xml:space="preserve">Ignored</w:t>
            </w:r>
          </w:p>
        </w:tc>
        <w:tc>
          <w:tcPr>
            <w:tcW w:w="3120" w:type="dxa"/>
          </w:tcPr>
          <w:p>
            <w:pPr>
              <w:pStyle w:val="TableCell"/>
            </w:pPr>
            <w:r>
              <w:t xml:space="preserve">Second Balkan 1913; Falklands 1982 — real wars the great markets discounted.</w:t>
            </w:r>
          </w:p>
        </w:tc>
      </w:tr>
    </w:tbl>
    <w:p>
      <w:r>
        <w:t xml:space="preserve">The premium appears only on the middle rungs and vanishes at both ends, for opposite reasons.</w:t>
      </w:r>
    </w:p>
    <w:p>
      <w:r>
        <w:rPr>
          <w:b/>
        </w:rPr>
        <w:t xml:space="preserve">The relief-rally diagnostic.</w:t>
      </w:r>
      <w:r>
        <w:t xml:space="preserve"> Resolution rallies </w:t>
      </w:r>
      <w:r>
        <w:rPr>
          <w:i/>
        </w:rPr>
        <w:t xml:space="preserve">only</w:t>
      </w:r>
      <w:r>
        <w:t xml:space="preserve"> where the war was priced (Munich, Agadir). The Berlin Airlift's end passed unremarked because the war was never in the price — the negative control that proves the rally is a signature of prior pricing.</w:t>
      </w:r>
    </w:p>
    <w:p>
      <w:pPr>
        <w:pStyle w:val="Heading3"/>
      </w:pPr>
      <w:r>
        <w:t xml:space="preserve">The freeze lineage — one weapon, three outcomes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Weapon</w:t>
            </w:r>
          </w:p>
        </w:tc>
        <w:tc>
          <w:tcPr>
            <w:tcW w:w="2340" w:type="dxa"/>
            <w:shd w:val="clear" w:fill="EEEEF6"/>
          </w:tcPr>
          <w:p>
            <w:pPr>
              <w:pStyle w:val="TableCell"/>
            </w:pPr>
            <w:r>
              <w:rPr>
                <w:b/>
              </w:rPr>
              <w:t xml:space="preserve">Footprint</w:t>
            </w:r>
          </w:p>
        </w:tc>
        <w:tc>
          <w:tcPr>
            <w:tcW w:w="2340" w:type="dxa"/>
            <w:shd w:val="clear" w:fill="EEEEF6"/>
          </w:tcPr>
          <w:p>
            <w:pPr>
              <w:pStyle w:val="TableCell"/>
            </w:pPr>
            <w:r>
              <w:rPr>
                <w:b/>
              </w:rPr>
              <w:t xml:space="preserve">Outcome</w:t>
            </w:r>
          </w:p>
        </w:tc>
      </w:tr>
      <w:tr>
        <w:tc>
          <w:tcPr>
            <w:tcW w:w="2340" w:type="dxa"/>
          </w:tcPr>
          <w:p>
            <w:pPr>
              <w:pStyle w:val="TableCell"/>
            </w:pPr>
            <w:r>
              <w:rPr>
                <w:b/>
              </w:rPr>
              <w:t xml:space="preserve">1941</w:t>
            </w:r>
          </w:p>
        </w:tc>
        <w:tc>
          <w:tcPr>
            <w:tcW w:w="2340" w:type="dxa"/>
          </w:tcPr>
          <w:p>
            <w:pPr>
              <w:pStyle w:val="TableCell"/>
            </w:pPr>
            <w:r>
              <w:t xml:space="preserve">US freeze of Japanese assets + oil embargo</w:t>
            </w:r>
          </w:p>
        </w:tc>
        <w:tc>
          <w:tcPr>
            <w:tcW w:w="2340" w:type="dxa"/>
          </w:tcPr>
          <w:p>
            <w:pPr>
              <w:pStyle w:val="TableCell"/>
            </w:pPr>
            <w:r>
              <w:t xml:space="preserve">Invisible in the US tape</w:t>
            </w:r>
          </w:p>
        </w:tc>
        <w:tc>
          <w:tcPr>
            <w:tcW w:w="2340" w:type="dxa"/>
          </w:tcPr>
          <w:p>
            <w:pPr>
              <w:pStyle w:val="TableCell"/>
            </w:pPr>
            <w:r>
              <w:rPr>
                <w:b/>
              </w:rPr>
              <w:t xml:space="preserve">Provoked war</w:t>
            </w:r>
            <w:r>
              <w:t xml:space="preserve"> (cornered Japan)</w:t>
            </w:r>
          </w:p>
        </w:tc>
      </w:tr>
      <w:tr>
        <w:tc>
          <w:tcPr>
            <w:tcW w:w="2340" w:type="dxa"/>
          </w:tcPr>
          <w:p>
            <w:pPr>
              <w:pStyle w:val="TableCell"/>
            </w:pPr>
            <w:r>
              <w:rPr>
                <w:b/>
              </w:rPr>
              <w:t xml:space="preserve">1956 · Suez</w:t>
            </w:r>
          </w:p>
        </w:tc>
        <w:tc>
          <w:tcPr>
            <w:tcW w:w="2340" w:type="dxa"/>
          </w:tcPr>
          <w:p>
            <w:pPr>
              <w:pStyle w:val="TableCell"/>
            </w:pPr>
            <w:r>
              <w:t xml:space="preserve">US denies IMF access; sterling run</w:t>
            </w:r>
          </w:p>
        </w:tc>
        <w:tc>
          <w:tcPr>
            <w:tcW w:w="2340" w:type="dxa"/>
          </w:tcPr>
          <w:p>
            <w:pPr>
              <w:pStyle w:val="TableCell"/>
            </w:pPr>
            <w:r>
              <w:t xml:space="preserve">~$279m reserve drain (pegged FX)</w:t>
            </w:r>
          </w:p>
        </w:tc>
        <w:tc>
          <w:tcPr>
            <w:tcW w:w="2340" w:type="dxa"/>
          </w:tcPr>
          <w:p>
            <w:pPr>
              <w:pStyle w:val="TableCell"/>
            </w:pPr>
            <w:r>
              <w:rPr>
                <w:b/>
              </w:rPr>
              <w:t xml:space="preserve">Forced a retreat</w:t>
            </w:r>
            <w:r>
              <w:t xml:space="preserve"> (Britain aborted)</w:t>
            </w:r>
          </w:p>
        </w:tc>
      </w:tr>
      <w:tr>
        <w:tc>
          <w:tcPr>
            <w:tcW w:w="2340" w:type="dxa"/>
          </w:tcPr>
          <w:p>
            <w:pPr>
              <w:pStyle w:val="TableCell"/>
            </w:pPr>
            <w:r>
              <w:rPr>
                <w:b/>
              </w:rPr>
              <w:t xml:space="preserve">2022</w:t>
            </w:r>
          </w:p>
        </w:tc>
        <w:tc>
          <w:tcPr>
            <w:tcW w:w="2340" w:type="dxa"/>
          </w:tcPr>
          <w:p>
            <w:pPr>
              <w:pStyle w:val="TableCell"/>
            </w:pPr>
            <w:r>
              <w:t xml:space="preserve">G7 freezes ~$300bn reserves; SWIFT</w:t>
            </w:r>
          </w:p>
        </w:tc>
        <w:tc>
          <w:tcPr>
            <w:tcW w:w="2340" w:type="dxa"/>
          </w:tcPr>
          <w:p>
            <w:pPr>
              <w:pStyle w:val="TableCell"/>
            </w:pPr>
            <w:r>
              <w:t xml:space="preserve">The target's market took it; West priced energy</w:t>
            </w:r>
          </w:p>
        </w:tc>
        <w:tc>
          <w:tcPr>
            <w:tcW w:w="2340" w:type="dxa"/>
          </w:tcPr>
          <w:p>
            <w:pPr>
              <w:pStyle w:val="TableCell"/>
            </w:pPr>
            <w:r>
              <w:rPr>
                <w:b/>
              </w:rPr>
              <w:t xml:space="preserve">Punished, didn't halt</w:t>
            </w:r>
          </w:p>
        </w:tc>
      </w:tr>
    </w:tbl>
    <w:p>
      <w:r>
        <w:t xml:space="preserve">Provoked, coerced, punished — "finance is a weapon" disciplined: a weapon with </w:t>
      </w:r>
      <w:r>
        <w:rPr>
          <w:i/>
        </w:rPr>
        <w:t xml:space="preserve">contingent</w:t>
      </w:r>
      <w:r>
        <w:t xml:space="preserve"> effects, not a lever that always pulls the same way. Effect documented in all three; decisiveness argued case by case.</w:t>
      </w:r>
    </w:p>
    <w:p>
      <w:pPr>
        <w:pStyle w:val="Heading3"/>
      </w:pPr>
      <w:r>
        <w:t xml:space="preserve">The ledger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Case</w:t>
            </w:r>
          </w:p>
        </w:tc>
        <w:tc>
          <w:tcPr>
            <w:tcW w:w="3120" w:type="dxa"/>
            <w:shd w:val="clear" w:fill="EEEEF6"/>
          </w:tcPr>
          <w:p>
            <w:pPr>
              <w:pStyle w:val="TableCell"/>
            </w:pPr>
            <w:r>
              <w:rPr>
                <w:b/>
              </w:rPr>
              <w:t xml:space="preserve">Key move</w:t>
            </w:r>
          </w:p>
        </w:tc>
        <w:tc>
          <w:tcPr>
            <w:tcW w:w="3120" w:type="dxa"/>
            <w:shd w:val="clear" w:fill="EEEEF6"/>
          </w:tcPr>
          <w:p>
            <w:pPr>
              <w:pStyle w:val="TableCell"/>
            </w:pPr>
            <w:r>
              <w:rPr>
                <w:b/>
              </w:rPr>
              <w:t xml:space="preserve">Reading</w:t>
            </w:r>
          </w:p>
        </w:tc>
      </w:tr>
      <w:tr>
        <w:tc>
          <w:tcPr>
            <w:tcW w:w="3120" w:type="dxa"/>
          </w:tcPr>
          <w:p>
            <w:pPr>
              <w:pStyle w:val="TableCell"/>
            </w:pPr>
            <w:r>
              <w:t xml:space="preserve">Pearl Harbor 1941</w:t>
            </w:r>
          </w:p>
        </w:tc>
        <w:tc>
          <w:tcPr>
            <w:tcW w:w="3120" w:type="dxa"/>
          </w:tcPr>
          <w:p>
            <w:pPr>
              <w:pStyle w:val="TableCell"/>
            </w:pPr>
            <w:r>
              <w:t xml:space="preserve">−3.8%</w:t>
            </w:r>
          </w:p>
        </w:tc>
        <w:tc>
          <w:tcPr>
            <w:tcW w:w="3120" w:type="dxa"/>
          </w:tcPr>
          <w:p>
            <w:pPr>
              <w:pStyle w:val="TableCell"/>
            </w:pPr>
            <w:r>
              <w:t xml:space="preserve">Surprise → no scare to price; modest because half-priced and survivable.</w:t>
            </w:r>
          </w:p>
        </w:tc>
      </w:tr>
      <w:tr>
        <w:tc>
          <w:tcPr>
            <w:tcW w:w="3120" w:type="dxa"/>
          </w:tcPr>
          <w:p>
            <w:pPr>
              <w:pStyle w:val="TableCell"/>
            </w:pPr>
            <w:r>
              <w:t xml:space="preserve">Berlin Airlift 1948</w:t>
            </w:r>
          </w:p>
        </w:tc>
        <w:tc>
          <w:tcPr>
            <w:tcW w:w="3120" w:type="dxa"/>
          </w:tcPr>
          <w:p>
            <w:pPr>
              <w:pStyle w:val="TableCell"/>
            </w:pPr>
            <w:r>
              <w:t xml:space="preserve">+21%</w:t>
            </w:r>
          </w:p>
        </w:tc>
        <w:tc>
          <w:tcPr>
            <w:tcW w:w="3120" w:type="dxa"/>
          </w:tcPr>
          <w:p>
            <w:pPr>
              <w:pStyle w:val="TableCell"/>
            </w:pPr>
            <w:r>
              <w:t xml:space="preserve">Rallied through the scare; no relief rally on the lift.</w:t>
            </w:r>
          </w:p>
        </w:tc>
      </w:tr>
      <w:tr>
        <w:tc>
          <w:tcPr>
            <w:tcW w:w="3120" w:type="dxa"/>
          </w:tcPr>
          <w:p>
            <w:pPr>
              <w:pStyle w:val="TableCell"/>
            </w:pPr>
            <w:r>
              <w:t xml:space="preserve">Korea 1950–51</w:t>
            </w:r>
          </w:p>
        </w:tc>
        <w:tc>
          <w:tcPr>
            <w:tcW w:w="3120" w:type="dxa"/>
          </w:tcPr>
          <w:p>
            <w:pPr>
              <w:pStyle w:val="TableCell"/>
            </w:pPr>
            <w:r>
              <w:t xml:space="preserve">−13% / −6.5%</w:t>
            </w:r>
          </w:p>
        </w:tc>
        <w:tc>
          <w:tcPr>
            <w:tcW w:w="3120" w:type="dxa"/>
          </w:tcPr>
          <w:p>
            <w:pPr>
              <w:pStyle w:val="TableCell"/>
            </w:pPr>
            <w:r>
              <w:t xml:space="preserve">Same war repriced up and down — discrimination </w:t>
            </w:r>
            <w:r>
              <w:rPr>
                <w:i/>
              </w:rPr>
              <w:t xml:space="preserve">in motion</w:t>
            </w:r>
            <w:r>
              <w:t xml:space="preserve"> (keystone).</w:t>
            </w:r>
          </w:p>
        </w:tc>
      </w:tr>
      <w:tr>
        <w:tc>
          <w:tcPr>
            <w:tcW w:w="3120" w:type="dxa"/>
          </w:tcPr>
          <w:p>
            <w:pPr>
              <w:pStyle w:val="TableCell"/>
            </w:pPr>
            <w:r>
              <w:t xml:space="preserve">Gulf War 1990–91</w:t>
            </w:r>
          </w:p>
        </w:tc>
        <w:tc>
          <w:tcPr>
            <w:tcW w:w="3120" w:type="dxa"/>
          </w:tcPr>
          <w:p>
            <w:pPr>
              <w:pStyle w:val="TableCell"/>
            </w:pPr>
            <w:r>
              <w:t xml:space="preserve">oil +90% → −30%</w:t>
            </w:r>
          </w:p>
        </w:tc>
        <w:tc>
          <w:tcPr>
            <w:tcW w:w="3120" w:type="dxa"/>
          </w:tcPr>
          <w:p>
            <w:pPr>
              <w:pStyle w:val="TableCell"/>
            </w:pPr>
            <w:r>
              <w:t xml:space="preserve">Priced through </w:t>
            </w:r>
            <w:r>
              <w:rPr>
                <w:b/>
              </w:rPr>
              <w:t xml:space="preserve">oil</w:t>
            </w:r>
            <w:r>
              <w:t xml:space="preserve">; the inversion when Desert Storm began (stocks +~4%, oil −~30% in a day).</w:t>
            </w:r>
          </w:p>
        </w:tc>
      </w:tr>
      <w:tr>
        <w:tc>
          <w:tcPr>
            <w:tcW w:w="3120" w:type="dxa"/>
          </w:tcPr>
          <w:p>
            <w:pPr>
              <w:pStyle w:val="TableCell"/>
            </w:pPr>
            <w:r>
              <w:t xml:space="preserve">Suez 1956</w:t>
            </w:r>
          </w:p>
        </w:tc>
        <w:tc>
          <w:tcPr>
            <w:tcW w:w="3120" w:type="dxa"/>
          </w:tcPr>
          <w:p>
            <w:pPr>
              <w:pStyle w:val="TableCell"/>
            </w:pPr>
            <w:r>
              <w:t xml:space="preserve">~$279m</w:t>
            </w:r>
          </w:p>
        </w:tc>
        <w:tc>
          <w:tcPr>
            <w:tcW w:w="3120" w:type="dxa"/>
          </w:tcPr>
          <w:p>
            <w:pPr>
              <w:pStyle w:val="TableCell"/>
            </w:pPr>
            <w:r>
              <w:t xml:space="preserve">Documentary. Reserve drain + IMF denial forced the ceasefire — constraint pole.</w:t>
            </w:r>
          </w:p>
        </w:tc>
      </w:tr>
      <w:tr>
        <w:tc>
          <w:tcPr>
            <w:tcW w:w="3120" w:type="dxa"/>
          </w:tcPr>
          <w:p>
            <w:pPr>
              <w:pStyle w:val="TableCell"/>
            </w:pPr>
            <w:r>
              <w:t xml:space="preserve">Berlin 1961</w:t>
            </w:r>
          </w:p>
        </w:tc>
        <w:tc>
          <w:tcPr>
            <w:tcW w:w="3120" w:type="dxa"/>
          </w:tcPr>
          <w:p>
            <w:pPr>
              <w:pStyle w:val="TableCell"/>
            </w:pPr>
            <w:r>
              <w:t xml:space="preserve">−0.2%</w:t>
            </w:r>
          </w:p>
        </w:tc>
        <w:tc>
          <w:tcPr>
            <w:tcW w:w="3120" w:type="dxa"/>
          </w:tcPr>
          <w:p>
            <w:pPr>
              <w:pStyle w:val="TableCell"/>
            </w:pPr>
            <w:r>
              <w:t xml:space="preserve">Flat through the standoff — un-priceable.</w:t>
            </w:r>
          </w:p>
        </w:tc>
      </w:tr>
      <w:tr>
        <w:tc>
          <w:tcPr>
            <w:tcW w:w="3120" w:type="dxa"/>
          </w:tcPr>
          <w:p>
            <w:pPr>
              <w:pStyle w:val="TableCell"/>
            </w:pPr>
            <w:r>
              <w:t xml:space="preserve">Cuba 1962</w:t>
            </w:r>
          </w:p>
        </w:tc>
        <w:tc>
          <w:tcPr>
            <w:tcW w:w="3120" w:type="dxa"/>
          </w:tcPr>
          <w:p>
            <w:pPr>
              <w:pStyle w:val="TableCell"/>
            </w:pPr>
            <w:r>
              <w:t xml:space="preserve">−3.8%</w:t>
            </w:r>
          </w:p>
        </w:tc>
        <w:tc>
          <w:tcPr>
            <w:tcW w:w="3120" w:type="dxa"/>
          </w:tcPr>
          <w:p>
            <w:pPr>
              <w:pStyle w:val="TableCell"/>
            </w:pPr>
            <w:r>
              <w:t xml:space="preserve">Low preceded peak danger; rose through it — the ceiling.</w:t>
            </w:r>
          </w:p>
        </w:tc>
      </w:tr>
      <w:tr>
        <w:tc>
          <w:tcPr>
            <w:tcW w:w="3120" w:type="dxa"/>
          </w:tcPr>
          <w:p>
            <w:pPr>
              <w:pStyle w:val="TableCell"/>
            </w:pPr>
            <w:r>
              <w:t xml:space="preserve">Iraq War 2003</w:t>
            </w:r>
          </w:p>
        </w:tc>
        <w:tc>
          <w:tcPr>
            <w:tcW w:w="3120" w:type="dxa"/>
          </w:tcPr>
          <w:p>
            <w:pPr>
              <w:pStyle w:val="TableCell"/>
            </w:pPr>
            <w:r>
              <w:t xml:space="preserve">S&amp;P +9% / oil −$7</w:t>
            </w:r>
          </w:p>
        </w:tc>
        <w:tc>
          <w:tcPr>
            <w:tcW w:w="3120" w:type="dxa"/>
          </w:tcPr>
          <w:p>
            <w:pPr>
              <w:pStyle w:val="TableCell"/>
            </w:pPr>
            <w:r>
              <w:t xml:space="preserve">Rigobon–Sack's own case; the "war factor" in oil, resolved on invasion.</w:t>
            </w:r>
          </w:p>
        </w:tc>
      </w:tr>
      <w:tr>
        <w:tc>
          <w:tcPr>
            <w:tcW w:w="3120" w:type="dxa"/>
          </w:tcPr>
          <w:p>
            <w:pPr>
              <w:pStyle w:val="TableCell"/>
            </w:pPr>
            <w:r>
              <w:t xml:space="preserve">Russia–Ukraine 2022</w:t>
            </w:r>
          </w:p>
        </w:tc>
        <w:tc>
          <w:tcPr>
            <w:tcW w:w="3120" w:type="dxa"/>
          </w:tcPr>
          <w:p>
            <w:pPr>
              <w:pStyle w:val="TableCell"/>
            </w:pPr>
            <w:r>
              <w:t xml:space="preserve">Brent +34%</w:t>
            </w:r>
          </w:p>
        </w:tc>
        <w:tc>
          <w:tcPr>
            <w:tcW w:w="3120" w:type="dxa"/>
          </w:tcPr>
          <w:p>
            <w:pPr>
              <w:pStyle w:val="TableCell"/>
            </w:pPr>
            <w:r>
              <w:t xml:space="preserve">Equity up on invasion day; priced as energy shock, not systemic war; weapon in full.</w:t>
            </w:r>
          </w:p>
        </w:tc>
      </w:tr>
    </w:tbl>
    <w:p>
      <w:r>
        <w:rPr>
          <w:b/>
        </w:rPr>
        <w:t xml:space="preserve">The oil lineage (parallel to the freeze lineage).</w:t>
      </w:r>
      <w:r>
        <w:t xml:space="preserve"> Gulf 1990 → Iraq 2003 → 2022 — three wars the market priced through the barrel. </w:t>
      </w:r>
      <w:r>
        <w:rPr>
          <w:i/>
        </w:rPr>
        <w:t xml:space="preserve">Which instrument carries the risk</w:t>
      </w:r>
      <w:r>
        <w:t xml:space="preserve"> is a property of the crisis: 1905 → sovereign bonds (the </w:t>
      </w:r>
      <w:r>
        <w:rPr>
          <w:i/>
        </w:rPr>
        <w:t xml:space="preserve">fonds russes</w:t>
      </w:r>
      <w:r>
        <w:t xml:space="preserve">); 1911/1956 → the exchange/reserves; the Gulf Wars &amp; 2022 → </w:t>
      </w:r>
      <w:r>
        <w:rPr>
          <w:b/>
        </w:rPr>
        <w:t xml:space="preserve">oil</w:t>
      </w:r>
      <w:r>
        <w:t xml:space="preserve">. Sack &amp; Rigobon (2005) measured the 2003 oil "war factor" by the same heteroskedasticity ID this book uses for 1911.</w:t>
      </w:r>
    </w:p>
    <w:p>
      <w:r>
        <w:rPr>
          <w:b/>
        </w:rPr>
        <w:t xml:space="preserve">The contemporaneous layer.</w:t>
      </w:r>
      <w:r>
        <w:t xml:space="preserve"> Each rung needs a contemporary voice naming what was priced — the BoE Quarterly Bulletin on the 1991 oil-premium collapse, Rigobon–Sack on the 2003 factor, the St. Louis Fed on the 2022 energy channel; the </w:t>
      </w:r>
      <w:r>
        <w:rPr>
          <w:i/>
        </w:rPr>
        <w:t xml:space="preserve">NYT</w:t>
      </w:r>
      <w:r>
        <w:t xml:space="preserve">/</w:t>
      </w:r>
      <w:r>
        <w:rPr>
          <w:i/>
        </w:rPr>
        <w:t xml:space="preserve">Chronicle</w:t>
      </w:r>
      <w:r>
        <w:t xml:space="preserve">/</w:t>
      </w:r>
      <w:r>
        <w:rPr>
          <w:i/>
        </w:rPr>
        <w:t xml:space="preserve">Economist</w:t>
      </w:r>
      <w:r>
        <w:t xml:space="preserve"> pointers for the mid-century cases are mapped in </w:t>
      </w:r>
      <w:r>
        <w:rPr>
          <w:rFonts w:ascii="Consolas" w:hAnsi="Consolas"/>
          <w:sz w:val="18"/>
        </w:rPr>
        <w:t xml:space="preserve">docs/modern_contemporaneous_sources.md</w:t>
      </w:r>
      <w:r>
        <w:t xml:space="preserve">. Without it the charts are suggestive series; with it each is a triangulated claim.</w:t>
      </w:r>
    </w:p>
    <w:p>
      <w:pPr>
        <w:pStyle w:val="Heading3"/>
      </w:pPr>
      <w:r>
        <w:t xml:space="preserve">The discipline</w:t>
      </w:r>
    </w:p>
    <w:p>
      <w:pPr>
        <w:pStyle w:val="ListParagraph"/>
        <w:ind w:left="360" w:hanging="360"/>
      </w:pPr>
      <w:r>
        <w:t xml:space="preserve">•  </w:t>
      </w:r>
      <w:r>
        <w:rPr>
          <w:b/>
        </w:rPr>
        <w:t xml:space="preserve">Effect vs. decisiveness.</w:t>
      </w:r>
      <w:r>
        <w:t xml:space="preserve"> A price move shows the market </w:t>
      </w:r>
      <w:r>
        <w:rPr>
          <w:i/>
        </w:rPr>
        <w:t xml:space="preserve">reacted</w:t>
      </w:r>
      <w:r>
        <w:t xml:space="preserve">, not that finance *changed</w:t>
      </w:r>
    </w:p>
    <w:p>
      <w:r>
        <w:t xml:space="preserve">  the outcome*. "Decisive lever by the actors' own accounts" (Suez), not "finance ended Suez."</w:t>
      </w:r>
    </w:p>
    <w:p>
      <w:pPr>
        <w:pStyle w:val="ListParagraph"/>
        <w:ind w:left="360" w:hanging="360"/>
      </w:pPr>
      <w:r>
        <w:t xml:space="preserve">•  </w:t>
      </w:r>
      <w:r>
        <w:rPr>
          <w:b/>
        </w:rPr>
        <w:t xml:space="preserve">Charted vs. cited.</w:t>
      </w:r>
      <w:r>
        <w:t xml:space="preserve"> Tape series are reproducible; Suez reserves and the 2022 Russian-side</w:t>
      </w:r>
    </w:p>
    <w:p>
      <w:r>
        <w:t xml:space="preserve">  figures carry [VERIFY]. And twice over: the 1948–49 and June-2022 declines were the </w:t>
      </w:r>
      <w:r>
        <w:rPr>
          <w:i/>
        </w:rPr>
        <w:t xml:space="preserve">cycle</w:t>
      </w:r>
      <w:r>
        <w:t xml:space="preserve">   (recession; the Fed), not the war.</w:t>
      </w:r>
    </w:p>
    <w:p>
      <w:pPr>
        <w:pStyle w:val="Heading3"/>
      </w:pPr>
      <w:r>
        <w:t xml:space="preserve">Against Kirshner</w:t>
      </w:r>
    </w:p>
    <w:p>
      <w:r>
        <w:t xml:space="preserve">A </w:t>
      </w:r>
      <w:r>
        <w:rPr>
          <w:i/>
        </w:rPr>
        <w:t xml:space="preserve">pricing</w:t>
      </w:r>
      <w:r>
        <w:t xml:space="preserve"> result, not a preference claim. It </w:t>
      </w:r>
      <w:r>
        <w:rPr>
          <w:b/>
        </w:rPr>
        <w:t xml:space="preserve">measures</w:t>
      </w:r>
      <w:r>
        <w:t xml:space="preserve"> what he asserts — the caution was selective (only the general-war rungs) and modest — and adds the face his dove frame omits: finance as the </w:t>
      </w:r>
      <w:r>
        <w:rPr>
          <w:b/>
        </w:rPr>
        <w:t xml:space="preserve">weapon</w:t>
      </w:r>
      <w:r>
        <w:t xml:space="preserve"> (the freeze lineage), contingent, not automatic.</w:t>
      </w:r>
    </w:p>
    <w:p>
      <w:r>
        <w:rPr>
          <w:i/>
        </w:rPr>
        <w:t xml:space="preserve">Data: S&amp;P 500 daily via Yahoo `^GSPC` (back to 1928); FRED for 2022. Full write-ups: `docs/modern_</w:t>
      </w:r>
      <w:r>
        <w:t xml:space="preserve">.md</w:t>
      </w:r>
      <w:r>
        <w:rPr>
          <w:rFonts w:ascii="Consolas" w:hAnsi="Consolas"/>
          <w:sz w:val="18"/>
        </w:rPr>
        <w:t xml:space="preserve">. Charts: </w:t>
      </w:r>
      <w:r>
        <w:t xml:space="preserve">war_premia/results/`.*</w:t>
      </w:r>
    </w:p>
    <w:p>
      <w:pPr>
        <w:pStyle w:val="Heading2"/>
        <w:pageBreakBefore/>
      </w:pPr>
      <w:r>
        <w:t xml:space="preserve">Munich, 1938</w:t>
      </w:r>
    </w:p>
    <w:p>
      <w:pPr>
        <w:pStyle w:val="Heading4"/>
      </w:pPr>
      <w:r>
        <w:t xml:space="preserve">Paris, September 1938</w:t>
      </w:r>
    </w:p>
    <w:p>
      <w:r>
        <w:rPr>
          <w:i/>
        </w:rPr>
        <w:t xml:space="preserve">Modern companion to "The Squeeze," "Spent," and "The Shrug." The working evidence — the dated Le Temps Bulletin financier arc from Gallica and the single exchange anchor — is in `prototype_munich_1938.md`. Notes at the end carry what the prose sets aside, and this chapter sets aside more than most.</w:t>
      </w:r>
    </w:p>
    <w:p>
      <w:pPr>
        <w:pBdr>
          <w:bottom w:val="single" w:sz="6" w:space="1" w:color="CCCCCC"/>
        </w:pBdr>
      </w:pPr>
    </w:p>
    <w:p>
      <w:r>
        <w:t xml:space="preserve">On the thirtieth of September 1938 the Paris market rallied on the news that there would be no war. It was right about September and wrong about history, and the gap between those two judgements is the whole of what a market can and cannot do.</w:t>
      </w:r>
    </w:p>
    <w:p>
      <w:r>
        <w:t xml:space="preserve">It was right about September because the Munich Agreement had been signed in the small hours; Czechoslovakia had been made to give up the Sudetenland without a seat at the table; Chamberlain was flying home to wave a piece of paper and promise peace for our time. The war that had looked certain for a fortnight was off, the franc firmed, the rente steadied, and the finance column of </w:t>
      </w:r>
      <w:r>
        <w:rPr>
          <w:i/>
        </w:rPr>
        <w:t xml:space="preserve">Le Temps</w:t>
      </w:r>
      <w:r>
        <w:t xml:space="preserve"> recorded a market that had </w:t>
      </w:r>
      <w:r>
        <w:rPr>
          <w:i/>
        </w:rPr>
        <w:t xml:space="preserve">manifesté avec éclat un optimisme</w:t>
      </w:r>
      <w:r>
        <w:t xml:space="preserve"> it had never </w:t>
      </w:r>
      <w:r>
        <w:rPr>
          <w:i/>
        </w:rPr>
        <w:t xml:space="preserve">complètement abandonné</w:t>
      </w:r>
      <w:r>
        <w:t xml:space="preserve">.</w:t>
      </w:r>
    </w:p>
    <w:p>
      <w:r>
        <w:t xml:space="preserve">It was wrong about history because within six months German troops were in Prague, within a year the war the relief had celebrated avoiding was general, and the piece of paper was a byword. But the market had not been asked about history. It had been asked whether this crisis, this week, would end in war; it answered correctly and went back to business.</w:t>
      </w:r>
    </w:p>
    <w:p>
      <w:pPr>
        <w:pBdr>
          <w:bottom w:val="single" w:sz="6" w:space="1" w:color="CCCCCC"/>
        </w:pBdr>
      </w:pPr>
    </w:p>
    <w:p>
      <w:pPr>
        <w:pStyle w:val="Heading3"/>
      </w:pPr>
      <w:r>
        <w:t xml:space="preserve">I.</w:t>
      </w:r>
    </w:p>
    <w:p>
      <w:r>
        <w:t xml:space="preserve">For anyone testing whether the pre-1914 method still works, the virtue of Munich is that the crisis wrote itself down day by day in a market report that named the war news each time. Twelve issues of the </w:t>
      </w:r>
      <w:r>
        <w:rPr>
          <w:i/>
        </w:rPr>
        <w:t xml:space="preserve">Bulletin financier</w:t>
      </w:r>
      <w:r>
        <w:t xml:space="preserve"> bracket the arc; four carry a datable verdict on the market's tone, and they fall into the textbook shape of a war scare that ends in relief — build, hope, rally, settle. It is the same anatomy as Agadir a generation earlier, drawn in cleaner, better-dated interwar ink.</w:t>
      </w:r>
    </w:p>
    <w:p>
      <w:r>
        <w:t xml:space="preserve">The build came on the seventeenth of September. Chamberlain had returned abruptly from Berchtesgaden and Henlein had proclaimed for the Reich; the talks, the column reported, had </w:t>
      </w:r>
      <w:r>
        <w:rPr>
          <w:i/>
        </w:rPr>
        <w:t xml:space="preserve">fait apparaître des difficultés sérieuses</w:t>
      </w:r>
      <w:r>
        <w:t xml:space="preserve">, and the market's mood was one of </w:t>
      </w:r>
      <w:r>
        <w:rPr>
          <w:i/>
        </w:rPr>
        <w:t xml:space="preserve">déception évidente</w:t>
      </w:r>
      <w:r>
        <w:t xml:space="preserve"> — disappointment, plainly stated on the finance page and tied to the diplomatic breakdown by name.</w:t>
      </w:r>
    </w:p>
    <w:p>
      <w:r>
        <w:t xml:space="preserve">The turn came on the twenty-eighth, after Hitler's Sportpalast speech the night before, which Paris had stayed up parsing. The market opened </w:t>
      </w:r>
      <w:r>
        <w:rPr>
          <w:i/>
        </w:rPr>
        <w:t xml:space="preserve">plus calme, quoique très irrégulière</w:t>
      </w:r>
      <w:r>
        <w:t xml:space="preserve"> — calmer, though very uneven — because the speech, on reading, </w:t>
      </w:r>
      <w:r>
        <w:rPr>
          <w:i/>
        </w:rPr>
        <w:t xml:space="preserve">ne contenait rien d'irréparable</w:t>
      </w:r>
      <w:r>
        <w:t xml:space="preserve"> and left standing the hope of </w:t>
      </w:r>
      <w:r>
        <w:rPr>
          <w:i/>
        </w:rPr>
        <w:t xml:space="preserve">une solution pacifique du problème des Sudètes</w:t>
      </w:r>
      <w:r>
        <w:t xml:space="preserve">. The floor was a single sentence in a speech, read for whether it shut the door or left it ajar; it left it ajar, and the market found its footing on the reading.</w:t>
      </w:r>
    </w:p>
    <w:p>
      <w:r>
        <w:t xml:space="preserve">The rally came on the thirtieth, and the settle on the eighth of October: a </w:t>
      </w:r>
      <w:r>
        <w:rPr>
          <w:i/>
        </w:rPr>
        <w:t xml:space="preserve">séance calme</w:t>
      </w:r>
      <w:r>
        <w:t xml:space="preserve">, most stocks easing back a little, the market </w:t>
      </w:r>
      <w:r>
        <w:rPr>
          <w:i/>
        </w:rPr>
        <w:t xml:space="preserve">se conformant aux recommandations de M. Daladier</w:t>
      </w:r>
      <w:r>
        <w:t xml:space="preserve"> — falling in behind the government's coming financial measures, and returning to the ordinary business of a country that had decided it was not, after all, going to war that month. The market worked the diplomatic news the way a reader works a barometer.</w:t>
      </w:r>
    </w:p>
    <w:p>
      <w:pPr>
        <w:pBdr>
          <w:bottom w:val="single" w:sz="6" w:space="1" w:color="CCCCCC"/>
        </w:pBdr>
      </w:pPr>
    </w:p>
    <w:p>
      <w:pPr>
        <w:pStyle w:val="Heading3"/>
      </w:pPr>
      <w:r>
        <w:t xml:space="preserve">II.</w:t>
      </w:r>
    </w:p>
    <w:p>
      <w:r>
        <w:t xml:space="preserve">There is one number in the whole arc, and it is worth pausing on because it is one and not a series. On the day of the accord the franc firmed against both currencies that mattered: the pound eased from a hundred and seventy-eight francs ninety to a hundred and seventy-eight fifty-one, the dollar from thirty-eight ninety to thirty-seven fifty-five. Small against sterling, larger against the dollar, and in the same direction — money that had been leaving the franc for the safety of London and New York turned, for a day, and came partly home, because the war it had been fleeing was called off. That is the relief rally made quantitative: one day, two quotations, the fear priced and unpriced in a single session.</w:t>
      </w:r>
    </w:p>
    <w:p>
      <w:r>
        <w:t xml:space="preserve">Everything else in the arc is the qualitative report — the column's own word for the tone, dated and attributed, but not a price line — and the chapter should say so plainly. What it has is a market that named the war-or-peace news four times in three weeks and moved with it, plus one clean exchange print on the day of the resolution. What it lacks is the continuous rente-and-equity series that would turn the report into a measured signal. The proof that the method travels into the interwar is here; the full measurement is not, and that difference is kept in the notes rather than smoothed over.</w:t>
      </w:r>
    </w:p>
    <w:p>
      <w:pPr>
        <w:pBdr>
          <w:bottom w:val="single" w:sz="6" w:space="1" w:color="CCCCCC"/>
        </w:pBdr>
      </w:pPr>
    </w:p>
    <w:p>
      <w:pPr>
        <w:pStyle w:val="Heading3"/>
      </w:pPr>
      <w:r>
        <w:t xml:space="preserve">III.</w:t>
      </w:r>
    </w:p>
    <w:p>
      <w:r>
        <w:t xml:space="preserve">Munich earns its place because it is appeasement's canonical crisis, and appeasement is where the argument about finance and war is usually lost. The standard account runs that the democracies were financially cautious, that caution bred a preference for accommodation, and that the preference produced Munich. It is told in stated preferences — memoranda, cabinet minutes, the private anxieties of finance ministers — and it is persuasive on that evidence. What it has never carried is the price counterpart: the financial community's war-aversion shown not as something men said but as something the market did. The seventeenth of September and the thirtieth are that counterpart, the slide on the breakdown and the rally on the accord, dated and, on the last day, quantified. The market did not merely prefer peace in the abstract; it paid up for it the morning it arrived.</w:t>
      </w:r>
    </w:p>
    <w:p>
      <w:r>
        <w:t xml:space="preserve">The book's discipline governs this chapter too, and it is hardest to hold exactly where the story is most seductive. That the market wanted peace and priced its arrival is documented. That this war-aversion </w:t>
      </w:r>
      <w:r>
        <w:rPr>
          <w:i/>
        </w:rPr>
        <w:t xml:space="preserve">caused</w:t>
      </w:r>
      <w:r>
        <w:t xml:space="preserve"> Munich — that the rente drove Daladier to the table, or the franc drove Chamberlain onto the plane — is not shown by a relief rally and is not claimed here. A price movement is the market's condition made visible: evidence of what the financial community feared and hoped, a symptom of the moment, not proof that the moment turned on it. The chapter supplies the priced war-aversion the appeasement literature asserts and never measures. It does not supply the causal claim that finance made the men decide, because the evidence does not carry it.</w:t>
      </w:r>
    </w:p>
    <w:p>
      <w:pPr>
        <w:pBdr>
          <w:bottom w:val="single" w:sz="6" w:space="1" w:color="CCCCCC"/>
        </w:pBdr>
      </w:pPr>
    </w:p>
    <w:p>
      <w:pPr>
        <w:pStyle w:val="Heading3"/>
      </w:pPr>
      <w:r>
        <w:t xml:space="preserve">IV.</w:t>
      </w:r>
    </w:p>
    <w:p>
      <w:r>
        <w:t xml:space="preserve">Munich shows, more cleanly than any crisis in the book, the exact boundary of what a market knows. It was a good accountant of the resolution in front of it: asked whether the Sudeten crisis would end in war, it read the barometer correctly through every turn — down on Berchtesgaden, steady on the speech, up on the accord — and was not wrong on a single reading. Each was a true statement about the week it was made.</w:t>
      </w:r>
    </w:p>
    <w:p>
      <w:r>
        <w:t xml:space="preserve">It was no kind of prophet of the war beyond the resolution. It did not price, on the thirtieth of September, that the peace it was rallying on was a deferral rather than a settlement, that the same Reich would take the rest of Czechoslovakia in the spring and Poland in the autumn, that the piece of paper was worth what its signer intended it to be worth, which was nothing. It could not have. A market prices the consequences of the decision that has been taken, not the decisions the men have not yet imagined taking; it trades the resolution in front of it and leaves the future to historians, who have the advantage of already knowing how it came out.</w:t>
      </w:r>
    </w:p>
    <w:p>
      <w:r>
        <w:t xml:space="preserve">This is the distinction the modern trading chapters turn on, in its purest and most tragic form. Anticipation is the weak channel: the market cannot tell you a war is coming next year. Resolution is the strong one: it can tell you, to the day and the exchange rate, that this crisis has just ended in peace. Munich is where the two came apart most cruelly — the market completely right about the resolution, the resolution completely wrong about the future — and both are true at once, and neither is a failure of the market to do the one thing a market does.</w:t>
      </w:r>
    </w:p>
    <w:p>
      <w:pPr>
        <w:pBdr>
          <w:bottom w:val="single" w:sz="6" w:space="1" w:color="CCCCCC"/>
        </w:pBdr>
      </w:pPr>
    </w:p>
    <w:p>
      <w:pPr>
        <w:pStyle w:val="Heading3"/>
      </w:pPr>
      <w:r>
        <w:t xml:space="preserve">V.</w:t>
      </w:r>
    </w:p>
    <w:p>
      <w:r>
        <w:t xml:space="preserve">The relief rally of the thirtieth of September belongs beside the Agadir relief of the fourth of November 1911, when the same </w:t>
      </w:r>
      <w:r>
        <w:rPr>
          <w:i/>
        </w:rPr>
        <w:t xml:space="preserve">Le Temps</w:t>
      </w:r>
      <w:r>
        <w:t xml:space="preserve"> reported that </w:t>
      </w:r>
      <w:r>
        <w:rPr>
          <w:i/>
        </w:rPr>
        <w:t xml:space="preserve">la cote retrouve toute sa fermeté</w:t>
      </w:r>
      <w:r>
        <w:t xml:space="preserve"> — the market recovered all its firmness — the moment the crisis resolved. A generation apart, the same anatomy: a scare priced as it builds, a floor found in a hopeful reading, a rally on the settlement, a return to ordinary business within the week. The instrument was the franc and the rente, the signal was the price of relief, and the mechanism was a market working the diplomatic news day by day and pricing, correctly and only, the crisis it could see.</w:t>
      </w:r>
    </w:p>
    <w:p>
      <w:r>
        <w:t xml:space="preserve">That the crisis it could see was the wrong one to be relieved about is the tragedy of Munich, and it is history's point, not the market's. The market priced the peace that came. It had no power to price the war the peace was hiding, and that we now know what the men of September 1938 did not is the one advantage we hold over them — and the last one to be smug about.</w:t>
      </w:r>
    </w:p>
    <w:p>
      <w:pPr>
        <w:pBdr>
          <w:bottom w:val="single" w:sz="6" w:space="1" w:color="CCCCCC"/>
        </w:pBdr>
      </w:pPr>
    </w:p>
    <w:p>
      <w:pPr>
        <w:pBdr>
          <w:bottom w:val="single" w:sz="6" w:space="1" w:color="CCCCCC"/>
        </w:pBdr>
      </w:pPr>
    </w:p>
    <w:p>
      <w:pPr>
        <w:pStyle w:val="Heading3"/>
      </w:pPr>
      <w:r>
        <w:t xml:space="preserve">NOTES</w:t>
      </w:r>
    </w:p>
    <w:p>
      <w:r>
        <w:rPr>
          <w:i/>
        </w:rPr>
        <w:t xml:space="preserve">What the prose above sets aside — and here that is a great deal.</w:t>
      </w:r>
    </w:p>
    <w:p>
      <w:r>
        <w:rPr>
          <w:b/>
        </w:rPr>
        <w:t xml:space="preserve">On the data.</w:t>
      </w:r>
      <w:r>
        <w:t xml:space="preserve"> This chapter rests on four dated </w:t>
      </w:r>
      <w:r>
        <w:rPr>
          <w:i/>
        </w:rPr>
        <w:t xml:space="preserve">Bulletin financier</w:t>
      </w:r>
      <w:r>
        <w:t xml:space="preserve"> reports from the </w:t>
      </w:r>
      <w:r>
        <w:rPr>
          <w:i/>
        </w:rPr>
        <w:t xml:space="preserve">Le Temps</w:t>
      </w:r>
      <w:r>
        <w:t xml:space="preserve"> run on Gallica (17 and 28 September, 30 September, 8 October 1938), plus a single exchange-rate print. The French phrases quoted are from the OCR of those finance pages and must be verified against the page images before publication. It is a qualitative market-tone arc, not a continuous price series, and no claim in the chapter should be read as resting on more than that.</w:t>
      </w:r>
    </w:p>
    <w:p>
      <w:r>
        <w:rPr>
          <w:b/>
        </w:rPr>
        <w:t xml:space="preserve">On the one number.</w:t>
      </w:r>
      <w:r>
        <w:t xml:space="preserve"> The 30 September exchange move — the pound from 178.90 to 178.51 francs, the dollar from 38.90 to 37.55 — is read from the day's </w:t>
      </w:r>
      <w:r>
        <w:rPr>
          <w:i/>
        </w:rPr>
        <w:t xml:space="preserve">Changes</w:t>
      </w:r>
      <w:r>
        <w:t xml:space="preserve"> table in the OCR and is flagged for verification against the page image. It is a single session's quotation, the arc's only quantitative anchor.</w:t>
      </w:r>
    </w:p>
    <w:p>
      <w:r>
        <w:rPr>
          <w:b/>
        </w:rPr>
        <w:t xml:space="preserve">On the omitted issues.</w:t>
      </w:r>
      <w:r>
        <w:t xml:space="preserve"> Several issues across the crisis (around 22, 24, 27 September and 2, 15 October) did not surface a datable market-tone report on the finance page and are left out rather than guessed at. The arc is therefore four clean readings, not a daily line.</w:t>
      </w:r>
    </w:p>
    <w:p>
      <w:r>
        <w:rPr>
          <w:b/>
        </w:rPr>
        <w:t xml:space="preserve">On what a full study would add.</w:t>
      </w:r>
      <w:r>
        <w:t xml:space="preserve"> London and, after the Anschluss, the German markets; a quantified rente-and-equity series in place of the text report; the </w:t>
      </w:r>
      <w:r>
        <w:rPr>
          <w:i/>
        </w:rPr>
        <w:t xml:space="preserve">Economist</w:t>
      </w:r>
      <w:r>
        <w:t xml:space="preserve"> and the </w:t>
      </w:r>
      <w:r>
        <w:rPr>
          <w:i/>
        </w:rPr>
        <w:t xml:space="preserve">Financial Times</w:t>
      </w:r>
      <w:r>
        <w:t xml:space="preserve"> alongside </w:t>
      </w:r>
      <w:r>
        <w:rPr>
          <w:i/>
        </w:rPr>
        <w:t xml:space="preserve">Le Temps</w:t>
      </w:r>
      <w:r>
        <w:t xml:space="preserve">. With those, the priced war-aversion becomes a measured one. Without them, this is a proof of concept: the method — press-attributed price signal, cried-wolf structure — travels cleanly from 1911 into the interwar, and that is the claim, no larger.</w:t>
      </w:r>
    </w:p>
    <w:p>
      <w:r>
        <w:rPr>
          <w:b/>
        </w:rPr>
        <w:t xml:space="preserve">On Kirshner and causation.</w:t>
      </w:r>
      <w:r>
        <w:t xml:space="preserve"> Munich is the appeasement literature's home case, and this chapter supplies the priced counterpart to a war-aversion that literature asserts from stated preference. It does not supply, and the evidence does not support, the causal claim that financial caution </w:t>
      </w:r>
      <w:r>
        <w:rPr>
          <w:i/>
        </w:rPr>
        <w:t xml:space="preserve">produced</w:t>
      </w:r>
      <w:r>
        <w:t xml:space="preserve"> Munich. Priced fear is a symptom of the financial community's condition, not proof that the decision bent to it. Finance was the substrate and, at most, the lever; the men made the choice.</w:t>
      </w:r>
    </w:p>
    <w:p>
      <w:pPr>
        <w:pStyle w:val="Heading2"/>
        <w:pageBreakBefore/>
      </w:pPr>
      <w:r>
        <w:t xml:space="preserve">The Outbreak of WWII, 1939–1940</w:t>
      </w:r>
    </w:p>
    <w:p>
      <w:r>
        <w:rPr>
          <w:i/>
        </w:rPr>
        <w:t xml:space="preserve">Answering the direct question: how did the US market react to the 1939–40 news from Europe, and did it price the catastrophe in advance? Short answer: it rose on the outbreak of the war and was blindsided by the fall of France — the anticipation failure in its purest form, and a textbook discrimination result.</w:t>
      </w:r>
    </w:p>
    <w:p>
      <w:pPr>
        <w:pStyle w:val="Heading3"/>
      </w:pPr>
      <w:r>
        <w:t xml:space="preserve">What happened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Reading</w:t>
            </w:r>
          </w:p>
        </w:tc>
      </w:tr>
      <w:tr>
        <w:tc>
          <w:tcPr>
            <w:tcW w:w="3120" w:type="dxa"/>
          </w:tcPr>
          <w:p>
            <w:pPr>
              <w:pStyle w:val="TableCell"/>
            </w:pPr>
            <w:r>
              <w:rPr>
                <w:b/>
              </w:rPr>
              <w:t xml:space="preserve">Germany invades Poland, 1 Sept 1939</w:t>
            </w:r>
          </w:p>
        </w:tc>
        <w:tc>
          <w:tcPr>
            <w:tcW w:w="3120" w:type="dxa"/>
          </w:tcPr>
          <w:p>
            <w:pPr>
              <w:pStyle w:val="TableCell"/>
            </w:pPr>
            <w:r>
              <w:rPr>
                <w:b/>
              </w:rPr>
              <w:t xml:space="preserve">+21%</w:t>
            </w:r>
            <w:r>
              <w:t xml:space="preserve"> to the mid-Sept peak (10.89 → 13.17)</w:t>
            </w:r>
          </w:p>
        </w:tc>
        <w:tc>
          <w:tcPr>
            <w:tcW w:w="3120" w:type="dxa"/>
          </w:tcPr>
          <w:p>
            <w:pPr>
              <w:pStyle w:val="TableCell"/>
            </w:pPr>
            <w:r>
              <w:t xml:space="preserve">The </w:t>
            </w:r>
            <w:r>
              <w:rPr>
                <w:b/>
              </w:rPr>
              <w:t xml:space="preserve">"war boom."</w:t>
            </w:r>
            <w:r>
              <w:t xml:space="preserve"> The US market </w:t>
            </w:r>
            <w:r>
              <w:rPr>
                <w:i/>
              </w:rPr>
              <w:t xml:space="preserve">rose</w:t>
            </w:r>
            <w:r>
              <w:t xml:space="preserve"> on the outbreak of the largest war in history — war orders for neutral American industry. It priced the war it could </w:t>
            </w:r>
            <w:r>
              <w:rPr>
                <w:b/>
              </w:rPr>
              <w:t xml:space="preserve">profit from</w:t>
            </w:r>
            <w:r>
              <w:t xml:space="preserve">, not war-as-catastrophe.</w:t>
            </w:r>
          </w:p>
        </w:tc>
      </w:tr>
      <w:tr>
        <w:tc>
          <w:tcPr>
            <w:tcW w:w="3120" w:type="dxa"/>
          </w:tcPr>
          <w:p>
            <w:pPr>
              <w:pStyle w:val="TableCell"/>
            </w:pPr>
            <w:r>
              <w:rPr>
                <w:b/>
              </w:rPr>
              <w:t xml:space="preserve">The Phoney War, Oct 1939 – Apr 1940</w:t>
            </w:r>
          </w:p>
        </w:tc>
        <w:tc>
          <w:tcPr>
            <w:tcW w:w="3120" w:type="dxa"/>
          </w:tcPr>
          <w:p>
            <w:pPr>
              <w:pStyle w:val="TableCell"/>
            </w:pPr>
            <w:r>
              <w:t xml:space="preserve">drifted (~12.5)</w:t>
            </w:r>
          </w:p>
        </w:tc>
        <w:tc>
          <w:tcPr>
            <w:tcW w:w="3120" w:type="dxa"/>
          </w:tcPr>
          <w:p>
            <w:pPr>
              <w:pStyle w:val="TableCell"/>
            </w:pPr>
            <w:r>
              <w:t xml:space="preserve">Eight quiet months. The market did </w:t>
            </w:r>
            <w:r>
              <w:rPr>
                <w:b/>
              </w:rPr>
              <w:t xml:space="preserve">not</w:t>
            </w:r>
            <w:r>
              <w:t xml:space="preserve"> price the possibility that France might fall.</w:t>
            </w:r>
          </w:p>
        </w:tc>
      </w:tr>
      <w:tr>
        <w:tc>
          <w:tcPr>
            <w:tcW w:w="3120" w:type="dxa"/>
          </w:tcPr>
          <w:p>
            <w:pPr>
              <w:pStyle w:val="TableCell"/>
            </w:pPr>
            <w:r>
              <w:rPr>
                <w:b/>
              </w:rPr>
              <w:t xml:space="preserve">Blitzkrieg west, 10–21 May 1940</w:t>
            </w:r>
          </w:p>
        </w:tc>
        <w:tc>
          <w:tcPr>
            <w:tcW w:w="3120" w:type="dxa"/>
          </w:tcPr>
          <w:p>
            <w:pPr>
              <w:pStyle w:val="TableCell"/>
            </w:pPr>
            <w:r>
              <w:rPr>
                <w:b/>
              </w:rPr>
              <w:t xml:space="preserve">−22% in eleven days</w:t>
            </w:r>
            <w:r>
              <w:t xml:space="preserve"> (11.76 → 9.14)</w:t>
            </w:r>
          </w:p>
        </w:tc>
        <w:tc>
          <w:tcPr>
            <w:tcW w:w="3120" w:type="dxa"/>
          </w:tcPr>
          <w:p>
            <w:pPr>
              <w:pStyle w:val="TableCell"/>
            </w:pPr>
            <w:r>
              <w:t xml:space="preserve">The fall of France repriced the market violently — Germany dominant, the US position endangered, entry looming. The </w:t>
            </w:r>
            <w:r>
              <w:rPr>
                <w:b/>
              </w:rPr>
              <w:t xml:space="preserve">speed shocked it</w:t>
            </w:r>
            <w:r>
              <w:t xml:space="preserve">: a surprise, not a priced-in event.</w:t>
            </w:r>
          </w:p>
        </w:tc>
      </w:tr>
      <w:tr>
        <w:tc>
          <w:tcPr>
            <w:tcW w:w="3120" w:type="dxa"/>
          </w:tcPr>
          <w:p>
            <w:pPr>
              <w:pStyle w:val="TableCell"/>
            </w:pPr>
            <w:r>
              <w:rPr>
                <w:b/>
              </w:rPr>
              <w:t xml:space="preserve">France falls / armistice, June 1940</w:t>
            </w:r>
          </w:p>
        </w:tc>
        <w:tc>
          <w:tcPr>
            <w:tcW w:w="3120" w:type="dxa"/>
          </w:tcPr>
          <w:p>
            <w:pPr>
              <w:pStyle w:val="TableCell"/>
            </w:pPr>
            <w:r>
              <w:rPr>
                <w:b/>
              </w:rPr>
              <w:t xml:space="preserve">−29%</w:t>
            </w:r>
            <w:r>
              <w:t xml:space="preserve"> from April</w:t>
            </w:r>
          </w:p>
        </w:tc>
        <w:tc>
          <w:tcPr>
            <w:tcW w:w="3120" w:type="dxa"/>
          </w:tcPr>
          <w:p>
            <w:pPr>
              <w:pStyle w:val="TableCell"/>
            </w:pPr>
            <w:r>
              <w:t xml:space="preserve">One of the sharpest US crashes ever — the war had changed character from distant boom to systemic danger.</w:t>
            </w:r>
          </w:p>
        </w:tc>
      </w:tr>
    </w:tbl>
    <w:p>
      <w:r>
        <w:t xml:space="preserve">Chart: </w:t>
      </w:r>
      <w:r>
        <w:rPr>
          <w:rFonts w:ascii="Consolas" w:hAnsi="Consolas"/>
          <w:sz w:val="18"/>
        </w:rPr>
        <w:t xml:space="preserve">war_premia/results/wwii_outbreak_1939_1940.svg</w:t>
      </w:r>
      <w:r>
        <w:t xml:space="preserve">.</w:t>
      </w:r>
    </w:p>
    <w:p>
      <w:pPr>
        <w:pStyle w:val="Heading3"/>
      </w:pPr>
      <w:r>
        <w:t xml:space="preserve">Did it price it in before? No — twice over.</w:t>
      </w:r>
    </w:p>
    <w:p>
      <w:pPr>
        <w:pStyle w:val="ListParagraph"/>
        <w:ind w:left="360" w:hanging="360"/>
      </w:pPr>
      <w:r>
        <w:t xml:space="preserve">1.  </w:t>
      </w:r>
      <w:r>
        <w:rPr>
          <w:b/>
        </w:rPr>
        <w:t xml:space="preserve">It priced the wrong sign in 1939.</w:t>
      </w:r>
      <w:r>
        <w:t xml:space="preserve"> With eight months' warning that a European war was coming,</w:t>
      </w:r>
    </w:p>
    <w:p>
      <w:r>
        <w:t xml:space="preserve">   the market's frame at the actual outbreak was </w:t>
      </w:r>
      <w:r>
        <w:rPr>
          <w:i/>
        </w:rPr>
        <w:t xml:space="preserve">boom</w:t>
      </w:r>
      <w:r>
        <w:t xml:space="preserve">, not catastrophe. It </w:t>
      </w:r>
      <w:r>
        <w:rPr>
          <w:b/>
        </w:rPr>
        <w:t xml:space="preserve">rallied</w:t>
      </w:r>
      <w:r>
        <w:t xml:space="preserve"> on the    invasion of Poland. A market pricing the coming disaster does not rise 21% into it.</w:t>
      </w:r>
    </w:p>
    <w:p>
      <w:pPr>
        <w:pStyle w:val="ListParagraph"/>
        <w:ind w:left="360" w:hanging="360"/>
      </w:pPr>
      <w:r>
        <w:t xml:space="preserve">2.  </w:t>
      </w:r>
      <w:r>
        <w:rPr>
          <w:b/>
        </w:rPr>
        <w:t xml:space="preserve">The 1940 crash was unanticipated.</w:t>
      </w:r>
      <w:r>
        <w:t xml:space="preserve"> The Phoney War lulled it; the market had every chance,</w:t>
      </w:r>
    </w:p>
    <w:p>
      <w:r>
        <w:t xml:space="preserve">   from September 1939 to May 1940, to discount the risk that France might collapse, and it </w:t>
      </w:r>
      <w:r>
        <w:rPr>
          <w:b/>
        </w:rPr>
        <w:t xml:space="preserve">did    not</w:t>
      </w:r>
      <w:r>
        <w:t xml:space="preserve">. It took the actual blitzkrieg to force the repricing — and a −22% move in eleven trading    days is the signature of a surprise being absorbed, not a risk that was already in the price.</w:t>
      </w:r>
    </w:p>
    <w:p>
      <w:pPr>
        <w:pStyle w:val="Heading3"/>
      </w:pPr>
      <w:r>
        <w:t xml:space="preserve">Why this is a keystone for the anticipation-vs-resolution split</w:t>
      </w:r>
    </w:p>
    <w:p>
      <w:r>
        <w:t xml:space="preserve">This is the clearest single case that </w:t>
      </w:r>
      <w:r>
        <w:rPr>
          <w:b/>
        </w:rPr>
        <w:t xml:space="preserve">markets are poor at anticipating a political-military decision and fast at pricing its consequences once taken.</w:t>
      </w:r>
    </w:p>
    <w:p>
      <w:pPr>
        <w:pStyle w:val="ListParagraph"/>
        <w:ind w:left="360" w:hanging="360"/>
      </w:pPr>
      <w:r>
        <w:t xml:space="preserve">•  </w:t>
      </w:r>
      <w:r>
        <w:rPr>
          <w:b/>
        </w:rPr>
        <w:t xml:space="preserve">Discrimination, again.</w:t>
      </w:r>
      <w:r>
        <w:t xml:space="preserve"> The market did not price "war = bad." It distinguished the **distant,</w:t>
      </w:r>
    </w:p>
    <w:p>
      <w:r>
        <w:t xml:space="preserve">  profitable</w:t>
      </w:r>
      <w:r>
        <w:rPr>
          <w:b/>
        </w:rPr>
        <w:t xml:space="preserve"> war (1939, neutral America as arms supplier) from the </w:t>
      </w:r>
      <w:r>
        <w:t xml:space="preserve">systemic*</w:t>
      </w:r>
      <w:r>
        <w:rPr>
          <w:i/>
        </w:rPr>
        <w:t xml:space="preserve"> war (1940, the   European balance collapsing and the US endangered). </w:t>
      </w:r>
      <w:r>
        <w:t xml:space="preserve">Same war, repriced as its character changed*   — the WWII twin of Korea repricing on general-war probability.</w:t>
      </w:r>
    </w:p>
    <w:p>
      <w:pPr>
        <w:pStyle w:val="ListParagraph"/>
        <w:ind w:left="360" w:hanging="360"/>
      </w:pPr>
      <w:r>
        <w:t xml:space="preserve">•  </w:t>
      </w:r>
      <w:r>
        <w:rPr>
          <w:b/>
        </w:rPr>
        <w:t xml:space="preserve">Anticipation failed both times</w:t>
      </w:r>
      <w:r>
        <w:t xml:space="preserve"> — wrong sign in '39, blindsided in '40 — because the outcome</w:t>
      </w:r>
    </w:p>
    <w:p>
      <w:r>
        <w:t xml:space="preserve">  hung on contingent decisions (would France hold? would Hitler strike west, and how fast?) that   the market could not handicap.</w:t>
      </w:r>
    </w:p>
    <w:p>
      <w:pPr>
        <w:pStyle w:val="ListParagraph"/>
        <w:ind w:left="360" w:hanging="360"/>
      </w:pPr>
      <w:r>
        <w:t xml:space="preserve">•  </w:t>
      </w:r>
      <w:r>
        <w:rPr>
          <w:b/>
        </w:rPr>
        <w:t xml:space="preserve">Resolution worked.</w:t>
      </w:r>
      <w:r>
        <w:t xml:space="preserve"> Once the blitzkrieg's reality was undeniable, the market repriced the new</w:t>
      </w:r>
    </w:p>
    <w:p>
      <w:r>
        <w:t xml:space="preserve">  strategic world </w:t>
      </w:r>
      <w:r>
        <w:rPr>
          <w:b/>
        </w:rPr>
        <w:t xml:space="preserve">quickly and correctly</w:t>
      </w:r>
      <w:r>
        <w:t xml:space="preserve"> — the −29% was the market getting the answer </w:t>
      </w:r>
      <w:r>
        <w:rPr>
          <w:i/>
        </w:rPr>
        <w:t xml:space="preserve">right</w:t>
      </w:r>
      <w:r>
        <w:t xml:space="preserve">,   fast, at the moment the decision resolved.</w:t>
      </w:r>
    </w:p>
    <w:p>
      <w:r>
        <w:t xml:space="preserve">It also sets up Pearl Harbor: by December 1941 the market had </w:t>
      </w:r>
      <w:r>
        <w:rPr>
          <w:b/>
        </w:rPr>
        <w:t xml:space="preserve">learned</w:t>
      </w:r>
      <w:r>
        <w:t xml:space="preserve"> from 1940 that this war could reach America — which is why 1941 shows a −10% autumn drift (war being priced in aggregate) before the attack, where 1939 showed a boom. The frame shifted from "distant profit" to "our war" between the fall of France and Pearl Harbor.</w:t>
      </w:r>
    </w:p>
    <w:p>
      <w:pPr>
        <w:pStyle w:val="Heading3"/>
      </w:pPr>
      <w:r>
        <w:t xml:space="preserve">Reproduce</w:t>
      </w:r>
    </w:p>
    <w:p>
      <w:pPr>
        <w:pStyle w:val="Code"/>
      </w:pPr>
      <w:r>
        <w:rPr>
          <w:rFonts w:ascii="Consolas" w:hAnsi="Consolas"/>
          <w:sz w:val="18"/>
        </w:rPr>
        <w:t xml:space="preserve">python3 -c "import datetime as d;print(int(d.datetime(1939,6,1).timestamp()),int(d.datetime(1940,8,1).timestamp()))"</w:t>
      </w:r>
    </w:p>
    <w:p>
      <w:pPr>
        <w:pStyle w:val="Code"/>
      </w:pPr>
      <w:r>
        <w:rPr>
          <w:rFonts w:ascii="Consolas" w:hAnsi="Consolas"/>
          <w:sz w:val="18"/>
        </w:rPr>
        <w:t xml:space="preserve">curl -sS -A "Mozilla/5.0" "https://query1.finance.yahoo.com/v8/finance/chart/%5EGSPC?period1=&lt;P1&gt;&amp;period2=&lt;P2&gt;&amp;interval=1d"</w:t>
      </w:r>
    </w:p>
    <w:p>
      <w:pPr>
        <w:pStyle w:val="Code"/>
      </w:pPr>
      <w:r>
        <w:rPr>
          <w:rFonts w:ascii="Consolas" w:hAnsi="Consolas"/>
          <w:sz w:val="18"/>
        </w:rPr>
        <w:t xml:space="preserve">## Poland invaded 1 Sept 1939; blitzkrieg west 10 May 1940; France falls mid-June 1940.</w:t>
      </w:r>
    </w:p>
    <w:p>
      <w:r>
        <w:rPr>
          <w:i/>
        </w:rPr>
        <w:t xml:space="preserve">Caveat: ^GSPC daily index levels; verify against a second source, and cite the contemporaneous market commentary (NYT/WSJ, Sept 1939 &amp; May 1940) for the "war boom" and the fall-of-France crash.</w:t>
      </w:r>
    </w:p>
    <w:p>
      <w:pPr>
        <w:pStyle w:val="Heading2"/>
        <w:pageBreakBefore/>
      </w:pPr>
      <w:r>
        <w:t xml:space="preserve">Pearl Harbor &amp; the 1941 Freeze</w:t>
      </w:r>
    </w:p>
    <w:p>
      <w:r>
        <w:t xml:space="preserve">Two events, one year, two distinct lessons — and the anchor of the </w:t>
      </w:r>
      <w:r>
        <w:rPr>
          <w:b/>
        </w:rPr>
        <w:t xml:space="preserve">freeze lineage</w:t>
      </w:r>
      <w:r>
        <w:t xml:space="preserve"> (1941 → Suez 1956 → 2022). The </w:t>
      </w:r>
      <w:r>
        <w:rPr>
          <w:b/>
        </w:rPr>
        <w:t xml:space="preserve">July 1941 asset freeze</w:t>
      </w:r>
      <w:r>
        <w:t xml:space="preserve"> is finance-as-weapon in its most consequential form; </w:t>
      </w:r>
      <w:r>
        <w:rPr>
          <w:b/>
        </w:rPr>
        <w:t xml:space="preserve">Pearl Harbor</w:t>
      </w:r>
      <w:r>
        <w:t xml:space="preserve"> is the framework's limiting case on the </w:t>
      </w:r>
      <w:r>
        <w:rPr>
          <w:i/>
        </w:rPr>
        <w:t xml:space="preserve">anticipation</w:t>
      </w:r>
      <w:r>
        <w:t xml:space="preserve"> side — a genuine surprise, where there was no war scare to price in advance.</w:t>
      </w:r>
    </w:p>
    <w:p>
      <w:pPr>
        <w:pStyle w:val="Heading3"/>
      </w:pPr>
      <w:r>
        <w:t xml:space="preserve">Part 1 — the freeze (the weapon), 26 July 1941</w:t>
      </w:r>
    </w:p>
    <w:p>
      <w:r>
        <w:t xml:space="preserve">FDR froze Japanese assets in the US and imposed a de facto oil embargo — the financial strangulation that historians credit with </w:t>
      </w:r>
      <w:r>
        <w:rPr>
          <w:b/>
        </w:rPr>
        <w:t xml:space="preserve">cornering Japan toward war</w:t>
      </w:r>
      <w:r>
        <w:t xml:space="preserve">. The US market's reaction:</w:t>
      </w:r>
    </w:p>
    <w:p>
      <w:pPr>
        <w:pStyle w:val="ListParagraph"/>
        <w:ind w:left="360" w:hanging="360"/>
      </w:pPr>
      <w:r>
        <w:t xml:space="preserve">•  </w:t>
      </w:r>
      <w:r>
        <w:rPr>
          <w:b/>
        </w:rPr>
        <w:t xml:space="preserve">Flat.</w:t>
      </w:r>
      <w:r>
        <w:t xml:space="preserve"> 10.34 → 10.36 across the fortnight. The single most consequential act of American</w:t>
      </w:r>
    </w:p>
    <w:p>
      <w:r>
        <w:t xml:space="preserve">  financial coercion of the century was </w:t>
      </w:r>
      <w:r>
        <w:rPr>
          <w:b/>
        </w:rPr>
        <w:t xml:space="preserve">invisible in the tape</w:t>
      </w:r>
      <w:r>
        <w:t xml:space="preserve">.</w:t>
      </w:r>
    </w:p>
    <w:p>
      <w:r>
        <w:t xml:space="preserve">Why it matters: the market </w:t>
      </w:r>
      <w:r>
        <w:rPr>
          <w:b/>
        </w:rPr>
        <w:t xml:space="preserve">did not price the consequence of its own government's weapon.</w:t>
      </w:r>
      <w:r>
        <w:t xml:space="preserve"> The freeze's damage fell on Japan, not on US assets, and no one connected the embargo to the war it would provoke five months later. This is the </w:t>
      </w:r>
      <w:r>
        <w:rPr>
          <w:b/>
        </w:rPr>
        <w:t xml:space="preserve">coercive edge, state-wielded</w:t>
      </w:r>
      <w:r>
        <w:t xml:space="preserve"> — but with the outcome that separates it from Suez: the 1941 freeze </w:t>
      </w:r>
      <w:r>
        <w:rPr>
          <w:i/>
        </w:rPr>
        <w:t xml:space="preserve">worked</w:t>
      </w:r>
      <w:r>
        <w:t xml:space="preserve"> (it strangled Japan) and thereby </w:t>
      </w:r>
      <w:r>
        <w:rPr>
          <w:b/>
        </w:rPr>
        <w:t xml:space="preserve">backfired into war</w:t>
      </w:r>
      <w:r>
        <w:t xml:space="preserve">, where the 1956 freeze </w:t>
      </w:r>
      <w:r>
        <w:rPr>
          <w:i/>
        </w:rPr>
        <w:t xml:space="preserve">worked</w:t>
      </w:r>
      <w:r>
        <w:t xml:space="preserve"> and forced a </w:t>
      </w:r>
      <w:r>
        <w:rPr>
          <w:b/>
        </w:rPr>
        <w:t xml:space="preserve">retreat</w:t>
      </w:r>
      <w:r>
        <w:t xml:space="preserve">. Same weapon, opposite results — see the lineage below.</w:t>
      </w:r>
    </w:p>
    <w:p>
      <w:pPr>
        <w:pStyle w:val="Heading3"/>
      </w:pPr>
      <w:r>
        <w:t xml:space="preserve">Part 2 — Pearl Harbor (the surprise), 7–8 December 1941</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Reading</w:t>
            </w:r>
          </w:p>
        </w:tc>
      </w:tr>
      <w:tr>
        <w:tc>
          <w:tcPr>
            <w:tcW w:w="3120" w:type="dxa"/>
          </w:tcPr>
          <w:p>
            <w:pPr>
              <w:pStyle w:val="TableCell"/>
            </w:pPr>
            <w:r>
              <w:rPr>
                <w:b/>
              </w:rPr>
              <w:t xml:space="preserve">Pre-war drift</w:t>
            </w:r>
            <w:r>
              <w:t xml:space="preserve"> (Jul → Dec 1941)</w:t>
            </w:r>
          </w:p>
        </w:tc>
        <w:tc>
          <w:tcPr>
            <w:tcW w:w="3120" w:type="dxa"/>
          </w:tcPr>
          <w:p>
            <w:pPr>
              <w:pStyle w:val="TableCell"/>
            </w:pPr>
            <w:r>
              <w:rPr>
                <w:b/>
              </w:rPr>
              <w:t xml:space="preserve">−10%</w:t>
            </w:r>
          </w:p>
        </w:tc>
        <w:tc>
          <w:tcPr>
            <w:tcW w:w="3120" w:type="dxa"/>
          </w:tcPr>
          <w:p>
            <w:pPr>
              <w:pStyle w:val="TableCell"/>
            </w:pPr>
            <w:r>
              <w:t xml:space="preserve">War risk was </w:t>
            </w:r>
            <w:r>
              <w:rPr>
                <w:b/>
              </w:rPr>
              <w:t xml:space="preserve">already being priced in aggregate</w:t>
            </w:r>
            <w:r>
              <w:t xml:space="preserve"> — the market slid from 10.34 to 9.32 through autumn on the European war and the Japan crisis.</w:t>
            </w:r>
          </w:p>
        </w:tc>
      </w:tr>
      <w:tr>
        <w:tc>
          <w:tcPr>
            <w:tcW w:w="3120" w:type="dxa"/>
          </w:tcPr>
          <w:p>
            <w:pPr>
              <w:pStyle w:val="TableCell"/>
            </w:pPr>
            <w:r>
              <w:rPr>
                <w:b/>
              </w:rPr>
              <w:t xml:space="preserve">Pearl Harbor</w:t>
            </w:r>
            <w:r>
              <w:t xml:space="preserve"> (first trading day, 8 Dec)</w:t>
            </w:r>
          </w:p>
        </w:tc>
        <w:tc>
          <w:tcPr>
            <w:tcW w:w="3120" w:type="dxa"/>
          </w:tcPr>
          <w:p>
            <w:pPr>
              <w:pStyle w:val="TableCell"/>
            </w:pPr>
            <w:r>
              <w:rPr>
                <w:b/>
              </w:rPr>
              <w:t xml:space="preserve">−3.8%</w:t>
            </w:r>
            <w:r>
              <w:t xml:space="preserve">; −6.9% by day two</w:t>
            </w:r>
          </w:p>
        </w:tc>
        <w:tc>
          <w:tcPr>
            <w:tcW w:w="3120" w:type="dxa"/>
          </w:tcPr>
          <w:p>
            <w:pPr>
              <w:pStyle w:val="TableCell"/>
            </w:pPr>
            <w:r>
              <w:t xml:space="preserve">A genuine </w:t>
            </w:r>
            <w:r>
              <w:rPr>
                <w:b/>
              </w:rPr>
              <w:t xml:space="preserve">surprise attack</w:t>
            </w:r>
            <w:r>
              <w:t xml:space="preserve"> — no scare to price in advance — yet the day-one drop was </w:t>
            </w:r>
            <w:r>
              <w:rPr>
                <w:b/>
              </w:rPr>
              <w:t xml:space="preserve">modest for US entry into a world war</w:t>
            </w:r>
            <w:r>
              <w:t xml:space="preserve">.</w:t>
            </w:r>
          </w:p>
        </w:tc>
      </w:tr>
      <w:tr>
        <w:tc>
          <w:tcPr>
            <w:tcW w:w="3120" w:type="dxa"/>
          </w:tcPr>
          <w:p>
            <w:pPr>
              <w:pStyle w:val="TableCell"/>
            </w:pPr>
            <w:r>
              <w:rPr>
                <w:b/>
              </w:rPr>
              <w:t xml:space="preserve">Wartime low</w:t>
            </w:r>
            <w:r>
              <w:t xml:space="preserve"> (28 Apr 1942)</w:t>
            </w:r>
          </w:p>
        </w:tc>
        <w:tc>
          <w:tcPr>
            <w:tcW w:w="3120" w:type="dxa"/>
          </w:tcPr>
          <w:p>
            <w:pPr>
              <w:pStyle w:val="TableCell"/>
            </w:pPr>
            <w:r>
              <w:rPr>
                <w:b/>
              </w:rPr>
              <w:t xml:space="preserve">−20%</w:t>
            </w:r>
            <w:r>
              <w:t xml:space="preserve"> from pre-Pearl</w:t>
            </w:r>
          </w:p>
        </w:tc>
        <w:tc>
          <w:tcPr>
            <w:tcW w:w="3120" w:type="dxa"/>
          </w:tcPr>
          <w:p>
            <w:pPr>
              <w:pStyle w:val="TableCell"/>
            </w:pPr>
            <w:r>
              <w:t xml:space="preserve">Ground lower through the dark months (Bataan, Singapore, U-boats off the coast), bottoming at the point of maximum Axis advance — and turning </w:t>
            </w:r>
            <w:r>
              <w:rPr>
                <w:i/>
              </w:rPr>
              <w:t xml:space="preserve">before</w:t>
            </w:r>
            <w:r>
              <w:t xml:space="preserve"> Midway.</w:t>
            </w:r>
          </w:p>
        </w:tc>
      </w:tr>
    </w:tbl>
    <w:p>
      <w:r>
        <w:t xml:space="preserve">Two framework points:</w:t>
      </w:r>
    </w:p>
    <w:p>
      <w:pPr>
        <w:pStyle w:val="ListParagraph"/>
        <w:ind w:left="360" w:hanging="360"/>
      </w:pPr>
      <w:r>
        <w:t xml:space="preserve">1.  </w:t>
      </w:r>
      <w:r>
        <w:rPr>
          <w:b/>
        </w:rPr>
        <w:t xml:space="preserve">A surprise has no anticipation to measure.</w:t>
      </w:r>
      <w:r>
        <w:t xml:space="preserve"> The book's press-triangulation and cried-wolf</w:t>
      </w:r>
    </w:p>
    <w:p>
      <w:r>
        <w:t xml:space="preserve">   machinery needs a </w:t>
      </w:r>
      <w:r>
        <w:rPr>
          <w:i/>
        </w:rPr>
        <w:t xml:space="preserve">build-up</w:t>
      </w:r>
      <w:r>
        <w:t xml:space="preserve"> — the market pricing a rising probability. Pearl Harbor had none:    the attack was a discontinuity. So the −3.8% is not a "war premium" building; it is the market    </w:t>
      </w:r>
      <w:r>
        <w:rPr>
          <w:b/>
        </w:rPr>
        <w:t xml:space="preserve">repricing instantly</w:t>
      </w:r>
      <w:r>
        <w:t xml:space="preserve"> to a fact it could not have discounted. The limiting case that defines    what the anticipation tests </w:t>
      </w:r>
      <w:r>
        <w:rPr>
          <w:i/>
        </w:rPr>
        <w:t xml:space="preserve">can</w:t>
      </w:r>
      <w:r>
        <w:t xml:space="preserve"> and </w:t>
      </w:r>
      <w:r>
        <w:rPr>
          <w:i/>
        </w:rPr>
        <w:t xml:space="preserve">cannot</w:t>
      </w:r>
      <w:r>
        <w:t xml:space="preserve"> see.</w:t>
      </w:r>
    </w:p>
    <w:p>
      <w:pPr>
        <w:pStyle w:val="ListParagraph"/>
        <w:ind w:left="360" w:hanging="360"/>
      </w:pPr>
      <w:r>
        <w:t xml:space="preserve">2.  </w:t>
      </w:r>
      <w:r>
        <w:rPr>
          <w:b/>
        </w:rPr>
        <w:t xml:space="preserve">Modest — because half-priced and survivable.</w:t>
      </w:r>
      <w:r>
        <w:t xml:space="preserve"> −3.8% for entry into WWII is strikingly</w:t>
      </w:r>
    </w:p>
    <w:p>
      <w:r>
        <w:t xml:space="preserve">   contained next to Korea's −5.4% for a far smaller war. Two reasons the framework supplies:    (a) </w:t>
      </w:r>
      <w:r>
        <w:rPr>
          <w:b/>
        </w:rPr>
        <w:t xml:space="preserve">war risk was already in the price</w:t>
      </w:r>
      <w:r>
        <w:t xml:space="preserve"> (the −10% autumn drift), so only the </w:t>
      </w:r>
      <w:r>
        <w:rPr>
          <w:i/>
        </w:rPr>
        <w:t xml:space="preserve">residual</w:t>
      </w:r>
      <w:r>
        <w:t xml:space="preserve">    surprise repriced on 8 December; (b) US entry, however catastrophic, was </w:t>
      </w:r>
      <w:r>
        <w:rPr>
          <w:b/>
        </w:rPr>
        <w:t xml:space="preserve">survivable and    collectable</w:t>
      </w:r>
      <w:r>
        <w:t xml:space="preserve"> — the homeland was not at risk and war production promised an eventual boom, so    this was priceable, not the Cuba-'62 un-priceable ceiling. The deeper −20% low tracked the    </w:t>
      </w:r>
      <w:r>
        <w:rPr>
          <w:i/>
        </w:rPr>
        <w:t xml:space="preserve">military</w:t>
      </w:r>
      <w:r>
        <w:t xml:space="preserve"> tide, not the day of the attack.</w:t>
      </w:r>
    </w:p>
    <w:p>
      <w:r>
        <w:t xml:space="preserve">Chart: </w:t>
      </w:r>
      <w:r>
        <w:rPr>
          <w:rFonts w:ascii="Consolas" w:hAnsi="Consolas"/>
          <w:sz w:val="18"/>
        </w:rPr>
        <w:t xml:space="preserve">war_premia/results/pearl_harbor_1941.svg</w:t>
      </w:r>
      <w:r>
        <w:t xml:space="preserve">.</w:t>
      </w:r>
    </w:p>
    <w:p>
      <w:pPr>
        <w:pStyle w:val="Heading3"/>
      </w:pPr>
      <w:r>
        <w:t xml:space="preserve">The freeze lineage — 1941 → 1956 → 2022 (the "also 2022" thread)</w:t>
      </w:r>
    </w:p>
    <w:p>
      <w:r>
        <w:t xml:space="preserve">The three cleanest cases of the </w:t>
      </w:r>
      <w:r>
        <w:rPr>
          <w:b/>
        </w:rPr>
        <w:t xml:space="preserve">state-wielded coercive freeze</w:t>
      </w:r>
      <w:r>
        <w:t xml:space="preserve">, and they sort by </w:t>
      </w:r>
      <w:r>
        <w:rPr>
          <w:i/>
        </w:rPr>
        <w:t xml:space="preserve">outcome</w:t>
      </w:r>
      <w:r>
        <w:t xml:space="preserve"> — the taxonomy the book should draw: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The weapon</w:t>
            </w:r>
          </w:p>
        </w:tc>
        <w:tc>
          <w:tcPr>
            <w:tcW w:w="2340" w:type="dxa"/>
            <w:shd w:val="clear" w:fill="EEEEF6"/>
          </w:tcPr>
          <w:p>
            <w:pPr>
              <w:pStyle w:val="TableCell"/>
            </w:pPr>
            <w:r>
              <w:rPr>
                <w:b/>
              </w:rPr>
              <w:t xml:space="preserve">Market footprint</w:t>
            </w:r>
          </w:p>
        </w:tc>
        <w:tc>
          <w:tcPr>
            <w:tcW w:w="2340" w:type="dxa"/>
            <w:shd w:val="clear" w:fill="EEEEF6"/>
          </w:tcPr>
          <w:p>
            <w:pPr>
              <w:pStyle w:val="TableCell"/>
            </w:pPr>
            <w:r>
              <w:rPr>
                <w:b/>
              </w:rPr>
              <w:t xml:space="preserve">Outcome of the squeeze</w:t>
            </w:r>
          </w:p>
        </w:tc>
      </w:tr>
      <w:tr>
        <w:tc>
          <w:tcPr>
            <w:tcW w:w="2340" w:type="dxa"/>
          </w:tcPr>
          <w:p>
            <w:pPr>
              <w:pStyle w:val="TableCell"/>
            </w:pPr>
            <w:r>
              <w:rPr>
                <w:b/>
              </w:rPr>
              <w:t xml:space="preserve">1941</w:t>
            </w:r>
            <w:r>
              <w:t xml:space="preserve"> — US freeze of Japanese assets + oil embargo</w:t>
            </w:r>
          </w:p>
        </w:tc>
        <w:tc>
          <w:tcPr>
            <w:tcW w:w="2340" w:type="dxa"/>
          </w:tcPr>
          <w:p>
            <w:pPr>
              <w:pStyle w:val="TableCell"/>
            </w:pPr>
            <w:r>
              <w:t xml:space="preserve">Strangle an adversary's dollar/oil access</w:t>
            </w:r>
          </w:p>
        </w:tc>
        <w:tc>
          <w:tcPr>
            <w:tcW w:w="2340" w:type="dxa"/>
          </w:tcPr>
          <w:p>
            <w:pPr>
              <w:pStyle w:val="TableCell"/>
            </w:pPr>
            <w:r>
              <w:rPr>
                <w:b/>
              </w:rPr>
              <w:t xml:space="preserve">Invisible</w:t>
            </w:r>
            <w:r>
              <w:t xml:space="preserve"> in the US tape (fell on Japan)</w:t>
            </w:r>
          </w:p>
        </w:tc>
        <w:tc>
          <w:tcPr>
            <w:tcW w:w="2340" w:type="dxa"/>
          </w:tcPr>
          <w:p>
            <w:pPr>
              <w:pStyle w:val="TableCell"/>
            </w:pPr>
            <w:r>
              <w:rPr>
                <w:b/>
              </w:rPr>
              <w:t xml:space="preserve">Provoked war</w:t>
            </w:r>
            <w:r>
              <w:t xml:space="preserve"> — the corner left Japan choosing between climb-down and attack</w:t>
            </w:r>
          </w:p>
        </w:tc>
      </w:tr>
      <w:tr>
        <w:tc>
          <w:tcPr>
            <w:tcW w:w="2340" w:type="dxa"/>
          </w:tcPr>
          <w:p>
            <w:pPr>
              <w:pStyle w:val="TableCell"/>
            </w:pPr>
            <w:r>
              <w:rPr>
                <w:b/>
              </w:rPr>
              <w:t xml:space="preserve">1956</w:t>
            </w:r>
            <w:r>
              <w:t xml:space="preserve"> — US denies IMF access; sterling run</w:t>
            </w:r>
          </w:p>
        </w:tc>
        <w:tc>
          <w:tcPr>
            <w:tcW w:w="2340" w:type="dxa"/>
          </w:tcPr>
          <w:p>
            <w:pPr>
              <w:pStyle w:val="TableCell"/>
            </w:pPr>
            <w:r>
              <w:t xml:space="preserve">Withhold reserves/credit from an </w:t>
            </w:r>
            <w:r>
              <w:rPr>
                <w:i/>
              </w:rPr>
              <w:t xml:space="preserve">ally</w:t>
            </w:r>
          </w:p>
        </w:tc>
        <w:tc>
          <w:tcPr>
            <w:tcW w:w="2340" w:type="dxa"/>
          </w:tcPr>
          <w:p>
            <w:pPr>
              <w:pStyle w:val="TableCell"/>
            </w:pPr>
            <w:r>
              <w:t xml:space="preserve">Reserves, not a price series (pegged FX)</w:t>
            </w:r>
          </w:p>
        </w:tc>
        <w:tc>
          <w:tcPr>
            <w:tcW w:w="2340" w:type="dxa"/>
          </w:tcPr>
          <w:p>
            <w:pPr>
              <w:pStyle w:val="TableCell"/>
            </w:pPr>
            <w:r>
              <w:rPr>
                <w:b/>
              </w:rPr>
              <w:t xml:space="preserve">Forced a retreat</w:t>
            </w:r>
            <w:r>
              <w:t xml:space="preserve"> — Britain aborted Suez</w:t>
            </w:r>
          </w:p>
        </w:tc>
      </w:tr>
      <w:tr>
        <w:tc>
          <w:tcPr>
            <w:tcW w:w="2340" w:type="dxa"/>
          </w:tcPr>
          <w:p>
            <w:pPr>
              <w:pStyle w:val="TableCell"/>
            </w:pPr>
            <w:r>
              <w:rPr>
                <w:b/>
              </w:rPr>
              <w:t xml:space="preserve">2022</w:t>
            </w:r>
            <w:r>
              <w:t xml:space="preserve"> — G7 freezes ~$300bn of reserves; SWIFT</w:t>
            </w:r>
          </w:p>
        </w:tc>
        <w:tc>
          <w:tcPr>
            <w:tcW w:w="2340" w:type="dxa"/>
          </w:tcPr>
          <w:p>
            <w:pPr>
              <w:pStyle w:val="TableCell"/>
            </w:pPr>
            <w:r>
              <w:t xml:space="preserve">Immobilize an adversary's war chest</w:t>
            </w:r>
          </w:p>
        </w:tc>
        <w:tc>
          <w:tcPr>
            <w:tcW w:w="2340" w:type="dxa"/>
          </w:tcPr>
          <w:p>
            <w:pPr>
              <w:pStyle w:val="TableCell"/>
            </w:pPr>
            <w:r>
              <w:t xml:space="preserve">The </w:t>
            </w:r>
            <w:r>
              <w:rPr>
                <w:i/>
              </w:rPr>
              <w:t xml:space="preserve">target's</w:t>
            </w:r>
            <w:r>
              <w:t xml:space="preserve"> market took it (ruble, MOEX, default); the West priced only the </w:t>
            </w:r>
            <w:r>
              <w:rPr>
                <w:b/>
              </w:rPr>
              <w:t xml:space="preserve">energy channel</w:t>
            </w:r>
          </w:p>
        </w:tc>
        <w:tc>
          <w:tcPr>
            <w:tcW w:w="2340" w:type="dxa"/>
          </w:tcPr>
          <w:p>
            <w:pPr>
              <w:pStyle w:val="TableCell"/>
            </w:pPr>
            <w:r>
              <w:rPr>
                <w:b/>
              </w:rPr>
              <w:t xml:space="preserve">Punished, did not halt</w:t>
            </w:r>
            <w:r>
              <w:t xml:space="preserve"> — the invasion continued</w:t>
            </w:r>
          </w:p>
        </w:tc>
      </w:tr>
    </w:tbl>
    <w:p>
      <w:r>
        <w:t xml:space="preserve">Three deployments of the same instrument, three outcomes: </w:t>
      </w:r>
      <w:r>
        <w:rPr>
          <w:b/>
        </w:rPr>
        <w:t xml:space="preserve">provoked (1941), coerced a retreat (1956), punished without stopping (2022).</w:t>
      </w:r>
      <w:r>
        <w:t xml:space="preserve"> The freeze is not one thing — its effect depends on whether the target has a survivable alternative (Japan didn't; Britain did; Russia chose to absorb it). That is the disciplined version of "finance is a weapon": </w:t>
      </w:r>
      <w:r>
        <w:rPr>
          <w:i/>
        </w:rPr>
        <w:t xml:space="preserve">a weapon with contingent effects, not a lever that always pulls the same way.</w:t>
      </w:r>
      <w:r>
        <w:t xml:space="preserve"> Effect documented in all three; </w:t>
      </w:r>
      <w:r>
        <w:rPr>
          <w:b/>
        </w:rPr>
        <w:t xml:space="preserve">decisiveness varies and must be argued case by case</w:t>
      </w:r>
      <w:r>
        <w:t xml:space="preserve">, never assumed.</w:t>
      </w:r>
    </w:p>
    <w:p>
      <w:pPr>
        <w:pStyle w:val="Heading3"/>
      </w:pPr>
      <w:r>
        <w:t xml:space="preserve">Where these sit in the book</w:t>
      </w:r>
    </w:p>
    <w:p>
      <w:pPr>
        <w:pStyle w:val="ListParagraph"/>
        <w:ind w:left="360" w:hanging="360"/>
      </w:pPr>
      <w:r>
        <w:t xml:space="preserve">•  </w:t>
      </w:r>
      <w:r>
        <w:rPr>
          <w:b/>
        </w:rPr>
        <w:t xml:space="preserve">Pearl Harbor</w:t>
      </w:r>
      <w:r>
        <w:t xml:space="preserve"> = the </w:t>
      </w:r>
      <w:r>
        <w:rPr>
          <w:i/>
        </w:rPr>
        <w:t xml:space="preserve">anticipation</w:t>
      </w:r>
      <w:r>
        <w:t xml:space="preserve"> boundary: what the cried-wolf/press-triangulation method</w:t>
      </w:r>
    </w:p>
    <w:p>
      <w:r>
        <w:t xml:space="preserve">  cannot see (a true surprise), and why a modest reaction can coexist with a catastrophic event   (pre-pricing + survivability).</w:t>
      </w:r>
    </w:p>
    <w:p>
      <w:pPr>
        <w:pStyle w:val="ListParagraph"/>
        <w:ind w:left="360" w:hanging="360"/>
      </w:pPr>
      <w:r>
        <w:t xml:space="preserve">•  </w:t>
      </w:r>
      <w:r>
        <w:rPr>
          <w:b/>
        </w:rPr>
        <w:t xml:space="preserve">The freeze lineage</w:t>
      </w:r>
      <w:r>
        <w:t xml:space="preserve"> = the spine of the finance-as-weapon chapter — 1941/1956/2022 as the</w:t>
      </w:r>
    </w:p>
    <w:p>
      <w:r>
        <w:t xml:space="preserve">  coercive edge with three different endings, disciplined by the effect-vs-decisiveness rule.</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"https://query1.finance.yahoo.com/v8/finance/chart/%5EGSPC?period1=-900500000&amp;period2=-872000000&amp;interval=1d"</w:t>
      </w:r>
    </w:p>
    <w:p>
      <w:pPr>
        <w:pStyle w:val="Code"/>
      </w:pPr>
      <w:r>
        <w:rPr>
          <w:rFonts w:ascii="Consolas" w:hAnsi="Consolas"/>
          <w:sz w:val="18"/>
        </w:rPr>
        <w:t xml:space="preserve">## freeze 26 Jul 1941; Pearl Harbor 7 Dec 1941 (first trading day 8 Dec).</w:t>
      </w:r>
    </w:p>
    <w:p>
      <w:r>
        <w:rPr>
          <w:i/>
        </w:rPr>
        <w:t xml:space="preserve">Caveat: ^GSPC daily index levels; verify crisis-window values and event datings against a second source before publication. The 1941-freeze → Japan-war causal link is standard historiography (the oil embargo cornered Japan) but should be cited (e.g. Sagan; Utley) rather than asserted.</w:t>
      </w:r>
    </w:p>
    <w:p>
      <w:pPr>
        <w:pStyle w:val="Heading2"/>
        <w:pageBreakBefore/>
      </w:pPr>
      <w:r>
        <w:t xml:space="preserve">The Berlin Airlift, 1948</w:t>
      </w:r>
    </w:p>
    <w:p>
      <w:r>
        <w:t xml:space="preserve">The first great Cold War confrontation, and a valuable rung on the discrimination ladder because of </w:t>
      </w:r>
      <w:r>
        <w:rPr>
          <w:i/>
        </w:rPr>
        <w:t xml:space="preserve">where</w:t>
      </w:r>
      <w:r>
        <w:t xml:space="preserve"> it sits: a prolonged US–USSR standoff (Soviet blockade of West Berlin, </w:t>
      </w:r>
      <w:r>
        <w:rPr>
          <w:b/>
        </w:rPr>
        <w:t xml:space="preserve">24 June 1948</w:t>
      </w:r>
      <w:r>
        <w:t xml:space="preserve">; airlift June 1948 – May 1949; blockade </w:t>
      </w:r>
      <w:r>
        <w:rPr>
          <w:b/>
        </w:rPr>
        <w:t xml:space="preserve">lifted 12 May 1949</w:t>
      </w:r>
      <w:r>
        <w:t xml:space="preserve">) that carried real great-power-war risk — but </w:t>
      </w:r>
      <w:r>
        <w:rPr>
          <w:b/>
        </w:rPr>
        <w:t xml:space="preserve">before nuclear parity</w:t>
      </w:r>
      <w:r>
        <w:t xml:space="preserve">. The US still held the atomic monopoly (the USSR did not test until August 1949), so a 1948 war, however terrible, was </w:t>
      </w:r>
      <w:r>
        <w:rPr>
          <w:i/>
        </w:rPr>
        <w:t xml:space="preserve">not</w:t>
      </w:r>
      <w:r>
        <w:t xml:space="preserve"> existential-for- America the way Cuba 1962 was. The market therefore </w:t>
      </w:r>
      <w:r>
        <w:rPr>
          <w:i/>
        </w:rPr>
        <w:t xml:space="preserve">could</w:t>
      </w:r>
      <w:r>
        <w:t xml:space="preserve"> price it. That removes the un-priceability confound and turns Berlin 1948 into a </w:t>
      </w:r>
      <w:r>
        <w:rPr>
          <w:b/>
        </w:rPr>
        <w:t xml:space="preserve">clean discrimination test</w:t>
      </w:r>
      <w:r>
        <w:t xml:space="preserve">: did the market price this as a probable general war, or discount it?</w:t>
      </w:r>
    </w:p>
    <w:p>
      <w:r>
        <w:t xml:space="preserve">It discounted it — and did so with unusual clarity.</w:t>
      </w:r>
    </w:p>
    <w:p>
      <w:pPr>
        <w:pStyle w:val="Heading3"/>
      </w:pPr>
      <w:r>
        <w:t xml:space="preserve">The evidence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Phase</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What it shows</w:t>
            </w:r>
          </w:p>
        </w:tc>
      </w:tr>
      <w:tr>
        <w:tc>
          <w:tcPr>
            <w:tcW w:w="3120" w:type="dxa"/>
          </w:tcPr>
          <w:p>
            <w:pPr>
              <w:pStyle w:val="TableCell"/>
            </w:pPr>
            <w:r>
              <w:rPr>
                <w:b/>
              </w:rPr>
              <w:t xml:space="preserve">War-scare buildup</w:t>
            </w:r>
            <w:r>
              <w:t xml:space="preserve"> (Czech coup 25 Feb → June)</w:t>
            </w:r>
          </w:p>
        </w:tc>
        <w:tc>
          <w:tcPr>
            <w:tcW w:w="3120" w:type="dxa"/>
          </w:tcPr>
          <w:p>
            <w:pPr>
              <w:pStyle w:val="TableCell"/>
            </w:pPr>
            <w:r>
              <w:rPr>
                <w:b/>
              </w:rPr>
              <w:t xml:space="preserve">+21%</w:t>
            </w:r>
            <w:r>
              <w:t xml:space="preserve"> (14.07 → 17.06)</w:t>
            </w:r>
          </w:p>
        </w:tc>
        <w:tc>
          <w:tcPr>
            <w:tcW w:w="3120" w:type="dxa"/>
          </w:tcPr>
          <w:p>
            <w:pPr>
              <w:pStyle w:val="TableCell"/>
            </w:pPr>
            <w:r>
              <w:t xml:space="preserve">The market </w:t>
            </w:r>
            <w:r>
              <w:rPr>
                <w:b/>
              </w:rPr>
              <w:t xml:space="preserve">rallied through</w:t>
            </w:r>
            <w:r>
              <w:t xml:space="preserve"> the Czech coup, the March-1948 "war scare," and the Marshall Plan tensions. Recovery optimism dominated; war was priced as low-probability.</w:t>
            </w:r>
          </w:p>
        </w:tc>
      </w:tr>
      <w:tr>
        <w:tc>
          <w:tcPr>
            <w:tcW w:w="3120" w:type="dxa"/>
          </w:tcPr>
          <w:p>
            <w:pPr>
              <w:pStyle w:val="TableCell"/>
            </w:pPr>
            <w:r>
              <w:rPr>
                <w:b/>
              </w:rPr>
              <w:t xml:space="preserve">Blockade onset</w:t>
            </w:r>
            <w:r>
              <w:t xml:space="preserve"> (24 June 1948)</w:t>
            </w:r>
          </w:p>
        </w:tc>
        <w:tc>
          <w:tcPr>
            <w:tcW w:w="3120" w:type="dxa"/>
          </w:tcPr>
          <w:p>
            <w:pPr>
              <w:pStyle w:val="TableCell"/>
            </w:pPr>
            <w:r>
              <w:rPr>
                <w:b/>
              </w:rPr>
              <w:t xml:space="preserve">−1.0%</w:t>
            </w:r>
          </w:p>
        </w:tc>
        <w:tc>
          <w:tcPr>
            <w:tcW w:w="3120" w:type="dxa"/>
          </w:tcPr>
          <w:p>
            <w:pPr>
              <w:pStyle w:val="TableCell"/>
            </w:pPr>
            <w:r>
              <w:t xml:space="preserve">A shrug. The blockade began with the S&amp;P within 1% of its high.</w:t>
            </w:r>
          </w:p>
        </w:tc>
      </w:tr>
      <w:tr>
        <w:tc>
          <w:tcPr>
            <w:tcW w:w="3120" w:type="dxa"/>
          </w:tcPr>
          <w:p>
            <w:pPr>
              <w:pStyle w:val="TableCell"/>
            </w:pPr>
            <w:r>
              <w:rPr>
                <w:b/>
              </w:rPr>
              <w:t xml:space="preserve">Airlift period</w:t>
            </w:r>
            <w:r>
              <w:t xml:space="preserve"> (June 1948 → May 1949)</w:t>
            </w:r>
          </w:p>
        </w:tc>
        <w:tc>
          <w:tcPr>
            <w:tcW w:w="3120" w:type="dxa"/>
          </w:tcPr>
          <w:p>
            <w:pPr>
              <w:pStyle w:val="TableCell"/>
            </w:pPr>
            <w:r>
              <w:t xml:space="preserve">−13%</w:t>
            </w:r>
          </w:p>
        </w:tc>
        <w:tc>
          <w:tcPr>
            <w:tcW w:w="3120" w:type="dxa"/>
          </w:tcPr>
          <w:p>
            <w:pPr>
              <w:pStyle w:val="TableCell"/>
            </w:pPr>
            <w:r>
              <w:t xml:space="preserve">A real decline — but it tracked the </w:t>
            </w:r>
            <w:r>
              <w:rPr>
                <w:b/>
              </w:rPr>
              <w:t xml:space="preserve">November-1948 NBER recession</w:t>
            </w:r>
            <w:r>
              <w:t xml:space="preserve"> and the </w:t>
            </w:r>
            <w:r>
              <w:rPr>
                <w:b/>
              </w:rPr>
              <w:t xml:space="preserve">surprise Truman re-election</w:t>
            </w:r>
            <w:r>
              <w:t xml:space="preserve"> (business feared his program), </w:t>
            </w:r>
            <w:r>
              <w:rPr>
                <w:b/>
              </w:rPr>
              <w:t xml:space="preserve">not</w:t>
            </w:r>
            <w:r>
              <w:t xml:space="preserve"> Berlin war fear.</w:t>
            </w:r>
          </w:p>
        </w:tc>
      </w:tr>
      <w:tr>
        <w:tc>
          <w:tcPr>
            <w:tcW w:w="3120" w:type="dxa"/>
          </w:tcPr>
          <w:p>
            <w:pPr>
              <w:pStyle w:val="TableCell"/>
            </w:pPr>
            <w:r>
              <w:rPr>
                <w:b/>
              </w:rPr>
              <w:t xml:space="preserve">Blockade lifted</w:t>
            </w:r>
            <w:r>
              <w:t xml:space="preserve"> (12 May 1949)</w:t>
            </w:r>
          </w:p>
        </w:tc>
        <w:tc>
          <w:tcPr>
            <w:tcW w:w="3120" w:type="dxa"/>
          </w:tcPr>
          <w:p>
            <w:pPr>
              <w:pStyle w:val="TableCell"/>
            </w:pPr>
            <w:r>
              <w:rPr>
                <w:b/>
              </w:rPr>
              <w:t xml:space="preserve">no relief rally</w:t>
            </w:r>
          </w:p>
        </w:tc>
        <w:tc>
          <w:tcPr>
            <w:tcW w:w="3120" w:type="dxa"/>
          </w:tcPr>
          <w:p>
            <w:pPr>
              <w:pStyle w:val="TableCell"/>
            </w:pPr>
            <w:r>
              <w:t xml:space="preserve">The market was near its lows and </w:t>
            </w:r>
            <w:r>
              <w:rPr>
                <w:b/>
              </w:rPr>
              <w:t xml:space="preserve">did not rally</w:t>
            </w:r>
            <w:r>
              <w:t xml:space="preserve"> on the lift — it fell </w:t>
            </w:r>
            <w:r>
              <w:rPr>
                <w:i/>
              </w:rPr>
              <w:t xml:space="preserve">further</w:t>
            </w:r>
            <w:r>
              <w:t xml:space="preserve"> (to 13.55 by mid-June) before the great 1949 bull market began.</w:t>
            </w:r>
          </w:p>
        </w:tc>
      </w:tr>
    </w:tbl>
    <w:p>
      <w:r>
        <w:t xml:space="preserve">Chart: </w:t>
      </w:r>
      <w:r>
        <w:rPr>
          <w:rFonts w:ascii="Consolas" w:hAnsi="Consolas"/>
          <w:sz w:val="18"/>
        </w:rPr>
        <w:t xml:space="preserve">war_premia/results/berlin_airlift_1948.svg</w:t>
      </w:r>
      <w:r>
        <w:t xml:space="preserve">.</w:t>
      </w:r>
    </w:p>
    <w:p>
      <w:pPr>
        <w:pStyle w:val="Heading3"/>
      </w:pPr>
      <w:r>
        <w:t xml:space="preserve">The elegant part — the missing relief rally</w:t>
      </w:r>
    </w:p>
    <w:p>
      <w:r>
        <w:t xml:space="preserve">This case supplies the framework's cleanest internal-consistency check. In the crises the market </w:t>
      </w:r>
      <w:r>
        <w:rPr>
          <w:b/>
        </w:rPr>
        <w:t xml:space="preserve">did</w:t>
      </w:r>
      <w:r>
        <w:t xml:space="preserve"> price — </w:t>
      </w:r>
      <w:r>
        <w:rPr>
          <w:b/>
        </w:rPr>
        <w:t xml:space="preserve">Agadir 1911</w:t>
      </w:r>
      <w:r>
        <w:t xml:space="preserve"> (</w:t>
      </w:r>
      <w:r>
        <w:rPr>
          <w:i/>
        </w:rPr>
        <w:t xml:space="preserve">"la cote retrouve toute sa fermeté"</w:t>
      </w:r>
      <w:r>
        <w:t xml:space="preserve">) and </w:t>
      </w:r>
      <w:r>
        <w:rPr>
          <w:b/>
        </w:rPr>
        <w:t xml:space="preserve">Munich 1938</w:t>
      </w:r>
      <w:r>
        <w:t xml:space="preserve"> (the </w:t>
      </w:r>
      <w:r>
        <w:rPr>
          <w:i/>
        </w:rPr>
        <w:t xml:space="preserve">"optimisme… avec éclat"</w:t>
      </w:r>
      <w:r>
        <w:t xml:space="preserve"> on the accord) — the </w:t>
      </w:r>
      <w:r>
        <w:rPr>
          <w:i/>
        </w:rPr>
        <w:t xml:space="preserve">resolution</w:t>
      </w:r>
      <w:r>
        <w:t xml:space="preserve"> produced a </w:t>
      </w:r>
      <w:r>
        <w:rPr>
          <w:b/>
        </w:rPr>
        <w:t xml:space="preserve">relief rally</w:t>
      </w:r>
      <w:r>
        <w:t xml:space="preserve">. Berlin 1948 produced </w:t>
      </w:r>
      <w:r>
        <w:rPr>
          <w:b/>
        </w:rPr>
        <w:t xml:space="preserve">none</w:t>
      </w:r>
      <w:r>
        <w:t xml:space="preserve">: the blockade's end passed unremarked because the war it might have caused was never in the price to begin with.</w:t>
      </w:r>
    </w:p>
    <w:p>
      <w:r>
        <w:t xml:space="preserve">So the </w:t>
      </w:r>
      <w:r>
        <w:rPr>
          <w:b/>
        </w:rPr>
        <w:t xml:space="preserve">presence or absence of a relief rally is itself a diagnostic</w:t>
      </w:r>
      <w:r>
        <w:t xml:space="preserve"> of whether a war scare was being priced. Munich rallied because the market had been pricing the danger; Berlin didn't because it hadn't. Same test, opposite outcome — and the contrast is the evidence.</w:t>
      </w:r>
    </w:p>
    <w:p>
      <w:pPr>
        <w:pStyle w:val="Heading3"/>
      </w:pPr>
      <w:r>
        <w:t xml:space="preserve">Reading it correctly</w:t>
      </w:r>
    </w:p>
    <w:p>
      <w:pPr>
        <w:pStyle w:val="ListParagraph"/>
        <w:ind w:left="360" w:hanging="360"/>
      </w:pPr>
      <w:r>
        <w:t xml:space="preserve">•  </w:t>
      </w:r>
      <w:r>
        <w:rPr>
          <w:b/>
        </w:rPr>
        <w:t xml:space="preserve">The −13% is not Berlin.</w:t>
      </w:r>
      <w:r>
        <w:t xml:space="preserve"> Attributing the airlift-period slide to the blockade would be the</w:t>
      </w:r>
    </w:p>
    <w:p>
      <w:r>
        <w:t xml:space="preserve">  classic cause-vs-cover error. The 1948–49 recession and the Truman upset are the drivers; the   blockade's own onset and </w:t>
      </w:r>
      <w:r>
        <w:rPr>
          <w:i/>
        </w:rPr>
        <w:t xml:space="preserve">lifting</w:t>
      </w:r>
      <w:r>
        <w:t xml:space="preserve"> both left the tape unmoved. Disclose this — it is exactly the   discipline the 1905 and 2022 cases demanded.</w:t>
      </w:r>
    </w:p>
    <w:p>
      <w:pPr>
        <w:pStyle w:val="ListParagraph"/>
        <w:ind w:left="360" w:hanging="360"/>
      </w:pPr>
      <w:r>
        <w:t xml:space="preserve">•  </w:t>
      </w:r>
      <w:r>
        <w:rPr>
          <w:b/>
        </w:rPr>
        <w:t xml:space="preserve">Why it matters that it's pre-parity.</w:t>
      </w:r>
      <w:r>
        <w:t xml:space="preserve"> Unlike Berlin '61 and Cuba '62 (where the muted tape is</w:t>
      </w:r>
    </w:p>
    <w:p>
      <w:r>
        <w:t xml:space="preserve">  the </w:t>
      </w:r>
      <w:r>
        <w:rPr>
          <w:i/>
        </w:rPr>
        <w:t xml:space="preserve">un-priceability</w:t>
      </w:r>
      <w:r>
        <w:t xml:space="preserve"> ceiling — you can't price extinction), Berlin '48 was a </w:t>
      </w:r>
      <w:r>
        <w:rPr>
          <w:i/>
        </w:rPr>
        <w:t xml:space="preserve">survivable,   collectable</w:t>
      </w:r>
      <w:r>
        <w:t xml:space="preserve"> risk the market </w:t>
      </w:r>
      <w:r>
        <w:rPr>
          <w:b/>
        </w:rPr>
        <w:t xml:space="preserve">chose</w:t>
      </w:r>
      <w:r>
        <w:t xml:space="preserve"> to discount. So its calm is a genuine </w:t>
      </w:r>
      <w:r>
        <w:rPr>
          <w:b/>
        </w:rPr>
        <w:t xml:space="preserve">discrimination</w:t>
      </w:r>
      <w:r>
        <w:t xml:space="preserve">   result (judged unlikely to go general), not the nuclear limit. The two mechanisms look similar in   the tape but are different in kind, and 1948 vs 1962 is the pair that separates them.</w:t>
      </w:r>
    </w:p>
    <w:p>
      <w:pPr>
        <w:pStyle w:val="Heading3"/>
      </w:pPr>
      <w:r>
        <w:t xml:space="preserve">Where it sits in the book</w:t>
      </w:r>
    </w:p>
    <w:p>
      <w:pPr>
        <w:pStyle w:val="ListParagraph"/>
        <w:ind w:left="360" w:hanging="360"/>
      </w:pPr>
      <w:r>
        <w:t xml:space="preserve">•  </w:t>
      </w:r>
      <w:r>
        <w:t xml:space="preserve">A </w:t>
      </w:r>
      <w:r>
        <w:rPr>
          <w:b/>
        </w:rPr>
        <w:t xml:space="preserve">discrimination data point</w:t>
      </w:r>
      <w:r>
        <w:t xml:space="preserve">: a real great-power confrontation the market judged unlikely to</w:t>
      </w:r>
    </w:p>
    <w:p>
      <w:r>
        <w:t xml:space="preserve">  go general — beside the pre-1914 scares that stayed diplomatic (Bosnia 1908–09).</w:t>
      </w:r>
    </w:p>
    <w:p>
      <w:pPr>
        <w:pStyle w:val="ListParagraph"/>
        <w:ind w:left="360" w:hanging="360"/>
      </w:pPr>
      <w:r>
        <w:t xml:space="preserve">•  </w:t>
      </w:r>
      <w:r>
        <w:t xml:space="preserve">The </w:t>
      </w:r>
      <w:r>
        <w:rPr>
          <w:b/>
        </w:rPr>
        <w:t xml:space="preserve">relief-rally diagnostic</w:t>
      </w:r>
      <w:r>
        <w:t xml:space="preserve">: paired with Munich/Agadir, it shows the relief rally is a</w:t>
      </w:r>
    </w:p>
    <w:p>
      <w:r>
        <w:t xml:space="preserve">  </w:t>
      </w:r>
      <w:r>
        <w:rPr>
          <w:i/>
        </w:rPr>
        <w:t xml:space="preserve">signature of prior pricing</w:t>
      </w:r>
      <w:r>
        <w:t xml:space="preserve">, not a reflex to any good news.</w:t>
      </w:r>
    </w:p>
    <w:p>
      <w:pPr>
        <w:pStyle w:val="ListParagraph"/>
        <w:ind w:left="360" w:hanging="360"/>
      </w:pPr>
      <w:r>
        <w:t xml:space="preserve">•  </w:t>
      </w:r>
      <w:r>
        <w:t xml:space="preserve">With </w:t>
      </w:r>
      <w:r>
        <w:rPr>
          <w:b/>
        </w:rPr>
        <w:t xml:space="preserve">Berlin '61 / Cuba '62</w:t>
      </w:r>
      <w:r>
        <w:t xml:space="preserve">, it forms the Cold-War triptych that **separates discrimination</w:t>
      </w:r>
    </w:p>
    <w:p>
      <w:r>
        <w:t xml:space="preserve">  from un-priceability** — the same calm tape, two different reasons, dated by the arrival of the   Soviet bomb.</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"https://query1.finance.yahoo.com/v8/finance/chart/%5EGSPC?period1=-695000000&amp;period2=-646000000&amp;interval=1d"</w:t>
      </w:r>
    </w:p>
    <w:p>
      <w:pPr>
        <w:pStyle w:val="Code"/>
      </w:pPr>
      <w:r>
        <w:rPr>
          <w:rFonts w:ascii="Consolas" w:hAnsi="Consolas"/>
          <w:sz w:val="18"/>
        </w:rPr>
        <w:t xml:space="preserve">## parse timestamp + indicators.quote[0].close; blockade 24 Jun 1948, lifted 12 May 1949.</w:t>
      </w:r>
    </w:p>
    <w:p>
      <w:r>
        <w:rPr>
          <w:i/>
        </w:rPr>
        <w:t xml:space="preserve">Caveat: ^GSPC daily index levels; verify crisis-window values against a second source before publication. The recession/Truman attributions are standard (NBER dates the recession from Nov 1948) but should be cited explicitly in the manuscript.</w:t>
      </w:r>
    </w:p>
    <w:p>
      <w:pPr>
        <w:pStyle w:val="Heading2"/>
        <w:pageBreakBefore/>
      </w:pPr>
      <w:r>
        <w:t xml:space="preserve">Korea, 1950</w:t>
      </w:r>
    </w:p>
    <w:p>
      <w:r>
        <w:t xml:space="preserve">The single best </w:t>
      </w:r>
      <w:r>
        <w:rPr>
          <w:i/>
        </w:rPr>
        <w:t xml:space="preserve">dynamic</w:t>
      </w:r>
      <w:r>
        <w:t xml:space="preserve"> demonstration of the whole thesis. Every other case is a snapshot — the market priced a crisis, or it didn't. Korea is the one where the </w:t>
      </w:r>
      <w:r>
        <w:rPr>
          <w:b/>
        </w:rPr>
        <w:t xml:space="preserve">same war was repriced up and down</w:t>
      </w:r>
      <w:r>
        <w:t xml:space="preserve"> as the probability of it going </w:t>
      </w:r>
      <w:r>
        <w:rPr>
          <w:i/>
        </w:rPr>
        <w:t xml:space="preserve">general</w:t>
      </w:r>
      <w:r>
        <w:t xml:space="preserve"> rose and fell — twice up, twice back — so you can watch the discrimination mechanism work in real time on a single instrument.</w:t>
      </w:r>
    </w:p>
    <w:p>
      <w:r>
        <w:t xml:space="preserve">It is also the answer to an obvious challenge: </w:t>
      </w:r>
      <w:r>
        <w:rPr>
          <w:i/>
        </w:rPr>
        <w:t xml:space="preserve">"you say the market ignores wars — but the Korean War moved Wall Street hard."</w:t>
      </w:r>
      <w:r>
        <w:t xml:space="preserve"> Exactly — and </w:t>
      </w:r>
      <w:r>
        <w:rPr>
          <w:b/>
        </w:rPr>
        <w:t xml:space="preserve">why</w:t>
      </w:r>
      <w:r>
        <w:t xml:space="preserve"> it moved is the point. Korea moved markets not because it was a war (the Second Balkan War and the Falklands were wars the market ignored) but because, at two moments, it looked like the opening of a </w:t>
      </w:r>
      <w:r>
        <w:rPr>
          <w:b/>
        </w:rPr>
        <w:t xml:space="preserve">general US–Soviet war</w:t>
      </w:r>
      <w:r>
        <w:t xml:space="preserve">. When it looked limited, the premium vanished. The exception proves the rule.</w:t>
      </w:r>
    </w:p>
    <w:p>
      <w:pPr>
        <w:pStyle w:val="Heading3"/>
      </w:pPr>
      <w:r>
        <w:t xml:space="preserve">The evidence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What the market was pricing</w:t>
            </w:r>
          </w:p>
        </w:tc>
      </w:tr>
      <w:tr>
        <w:tc>
          <w:tcPr>
            <w:tcW w:w="3120" w:type="dxa"/>
          </w:tcPr>
          <w:p>
            <w:pPr>
              <w:pStyle w:val="TableCell"/>
            </w:pPr>
            <w:r>
              <w:rPr>
                <w:b/>
              </w:rPr>
              <w:t xml:space="preserve">Invasion, 25–26 June 1950</w:t>
            </w:r>
          </w:p>
        </w:tc>
        <w:tc>
          <w:tcPr>
            <w:tcW w:w="3120" w:type="dxa"/>
          </w:tcPr>
          <w:p>
            <w:pPr>
              <w:pStyle w:val="TableCell"/>
            </w:pPr>
            <w:r>
              <w:rPr>
                <w:b/>
              </w:rPr>
              <w:t xml:space="preserve">−5.4% in one day</w:t>
            </w:r>
            <w:r>
              <w:t xml:space="preserve">; </w:t>
            </w:r>
            <w:r>
              <w:rPr>
                <w:b/>
              </w:rPr>
              <w:t xml:space="preserve">−12.9%</w:t>
            </w:r>
            <w:r>
              <w:t xml:space="preserve"> to the 17 July trough</w:t>
            </w:r>
          </w:p>
        </w:tc>
        <w:tc>
          <w:tcPr>
            <w:tcW w:w="3120" w:type="dxa"/>
          </w:tcPr>
          <w:p>
            <w:pPr>
              <w:pStyle w:val="TableCell"/>
            </w:pPr>
            <w:r>
              <w:t xml:space="preserve">Not Korea — the fear that this was </w:t>
            </w:r>
            <w:r>
              <w:rPr>
                <w:b/>
              </w:rPr>
              <w:t xml:space="preserve">the opening move of WWIII</w:t>
            </w:r>
            <w:r>
              <w:t xml:space="preserve"> (a general US–USSR war). The sharpest break since 1946.</w:t>
            </w:r>
          </w:p>
        </w:tc>
      </w:tr>
      <w:tr>
        <w:tc>
          <w:tcPr>
            <w:tcW w:w="3120" w:type="dxa"/>
          </w:tcPr>
          <w:p>
            <w:pPr>
              <w:pStyle w:val="TableCell"/>
            </w:pPr>
            <w:r>
              <w:rPr>
                <w:b/>
              </w:rPr>
              <w:t xml:space="preserve">Inchon, mid-Sept 1950</w:t>
            </w:r>
          </w:p>
        </w:tc>
        <w:tc>
          <w:tcPr>
            <w:tcW w:w="3120" w:type="dxa"/>
          </w:tcPr>
          <w:p>
            <w:pPr>
              <w:pStyle w:val="TableCell"/>
            </w:pPr>
            <w:r>
              <w:t xml:space="preserve">back </w:t>
            </w:r>
            <w:r>
              <w:rPr>
                <w:b/>
              </w:rPr>
              <w:t xml:space="preserve">above</w:t>
            </w:r>
            <w:r>
              <w:t xml:space="preserve"> the pre-invasion level</w:t>
            </w:r>
          </w:p>
        </w:tc>
        <w:tc>
          <w:tcPr>
            <w:tcW w:w="3120" w:type="dxa"/>
          </w:tcPr>
          <w:p>
            <w:pPr>
              <w:pStyle w:val="TableCell"/>
            </w:pPr>
            <w:r>
              <w:t xml:space="preserve">MacArthur's landing; the war looked </w:t>
            </w:r>
            <w:r>
              <w:rPr>
                <w:b/>
              </w:rPr>
              <w:t xml:space="preserve">contained and winnable</w:t>
            </w:r>
            <w:r>
              <w:t xml:space="preserve">. The general-war premium </w:t>
            </w:r>
            <w:r>
              <w:rPr>
                <w:b/>
              </w:rPr>
              <w:t xml:space="preserve">evaporated</w:t>
            </w:r>
            <w:r>
              <w:t xml:space="preserve">.</w:t>
            </w:r>
          </w:p>
        </w:tc>
      </w:tr>
      <w:tr>
        <w:tc>
          <w:tcPr>
            <w:tcW w:w="3120" w:type="dxa"/>
          </w:tcPr>
          <w:p>
            <w:pPr>
              <w:pStyle w:val="TableCell"/>
            </w:pPr>
            <w:r>
              <w:rPr>
                <w:b/>
              </w:rPr>
              <w:t xml:space="preserve">China intervenes, late Nov 1950</w:t>
            </w:r>
          </w:p>
        </w:tc>
        <w:tc>
          <w:tcPr>
            <w:tcW w:w="3120" w:type="dxa"/>
          </w:tcPr>
          <w:p>
            <w:pPr>
              <w:pStyle w:val="TableCell"/>
            </w:pPr>
            <w:r>
              <w:rPr>
                <w:b/>
              </w:rPr>
              <w:t xml:space="preserve">−6.5%</w:t>
            </w:r>
            <w:r>
              <w:t xml:space="preserve"> (20.32 → 19.00)</w:t>
            </w:r>
          </w:p>
        </w:tc>
        <w:tc>
          <w:tcPr>
            <w:tcW w:w="3120" w:type="dxa"/>
          </w:tcPr>
          <w:p>
            <w:pPr>
              <w:pStyle w:val="TableCell"/>
            </w:pPr>
            <w:r>
              <w:t xml:space="preserve">China's massive entry routed UN forces; Truman's </w:t>
            </w:r>
            <w:r>
              <w:rPr>
                <w:b/>
              </w:rPr>
              <w:t xml:space="preserve">30 Nov atomic-bomb remark</w:t>
            </w:r>
            <w:r>
              <w:t xml:space="preserve"> spooked markets and allies. </w:t>
            </w:r>
            <w:r>
              <w:rPr>
                <w:b/>
              </w:rPr>
              <w:t xml:space="preserve">General-war fear returned</w:t>
            </w:r>
            <w:r>
              <w:t xml:space="preserve"> — and the market broke again.</w:t>
            </w:r>
          </w:p>
        </w:tc>
      </w:tr>
      <w:tr>
        <w:tc>
          <w:tcPr>
            <w:tcW w:w="3120" w:type="dxa"/>
          </w:tcPr>
          <w:p>
            <w:pPr>
              <w:pStyle w:val="TableCell"/>
            </w:pPr>
            <w:r>
              <w:rPr>
                <w:b/>
              </w:rPr>
              <w:t xml:space="preserve">Limited war, Jan 1951 →</w:t>
            </w:r>
          </w:p>
        </w:tc>
        <w:tc>
          <w:tcPr>
            <w:tcW w:w="3120" w:type="dxa"/>
          </w:tcPr>
          <w:p>
            <w:pPr>
              <w:pStyle w:val="TableCell"/>
            </w:pPr>
            <w:r>
              <w:rPr>
                <w:b/>
              </w:rPr>
              <w:t xml:space="preserve">new highs</w:t>
            </w:r>
            <w:r>
              <w:t xml:space="preserve"> (21.3)</w:t>
            </w:r>
          </w:p>
        </w:tc>
        <w:tc>
          <w:tcPr>
            <w:tcW w:w="3120" w:type="dxa"/>
          </w:tcPr>
          <w:p>
            <w:pPr>
              <w:pStyle w:val="TableCell"/>
            </w:pPr>
            <w:r>
              <w:t xml:space="preserve">No atomic use; stalemate; MacArthur relieved (Apr 1951). As the war revealed itself as </w:t>
            </w:r>
            <w:r>
              <w:rPr>
                <w:b/>
              </w:rPr>
              <w:t xml:space="preserve">limited</w:t>
            </w:r>
            <w:r>
              <w:t xml:space="preserve">, the premium faded and the bull market resumed.</w:t>
            </w:r>
          </w:p>
        </w:tc>
      </w:tr>
    </w:tbl>
    <w:p>
      <w:r>
        <w:t xml:space="preserve">Chart: </w:t>
      </w:r>
      <w:r>
        <w:rPr>
          <w:rFonts w:ascii="Consolas" w:hAnsi="Consolas"/>
          <w:sz w:val="18"/>
        </w:rPr>
        <w:t xml:space="preserve">war_premia/results/korea_1950.svg</w:t>
      </w:r>
      <w:r>
        <w:t xml:space="preserve"> — the two drops at the two general-war-risk moments, and the two recoveries as the war re-revealed itself as limited.</w:t>
      </w:r>
    </w:p>
    <w:p>
      <w:pPr>
        <w:pStyle w:val="Heading3"/>
      </w:pPr>
      <w:r>
        <w:t xml:space="preserve">Why this is the framework's keystone case</w:t>
      </w:r>
    </w:p>
    <w:p>
      <w:pPr>
        <w:pStyle w:val="ListParagraph"/>
        <w:ind w:left="360" w:hanging="360"/>
      </w:pPr>
      <w:r>
        <w:t xml:space="preserve">•  </w:t>
      </w:r>
      <w:r>
        <w:rPr>
          <w:b/>
        </w:rPr>
        <w:t xml:space="preserve">Discrimination, demonstrated dynamically.</w:t>
      </w:r>
      <w:r>
        <w:t xml:space="preserve"> The pre-1914 finding (the market prices</w:t>
      </w:r>
    </w:p>
    <w:p>
      <w:r>
        <w:t xml:space="preserve">  </w:t>
      </w:r>
      <w:r>
        <w:rPr>
          <w:i/>
        </w:rPr>
        <w:t xml:space="preserve">general</w:t>
      </w:r>
      <w:r>
        <w:t xml:space="preserve">-war probability, not war-as-such) is here shown </w:t>
      </w:r>
      <w:r>
        <w:rPr>
          <w:i/>
        </w:rPr>
        <w:t xml:space="preserve">moving</w:t>
      </w:r>
      <w:r>
        <w:t xml:space="preserve">: the premium tracks the   general-war probability up (June, November) and down (Inchon, 1951) on the </w:t>
      </w:r>
      <w:r>
        <w:rPr>
          <w:i/>
        </w:rPr>
        <w:t xml:space="preserve">same</w:t>
      </w:r>
      <w:r>
        <w:t xml:space="preserve"> conflict. No   cross-sectional comparison needed — the identification is within one war.</w:t>
      </w:r>
    </w:p>
    <w:p>
      <w:pPr>
        <w:pStyle w:val="ListParagraph"/>
        <w:ind w:left="360" w:hanging="360"/>
      </w:pPr>
      <w:r>
        <w:t xml:space="preserve">•  </w:t>
      </w:r>
      <w:r>
        <w:rPr>
          <w:b/>
        </w:rPr>
        <w:t xml:space="preserve">It reconciles the "wars the market ignored" with the "war that moved Wall Street."</w:t>
      </w:r>
      <w:r>
        <w:t xml:space="preserve"> Second</w:t>
      </w:r>
    </w:p>
    <w:p>
      <w:r>
        <w:t xml:space="preserve">  Balkan 1913, Falklands 1982 → ignored (localized). Korea 1950 → priced (looked general). The   divider is not size or bloodshed but </w:t>
      </w:r>
      <w:r>
        <w:rPr>
          <w:b/>
        </w:rPr>
        <w:t xml:space="preserve">the probability of going systemic</w:t>
      </w:r>
      <w:r>
        <w:t xml:space="preserve"> — and Korea sits on   both sides of that line at different dates.</w:t>
      </w:r>
    </w:p>
    <w:p>
      <w:pPr>
        <w:pStyle w:val="ListParagraph"/>
        <w:ind w:left="360" w:hanging="360"/>
      </w:pPr>
      <w:r>
        <w:t xml:space="preserve">•  </w:t>
      </w:r>
      <w:r>
        <w:rPr>
          <w:b/>
        </w:rPr>
        <w:t xml:space="preserve">The atomic dimension, but not un-priceable.</w:t>
      </w:r>
      <w:r>
        <w:t xml:space="preserve"> Unlike Cuba '62, Korea's general-war fear was of</w:t>
      </w:r>
    </w:p>
    <w:p>
      <w:r>
        <w:t xml:space="preserve">  a </w:t>
      </w:r>
      <w:r>
        <w:rPr>
          <w:i/>
        </w:rPr>
        <w:t xml:space="preserve">survivable</w:t>
      </w:r>
      <w:r>
        <w:t xml:space="preserve"> great-power war (the US had a large nuclear lead; the USSR had tested only in Aug   1949). So the market </w:t>
      </w:r>
      <w:r>
        <w:rPr>
          <w:i/>
        </w:rPr>
        <w:t xml:space="preserve">could</w:t>
      </w:r>
      <w:r>
        <w:t xml:space="preserve"> and </w:t>
      </w:r>
      <w:r>
        <w:rPr>
          <w:i/>
        </w:rPr>
        <w:t xml:space="preserve">did</w:t>
      </w:r>
      <w:r>
        <w:t xml:space="preserve"> price it — a −13% and a −6.5% break — rather than hitting   the un-priceability ceiling. Korea is the </w:t>
      </w:r>
      <w:r>
        <w:rPr>
          <w:b/>
        </w:rPr>
        <w:t xml:space="preserve">priceable</w:t>
      </w:r>
      <w:r>
        <w:t xml:space="preserve"> end of the general-war rung; Cuba is the   un-priceable top.</w:t>
      </w:r>
    </w:p>
    <w:p>
      <w:pPr>
        <w:pStyle w:val="Heading3"/>
      </w:pPr>
      <w:r>
        <w:t xml:space="preserve">Reading it correctly</w:t>
      </w:r>
    </w:p>
    <w:p>
      <w:pPr>
        <w:pStyle w:val="ListParagraph"/>
        <w:ind w:left="360" w:hanging="360"/>
      </w:pPr>
      <w:r>
        <w:t xml:space="preserve">•  </w:t>
      </w:r>
      <w:r>
        <w:rPr>
          <w:b/>
        </w:rPr>
        <w:t xml:space="preserve">The 1950 backdrop.</w:t>
      </w:r>
      <w:r>
        <w:t xml:space="preserve"> The market had been rising strongly into June 1950 (postwar bull); the</w:t>
      </w:r>
    </w:p>
    <w:p>
      <w:r>
        <w:t xml:space="preserve">  invasion interrupted a rally. The recoveries are partly that underlying strength reasserting —   but the </w:t>
      </w:r>
      <w:r>
        <w:rPr>
          <w:i/>
        </w:rPr>
        <w:t xml:space="preserve">timing</w:t>
      </w:r>
      <w:r>
        <w:t xml:space="preserve"> of both breaks (day-of-invasion; week-of-China-entry) and both recoveries   (Inchon; post-MacArthur) pins them to the general-war news, not to a coincident cycle. The   cause-vs-cover check passes on the dates.</w:t>
      </w:r>
    </w:p>
    <w:p>
      <w:pPr>
        <w:pStyle w:val="ListParagraph"/>
        <w:ind w:left="360" w:hanging="360"/>
      </w:pPr>
      <w:r>
        <w:t xml:space="preserve">•  </w:t>
      </w:r>
      <w:r>
        <w:rPr>
          <w:b/>
        </w:rPr>
        <w:t xml:space="preserve">Effect, not a claim about policy.</w:t>
      </w:r>
      <w:r>
        <w:t xml:space="preserve"> This is a </w:t>
      </w:r>
      <w:r>
        <w:rPr>
          <w:i/>
        </w:rPr>
        <w:t xml:space="preserve">pricing</w:t>
      </w:r>
      <w:r>
        <w:t xml:space="preserve"> result (what the market discounted),</w:t>
      </w:r>
    </w:p>
    <w:p>
      <w:r>
        <w:t xml:space="preserve">  not a Kirshner-style influence claim. No one argues Wall Street steered Truman; the tape simply   reveals how the war's </w:t>
      </w:r>
      <w:r>
        <w:rPr>
          <w:i/>
        </w:rPr>
        <w:t xml:space="preserve">systemic</w:t>
      </w:r>
      <w:r>
        <w:t xml:space="preserve"> probability was assessed, day by day.</w:t>
      </w:r>
    </w:p>
    <w:p>
      <w:pPr>
        <w:pStyle w:val="Heading3"/>
      </w:pPr>
      <w:r>
        <w:t xml:space="preserve">Where it sits in the book</w:t>
      </w:r>
    </w:p>
    <w:p>
      <w:r>
        <w:t xml:space="preserve">Korea belongs near the </w:t>
      </w:r>
      <w:r>
        <w:rPr>
          <w:b/>
        </w:rPr>
        <w:t xml:space="preserve">center</w:t>
      </w:r>
      <w:r>
        <w:t xml:space="preserve"> of the argument, not in an appendix of data points: it is the cleanest single-instrument proof that the market discriminates by </w:t>
      </w:r>
      <w:r>
        <w:rPr>
          <w:b/>
        </w:rPr>
        <w:t xml:space="preserve">general-war probability</w:t>
      </w:r>
      <w:r>
        <w:t xml:space="preserve">, because it shows the discrimination </w:t>
      </w:r>
      <w:r>
        <w:rPr>
          <w:i/>
        </w:rPr>
        <w:t xml:space="preserve">happening</w:t>
      </w:r>
      <w:r>
        <w:t xml:space="preserve"> — the premium switched on, off, on, and off again in step with the WWIII risk, on one continuous price series.</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"https://query1.finance.yahoo.com/v8/finance/chart/%5EGSPC?period1=-631500000&amp;period2=-583000000&amp;interval=1d"</w:t>
      </w:r>
    </w:p>
    <w:p>
      <w:pPr>
        <w:pStyle w:val="Code"/>
      </w:pPr>
      <w:r>
        <w:rPr>
          <w:rFonts w:ascii="Consolas" w:hAnsi="Consolas"/>
          <w:sz w:val="18"/>
        </w:rPr>
        <w:t xml:space="preserve">## parse timestamp + indicators.quote[0].close; invasion 25 Jun 1950, China intervenes ~26 Nov 1950.</w:t>
      </w:r>
    </w:p>
    <w:p>
      <w:r>
        <w:rPr>
          <w:i/>
        </w:rPr>
        <w:t xml:space="preserve">Caveat: ^GSPC daily index levels; verify the crisis-window values against a second source before publication. The event datings (Inchon 15 Sep 1950; Chinese intervention 26–28 Nov 1950; MacArthur relieved 11 Apr 1951) are standard but should be cited.</w:t>
      </w:r>
    </w:p>
    <w:p>
      <w:pPr>
        <w:pStyle w:val="Heading2"/>
        <w:pageBreakBefore/>
      </w:pPr>
      <w:r>
        <w:t xml:space="preserve">Suez, 1956</w:t>
      </w:r>
    </w:p>
    <w:p>
      <w:r>
        <w:t xml:space="preserve">The deliberate contrast pair to </w:t>
      </w:r>
      <w:r>
        <w:rPr>
          <w:b/>
        </w:rPr>
        <w:t xml:space="preserve">1905</w:t>
      </w:r>
      <w:r>
        <w:t xml:space="preserve">. There, the honest verdict was </w:t>
      </w:r>
      <w:r>
        <w:rPr>
          <w:i/>
        </w:rPr>
        <w:t xml:space="preserve">finance did </w:t>
      </w:r>
      <w:r>
        <w:rPr>
          <w:i/>
        </w:rPr>
        <w:t xml:space="preserve">not</w:t>
      </w:r>
      <w:r>
        <w:rPr>
          <w:i/>
        </w:rPr>
        <w:t xml:space="preserve"> constrain France</w:t>
      </w:r>
      <w:r>
        <w:t xml:space="preserve"> — Russia's </w:t>
      </w:r>
      <w:r>
        <w:rPr>
          <w:b/>
        </w:rPr>
        <w:t xml:space="preserve">military</w:t>
      </w:r>
      <w:r>
        <w:t xml:space="preserve"> collapse did, and finance was the symptom, not the cause. Suez is the clean opposite pole: the case where </w:t>
      </w:r>
      <w:r>
        <w:rPr>
          <w:b/>
        </w:rPr>
        <w:t xml:space="preserve">finance unambiguously *did* constrain</w:t>
      </w:r>
      <w:r>
        <w:t xml:space="preserve">, and by the participants' own testimony was the </w:t>
      </w:r>
      <w:r>
        <w:rPr>
          <w:i/>
        </w:rPr>
        <w:t xml:space="preserve">decisive</w:t>
      </w:r>
      <w:r>
        <w:t xml:space="preserve"> lever. It anchors the constrained end of the exposure → lever → constraint spectrum, and it keeps the whole taxonomy honest by showing what a </w:t>
      </w:r>
      <w:r>
        <w:rPr>
          <w:i/>
        </w:rPr>
        <w:t xml:space="preserve">real</w:t>
      </w:r>
      <w:r>
        <w:t xml:space="preserve"> constraint looks like, so the label is not applied loosely elsewhere.</w:t>
      </w:r>
    </w:p>
    <w:p>
      <w:pPr>
        <w:pStyle w:val="Heading3"/>
      </w:pPr>
      <w:r>
        <w:t xml:space="preserve">What happened</w:t>
      </w:r>
    </w:p>
    <w:p>
      <w:r>
        <w:t xml:space="preserve">Britain, France, and Israel moved militarily against Nasser's Egypt (Sinai invasion 29 Oct 1956; Anglo-French landings at Port Said 5 Nov). Militarily the operation was succeeding. It was stopped by </w:t>
      </w:r>
      <w:r>
        <w:rPr>
          <w:b/>
        </w:rPr>
        <w:t xml:space="preserve">money</w:t>
      </w:r>
      <w:r>
        <w:t xml:space="preserv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Date</w:t>
            </w:r>
          </w:p>
        </w:tc>
        <w:tc>
          <w:tcPr>
            <w:tcW w:w="3120" w:type="dxa"/>
            <w:shd w:val="clear" w:fill="EEEEF6"/>
          </w:tcPr>
          <w:p>
            <w:pPr>
              <w:pStyle w:val="TableCell"/>
            </w:pPr>
            <w:r>
              <w:rPr>
                <w:b/>
              </w:rPr>
              <w:t xml:space="preserve">Event</w:t>
            </w:r>
          </w:p>
        </w:tc>
        <w:tc>
          <w:tcPr>
            <w:tcW w:w="3120" w:type="dxa"/>
            <w:shd w:val="clear" w:fill="EEEEF6"/>
          </w:tcPr>
          <w:p>
            <w:pPr>
              <w:pStyle w:val="TableCell"/>
            </w:pPr>
            <w:r>
              <w:rPr>
                <w:b/>
              </w:rPr>
              <w:t xml:space="preserve">The financial fact</w:t>
            </w:r>
          </w:p>
        </w:tc>
      </w:tr>
      <w:tr>
        <w:tc>
          <w:tcPr>
            <w:tcW w:w="3120" w:type="dxa"/>
          </w:tcPr>
          <w:p>
            <w:pPr>
              <w:pStyle w:val="TableCell"/>
            </w:pPr>
            <w:r>
              <w:rPr>
                <w:b/>
              </w:rPr>
              <w:t xml:space="preserve">5 Nov 1956</w:t>
            </w:r>
          </w:p>
        </w:tc>
        <w:tc>
          <w:tcPr>
            <w:tcW w:w="3120" w:type="dxa"/>
          </w:tcPr>
          <w:p>
            <w:pPr>
              <w:pStyle w:val="TableCell"/>
            </w:pPr>
            <w:r>
              <w:t xml:space="preserve">Port Said landings</w:t>
            </w:r>
          </w:p>
        </w:tc>
        <w:tc>
          <w:tcPr>
            <w:tcW w:w="3120" w:type="dxa"/>
          </w:tcPr>
          <w:p>
            <w:pPr>
              <w:pStyle w:val="TableCell"/>
            </w:pPr>
            <w:r>
              <w:t xml:space="preserve">A </w:t>
            </w:r>
            <w:r>
              <w:rPr>
                <w:b/>
              </w:rPr>
              <w:t xml:space="preserve">run on sterling</w:t>
            </w:r>
            <w:r>
              <w:t xml:space="preserve">; UK gold/dollar reserves fell </w:t>
            </w:r>
            <w:r>
              <w:rPr>
                <w:b/>
              </w:rPr>
              <w:t xml:space="preserve">~$279m in November</w:t>
            </w:r>
            <w:r>
              <w:t xml:space="preserve"> — ~15% in a month — toward the ~$2bn danger line </w:t>
            </w:r>
            <w:r>
              <w:rPr>
                <w:i/>
              </w:rPr>
              <w:t xml:space="preserve">[VERIFY]</w:t>
            </w:r>
          </w:p>
        </w:tc>
      </w:tr>
      <w:tr>
        <w:tc>
          <w:tcPr>
            <w:tcW w:w="3120" w:type="dxa"/>
          </w:tcPr>
          <w:p>
            <w:pPr>
              <w:pStyle w:val="TableCell"/>
            </w:pPr>
            <w:r>
              <w:rPr>
                <w:b/>
              </w:rPr>
              <w:t xml:space="preserve">6 Nov 1956</w:t>
            </w:r>
          </w:p>
        </w:tc>
        <w:tc>
          <w:tcPr>
            <w:tcW w:w="3120" w:type="dxa"/>
          </w:tcPr>
          <w:p>
            <w:pPr>
              <w:pStyle w:val="TableCell"/>
            </w:pPr>
            <w:r>
              <w:rPr>
                <w:b/>
              </w:rPr>
              <w:t xml:space="preserve">Ceasefire</w:t>
            </w:r>
          </w:p>
        </w:tc>
        <w:tc>
          <w:tcPr>
            <w:tcW w:w="3120" w:type="dxa"/>
          </w:tcPr>
          <w:p>
            <w:pPr>
              <w:pStyle w:val="TableCell"/>
            </w:pPr>
            <w:r>
              <w:t xml:space="preserve">The US (Treasury Secretary </w:t>
            </w:r>
            <w:r>
              <w:rPr>
                <w:b/>
              </w:rPr>
              <w:t xml:space="preserve">George Humphrey</w:t>
            </w:r>
            <w:r>
              <w:t xml:space="preserve">) </w:t>
            </w:r>
            <w:r>
              <w:rPr>
                <w:b/>
              </w:rPr>
              <w:t xml:space="preserve">blocked British access to IMF drawing and US support</w:t>
            </w:r>
            <w:r>
              <w:t xml:space="preserve"> until Britain committed to a ceasefire and withdrawal</w:t>
            </w:r>
          </w:p>
        </w:tc>
      </w:tr>
      <w:tr>
        <w:tc>
          <w:tcPr>
            <w:tcW w:w="3120" w:type="dxa"/>
          </w:tcPr>
          <w:p>
            <w:pPr>
              <w:pStyle w:val="TableCell"/>
            </w:pPr>
            <w:r>
              <w:rPr>
                <w:b/>
              </w:rPr>
              <w:t xml:space="preserve">3 Dec 1956</w:t>
            </w:r>
          </w:p>
        </w:tc>
        <w:tc>
          <w:tcPr>
            <w:tcW w:w="3120" w:type="dxa"/>
          </w:tcPr>
          <w:p>
            <w:pPr>
              <w:pStyle w:val="TableCell"/>
            </w:pPr>
            <w:r>
              <w:t xml:space="preserve">Withdrawal announced</w:t>
            </w:r>
          </w:p>
        </w:tc>
        <w:tc>
          <w:tcPr>
            <w:tcW w:w="3120" w:type="dxa"/>
          </w:tcPr>
          <w:p>
            <w:pPr>
              <w:pStyle w:val="TableCell"/>
            </w:pPr>
            <w:r>
              <w:t xml:space="preserve">Once compliance was committed, the block was lifted</w:t>
            </w:r>
          </w:p>
        </w:tc>
      </w:tr>
      <w:tr>
        <w:tc>
          <w:tcPr>
            <w:tcW w:w="3120" w:type="dxa"/>
          </w:tcPr>
          <w:p>
            <w:pPr>
              <w:pStyle w:val="TableCell"/>
            </w:pPr>
            <w:r>
              <w:rPr>
                <w:b/>
              </w:rPr>
              <w:t xml:space="preserve">10 Dec 1956</w:t>
            </w:r>
          </w:p>
        </w:tc>
        <w:tc>
          <w:tcPr>
            <w:tcW w:w="3120" w:type="dxa"/>
          </w:tcPr>
          <w:p>
            <w:pPr>
              <w:pStyle w:val="TableCell"/>
            </w:pPr>
            <w:r>
              <w:rPr>
                <w:b/>
              </w:rPr>
              <w:t xml:space="preserve">IMF package released</w:t>
            </w:r>
          </w:p>
        </w:tc>
        <w:tc>
          <w:tcPr>
            <w:tcW w:w="3120" w:type="dxa"/>
          </w:tcPr>
          <w:p>
            <w:pPr>
              <w:pStyle w:val="TableCell"/>
            </w:pPr>
            <w:r>
              <w:t xml:space="preserve">Britain drew </w:t>
            </w:r>
            <w:r>
              <w:rPr>
                <w:b/>
              </w:rPr>
              <w:t xml:space="preserve">~$561m</w:t>
            </w:r>
            <w:r>
              <w:t xml:space="preserve"> from the IMF and arranged a </w:t>
            </w:r>
            <w:r>
              <w:rPr>
                <w:b/>
              </w:rPr>
              <w:t xml:space="preserve">~$739m standby</w:t>
            </w:r>
            <w:r>
              <w:t xml:space="preserve"> (~$1.3bn total); the Ex-Im line and </w:t>
            </w:r>
            <w:r>
              <w:rPr>
                <w:b/>
              </w:rPr>
              <w:t xml:space="preserve">US oil</w:t>
            </w:r>
            <w:r>
              <w:t xml:space="preserve"> were restored </w:t>
            </w:r>
            <w:r>
              <w:rPr>
                <w:i/>
              </w:rPr>
              <w:t xml:space="preserve">[VERIFY vs Boughton/IMF, Kunz]</w:t>
            </w:r>
          </w:p>
        </w:tc>
      </w:tr>
    </w:tbl>
    <w:p>
      <w:r>
        <w:t xml:space="preserve">Chart: </w:t>
      </w:r>
      <w:r>
        <w:rPr>
          <w:rFonts w:ascii="Consolas" w:hAnsi="Consolas"/>
          <w:sz w:val="18"/>
        </w:rPr>
        <w:t xml:space="preserve">war_premia/results/suez_1956_constraint.svg</w:t>
      </w:r>
      <w:r>
        <w:t xml:space="preserve"> — the coercion sequence as a labeled timeline (a </w:t>
      </w:r>
      <w:r>
        <w:rPr>
          <w:i/>
        </w:rPr>
        <w:t xml:space="preserve">schematic</w:t>
      </w:r>
      <w:r>
        <w:t xml:space="preserve">, not a price series: under Bretton Woods sterling was pegged at ~$2.80, so the pressure registered in </w:t>
      </w:r>
      <w:r>
        <w:rPr>
          <w:b/>
        </w:rPr>
        <w:t xml:space="preserve">reserves and IMF access</w:t>
      </w:r>
      <w:r>
        <w:t xml:space="preserve">, not a floating rate).</w:t>
      </w:r>
    </w:p>
    <w:p>
      <w:pPr>
        <w:pStyle w:val="Heading3"/>
      </w:pPr>
      <w:r>
        <w:t xml:space="preserve">Why it is the constraint case</w:t>
      </w:r>
    </w:p>
    <w:p>
      <w:r>
        <w:t xml:space="preserve">Three features make Suez the textbook binding constraint — each absent in 1905:</w:t>
      </w:r>
    </w:p>
    <w:p>
      <w:pPr>
        <w:pStyle w:val="ListParagraph"/>
        <w:ind w:left="360" w:hanging="360"/>
      </w:pPr>
      <w:r>
        <w:t xml:space="preserve">1.  </w:t>
      </w:r>
      <w:r>
        <w:rPr>
          <w:b/>
        </w:rPr>
        <w:t xml:space="preserve">The lever was deliberate and identifiable.</w:t>
      </w:r>
      <w:r>
        <w:t xml:space="preserve"> Not defensive capital flight (the 1911</w:t>
      </w:r>
    </w:p>
    <w:p>
      <w:r>
        <w:t xml:space="preserve">   ambiguity) but a </w:t>
      </w:r>
      <w:r>
        <w:rPr>
          <w:i/>
        </w:rPr>
        <w:t xml:space="preserve">policy</w:t>
      </w:r>
      <w:r>
        <w:t xml:space="preserve">: the US Treasury chose to withhold IMF drawing rights, standby    support, and emergency oil, and to relent only on withdrawal. Cause and agent are named.</w:t>
      </w:r>
    </w:p>
    <w:p>
      <w:pPr>
        <w:pStyle w:val="ListParagraph"/>
        <w:ind w:left="360" w:hanging="360"/>
      </w:pPr>
      <w:r>
        <w:t xml:space="preserve">2.  </w:t>
      </w:r>
      <w:r>
        <w:rPr>
          <w:b/>
        </w:rPr>
        <w:t xml:space="preserve">The counterfactual is tight.</w:t>
      </w:r>
      <w:r>
        <w:t xml:space="preserve"> Britain had the </w:t>
      </w:r>
      <w:r>
        <w:rPr>
          <w:i/>
        </w:rPr>
        <w:t xml:space="preserve">military</w:t>
      </w:r>
      <w:r>
        <w:t xml:space="preserve"> means to continue; what it lacked</w:t>
      </w:r>
    </w:p>
    <w:p>
      <w:r>
        <w:t xml:space="preserve">   was the </w:t>
      </w:r>
      <w:r>
        <w:rPr>
          <w:i/>
        </w:rPr>
        <w:t xml:space="preserve">reserves</w:t>
      </w:r>
      <w:r>
        <w:t xml:space="preserve"> to defend sterling through a prolonged operation without US help. Remove the    financial squeeze and the operation plausibly continues — the hallmark of a binding constraint,    not a mere symptom.</w:t>
      </w:r>
    </w:p>
    <w:p>
      <w:pPr>
        <w:pStyle w:val="ListParagraph"/>
        <w:ind w:left="360" w:hanging="360"/>
      </w:pPr>
      <w:r>
        <w:t xml:space="preserve">3.  </w:t>
      </w:r>
      <w:r>
        <w:rPr>
          <w:b/>
        </w:rPr>
        <w:t xml:space="preserve">The participants said so.</w:t>
      </w:r>
      <w:r>
        <w:t xml:space="preserve"> </w:t>
      </w:r>
      <w:r>
        <w:rPr>
          <w:b/>
        </w:rPr>
        <w:t xml:space="preserve">Macmillan</w:t>
      </w:r>
      <w:r>
        <w:t xml:space="preserve"> — Chancellor, "first in, first out" — swung from</w:t>
      </w:r>
    </w:p>
    <w:p>
      <w:r>
        <w:t xml:space="preserve">   hawk to dove as the reserves drained; the Cabinet's own accounts attribute the climbdown    substantially to the sterling crisis and the US refusal to help. The </w:t>
      </w:r>
      <w:r>
        <w:rPr>
          <w:i/>
        </w:rPr>
        <w:t xml:space="preserve">stated</w:t>
      </w:r>
      <w:r>
        <w:t xml:space="preserve"> cause and the    </w:t>
      </w:r>
      <w:r>
        <w:rPr>
          <w:i/>
        </w:rPr>
        <w:t xml:space="preserve">revealed</w:t>
      </w:r>
      <w:r>
        <w:t xml:space="preserve"> mechanism agree — the press-triangulation test passed at the level of the decision    itself.</w:t>
      </w:r>
    </w:p>
    <w:p>
      <w:pPr>
        <w:pStyle w:val="Heading3"/>
      </w:pPr>
      <w:r>
        <w:t xml:space="preserve">The honesty rule still applies</w:t>
      </w:r>
    </w:p>
    <w:p>
      <w:r>
        <w:t xml:space="preserve">Even here, the withdrawal was </w:t>
      </w:r>
      <w:r>
        <w:rPr>
          <w:b/>
        </w:rPr>
        <w:t xml:space="preserve">over-determined</w:t>
      </w:r>
      <w:r>
        <w:t xml:space="preserve"> — UN condemnation, Commonwealth and domestic opposition, and Soviet threats all pushed the same way. The claim is not that finance was the </w:t>
      </w:r>
      <w:r>
        <w:rPr>
          <w:i/>
        </w:rPr>
        <w:t xml:space="preserve">sole</w:t>
      </w:r>
      <w:r>
        <w:t xml:space="preserve"> cause but that it was the </w:t>
      </w:r>
      <w:r>
        <w:rPr>
          <w:b/>
        </w:rPr>
        <w:t xml:space="preserve">decisive lever by the actors' own accounts</w:t>
      </w:r>
      <w:r>
        <w:t xml:space="preserve">, and that the financial mechanism is unusually well-documented. Write </w:t>
      </w:r>
      <w:r>
        <w:rPr>
          <w:i/>
        </w:rPr>
        <w:t xml:space="preserve">"the sterling crisis and US financial coercion were the decisive lever that forced the withdrawal,"</w:t>
      </w:r>
      <w:r>
        <w:t xml:space="preserve"> not </w:t>
      </w:r>
      <w:r>
        <w:rPr>
          <w:i/>
        </w:rPr>
        <w:t xml:space="preserve">"finance alone ended Suez."</w:t>
      </w:r>
      <w:r>
        <w:t xml:space="preserve"> That is exactly the discipline 1905 taught — applied here to a case that </w:t>
      </w:r>
      <w:r>
        <w:rPr>
          <w:i/>
        </w:rPr>
        <w:t xml:space="preserve">passes</w:t>
      </w:r>
      <w:r>
        <w:t xml:space="preserve"> the test rather than fails it.</w:t>
      </w:r>
    </w:p>
    <w:p>
      <w:pPr>
        <w:pStyle w:val="Heading3"/>
      </w:pPr>
      <w:r>
        <w:t xml:space="preserve">Where it sits in the book</w:t>
      </w:r>
    </w:p>
    <w:p>
      <w:pPr>
        <w:pStyle w:val="ListParagraph"/>
        <w:ind w:left="360" w:hanging="360"/>
      </w:pPr>
      <w:r>
        <w:t xml:space="preserve">•  </w:t>
      </w:r>
      <w:r>
        <w:t xml:space="preserve">The </w:t>
      </w:r>
      <w:r>
        <w:rPr>
          <w:b/>
        </w:rPr>
        <w:t xml:space="preserve">matched pair with 1905</w:t>
      </w:r>
      <w:r>
        <w:t xml:space="preserve">: *finance did not constrain (1905) / finance did constrain</w:t>
      </w:r>
    </w:p>
    <w:p>
      <w:r>
        <w:t xml:space="preserve">  (1956)* — the two poles that define the spectrum and prove the framework can tell them apart.</w:t>
      </w:r>
    </w:p>
    <w:p>
      <w:pPr>
        <w:pStyle w:val="ListParagraph"/>
        <w:ind w:left="360" w:hanging="360"/>
      </w:pPr>
      <w:r>
        <w:t xml:space="preserve">•  </w:t>
      </w:r>
      <w:r>
        <w:t xml:space="preserve">The </w:t>
      </w:r>
      <w:r>
        <w:rPr>
          <w:b/>
        </w:rPr>
        <w:t xml:space="preserve">coercive edge, state-wielded (face #3)</w:t>
      </w:r>
      <w:r>
        <w:t xml:space="preserve">, in its cleanest mid-century form — the direct</w:t>
      </w:r>
    </w:p>
    <w:p>
      <w:r>
        <w:t xml:space="preserve">  ancestor of the </w:t>
      </w:r>
      <w:r>
        <w:rPr>
          <w:b/>
        </w:rPr>
        <w:t xml:space="preserve">1941 asset freeze</w:t>
      </w:r>
      <w:r>
        <w:t xml:space="preserve"> and the </w:t>
      </w:r>
      <w:r>
        <w:rPr>
          <w:b/>
        </w:rPr>
        <w:t xml:space="preserve">2022 reserve freeze</w:t>
      </w:r>
      <w:r>
        <w:t xml:space="preserve">. Suez is the case where   the squeeze demonstrably </w:t>
      </w:r>
      <w:r>
        <w:rPr>
          <w:i/>
        </w:rPr>
        <w:t xml:space="preserve">worked</w:t>
      </w:r>
      <w:r>
        <w:t xml:space="preserve"> and </w:t>
      </w:r>
      <w:r>
        <w:rPr>
          <w:i/>
        </w:rPr>
        <w:t xml:space="preserve">changed the outcome</w:t>
      </w:r>
      <w:r>
        <w:t xml:space="preserve"> — the benchmark the other coercion   cases are measured against.</w:t>
      </w:r>
    </w:p>
    <w:p>
      <w:pPr>
        <w:pStyle w:val="Heading3"/>
      </w:pPr>
      <w:r>
        <w:t xml:space="preserve">Reproduce / sources</w:t>
      </w:r>
    </w:p>
    <w:p>
      <w:r>
        <w:t xml:space="preserve">No high-frequency price series exists (pegged FX; pre-1971). Build from the documentary record: Diane B. Kunz, </w:t>
      </w:r>
      <w:r>
        <w:rPr>
          <w:i/>
        </w:rPr>
        <w:t xml:space="preserve">The Economic Diplomacy of the Suez Crisis</w:t>
      </w:r>
      <w:r>
        <w:t xml:space="preserve"> (1991); James M. Boughton's IMF history on the December 1956 drawing; Macmillan's and the Cabinet's own accounts; UK monthly reserve figures from the Bank of England / </w:t>
      </w:r>
      <w:r>
        <w:rPr>
          <w:i/>
        </w:rPr>
        <w:t xml:space="preserve">Financial Statistics</w:t>
      </w:r>
      <w:r>
        <w:t xml:space="preserve">. Verify every figure in the table above against these before publication.</w:t>
      </w:r>
    </w:p>
    <w:p>
      <w:pPr>
        <w:pStyle w:val="Heading2"/>
        <w:pageBreakBefore/>
      </w:pPr>
      <w:r>
        <w:t xml:space="preserve">Cuba &amp; Berlin — the Nuclear Limits, 1961–62</w:t>
      </w:r>
    </w:p>
    <w:p>
      <w:r>
        <w:t xml:space="preserve">The discrimination test's outer boundary, and one of the book's strongest closing arguments. Run the framework on the two moments the world came closest to nuclear war — the </w:t>
      </w:r>
      <w:r>
        <w:rPr>
          <w:b/>
        </w:rPr>
        <w:t xml:space="preserve">Checkpoint Charlie tank standoff (27–28 October 1961)</w:t>
      </w:r>
      <w:r>
        <w:t xml:space="preserve"> and the </w:t>
      </w:r>
      <w:r>
        <w:rPr>
          <w:b/>
        </w:rPr>
        <w:t xml:space="preserve">Cuban Missile Crisis (16–28 October 1962)</w:t>
      </w:r>
      <w:r>
        <w:t xml:space="preserve"> — and the result is not a null to apologize for. It is a </w:t>
      </w:r>
      <w:r>
        <w:rPr>
          <w:i/>
        </w:rPr>
        <w:t xml:space="preserve">finding</w:t>
      </w:r>
      <w:r>
        <w:t xml:space="preserve">:</w:t>
      </w:r>
    </w:p>
    <w:p>
      <w:pPr>
        <w:pStyle w:val="Quote"/>
      </w:pPr>
      <w:r>
        <w:rPr>
          <w:b/>
        </w:rPr>
        <w:t xml:space="preserve">You cannot price a catastrophe you will not survive to collect on.</w:t>
      </w:r>
    </w:p>
    <w:p>
      <w:r>
        <w:t xml:space="preserve">If the tail event is the end of the world (and of the exchange, the currency, and the counterparty), there is no state of the world in which selling pays off. A stock is a claim on a future that, in the catastrophic branch, does not exist. So the market can only price the </w:t>
      </w:r>
      <w:r>
        <w:rPr>
          <w:b/>
        </w:rPr>
        <w:t xml:space="preserve">survivable</w:t>
      </w:r>
      <w:r>
        <w:t xml:space="preserve"> branch — the crisis resolving — and rationally holds or even buys into the danger. The muted tape is the discrimination test hitting its ceiling: </w:t>
      </w:r>
      <w:r>
        <w:rPr>
          <w:b/>
        </w:rPr>
        <w:t xml:space="preserve">markets price survivable, collectable risks, not existential ones.</w:t>
      </w:r>
    </w:p>
    <w:p>
      <w:pPr>
        <w:pStyle w:val="Heading3"/>
      </w:pPr>
      <w:r>
        <w:t xml:space="preserve">The evidence (S&amp;P 500 daily, Yahoo Finance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r>
              <w:rPr>
                <w:b/>
              </w:rPr>
              <w:t xml:space="preserve">Crisis</w:t>
            </w:r>
          </w:p>
        </w:tc>
        <w:tc>
          <w:tcPr>
            <w:tcW w:w="1872" w:type="dxa"/>
            <w:shd w:val="clear" w:fill="EEEEF6"/>
          </w:tcPr>
          <w:p>
            <w:pPr>
              <w:pStyle w:val="TableCell"/>
            </w:pPr>
            <w:r>
              <w:rPr>
                <w:b/>
              </w:rPr>
              <w:t xml:space="preserve">Standoff</w:t>
            </w:r>
          </w:p>
        </w:tc>
        <w:tc>
          <w:tcPr>
            <w:tcW w:w="1872" w:type="dxa"/>
            <w:shd w:val="clear" w:fill="EEEEF6"/>
          </w:tcPr>
          <w:p>
            <w:pPr>
              <w:pStyle w:val="TableCell"/>
            </w:pPr>
            <w:r>
              <w:rPr>
                <w:b/>
              </w:rPr>
              <w:t xml:space="preserve">Worst close</w:t>
            </w:r>
          </w:p>
        </w:tc>
        <w:tc>
          <w:tcPr>
            <w:tcW w:w="1872" w:type="dxa"/>
            <w:shd w:val="clear" w:fill="EEEEF6"/>
          </w:tcPr>
          <w:p>
            <w:pPr>
              <w:pStyle w:val="TableCell"/>
            </w:pPr>
            <w:r>
              <w:rPr>
                <w:b/>
              </w:rPr>
              <w:t xml:space="preserve">Drawdown</w:t>
            </w:r>
          </w:p>
        </w:tc>
        <w:tc>
          <w:tcPr>
            <w:tcW w:w="1872" w:type="dxa"/>
            <w:shd w:val="clear" w:fill="EEEEF6"/>
          </w:tcPr>
          <w:p>
            <w:pPr>
              <w:pStyle w:val="TableCell"/>
            </w:pPr>
            <w:r>
              <w:rPr>
                <w:b/>
              </w:rPr>
              <w:t xml:space="preserve">+25 trading days</w:t>
            </w:r>
          </w:p>
        </w:tc>
      </w:tr>
      <w:tr>
        <w:tc>
          <w:tcPr>
            <w:tcW w:w="1872" w:type="dxa"/>
          </w:tcPr>
          <w:p>
            <w:pPr>
              <w:pStyle w:val="TableCell"/>
            </w:pPr>
            <w:r>
              <w:rPr>
                <w:b/>
              </w:rPr>
              <w:t xml:space="preserve">Berlin / Checkpoint Charlie</w:t>
            </w:r>
          </w:p>
        </w:tc>
        <w:tc>
          <w:tcPr>
            <w:tcW w:w="1872" w:type="dxa"/>
          </w:tcPr>
          <w:p>
            <w:pPr>
              <w:pStyle w:val="TableCell"/>
            </w:pPr>
            <w:r>
              <w:t xml:space="preserve">27 Oct 1961 (68.34)</w:t>
            </w:r>
          </w:p>
        </w:tc>
        <w:tc>
          <w:tcPr>
            <w:tcW w:w="1872" w:type="dxa"/>
          </w:tcPr>
          <w:p>
            <w:pPr>
              <w:pStyle w:val="TableCell"/>
            </w:pPr>
            <w:r>
              <w:t xml:space="preserve">67.98 (24 Oct)</w:t>
            </w:r>
          </w:p>
        </w:tc>
        <w:tc>
          <w:tcPr>
            <w:tcW w:w="1872" w:type="dxa"/>
          </w:tcPr>
          <w:p>
            <w:pPr>
              <w:pStyle w:val="TableCell"/>
            </w:pPr>
            <w:r>
              <w:rPr>
                <w:b/>
              </w:rPr>
              <w:t xml:space="preserve">−0.5%</w:t>
            </w:r>
            <w:r>
              <w:t xml:space="preserve">, and the dip </w:t>
            </w:r>
            <w:r>
              <w:rPr>
                <w:i/>
              </w:rPr>
              <w:t xml:space="preserve">preceded</w:t>
            </w:r>
            <w:r>
              <w:t xml:space="preserve"> the standoff</w:t>
            </w:r>
          </w:p>
        </w:tc>
        <w:tc>
          <w:tcPr>
            <w:tcW w:w="1872" w:type="dxa"/>
          </w:tcPr>
          <w:p>
            <w:pPr>
              <w:pStyle w:val="TableCell"/>
            </w:pPr>
            <w:r>
              <w:rPr>
                <w:b/>
              </w:rPr>
              <w:t xml:space="preserve">+5%</w:t>
            </w:r>
            <w:r>
              <w:t xml:space="preserve"> (71.93)</w:t>
            </w:r>
          </w:p>
        </w:tc>
      </w:tr>
      <w:tr>
        <w:tc>
          <w:tcPr>
            <w:tcW w:w="1872" w:type="dxa"/>
          </w:tcPr>
          <w:p>
            <w:pPr>
              <w:pStyle w:val="TableCell"/>
            </w:pPr>
            <w:r>
              <w:rPr>
                <w:b/>
              </w:rPr>
              <w:t xml:space="preserve">Cuban Missile Crisis</w:t>
            </w:r>
          </w:p>
        </w:tc>
        <w:tc>
          <w:tcPr>
            <w:tcW w:w="1872" w:type="dxa"/>
          </w:tcPr>
          <w:p>
            <w:pPr>
              <w:pStyle w:val="TableCell"/>
            </w:pPr>
            <w:r>
              <w:t xml:space="preserve">22 Oct 1962 (Kennedy's quarantine speech, 54.96)</w:t>
            </w:r>
          </w:p>
        </w:tc>
        <w:tc>
          <w:tcPr>
            <w:tcW w:w="1872" w:type="dxa"/>
          </w:tcPr>
          <w:p>
            <w:pPr>
              <w:pStyle w:val="TableCell"/>
            </w:pPr>
            <w:r>
              <w:t xml:space="preserve">53.49 (23 Oct)</w:t>
            </w:r>
          </w:p>
        </w:tc>
        <w:tc>
          <w:tcPr>
            <w:tcW w:w="1872" w:type="dxa"/>
          </w:tcPr>
          <w:p>
            <w:pPr>
              <w:pStyle w:val="TableCell"/>
            </w:pPr>
            <w:r>
              <w:rPr>
                <w:b/>
              </w:rPr>
              <w:t xml:space="preserve">−3.8%</w:t>
            </w:r>
            <w:r>
              <w:t xml:space="preserve"> from the 19 Oct pre-speech level</w:t>
            </w:r>
          </w:p>
        </w:tc>
        <w:tc>
          <w:tcPr>
            <w:tcW w:w="1872" w:type="dxa"/>
          </w:tcPr>
          <w:p>
            <w:pPr>
              <w:pStyle w:val="TableCell"/>
            </w:pPr>
            <w:r>
              <w:rPr>
                <w:b/>
              </w:rPr>
              <w:t xml:space="preserve">+13%</w:t>
            </w:r>
            <w:r>
              <w:t xml:space="preserve"> (62.12); ~+18% into December</w:t>
            </w:r>
          </w:p>
        </w:tc>
      </w:tr>
    </w:tbl>
    <w:p>
      <w:r>
        <w:t xml:space="preserve">Two facts do the work:</w:t>
      </w:r>
    </w:p>
    <w:p>
      <w:pPr>
        <w:pStyle w:val="ListParagraph"/>
        <w:ind w:left="360" w:hanging="360"/>
      </w:pPr>
      <w:r>
        <w:t xml:space="preserve">1.  </w:t>
      </w:r>
      <w:r>
        <w:rPr>
          <w:b/>
        </w:rPr>
        <w:t xml:space="preserve">Berlin 1961 is invisible in the tape.</w:t>
      </w:r>
      <w:r>
        <w:t xml:space="preserve"> US and Soviet tanks faced off at Checkpoint Charlie;</w:t>
      </w:r>
    </w:p>
    <w:p>
      <w:r>
        <w:t xml:space="preserve">   the S&amp;P moved −0.2% on the day and </w:t>
      </w:r>
      <w:r>
        <w:rPr>
          <w:b/>
        </w:rPr>
        <w:t xml:space="preserve">rose steadily throughout</w:t>
      </w:r>
      <w:r>
        <w:t xml:space="preserve">, up ~5% within five weeks. The    market simply did not react.</w:t>
      </w:r>
    </w:p>
    <w:p>
      <w:pPr>
        <w:pStyle w:val="ListParagraph"/>
        <w:ind w:left="360" w:hanging="360"/>
      </w:pPr>
      <w:r>
        <w:t xml:space="preserve">2.  </w:t>
      </w:r>
      <w:r>
        <w:rPr>
          <w:b/>
        </w:rPr>
        <w:t xml:space="preserve">Cuba 1962's low came *before* the most dangerous days.</w:t>
      </w:r>
      <w:r>
        <w:t xml:space="preserve"> The trough (53.49) was **23</w:t>
      </w:r>
    </w:p>
    <w:p>
      <w:r>
        <w:t xml:space="preserve">   October</w:t>
      </w:r>
      <w:r>
        <w:rPr>
          <w:b/>
        </w:rPr>
        <w:t xml:space="preserve"> — the day after Kennedy's speech. The most dangerous days were </w:t>
      </w:r>
      <w:r>
        <w:t xml:space="preserve">24–28 October</w:t>
      </w:r>
      <w:r>
        <w:rPr>
          <w:b/>
        </w:rPr>
        <w:t xml:space="preserve"> (the    blockade enforced, an American U-2 shot down over Cuba on the 27th) — and the market </w:t>
      </w:r>
      <w:r>
        <w:t xml:space="preserve">rose on    24 October*</w:t>
      </w:r>
      <w:r>
        <w:rPr>
          <w:i/>
        </w:rPr>
        <w:t xml:space="preserve"> and kept rising, rallying ~18% into December. The tape got </w:t>
      </w:r>
      <w:r>
        <w:t xml:space="preserve">calmer</w:t>
      </w:r>
      <w:r>
        <w:rPr>
          <w:i/>
        </w:rPr>
        <w:t xml:space="preserve"> as the danger    </w:t>
      </w:r>
      <w:r>
        <w:t xml:space="preserve">peaked*.</w:t>
      </w:r>
    </w:p>
    <w:p>
      <w:r>
        <w:t xml:space="preserve">Chart: </w:t>
      </w:r>
      <w:r>
        <w:rPr>
          <w:rFonts w:ascii="Consolas" w:hAnsi="Consolas"/>
          <w:sz w:val="18"/>
        </w:rPr>
        <w:t xml:space="preserve">war_premia/results/modern_nuclear_limits.svg</w:t>
      </w:r>
      <w:r>
        <w:t xml:space="preserve"> — both crises in event time, indexed to the standoff day. Two nearly flat lines through the danger, then a drift up.</w:t>
      </w:r>
    </w:p>
    <w:p>
      <w:pPr>
        <w:pStyle w:val="Heading3"/>
      </w:pPr>
      <w:r>
        <w:t xml:space="preserve">Reading it correctly (the honesty the finding requires)</w:t>
      </w:r>
    </w:p>
    <w:p>
      <w:pPr>
        <w:pStyle w:val="ListParagraph"/>
        <w:ind w:left="360" w:hanging="360"/>
      </w:pPr>
      <w:r>
        <w:t xml:space="preserve">•  </w:t>
      </w:r>
      <w:r>
        <w:rPr>
          <w:b/>
        </w:rPr>
        <w:t xml:space="preserve">Context matters and is disclosed.</w:t>
      </w:r>
      <w:r>
        <w:t xml:space="preserve"> 1962 was already a bad year — the spring "Kennedy Slide"</w:t>
      </w:r>
    </w:p>
    <w:p>
      <w:r>
        <w:t xml:space="preserve">  had bottomed in June — so October's move sits inside a recovery. That </w:t>
      </w:r>
      <w:r>
        <w:rPr>
          <w:i/>
        </w:rPr>
        <w:t xml:space="preserve">strengthens</w:t>
      </w:r>
      <w:r>
        <w:t xml:space="preserve"> the point:   even against a jittery tape, the closest brush with annihilation produced only a ~4% wobble that   reversed before the crisis ended.</w:t>
      </w:r>
    </w:p>
    <w:p>
      <w:pPr>
        <w:pStyle w:val="ListParagraph"/>
        <w:ind w:left="360" w:hanging="360"/>
      </w:pPr>
      <w:r>
        <w:t xml:space="preserve">•  </w:t>
      </w:r>
      <w:r>
        <w:rPr>
          <w:b/>
        </w:rPr>
        <w:t xml:space="preserve">This is not "markets are efficient/wise."</w:t>
      </w:r>
      <w:r>
        <w:t xml:space="preserve"> It is a structural limit: the pay-off matrix of an</w:t>
      </w:r>
    </w:p>
    <w:p>
      <w:r>
        <w:t xml:space="preserve">  extinction-scale risk has no branch in which bearishness is rewarded, so the signal is   </w:t>
      </w:r>
      <w:r>
        <w:rPr>
          <w:i/>
        </w:rPr>
        <w:t xml:space="preserve">unavailable</w:t>
      </w:r>
      <w:r>
        <w:t xml:space="preserve">, not </w:t>
      </w:r>
      <w:r>
        <w:rPr>
          <w:i/>
        </w:rPr>
        <w:t xml:space="preserve">absent</w:t>
      </w:r>
      <w:r>
        <w:t xml:space="preserve">. The framework's whole logic (price = probability-weighted,   collectable loss) simply runs out of domain.</w:t>
      </w:r>
    </w:p>
    <w:p>
      <w:pPr>
        <w:pStyle w:val="ListParagraph"/>
        <w:ind w:left="360" w:hanging="360"/>
      </w:pPr>
      <w:r>
        <w:t xml:space="preserve">•  </w:t>
      </w:r>
      <w:r>
        <w:rPr>
          <w:b/>
        </w:rPr>
        <w:t xml:space="preserve">It closes the discrimination ladder.</w:t>
      </w:r>
      <w:r>
        <w:t xml:space="preserve"> Localized wars → ignored (Second Balkan 1913, Falklands</w:t>
      </w:r>
    </w:p>
    <w:p>
      <w:r>
        <w:t xml:space="preserve">  1982). General/systemic war → priced, modestly (Agadir, 1912, and — through the energy channel —   2022). Existential/nuclear → </w:t>
      </w:r>
      <w:r>
        <w:rPr>
          <w:b/>
        </w:rPr>
        <w:t xml:space="preserve">un-priceable</w:t>
      </w:r>
      <w:r>
        <w:t xml:space="preserve"> (Berlin '61, Cuba '62). The same rule generates all   three rungs: the market prices the risks it could survive to collect on, and only those.</w:t>
      </w:r>
    </w:p>
    <w:p>
      <w:pPr>
        <w:pStyle w:val="Heading3"/>
      </w:pPr>
      <w:r>
        <w:t xml:space="preserve">Against Kirshner</w:t>
      </w:r>
    </w:p>
    <w:p>
      <w:r>
        <w:t xml:space="preserve">This is squarely on his turf (US Cold War) but it is not a </w:t>
      </w:r>
      <w:r>
        <w:rPr>
          <w:i/>
        </w:rPr>
        <w:t xml:space="preserve">preference</w:t>
      </w:r>
      <w:r>
        <w:t xml:space="preserve"> claim — no one argues bankers lobbied Kennedy. It is a </w:t>
      </w:r>
      <w:r>
        <w:rPr>
          <w:b/>
        </w:rPr>
        <w:t xml:space="preserve">pricing-limits</w:t>
      </w:r>
      <w:r>
        <w:t xml:space="preserve"> claim, a face his frame doesn't reach: the market's silence in October 1962 is not war-aversion expressed or suppressed; it is the risk calculus meeting a payoff it cannot represent.</w:t>
      </w:r>
    </w:p>
    <w:p>
      <w:pPr>
        <w:pStyle w:val="Heading3"/>
      </w:pPr>
      <w:r>
        <w:t xml:space="preserve">Reproduce</w:t>
      </w:r>
    </w:p>
    <w:p>
      <w:pPr>
        <w:pStyle w:val="Code"/>
      </w:pPr>
      <w:r>
        <w:rPr>
          <w:rFonts w:ascii="Consolas" w:hAnsi="Consolas"/>
          <w:sz w:val="18"/>
        </w:rPr>
        <w:t xml:space="preserve">## S&amp;P 500 daily via Yahoo v8 chart API (reaches back to 1928; negative epochs OK):</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"https://query1.finance.yahoo.com/v8/finance/chart/%5EGSPC?period1=-230000000&amp;period2=-223000000&amp;interval=1d"  # Cuba 1962</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"https://query1.finance.yahoo.com/v8/finance/chart/%5EGSPC?period1=-261500000&amp;period2=-254500000&amp;interval=1d"  # Berlin 1961</w:t>
      </w:r>
    </w:p>
    <w:p>
      <w:pPr>
        <w:pStyle w:val="Code"/>
      </w:pPr>
      <w:r>
        <w:rPr>
          <w:rFonts w:ascii="Consolas" w:hAnsi="Consolas"/>
          <w:sz w:val="18"/>
        </w:rPr>
        <w:t xml:space="preserve">## parse timestamp + indicators.quote[0].close from the JSON.</w:t>
      </w:r>
    </w:p>
    <w:p>
      <w:r>
        <w:rPr>
          <w:i/>
        </w:rPr>
        <w:t xml:space="preserve">Caveat: closes are the ^GSPC daily series (index level, adjusted); verify the crisis-window values against a second source (e.g. official S&amp;P records) before publication.</w:t>
      </w:r>
    </w:p>
    <w:p>
      <w:pPr>
        <w:pStyle w:val="Heading2"/>
        <w:pageBreakBefore/>
      </w:pPr>
      <w:r>
        <w:t xml:space="preserve">The Gulf Wars, 1991 &amp; 2003</w:t>
      </w:r>
    </w:p>
    <w:p>
      <w:r>
        <w:t xml:space="preserve">The cases where </w:t>
      </w:r>
      <w:r>
        <w:rPr>
          <w:b/>
        </w:rPr>
        <w:t xml:space="preserve">oil is the instrument</w:t>
      </w:r>
      <w:r>
        <w:t xml:space="preserve"> — the clearest modern answer to the framework's second test (</w:t>
      </w:r>
      <w:r>
        <w:rPr>
          <w:i/>
        </w:rPr>
        <w:t xml:space="preserve">which instrument carries the risk?</w:t>
      </w:r>
      <w:r>
        <w:t xml:space="preserve">). And the academic anchor of the whole modern arc: </w:t>
      </w:r>
      <w:r>
        <w:rPr>
          <w:b/>
        </w:rPr>
        <w:t xml:space="preserve">Sack &amp; Rigobon (2005), "The Effects of War Risk on U.S. Financial Markets"</w:t>
      </w:r>
      <w:r>
        <w:t xml:space="preserve"> built their war-risk factor from exactly this episode, by the same heteroskedasticity-based identification this project uses for the pre-1914 rates.</w:t>
      </w:r>
    </w:p>
    <w:p>
      <w:pPr>
        <w:pStyle w:val="Heading3"/>
      </w:pPr>
      <w:r>
        <w:t xml:space="preserve">Gulf War I, 1990–91 — priced through oil, then the inversion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r>
              <w:rPr>
                <w:b/>
              </w:rPr>
              <w:t xml:space="preserve">Date</w:t>
            </w:r>
          </w:p>
        </w:tc>
        <w:tc>
          <w:tcPr>
            <w:tcW w:w="1872" w:type="dxa"/>
            <w:shd w:val="clear" w:fill="EEEEF6"/>
          </w:tcPr>
          <w:p>
            <w:pPr>
              <w:pStyle w:val="TableCell"/>
            </w:pPr>
            <w:r>
              <w:rPr>
                <w:b/>
              </w:rPr>
              <w:t xml:space="preserve">Event</w:t>
            </w:r>
          </w:p>
        </w:tc>
        <w:tc>
          <w:tcPr>
            <w:tcW w:w="1872" w:type="dxa"/>
            <w:shd w:val="clear" w:fill="EEEEF6"/>
          </w:tcPr>
          <w:p>
            <w:pPr>
              <w:pStyle w:val="TableCell"/>
            </w:pPr>
            <w:r>
              <w:rPr>
                <w:b/>
              </w:rPr>
              <w:t xml:space="preserve">S&amp;P 500</w:t>
            </w:r>
          </w:p>
        </w:tc>
        <w:tc>
          <w:tcPr>
            <w:tcW w:w="1872" w:type="dxa"/>
            <w:shd w:val="clear" w:fill="EEEEF6"/>
          </w:tcPr>
          <w:p>
            <w:pPr>
              <w:pStyle w:val="TableCell"/>
            </w:pPr>
            <w:r>
              <w:rPr>
                <w:b/>
              </w:rPr>
              <w:t xml:space="preserve">WTI</w:t>
            </w:r>
          </w:p>
        </w:tc>
        <w:tc>
          <w:tcPr>
            <w:tcW w:w="1872" w:type="dxa"/>
            <w:shd w:val="clear" w:fill="EEEEF6"/>
          </w:tcPr>
          <w:p>
            <w:pPr>
              <w:pStyle w:val="TableCell"/>
            </w:pPr>
            <w:r>
              <w:rPr>
                <w:b/>
              </w:rPr>
              <w:t xml:space="preserve">What the market priced</w:t>
            </w:r>
          </w:p>
        </w:tc>
      </w:tr>
      <w:tr>
        <w:tc>
          <w:tcPr>
            <w:tcW w:w="1872" w:type="dxa"/>
          </w:tcPr>
          <w:p>
            <w:pPr>
              <w:pStyle w:val="TableCell"/>
            </w:pPr>
            <w:r>
              <w:t xml:space="preserve">1 Aug 1990</w:t>
            </w:r>
          </w:p>
        </w:tc>
        <w:tc>
          <w:tcPr>
            <w:tcW w:w="1872" w:type="dxa"/>
          </w:tcPr>
          <w:p>
            <w:pPr>
              <w:pStyle w:val="TableCell"/>
            </w:pPr>
            <w:r>
              <w:t xml:space="preserve">pre-invasion</w:t>
            </w:r>
          </w:p>
        </w:tc>
        <w:tc>
          <w:tcPr>
            <w:tcW w:w="1872" w:type="dxa"/>
          </w:tcPr>
          <w:p>
            <w:pPr>
              <w:pStyle w:val="TableCell"/>
            </w:pPr>
            <w:r>
              <w:t xml:space="preserve">355.52</w:t>
            </w:r>
          </w:p>
        </w:tc>
        <w:tc>
          <w:tcPr>
            <w:tcW w:w="1872" w:type="dxa"/>
          </w:tcPr>
          <w:p>
            <w:pPr>
              <w:pStyle w:val="TableCell"/>
            </w:pPr>
            <w:r>
              <w:t xml:space="preserve">$21.59</w:t>
            </w:r>
          </w:p>
        </w:tc>
        <w:tc>
          <w:tcPr>
            <w:tcW w:w="1872" w:type="dxa"/>
          </w:tcPr>
          <w:p>
            <w:pPr>
              <w:pStyle w:val="TableCell"/>
            </w:pPr>
            <w:r>
              <w:t xml:space="preserve">baseline</w:t>
            </w:r>
          </w:p>
        </w:tc>
      </w:tr>
      <w:tr>
        <w:tc>
          <w:tcPr>
            <w:tcW w:w="1872" w:type="dxa"/>
          </w:tcPr>
          <w:p>
            <w:pPr>
              <w:pStyle w:val="TableCell"/>
            </w:pPr>
            <w:r>
              <w:t xml:space="preserve">2 Aug 1990</w:t>
            </w:r>
          </w:p>
        </w:tc>
        <w:tc>
          <w:tcPr>
            <w:tcW w:w="1872" w:type="dxa"/>
          </w:tcPr>
          <w:p>
            <w:pPr>
              <w:pStyle w:val="TableCell"/>
            </w:pPr>
            <w:r>
              <w:rPr>
                <w:b/>
              </w:rPr>
              <w:t xml:space="preserve">Iraq invades Kuwait</w:t>
            </w:r>
          </w:p>
        </w:tc>
        <w:tc>
          <w:tcPr>
            <w:tcW w:w="1872" w:type="dxa"/>
          </w:tcPr>
          <w:p>
            <w:pPr>
              <w:pStyle w:val="TableCell"/>
            </w:pPr>
            <w:r>
              <w:t xml:space="preserve">351.48</w:t>
            </w:r>
          </w:p>
        </w:tc>
        <w:tc>
          <w:tcPr>
            <w:tcW w:w="1872" w:type="dxa"/>
          </w:tcPr>
          <w:p>
            <w:pPr>
              <w:pStyle w:val="TableCell"/>
            </w:pPr>
            <w:r>
              <w:t xml:space="preserve">$23.71</w:t>
            </w:r>
          </w:p>
        </w:tc>
        <w:tc>
          <w:tcPr>
            <w:tcW w:w="1872" w:type="dxa"/>
          </w:tcPr>
          <w:p>
            <w:pPr>
              <w:pStyle w:val="TableCell"/>
            </w:pPr>
            <w:r>
              <w:t xml:space="preserve">the risk goes straight into </w:t>
            </w:r>
            <w:r>
              <w:rPr>
                <w:b/>
              </w:rPr>
              <w:t xml:space="preserve">oil</w:t>
            </w:r>
          </w:p>
        </w:tc>
      </w:tr>
      <w:tr>
        <w:tc>
          <w:tcPr>
            <w:tcW w:w="1872" w:type="dxa"/>
          </w:tcPr>
          <w:p>
            <w:pPr>
              <w:pStyle w:val="TableCell"/>
            </w:pPr>
            <w:r>
              <w:t xml:space="preserve">11 Oct 1990</w:t>
            </w:r>
          </w:p>
        </w:tc>
        <w:tc>
          <w:tcPr>
            <w:tcW w:w="1872" w:type="dxa"/>
          </w:tcPr>
          <w:p>
            <w:pPr>
              <w:pStyle w:val="TableCell"/>
            </w:pPr>
            <w:r>
              <w:t xml:space="preserve">oil peak / equity low</w:t>
            </w:r>
          </w:p>
        </w:tc>
        <w:tc>
          <w:tcPr>
            <w:tcW w:w="1872" w:type="dxa"/>
          </w:tcPr>
          <w:p>
            <w:pPr>
              <w:pStyle w:val="TableCell"/>
            </w:pPr>
            <w:r>
              <w:t xml:space="preserve">295.46</w:t>
            </w:r>
          </w:p>
        </w:tc>
        <w:tc>
          <w:tcPr>
            <w:tcW w:w="1872" w:type="dxa"/>
          </w:tcPr>
          <w:p>
            <w:pPr>
              <w:pStyle w:val="TableCell"/>
            </w:pPr>
            <w:r>
              <w:rPr>
                <w:b/>
              </w:rPr>
              <w:t xml:space="preserve">$41.07</w:t>
            </w:r>
          </w:p>
        </w:tc>
        <w:tc>
          <w:tcPr>
            <w:tcW w:w="1872" w:type="dxa"/>
          </w:tcPr>
          <w:p>
            <w:pPr>
              <w:pStyle w:val="TableCell"/>
            </w:pPr>
            <w:r>
              <w:t xml:space="preserve">WTI </w:t>
            </w:r>
            <w:r>
              <w:rPr>
                <w:b/>
              </w:rPr>
              <w:t xml:space="preserve">~doubled (+90%)</w:t>
            </w:r>
            <w:r>
              <w:t xml:space="preserve">, S&amp;P </w:t>
            </w:r>
            <w:r>
              <w:rPr>
                <w:b/>
              </w:rPr>
              <w:t xml:space="preserve">−17%</w:t>
            </w:r>
            <w:r>
              <w:t xml:space="preserve"> — a supply-catastrophe premium + recession fear</w:t>
            </w:r>
          </w:p>
        </w:tc>
      </w:tr>
      <w:tr>
        <w:tc>
          <w:tcPr>
            <w:tcW w:w="1872" w:type="dxa"/>
          </w:tcPr>
          <w:p>
            <w:pPr>
              <w:pStyle w:val="TableCell"/>
            </w:pPr>
            <w:r>
              <w:t xml:space="preserve">15 Jan 1991</w:t>
            </w:r>
          </w:p>
        </w:tc>
        <w:tc>
          <w:tcPr>
            <w:tcW w:w="1872" w:type="dxa"/>
          </w:tcPr>
          <w:p>
            <w:pPr>
              <w:pStyle w:val="TableCell"/>
            </w:pPr>
            <w:r>
              <w:t xml:space="preserve">eve of Desert Storm</w:t>
            </w:r>
          </w:p>
        </w:tc>
        <w:tc>
          <w:tcPr>
            <w:tcW w:w="1872" w:type="dxa"/>
          </w:tcPr>
          <w:p>
            <w:pPr>
              <w:pStyle w:val="TableCell"/>
            </w:pPr>
            <w:r>
              <w:t xml:space="preserve">313.73</w:t>
            </w:r>
          </w:p>
        </w:tc>
        <w:tc>
          <w:tcPr>
            <w:tcW w:w="1872" w:type="dxa"/>
          </w:tcPr>
          <w:p>
            <w:pPr>
              <w:pStyle w:val="TableCell"/>
            </w:pPr>
            <w:r>
              <w:t xml:space="preserve">$30.35</w:t>
            </w:r>
          </w:p>
        </w:tc>
        <w:tc>
          <w:tcPr>
            <w:tcW w:w="1872" w:type="dxa"/>
          </w:tcPr>
          <w:p>
            <w:pPr>
              <w:pStyle w:val="TableCell"/>
            </w:pPr>
            <w:r>
              <w:t xml:space="preserve">still elevated on war-risk</w:t>
            </w:r>
          </w:p>
        </w:tc>
      </w:tr>
      <w:tr>
        <w:tc>
          <w:tcPr>
            <w:tcW w:w="1872" w:type="dxa"/>
          </w:tcPr>
          <w:p>
            <w:pPr>
              <w:pStyle w:val="TableCell"/>
            </w:pPr>
            <w:r>
              <w:rPr>
                <w:b/>
              </w:rPr>
              <w:t xml:space="preserve">17 Jan 1991</w:t>
            </w:r>
          </w:p>
        </w:tc>
        <w:tc>
          <w:tcPr>
            <w:tcW w:w="1872" w:type="dxa"/>
          </w:tcPr>
          <w:p>
            <w:pPr>
              <w:pStyle w:val="TableCell"/>
            </w:pPr>
            <w:r>
              <w:rPr>
                <w:b/>
              </w:rPr>
              <w:t xml:space="preserve">Desert Storm begins</w:t>
            </w:r>
          </w:p>
        </w:tc>
        <w:tc>
          <w:tcPr>
            <w:tcW w:w="1872" w:type="dxa"/>
          </w:tcPr>
          <w:p>
            <w:pPr>
              <w:pStyle w:val="TableCell"/>
            </w:pPr>
            <w:r>
              <w:rPr>
                <w:b/>
              </w:rPr>
              <w:t xml:space="preserve">327.97</w:t>
            </w:r>
          </w:p>
        </w:tc>
        <w:tc>
          <w:tcPr>
            <w:tcW w:w="1872" w:type="dxa"/>
          </w:tcPr>
          <w:p>
            <w:pPr>
              <w:pStyle w:val="TableCell"/>
            </w:pPr>
            <w:r>
              <w:rPr>
                <w:b/>
              </w:rPr>
              <w:t xml:space="preserve">$21.48</w:t>
            </w:r>
          </w:p>
        </w:tc>
        <w:tc>
          <w:tcPr>
            <w:tcW w:w="1872" w:type="dxa"/>
          </w:tcPr>
          <w:p>
            <w:pPr>
              <w:pStyle w:val="TableCell"/>
            </w:pPr>
            <w:r>
              <w:rPr>
                <w:b/>
              </w:rPr>
              <w:t xml:space="preserve">the inversion: S&amp;P +~4%, oil −~29–33% in a day</w:t>
            </w:r>
          </w:p>
        </w:tc>
      </w:tr>
      <w:tr>
        <w:tc>
          <w:tcPr>
            <w:tcW w:w="1872" w:type="dxa"/>
          </w:tcPr>
          <w:p>
            <w:pPr>
              <w:pStyle w:val="TableCell"/>
            </w:pPr>
            <w:r>
              <w:t xml:space="preserve">28 Feb 1991</w:t>
            </w:r>
          </w:p>
        </w:tc>
        <w:tc>
          <w:tcPr>
            <w:tcW w:w="1872" w:type="dxa"/>
          </w:tcPr>
          <w:p>
            <w:pPr>
              <w:pStyle w:val="TableCell"/>
            </w:pPr>
            <w:r>
              <w:t xml:space="preserve">ceasefire</w:t>
            </w:r>
          </w:p>
        </w:tc>
        <w:tc>
          <w:tcPr>
            <w:tcW w:w="1872" w:type="dxa"/>
          </w:tcPr>
          <w:p>
            <w:pPr>
              <w:pStyle w:val="TableCell"/>
            </w:pPr>
            <w:r>
              <w:t xml:space="preserve">367.07</w:t>
            </w:r>
          </w:p>
        </w:tc>
        <w:tc>
          <w:tcPr>
            <w:tcW w:w="1872" w:type="dxa"/>
          </w:tcPr>
          <w:p>
            <w:pPr>
              <w:pStyle w:val="TableCell"/>
            </w:pPr>
            <w:r>
              <w:t xml:space="preserve">$19.28</w:t>
            </w:r>
          </w:p>
        </w:tc>
        <w:tc>
          <w:tcPr>
            <w:tcW w:w="1872" w:type="dxa"/>
          </w:tcPr>
          <w:p>
            <w:pPr>
              <w:pStyle w:val="TableCell"/>
            </w:pPr>
            <w:r>
              <w:t xml:space="preserve">S&amp;P above, oil below, pre-invasion — the whole premium unwound</w:t>
            </w:r>
          </w:p>
        </w:tc>
      </w:tr>
    </w:tbl>
    <w:p>
      <w:r>
        <w:t xml:space="preserve">The famous counterintuitive result: </w:t>
      </w:r>
      <w:r>
        <w:rPr>
          <w:b/>
        </w:rPr>
        <w:t xml:space="preserve">stocks soared and oil crashed the day the shooting started.</w:t>
      </w:r>
      <w:r>
        <w:t xml:space="preserve"> Allied air supremacy from the first night removed the tail the market had been pricing — Saddam torching the Gulf's fields, closing Hormuz — so the </w:t>
      </w:r>
      <w:r>
        <w:rPr>
          <w:i/>
        </w:rPr>
        <w:t xml:space="preserve">war-supply-catastrophe premium</w:t>
      </w:r>
      <w:r>
        <w:t xml:space="preserve"> in oil evaporated at once, and equities rallied on the resolved uncertainty. The chart (</w:t>
      </w:r>
      <w:r>
        <w:rPr>
          <w:rFonts w:ascii="Consolas" w:hAnsi="Consolas"/>
          <w:sz w:val="18"/>
        </w:rPr>
        <w:t xml:space="preserve">war_premia/results/gulf_war_1991.svg</w:t>
      </w:r>
      <w:r>
        <w:t xml:space="preserve">) is the two lines crossing at 17 January.</w:t>
      </w:r>
    </w:p>
    <w:p>
      <w:r>
        <w:rPr>
          <w:b/>
        </w:rPr>
        <w:t xml:space="preserve">Contemporaneous attribution (the triangulation, done right).</w:t>
      </w:r>
      <w:r>
        <w:t xml:space="preserve"> This is not our gloss — it is the </w:t>
      </w:r>
      <w:r>
        <w:rPr>
          <w:b/>
        </w:rPr>
        <w:t xml:space="preserve">Bank of England's own Quarterly Bulletin, 1 March 1991</w:t>
      </w:r>
      <w:r>
        <w:t xml:space="preserve">:</w:t>
      </w:r>
    </w:p>
    <w:p>
      <w:pPr>
        <w:pStyle w:val="Quote"/>
      </w:pPr>
      <w:r>
        <w:rPr>
          <w:i/>
        </w:rPr>
        <w:t xml:space="preserve">"In response to the outbreak of hostilities in the Gulf, the prices of both equities and bonds rose sharply on 17 January 1991 as news of early successes for the allies encouraged participants back into the market. Stock markets in the United States, Europe and Japan recorded rises of between 1% and 8%. </w:t>
      </w:r>
      <w:r>
        <w:rPr>
          <w:i/>
        </w:rPr>
        <w:t xml:space="preserve">The largest-ever one day decline in oil prices helped the rallies.</w:t>
      </w:r>
      <w:r>
        <w:rPr>
          <w:i/>
        </w:rPr>
        <w:t xml:space="preserve">"</w:t>
      </w:r>
    </w:p>
    <w:p>
      <w:r>
        <w:t xml:space="preserve">A central bank, in real time, naming what the market was pricing: allied success → resolved war risk → the oil premium collapses → equities rally. Exactly the cause-vs-cover check the framework demands, and it passes cleanly.</w:t>
      </w:r>
    </w:p>
    <w:p>
      <w:pPr>
        <w:pStyle w:val="Heading3"/>
      </w:pPr>
      <w:r>
        <w:t xml:space="preserve">Iraq War, 2003 — Rigobon &amp; Sack's own case</w:t>
      </w:r>
    </w:p>
    <w:p>
      <w:r>
        <w:t xml:space="preserve">The 1991 structure, replayed and formally measured:</w:t>
      </w:r>
    </w:p>
    <w:p>
      <w:pPr>
        <w:pStyle w:val="ListParagraph"/>
        <w:ind w:left="360" w:hanging="360"/>
      </w:pPr>
      <w:r>
        <w:t xml:space="preserve">•  </w:t>
      </w:r>
      <w:r>
        <w:rPr>
          <w:b/>
        </w:rPr>
        <w:t xml:space="preserve">War-risk build (Jan → mid-Mar 2003):</w:t>
      </w:r>
      <w:r>
        <w:t xml:space="preserve"> S&amp;P fell ~12% (909 → 800) while WTI rose to ~$37 — war</w:t>
      </w:r>
    </w:p>
    <w:p>
      <w:r>
        <w:t xml:space="preserve">  risk </w:t>
      </w:r>
      <w:r>
        <w:rPr>
          <w:i/>
        </w:rPr>
        <w:t xml:space="preserve">up</w:t>
      </w:r>
      <w:r>
        <w:t xml:space="preserve">, equities </w:t>
      </w:r>
      <w:r>
        <w:rPr>
          <w:i/>
        </w:rPr>
        <w:t xml:space="preserve">down</w:t>
      </w:r>
      <w:r>
        <w:t xml:space="preserve">, oil </w:t>
      </w:r>
      <w:r>
        <w:rPr>
          <w:i/>
        </w:rPr>
        <w:t xml:space="preserve">up</w:t>
      </w:r>
      <w:r>
        <w:t xml:space="preserve">.</w:t>
      </w:r>
    </w:p>
    <w:p>
      <w:pPr>
        <w:pStyle w:val="ListParagraph"/>
        <w:ind w:left="360" w:hanging="360"/>
      </w:pPr>
      <w:r>
        <w:t xml:space="preserve">•  </w:t>
      </w:r>
      <w:r>
        <w:rPr>
          <w:b/>
        </w:rPr>
        <w:t xml:space="preserve">The invasion (19 Mar 2003):</w:t>
      </w:r>
      <w:r>
        <w:t xml:space="preserve"> S&amp;P </w:t>
      </w:r>
      <w:r>
        <w:rPr>
          <w:b/>
        </w:rPr>
        <w:t xml:space="preserve">+9% off the low</w:t>
      </w:r>
      <w:r>
        <w:t xml:space="preserve"> into the invasion; WTI </w:t>
      </w:r>
      <w:r>
        <w:rPr>
          <w:b/>
        </w:rPr>
        <w:t xml:space="preserve">−$7</w:t>
      </w:r>
      <w:r>
        <w:t xml:space="preserve">. Same</w:t>
      </w:r>
    </w:p>
    <w:p>
      <w:r>
        <w:t xml:space="preserve">  inversion — the premium resolved as the war began and went fast.</w:t>
      </w:r>
    </w:p>
    <w:p>
      <w:r>
        <w:rPr>
          <w:b/>
        </w:rPr>
        <w:t xml:space="preserve">Sack &amp; Rigobon (2005)</w:t>
      </w:r>
      <w:r>
        <w:t xml:space="preserve"> computed a daily "war-risk factor" over the ten weeks to the invasion via </w:t>
      </w:r>
      <w:r>
        <w:rPr>
          <w:b/>
        </w:rPr>
        <w:t xml:space="preserve">heteroskedasticity-based identification</w:t>
      </w:r>
      <w:r>
        <w:t xml:space="preserve">, and found rising war risk </w:t>
      </w:r>
      <w:r>
        <w:rPr>
          <w:b/>
        </w:rPr>
        <w:t xml:space="preserve">lowered Treasury yields and equities, widened low-grade corporate spreads, weakened the dollar, and raised oil</w:t>
      </w:r>
      <w:r>
        <w:t xml:space="preserve"> — with the factor explaining a large share of those assets' variance in the run-up. This is the modern, formal version of the book's claim, and it names </w:t>
      </w:r>
      <w:r>
        <w:rPr>
          <w:b/>
        </w:rPr>
        <w:t xml:space="preserve">oil</w:t>
      </w:r>
      <w:r>
        <w:t xml:space="preserve"> as the carrier. That we reach the same identification strategy independently for 1911 Berlin is the methodological through-line worth stating.</w:t>
      </w:r>
    </w:p>
    <w:p>
      <w:pPr>
        <w:pStyle w:val="Heading3"/>
      </w:pPr>
      <w:r>
        <w:t xml:space="preserve">Where the Gulf Wars sit in the book</w:t>
      </w:r>
    </w:p>
    <w:p>
      <w:pPr>
        <w:pStyle w:val="ListParagraph"/>
        <w:ind w:left="360" w:hanging="360"/>
      </w:pPr>
      <w:r>
        <w:t xml:space="preserve">•  </w:t>
      </w:r>
      <w:r>
        <w:rPr>
          <w:b/>
        </w:rPr>
        <w:t xml:space="preserve">The instrument test, at its cleanest.</w:t>
      </w:r>
      <w:r>
        <w:t xml:space="preserve"> 1905 → the </w:t>
      </w:r>
      <w:r>
        <w:rPr>
          <w:i/>
        </w:rPr>
        <w:t xml:space="preserve">fonds russes</w:t>
      </w:r>
      <w:r>
        <w:t xml:space="preserve"> (bonds). 1911/2022 → the</w:t>
      </w:r>
    </w:p>
    <w:p>
      <w:r>
        <w:t xml:space="preserve">  exchange/energy. The Gulf Wars → </w:t>
      </w:r>
      <w:r>
        <w:rPr>
          <w:b/>
        </w:rPr>
        <w:t xml:space="preserve">oil</w:t>
      </w:r>
      <w:r>
        <w:t xml:space="preserve">, unambiguously. Which instrument carries the risk is a   property of the crisis, and these are the case that makes oil the answer.</w:t>
      </w:r>
    </w:p>
    <w:p>
      <w:pPr>
        <w:pStyle w:val="ListParagraph"/>
        <w:ind w:left="360" w:hanging="360"/>
      </w:pPr>
      <w:r>
        <w:t xml:space="preserve">•  </w:t>
      </w:r>
      <w:r>
        <w:rPr>
          <w:b/>
        </w:rPr>
        <w:t xml:space="preserve">The oil lineage, paralleling the freeze lineage:</w:t>
      </w:r>
      <w:r>
        <w:t xml:space="preserve"> </w:t>
      </w:r>
      <w:r>
        <w:rPr>
          <w:b/>
        </w:rPr>
        <w:t xml:space="preserve">Gulf 1990 → Iraq 2003 → 2022</w:t>
      </w:r>
      <w:r>
        <w:t xml:space="preserve"> — three</w:t>
      </w:r>
    </w:p>
    <w:p>
      <w:r>
        <w:t xml:space="preserve">  wars the market priced through the barrel. In all three the equity market treated the conflict as   an </w:t>
      </w:r>
      <w:r>
        <w:rPr>
          <w:b/>
        </w:rPr>
        <w:t xml:space="preserve">energy shock</w:t>
      </w:r>
      <w:r>
        <w:t xml:space="preserve">, not a systemic war (the 2022 discrimination finding is the same species).</w:t>
      </w:r>
    </w:p>
    <w:p>
      <w:pPr>
        <w:pStyle w:val="ListParagraph"/>
        <w:ind w:left="360" w:hanging="360"/>
      </w:pPr>
      <w:r>
        <w:t xml:space="preserve">•  </w:t>
      </w:r>
      <w:r>
        <w:rPr>
          <w:b/>
        </w:rPr>
        <w:t xml:space="preserve">The resolution-rally, generalized.</w:t>
      </w:r>
      <w:r>
        <w:t xml:space="preserve"> The relief rally is not only a </w:t>
      </w:r>
      <w:r>
        <w:rPr>
          <w:i/>
        </w:rPr>
        <w:t xml:space="preserve">bond/equity</w:t>
      </w:r>
      <w:r>
        <w:t xml:space="preserve"> signature</w:t>
      </w:r>
    </w:p>
    <w:p>
      <w:r>
        <w:t xml:space="preserve">  (Munich, Agadir); in an oil-instrument war it shows up as the </w:t>
      </w:r>
      <w:r>
        <w:rPr>
          <w:b/>
        </w:rPr>
        <w:t xml:space="preserve">oil price collapsing on   resolution</w:t>
      </w:r>
      <w:r>
        <w:t xml:space="preserve">. Same mechanism — uncertainty priced, then unwound — different instrument.</w:t>
      </w:r>
    </w:p>
    <w:p>
      <w:pPr>
        <w:pStyle w:val="Heading3"/>
      </w:pPr>
      <w:r>
        <w:t xml:space="preserve">Reading it correctly</w:t>
      </w:r>
    </w:p>
    <w:p>
      <w:pPr>
        <w:pStyle w:val="ListParagraph"/>
        <w:ind w:left="360" w:hanging="360"/>
      </w:pPr>
      <w:r>
        <w:t xml:space="preserve">•  </w:t>
      </w:r>
      <w:r>
        <w:rPr>
          <w:b/>
        </w:rPr>
        <w:t xml:space="preserve">Effect, not influence</w:t>
      </w:r>
      <w:r>
        <w:t xml:space="preserve"> — a pricing result, as throughout; no claim that markets steered the</w:t>
      </w:r>
    </w:p>
    <w:p>
      <w:r>
        <w:t xml:space="preserve">  war.</w:t>
      </w:r>
    </w:p>
    <w:p>
      <w:pPr>
        <w:pStyle w:val="ListParagraph"/>
        <w:ind w:left="360" w:hanging="360"/>
      </w:pPr>
      <w:r>
        <w:t xml:space="preserve">•  </w:t>
      </w:r>
      <w:r>
        <w:rPr>
          <w:b/>
        </w:rPr>
        <w:t xml:space="preserve">Oil ≠ the whole economy.</w:t>
      </w:r>
      <w:r>
        <w:t xml:space="preserve"> The 1990 equity decline blended the oil-war premium with a genuine</w:t>
      </w:r>
    </w:p>
    <w:p>
      <w:r>
        <w:t xml:space="preserve">  </w:t>
      </w:r>
      <w:r>
        <w:rPr>
          <w:b/>
        </w:rPr>
        <w:t xml:space="preserve">1990–91 recession</w:t>
      </w:r>
      <w:r>
        <w:t xml:space="preserve"> (NBER dates it from July 1990). The clean war signal is the </w:t>
      </w:r>
      <w:r>
        <w:rPr>
          <w:b/>
        </w:rPr>
        <w:t xml:space="preserve">17 January   inversion</w:t>
      </w:r>
      <w:r>
        <w:t xml:space="preserve"> (both assets reversing on the </w:t>
      </w:r>
      <w:r>
        <w:rPr>
          <w:i/>
        </w:rPr>
        <w:t xml:space="preserve">military</w:t>
      </w:r>
      <w:r>
        <w:t xml:space="preserve"> news in one day), not the slow autumn drift —   the same cause-vs-cover discipline the recession-confounded 1948 and 2022 cases required.</w:t>
      </w:r>
    </w:p>
    <w:p>
      <w:pPr>
        <w:pStyle w:val="Heading3"/>
      </w:pPr>
      <w:r>
        <w:t xml:space="preserve">Reproduce</w:t>
      </w:r>
    </w:p>
    <w:p>
      <w:pPr>
        <w:pStyle w:val="Code"/>
      </w:pPr>
      <w:r>
        <w:rPr>
          <w:rFonts w:ascii="Consolas" w:hAnsi="Consolas"/>
          <w:sz w:val="18"/>
        </w:rPr>
        <w:t xml:space="preserve">## Oil (FRED WTI, daily back to 1986) + S&amp;P (Yahoo ^GSPC):</w:t>
      </w:r>
    </w:p>
    <w:p>
      <w:pPr>
        <w:pStyle w:val="Code"/>
      </w:pPr>
      <w:r>
        <w:rPr>
          <w:rFonts w:ascii="Consolas" w:hAnsi="Consolas"/>
          <w:sz w:val="18"/>
        </w:rPr>
        <w:t xml:space="preserve">curl -sS "https://fred.stlouisfed.org/graph/fredgraph.csv?id=DCOILWTICO&amp;cosd=1990-06-01&amp;coed=1991-04-30"</w:t>
      </w:r>
    </w:p>
    <w:p>
      <w:pPr>
        <w:pStyle w:val="Code"/>
      </w:pPr>
      <w:r>
        <w:rPr>
          <w:rFonts w:ascii="Consolas" w:hAnsi="Consolas"/>
          <w:sz w:val="18"/>
        </w:rPr>
        <w:t xml:space="preserve">curl -sS -A "Mozilla/5.0" "https://query1.finance.yahoo.com/v8/finance/chart/%5EGSPC?period1=644198400&amp;period2=670464000&amp;interval=1d"</w:t>
      </w:r>
    </w:p>
    <w:p>
      <w:pPr>
        <w:pStyle w:val="Code"/>
      </w:pPr>
      <w:r>
        <w:rPr>
          <w:rFonts w:ascii="Consolas" w:hAnsi="Consolas"/>
          <w:sz w:val="18"/>
        </w:rPr>
        <w:t xml:space="preserve">## Gulf War I: Kuwait invaded 2 Aug 1990; Desert Storm 17 Jan 1991. Iraq War: invasion 19 Mar 2003.</w:t>
      </w:r>
    </w:p>
    <w:p>
      <w:r>
        <w:rPr>
          <w:b/>
        </w:rPr>
        <w:t xml:space="preserve">Sources:</w:t>
      </w:r>
      <w:r>
        <w:t xml:space="preserve"> Sack &amp; Rigobon, "The Effects of War Risk on U.S. Financial Markets," </w:t>
      </w:r>
      <w:r>
        <w:rPr>
          <w:i/>
        </w:rPr>
        <w:t xml:space="preserve">J. Banking &amp; Finance</w:t>
      </w:r>
      <w:r>
        <w:t xml:space="preserve"> 29(7) 1769–1789 (2005) / NBER w9609. Bank of England </w:t>
      </w:r>
      <w:r>
        <w:rPr>
          <w:i/>
        </w:rPr>
        <w:t xml:space="preserve">Quarterly Bulletin</w:t>
      </w:r>
      <w:r>
        <w:t xml:space="preserve">, Q1 1991. Verify the tape values against a second source before publication.</w:t>
      </w:r>
    </w:p>
    <w:p>
      <w:pPr>
        <w:pStyle w:val="Heading2"/>
        <w:pageBreakBefore/>
      </w:pPr>
      <w:r>
        <w:t xml:space="preserve">Russia–Ukraine, 2022</w:t>
      </w:r>
    </w:p>
    <w:p>
      <w:pPr>
        <w:pStyle w:val="Heading4"/>
      </w:pPr>
      <w:r>
        <w:t xml:space="preserve">Kyiv and Moscow, February 2022</w:t>
      </w:r>
    </w:p>
    <w:p>
      <w:r>
        <w:rPr>
          <w:i/>
        </w:rPr>
        <w:t xml:space="preserve">Modern companion to "The Squeeze" and "Spent." The working evidence — the reproducible FRED series and every figure flagged for verification — is in `modern_2022_russia_ukraine.md`. Notes at the end carry what the prose sets aside.</w:t>
      </w:r>
    </w:p>
    <w:p>
      <w:pPr>
        <w:pBdr>
          <w:bottom w:val="single" w:sz="6" w:space="1" w:color="CCCCCC"/>
        </w:pBdr>
      </w:pPr>
    </w:p>
    <w:p>
      <w:r>
        <w:t xml:space="preserve">On the twenty-fourth of February 2022, Russia invaded Ukraine and the S&amp;P 500 closed higher than it had opened. The largest land war in Europe since 1945 began before dawn European time, the columns crossed at three points and the missiles hit Kyiv, and by the New York close American equity had finished the day up; within five weeks it stood above its pre-war level. The VIX rose to thirty-six — a bad week, but well short of a broken world, against the eighty-two of the COVID crash two years earlier and the eighty of 2008.</w:t>
      </w:r>
    </w:p>
    <w:p>
      <w:r>
        <w:t xml:space="preserve">Anyone who had spent 1911 or 1912 watching the discount rate would have recognised the shape at once. The great markets were not pricing the war. They were pricing whether it would become their war, and deciding within days, correctly, that it would not.</w:t>
      </w:r>
    </w:p>
    <w:p>
      <w:pPr>
        <w:pBdr>
          <w:bottom w:val="single" w:sz="6" w:space="1" w:color="CCCCCC"/>
        </w:pBdr>
      </w:pPr>
    </w:p>
    <w:p>
      <w:pPr>
        <w:pStyle w:val="Heading3"/>
      </w:pPr>
      <w:r>
        <w:t xml:space="preserve">I.</w:t>
      </w:r>
    </w:p>
    <w:p>
      <w:r>
        <w:t xml:space="preserve">The instinct when the tanks move is to look at the index, and the index is the wrong place to look. In 2022 what actually moved was one price: Brent crude went from ninety-nine dollars on the eve of the invasion to a hundred and thirty-three by the eighth of March, a third in a fortnight. That was the war as the Western market chose to express it — not a systemic threat or a solvency crisis, but a commodity shock, priced narrowly through the one channel where Russia mattered to the world economy, which was energy. Equity indexed to the invasion eve was flat to recovering while oil spiked, and that divergence is the whole finding. The market priced an energy tax and went back to worrying about the Federal Reserve.</w:t>
      </w:r>
    </w:p>
    <w:p>
      <w:r>
        <w:t xml:space="preserve">The market was right to, in the only sense a market can be. Ukraine was catastrophic locally and narrow globally. It did not run along a web of alliances until choosing a side stopped mattering, because in 2022, unlike 1914, the choosing had already been done: NATO was not going in, and everyone knew it by the second day. A war that cannot go general is, to the great markets, a regional tragedy with a commodity attached. They discriminated exactly as the money markets of 1912 discriminated between a Balkan war that could pull in the powers and one that could not — the same test, run on daily data instead of Fraktur, returning the same answer.</w:t>
      </w:r>
    </w:p>
    <w:p>
      <w:pPr>
        <w:pBdr>
          <w:bottom w:val="single" w:sz="6" w:space="1" w:color="CCCCCC"/>
        </w:pBdr>
      </w:pPr>
    </w:p>
    <w:p>
      <w:pPr>
        <w:pStyle w:val="Heading3"/>
      </w:pPr>
      <w:r>
        <w:t xml:space="preserve">II.</w:t>
      </w:r>
    </w:p>
    <w:p>
      <w:r>
        <w:t xml:space="preserve">If the violence was not in the index, it was where the exposure was: in Russia's own market, the way the French war scare of 1905 had sat not in the Paris money market but in the </w:t>
      </w:r>
      <w:r>
        <w:rPr>
          <w:i/>
        </w:rPr>
        <w:t xml:space="preserve">fonds russes</w:t>
      </w:r>
      <w:r>
        <w:t xml:space="preserve">, the Russian bonds held in French portfolios. The ruble fell from around eighty to the dollar to about a hundred and thirty-five in under two weeks, and was hauled back only by capital controls, a policy rate slammed to twenty per cent, and a demand that Europe pay for gas in rubles. The Moscow exchange closed its equity market for the better part of a month — a bourse suspending trading in a panic, the oldest signature in this book, performed in the age of the terminal. In June the Russian state entered its first foreign-currency default since 1918, the year the Bolsheviks repudiated the Tsar's debt.</w:t>
      </w:r>
    </w:p>
    <w:p>
      <w:r>
        <w:t xml:space="preserve">The great markets shrugged and the belligerent's own market took the hit. The risk lived in the exposed instrument, and the exposed instrument in 2022 was everything denominated in the aggressor's currency and credit — not the S&amp;P, which was never the exposure and never pretended to be.</w:t>
      </w:r>
    </w:p>
    <w:p>
      <w:pPr>
        <w:pBdr>
          <w:bottom w:val="single" w:sz="6" w:space="1" w:color="CCCCCC"/>
        </w:pBdr>
      </w:pPr>
    </w:p>
    <w:p>
      <w:pPr>
        <w:pStyle w:val="Heading3"/>
      </w:pPr>
      <w:r>
        <w:t xml:space="preserve">III.</w:t>
      </w:r>
    </w:p>
    <w:p>
      <w:r>
        <w:t xml:space="preserve">There was a second thing happening, and it is the one the pre-1914 chapters can only gesture at, because in the Edwardian world finance was a condition and in 2022 it was a weapon. Within days of the invasion the G7 and the European Union froze roughly three hundred billion dollars of the Russian central bank's reserves — about half the war chest Russia had spent years accumulating to make itself sanction-proof. Major Russian banks were cut out of the SWIFT messaging system, and a wave of corporate exits and secondary-sanction pressure followed. This was not the market tightening on a government; it was governments reaching into the plumbing of the system and switching off a state's access to its own money.</w:t>
      </w:r>
    </w:p>
    <w:p>
      <w:r>
        <w:t xml:space="preserve">The move has a lineage worth naming: the Ruhr in 1923, the freezing of Japanese assets in the summer of 1941, the run on sterling that Washington declined to arrest at Suez in 1956, and now this. The coercive use of finance, wielded by states against states, is not a modern invention. What is modern is the scale and the speed — half a great power's reserves gone before its columns reached the second Ukrainian city.</w:t>
      </w:r>
    </w:p>
    <w:p>
      <w:pPr>
        <w:pBdr>
          <w:bottom w:val="single" w:sz="6" w:space="1" w:color="CCCCCC"/>
        </w:pBdr>
      </w:pPr>
    </w:p>
    <w:p>
      <w:pPr>
        <w:pStyle w:val="Heading3"/>
      </w:pPr>
      <w:r>
        <w:t xml:space="preserve">IV.</w:t>
      </w:r>
    </w:p>
    <w:p>
      <w:r>
        <w:t xml:space="preserve">The discipline that governs the rest of the book governs this chapter too, and it cuts against the drama. The reserve freeze and the sanctions did severe, measurable damage to the Russian economy; that is documented. Whether they were decisive is not. The freeze squeezed, but it did not by itself halt the invasion, which ground on for years after the money was immobilised. A weapon that inflicts great pain without stopping the enemy is a fact about capability, not outcome, and the honest sentence is the narrow one: finance was used, at unprecedented scale, it hurt, and the war continued. To say more — that the sanctions were winning or losing the war — is to claim a causal chain the evidence does not close, which is the same error the earlier chapters spend their notes refusing to make about a creditor position or a rate move.</w:t>
      </w:r>
    </w:p>
    <w:p>
      <w:pPr>
        <w:pBdr>
          <w:bottom w:val="single" w:sz="6" w:space="1" w:color="CCCCCC"/>
        </w:pBdr>
      </w:pPr>
    </w:p>
    <w:p>
      <w:pPr>
        <w:pStyle w:val="Heading3"/>
      </w:pPr>
      <w:r>
        <w:t xml:space="preserve">V.</w:t>
      </w:r>
    </w:p>
    <w:p>
      <w:r>
        <w:t xml:space="preserve">2022 also confirms, by counter-example, the distinction the modern trading chapters rest on. The market did not anticipate: on the day the decision became a fact, equity rose, which is the worst forecast imaginable if a forecast was what you wanted. The moves that mattered came afterward, as the consequences priced in — oil over the following fortnight, the ruble over the following days, defense and grain and fertiliser over the following weeks. The signal was in the resolution, not the run-up. </w:t>
      </w:r>
      <w:r>
        <w:rPr>
          <w:i/>
        </w:rPr>
        <w:t xml:space="preserve">Buy the invasion, sell the phony war</w:t>
      </w:r>
      <w:r>
        <w:t xml:space="preserve">, the old desk maxim runs, and 2022 is its cleanest vindication: whoever traded the anticipation got a market that closed up on the worst news in eighty years, while whoever traded the resolution got a thirty-four per cent move in the barrel with a known start date.</w:t>
      </w:r>
    </w:p>
    <w:p>
      <w:r>
        <w:t xml:space="preserve">The one clean safe-haven, when it came, came from outside the structure. Treasuries did not rally, because the Fed owned that market and inflation was the story. What quietly bid was the dollar — the broad index up from about a hundred and fourteen to a hundred and twenty-two, and staying there — the money the war could not reach, in the way New York's call rate fell in the autumn of 1911 while Berlin's rose. A century apart, the same asset did the same job: the instrument outside the alliance and outside the war is where frightened money goes, because it is the one place the contagion does not reach.</w:t>
      </w:r>
    </w:p>
    <w:p>
      <w:pPr>
        <w:pBdr>
          <w:bottom w:val="single" w:sz="6" w:space="1" w:color="CCCCCC"/>
        </w:pBdr>
      </w:pPr>
    </w:p>
    <w:p>
      <w:pPr>
        <w:pStyle w:val="Heading3"/>
      </w:pPr>
      <w:r>
        <w:t xml:space="preserve">VI.</w:t>
      </w:r>
    </w:p>
    <w:p>
      <w:r>
        <w:t xml:space="preserve">This belongs beside Agadir and the Balkans, rather than in a separate book about a separate world, because nothing in the method had to change to read it. The same four questions — could the state fund the war, hold the consent, find the liquidity, buy the time — sort 2022 as cleanly as they sort 1912, and the discrimination test returns the same verdict a century on: even a war this large was priced by the West as a commodity shock and not a systemic threat, because it could not go general. The instrument problem holds — the index was the wrong screen, and the risk sat in the ruble and the reserve account — and the one thing the Edwardian material could only imply, finance turned from a substrate into a weapon, stands here in the open at three hundred billion dollars.</w:t>
      </w:r>
    </w:p>
    <w:p>
      <w:r>
        <w:t xml:space="preserve">The markets of 1912 charged Austria-Hungary for a war that never came. The markets of 2022 barely charged the West for a war that did, because it came to Ukraine and to Russia and not to the system. That is one finding, stated twice a hundred and ten years apart, in the only language that keeps a continuous record of what people were actually afraid of: the price of money, the price of the barrel, and the currency the frightened reach for first.</w:t>
      </w:r>
    </w:p>
    <w:p>
      <w:pPr>
        <w:pBdr>
          <w:bottom w:val="single" w:sz="6" w:space="1" w:color="CCCCCC"/>
        </w:pBdr>
      </w:pPr>
    </w:p>
    <w:p>
      <w:pPr>
        <w:pBdr>
          <w:bottom w:val="single" w:sz="6" w:space="1" w:color="CCCCCC"/>
        </w:pBdr>
      </w:pPr>
    </w:p>
    <w:p>
      <w:pPr>
        <w:pStyle w:val="Heading3"/>
      </w:pPr>
      <w:r>
        <w:t xml:space="preserve">NOTES</w:t>
      </w:r>
    </w:p>
    <w:p>
      <w:r>
        <w:rPr>
          <w:i/>
        </w:rPr>
        <w:t xml:space="preserve">What the prose above sets aside. Every figure that is feed-grade or contested appears here.</w:t>
      </w:r>
    </w:p>
    <w:p>
      <w:r>
        <w:rPr>
          <w:b/>
        </w:rPr>
        <w:t xml:space="preserve">On the charted series.</w:t>
      </w:r>
      <w:r>
        <w:t xml:space="preserve"> S&amp;P 500, the VIX, Brent, the ten-year Treasury yield, and the broad dollar index are FRED daily series, reproducible from the identifiers in </w:t>
      </w:r>
      <w:r>
        <w:rPr>
          <w:rFonts w:ascii="Consolas" w:hAnsi="Consolas"/>
          <w:sz w:val="18"/>
        </w:rPr>
        <w:t xml:space="preserve">modern_2022_russia_ukraine.md</w:t>
      </w:r>
      <w:r>
        <w:t xml:space="preserve">. The invasion-day equity rise, the VIX peak of thirty-six, and the Brent move from ninety-nine to a hundred and thirty-three (23 Feb → 8 Mar) are read directly from those series.</w:t>
      </w:r>
    </w:p>
    <w:p>
      <w:r>
        <w:rPr>
          <w:b/>
        </w:rPr>
        <w:t xml:space="preserve">On the June equity low.</w:t>
      </w:r>
      <w:r>
        <w:t xml:space="preserve"> The S&amp;P's June 2022 low (around 3667) was driven by the Federal Reserve and the inflation shock, not the war, and must not be attributed to Ukraine. By late March, before that low, equity had already recovered above its pre-war level.</w:t>
      </w:r>
    </w:p>
    <w:p>
      <w:r>
        <w:rPr>
          <w:b/>
        </w:rPr>
        <w:t xml:space="preserve">On the Russian-side figures.</w:t>
      </w:r>
      <w:r>
        <w:t xml:space="preserve"> The ruble's low near a hundred and thirty-five to the dollar (7 March), the Moscow Exchange equity closure of roughly 25 February to 24 March, and the June sovereign default (the first in foreign currency since 1918) are from the contemporary record and are flagged for verification against Central Bank of Russia, exchange, and rating-agency primary sources before publication.</w:t>
      </w:r>
    </w:p>
    <w:p>
      <w:r>
        <w:rPr>
          <w:b/>
        </w:rPr>
        <w:t xml:space="preserve">On the reserve freeze.</w:t>
      </w:r>
      <w:r>
        <w:t xml:space="preserve"> The figure of roughly three hundred billion dollars of Russian central-bank reserves immobilised, and the expulsion of major Russian banks from SWIFT, are from official statements and contemporary reporting and should be checked against the primary releases. The characterisation of that sum as "about half" the reserve stock is approximate.</w:t>
      </w:r>
    </w:p>
    <w:p>
      <w:r>
        <w:rPr>
          <w:b/>
        </w:rPr>
        <w:t xml:space="preserve">On decisiveness, stated against interest.</w:t>
      </w:r>
      <w:r>
        <w:t xml:space="preserve"> That the sanctions and the reserve freeze did severe damage to the Russian economy is documented; that they altered the course of the war is contested and is not claimed here. The freeze squeezed without halting the invasion, and the chapter holds to that sentence.</w:t>
      </w:r>
    </w:p>
    <w:p>
      <w:r>
        <w:rPr>
          <w:b/>
        </w:rPr>
        <w:t xml:space="preserve">On the safe-haven reading.</w:t>
      </w:r>
      <w:r>
        <w:t xml:space="preserve"> The dollar's rise (broad index ~114.7 → ~121.7) is the one clean flight-to-quality signal in the Western data; the absence of a sustained Treasury bid is attributed to Fed and inflation dynamics, an interpretation consistent with the series but not the only possible one.</w:t>
      </w:r>
    </w:p>
    <w:p>
      <w:r>
        <w:rPr>
          <w:b/>
        </w:rPr>
        <w:t xml:space="preserve">On the contemporaneous attribution.</w:t>
      </w:r>
      <w:r>
        <w:t xml:space="preserve"> For the record beyond the price series: the Federal Reserve Bank of St. Louis </w:t>
      </w:r>
      <w:r>
        <w:rPr>
          <w:i/>
        </w:rPr>
        <w:t xml:space="preserve">Review</w:t>
      </w:r>
      <w:r>
        <w:t xml:space="preserve"> ("Financial Market Reactions to the Russian Invasion of Ukraine," Oct 2022) names the energy channel and attributes the equity resilience to the invasion being partly priced in — the modern counterpart to </w:t>
      </w:r>
      <w:r>
        <w:rPr>
          <w:i/>
        </w:rPr>
        <w:t xml:space="preserve">Le Temps</w:t>
      </w:r>
      <w:r>
        <w:t xml:space="preserve"> or Lansburgh naming the driver in their own crises.</w:t>
      </w:r>
    </w:p>
    <w:p>
      <w:pPr>
        <w:pStyle w:val="Heading2"/>
        <w:pageBreakBefore/>
      </w:pPr>
      <w:r>
        <w:t xml:space="preserve">Iran, 2025–26 — the Prediction-Market Era</w:t>
      </w:r>
    </w:p>
    <w:p>
      <w:r>
        <w:t xml:space="preserve">Two developments the framework did not have before, both live in 2026:</w:t>
      </w:r>
    </w:p>
    <w:p>
      <w:pPr>
        <w:pStyle w:val="ListParagraph"/>
        <w:ind w:left="360" w:hanging="360"/>
      </w:pPr>
      <w:r>
        <w:t xml:space="preserve">1.  </w:t>
      </w:r>
      <w:r>
        <w:rPr>
          <w:b/>
        </w:rPr>
        <w:t xml:space="preserve">The Hormuz tail *materialized</w:t>
      </w:r>
      <w:r>
        <w:t xml:space="preserve">* — where June 2025 only threatened it. This is the natural</w:t>
      </w:r>
    </w:p>
    <w:p>
      <w:r>
        <w:t xml:space="preserve">   experiment the framework predicted: a </w:t>
      </w:r>
      <w:r>
        <w:rPr>
          <w:i/>
        </w:rPr>
        <w:t xml:space="preserve">threat</w:t>
      </w:r>
      <w:r>
        <w:t xml:space="preserve"> vs an </w:t>
      </w:r>
      <w:r>
        <w:rPr>
          <w:i/>
        </w:rPr>
        <w:t xml:space="preserve">actual closure</w:t>
      </w:r>
      <w:r>
        <w:t xml:space="preserve"> should look completely    different in the oil price, and they do.</w:t>
      </w:r>
    </w:p>
    <w:p>
      <w:pPr>
        <w:pStyle w:val="ListParagraph"/>
        <w:ind w:left="360" w:hanging="360"/>
      </w:pPr>
      <w:r>
        <w:t xml:space="preserve">2.  </w:t>
      </w:r>
      <w:r>
        <w:rPr>
          <w:b/>
        </w:rPr>
        <w:t xml:space="preserve">Prediction markets now quantify the *anticipation* channel</w:t>
      </w:r>
      <w:r>
        <w:t xml:space="preserve"> — the probability of the</w:t>
      </w:r>
    </w:p>
    <w:p>
      <w:r>
        <w:t xml:space="preserve">   political-military decision that asset prices historically could not cleanly reveal. This is a    genuine methodological change to how war risk is priced, and it maps precisely onto the book's    anticipation-vs-resolution distinction.</w:t>
      </w:r>
    </w:p>
    <w:p>
      <w:pPr>
        <w:pStyle w:val="Heading3"/>
      </w:pPr>
      <w:r>
        <w:t xml:space="preserve">What happened (2026)</w:t>
      </w:r>
    </w:p>
    <w:p>
      <w:r>
        <w:t xml:space="preserve">A US–Israel–Iran war erupted in </w:t>
      </w:r>
      <w:r>
        <w:rPr>
          <w:b/>
        </w:rPr>
        <w:t xml:space="preserve">late February 2026</w:t>
      </w:r>
      <w:r>
        <w:t xml:space="preserve">; the </w:t>
      </w:r>
      <w:r>
        <w:rPr>
          <w:b/>
        </w:rPr>
        <w:t xml:space="preserve">Strait of Hormuz was virtually shut</w:t>
      </w:r>
      <w:r>
        <w:t xml:space="preserve"> (~8 million bbl/day removed). Oil surged </w:t>
      </w:r>
      <w:r>
        <w:rPr>
          <w:b/>
        </w:rPr>
        <w:t xml:space="preserve">~52% in March</w:t>
      </w:r>
      <w:r>
        <w:t xml:space="preserve"> — WTI to a </w:t>
      </w:r>
      <w:r>
        <w:rPr>
          <w:b/>
        </w:rPr>
        <w:t xml:space="preserve">$114 peak</w:t>
      </w:r>
      <w:r>
        <w:t xml:space="preserve"> (Brent ~$113) — and, crucially, </w:t>
      </w:r>
      <w:r>
        <w:rPr>
          <w:b/>
        </w:rPr>
        <w:t xml:space="preserve">held above $100 through April–May</w:t>
      </w:r>
      <w:r>
        <w:t xml:space="preserve">, not the days-long spike-and-collapse of June 2025.</w:t>
      </w:r>
    </w:p>
    <w:p>
      <w:r>
        <w:rPr>
          <w:b/>
        </w:rPr>
        <w:t xml:space="preserve">Status as of August 2026 — live and unresolved.</w:t>
      </w:r>
      <w:r>
        <w:t xml:space="preserve"> This is the </w:t>
      </w:r>
      <w:r>
        <w:rPr>
          <w:i/>
        </w:rPr>
        <w:t xml:space="preserve">one case in the whole arc that is not closed.</w:t>
      </w:r>
      <w:r>
        <w:t xml:space="preserve"> A ceasefire around late June brought WTI back to ~$70, but it is </w:t>
      </w:r>
      <w:r>
        <w:rPr>
          <w:b/>
        </w:rPr>
        <w:t xml:space="preserve">fragile and repeatedly violated</w:t>
      </w:r>
      <w:r>
        <w:t xml:space="preserve"> — a cargo ship attacked near Oman in the Strait, drone attacks, ceasefire-end fears — and oil has </w:t>
      </w:r>
      <w:r>
        <w:rPr>
          <w:b/>
        </w:rPr>
        <w:t xml:space="preserve">re-elevated to ~$75–82</w:t>
      </w:r>
      <w:r>
        <w:t xml:space="preserve"> (Brent ~$79) through early August, still well above the </w:t>
      </w:r>
      <w:r>
        <w:rPr>
          <w:b/>
        </w:rPr>
        <w:t xml:space="preserve">$57</w:t>
      </w:r>
      <w:r>
        <w:t xml:space="preserve"> January base. The situation is </w:t>
      </w:r>
      <w:r>
        <w:rPr>
          <w:b/>
        </w:rPr>
        <w:t xml:space="preserve">oscillating</w:t>
      </w:r>
      <w:r>
        <w:t xml:space="preserve">, not settled: each violation pushes oil up, each de-escalation pulls it back. Everything below is therefore a </w:t>
      </w:r>
      <w:r>
        <w:rPr>
          <w:i/>
        </w:rPr>
        <w:t xml:space="preserve">real-time</w:t>
      </w:r>
      <w:r>
        <w:t xml:space="preserve"> application, not a post-mortem — and that is the hardest test the framework faces.</w:t>
      </w:r>
    </w:p>
    <w:p>
      <w:pPr>
        <w:pStyle w:val="ListParagraph"/>
        <w:ind w:left="360" w:hanging="360"/>
      </w:pPr>
      <w:r>
        <w:t xml:space="preserve">•  </w:t>
      </w:r>
      <w:r>
        <w:rPr>
          <w:b/>
        </w:rPr>
        <w:t xml:space="preserve">The size and *duration* discriminated threat from reality.</w:t>
      </w:r>
      <w:r>
        <w:t xml:space="preserve"> June 2025 (Hormuz threatened, strait</w:t>
      </w:r>
    </w:p>
    <w:p>
      <w:r>
        <w:t xml:space="preserve">  open): oil spiked +10% and unwound </w:t>
      </w:r>
      <w:r>
        <w:rPr>
          <w:i/>
        </w:rPr>
        <w:t xml:space="preserve">below</w:t>
      </w:r>
      <w:r>
        <w:t xml:space="preserve"> pre-crisis within days. 2026 (Hormuz actually closed):   oil +100% and sustained for two months. </w:t>
      </w:r>
      <w:r>
        <w:rPr>
          <w:b/>
        </w:rPr>
        <w:t xml:space="preserve">The same instrument, two magnitudes — because the tail   was real this time.</w:t>
      </w:r>
      <w:r>
        <w:t xml:space="preserve"> That is the discrimination test operating on the </w:t>
      </w:r>
      <w:r>
        <w:rPr>
          <w:i/>
        </w:rPr>
        <w:t xml:space="preserve">oil</w:t>
      </w:r>
      <w:r>
        <w:t xml:space="preserve"> rung, in real time.</w:t>
      </w:r>
    </w:p>
    <w:p>
      <w:pPr>
        <w:pStyle w:val="ListParagraph"/>
        <w:ind w:left="360" w:hanging="360"/>
      </w:pPr>
      <w:r>
        <w:t xml:space="preserve">•  </w:t>
      </w:r>
      <w:r>
        <w:rPr>
          <w:b/>
        </w:rPr>
        <w:t xml:space="preserve">Equities discriminated too.</w:t>
      </w:r>
      <w:r>
        <w:t xml:space="preserve"> The S&amp;P </w:t>
      </w:r>
      <w:r>
        <w:rPr>
          <w:i/>
        </w:rPr>
        <w:t xml:space="preserve">dipped</w:t>
      </w:r>
      <w:r>
        <w:t xml:space="preserve"> to ~6575 in April but **recovered to new highs</w:t>
      </w:r>
    </w:p>
    <w:p>
      <w:r>
        <w:t xml:space="preserve">  (~7600) by June</w:t>
      </w:r>
      <w:r>
        <w:rPr>
          <w:b/>
        </w:rPr>
        <w:t xml:space="preserve">, even with a Middle East war and Hormuz shut — priced as an </w:t>
      </w:r>
      <w:r>
        <w:t xml:space="preserve">energy/localized**   shock, not a systemic equity event. The 2022 finding, replayed.</w:t>
      </w:r>
    </w:p>
    <w:p>
      <w:r>
        <w:t xml:space="preserve">Chart: </w:t>
      </w:r>
      <w:r>
        <w:rPr>
          <w:rFonts w:ascii="Consolas" w:hAnsi="Consolas"/>
          <w:sz w:val="18"/>
        </w:rPr>
        <w:t xml:space="preserve">war_premia/results/iran_2026_oil_and_odds.svg</w:t>
      </w:r>
      <w:r>
        <w:t xml:space="preserve">. Data: </w:t>
      </w:r>
      <w:r>
        <w:rPr>
          <w:rFonts w:ascii="Consolas" w:hAnsi="Consolas"/>
          <w:sz w:val="18"/>
        </w:rPr>
        <w:t xml:space="preserve">war_premia/data/iran_2026.csv</w:t>
      </w:r>
      <w:r>
        <w:t xml:space="preserve">.</w:t>
      </w:r>
    </w:p>
    <w:p>
      <w:pPr>
        <w:pStyle w:val="Heading3"/>
      </w:pPr>
      <w:r>
        <w:t xml:space="preserve">Prediction markets — the anticipation channel made observable</w:t>
      </w:r>
    </w:p>
    <w:p>
      <w:r>
        <w:t xml:space="preserve">This is the new thing, and it is important for the book. Historically the market's </w:t>
      </w:r>
      <w:r>
        <w:rPr>
          <w:b/>
        </w:rPr>
        <w:t xml:space="preserve">weak channel</w:t>
      </w:r>
      <w:r>
        <w:t xml:space="preserve"> was anticipation — you could never cleanly read </w:t>
      </w:r>
      <w:r>
        <w:rPr>
          <w:i/>
        </w:rPr>
        <w:t xml:space="preserve">"will they go to war?"</w:t>
      </w:r>
      <w:r>
        <w:t xml:space="preserve"> off an asset price, because oil blends the </w:t>
      </w:r>
      <w:r>
        <w:rPr>
          <w:i/>
        </w:rPr>
        <w:t xml:space="preserve">probability</w:t>
      </w:r>
      <w:r>
        <w:t xml:space="preserve"> of disruption with its </w:t>
      </w:r>
      <w:r>
        <w:rPr>
          <w:i/>
        </w:rPr>
        <w:t xml:space="preserve">size</w:t>
      </w:r>
      <w:r>
        <w:t xml:space="preserve">, and equities blend war with the cycle. In 2026, prediction markets price the </w:t>
      </w:r>
      <w:r>
        <w:rPr>
          <w:b/>
        </w:rPr>
        <w:t xml:space="preserve">decision itself</w:t>
      </w:r>
      <w:r>
        <w:t xml:space="preserve">, in the open, with real money:</w:t>
      </w:r>
    </w:p>
    <w:p>
      <w:pPr>
        <w:pStyle w:val="ListParagraph"/>
        <w:ind w:left="360" w:hanging="360"/>
      </w:pPr>
      <w:r>
        <w:t xml:space="preserve">•  </w:t>
      </w:r>
      <w:r>
        <w:rPr>
          <w:b/>
        </w:rPr>
        <w:t xml:space="preserve">Polymarket:</w:t>
      </w:r>
      <w:r>
        <w:t xml:space="preserve"> </w:t>
      </w:r>
      <w:r>
        <w:rPr>
          <w:i/>
        </w:rPr>
        <w:t xml:space="preserve">US forces enter Iran by 31 Dec</w:t>
      </w:r>
      <w:r>
        <w:t xml:space="preserve"> — </w:t>
      </w:r>
      <w:r>
        <w:rPr>
          <w:b/>
        </w:rPr>
        <w:t xml:space="preserve">~90%</w:t>
      </w:r>
      <w:r>
        <w:t xml:space="preserve"> ($115M); </w:t>
      </w:r>
      <w:r>
        <w:rPr>
          <w:b/>
        </w:rPr>
        <w:t xml:space="preserve">Iran invasion — 36%</w:t>
      </w:r>
      <w:r>
        <w:t xml:space="preserve"> the</w:t>
      </w:r>
    </w:p>
    <w:p>
      <w:r>
        <w:t xml:space="preserve">  day Iran fully closed Hormuz (18 Apr); </w:t>
      </w:r>
      <w:r>
        <w:rPr>
          <w:b/>
        </w:rPr>
        <w:t xml:space="preserve">Kharg Island</w:t>
      </w:r>
      <w:r>
        <w:t xml:space="preserve"> (Iran's main oil terminal) </w:t>
      </w:r>
      <w:r>
        <w:rPr>
          <w:b/>
        </w:rPr>
        <w:t xml:space="preserve">31%</w:t>
      </w:r>
      <w:r>
        <w:t xml:space="preserve"> to fall   by 30 June ($12M).</w:t>
      </w:r>
    </w:p>
    <w:p>
      <w:pPr>
        <w:pStyle w:val="ListParagraph"/>
        <w:ind w:left="360" w:hanging="360"/>
      </w:pPr>
      <w:r>
        <w:t xml:space="preserve">•  </w:t>
      </w:r>
      <w:r>
        <w:rPr>
          <w:b/>
        </w:rPr>
        <w:t xml:space="preserve">Kalshi:</w:t>
      </w:r>
      <w:r>
        <w:t xml:space="preserve"> </w:t>
      </w:r>
      <w:r>
        <w:rPr>
          <w:i/>
        </w:rPr>
        <w:t xml:space="preserve">normal Hormuz traffic by 1 Sep</w:t>
      </w:r>
      <w:r>
        <w:t xml:space="preserve"> — </w:t>
      </w:r>
      <w:r>
        <w:rPr>
          <w:b/>
        </w:rPr>
        <w:t xml:space="preserve">~46%</w:t>
      </w:r>
      <w:r>
        <w:t xml:space="preserve"> ($19.7M); a separate "closed 7+ days"</w:t>
      </w:r>
    </w:p>
    <w:p>
      <w:r>
        <w:t xml:space="preserve">  market ~$7.3M.</w:t>
      </w:r>
    </w:p>
    <w:p>
      <w:r>
        <w:t xml:space="preserve">And they </w:t>
      </w:r>
      <w:r>
        <w:rPr>
          <w:b/>
        </w:rPr>
        <w:t xml:space="preserve">feed back into oil pricing</w:t>
      </w:r>
      <w:r>
        <w:t xml:space="preserve">: contemporaneous reporting is explicit that </w:t>
      </w:r>
      <w:r>
        <w:rPr>
          <w:i/>
        </w:rPr>
        <w:t xml:space="preserve">"prediction markets price in Hormuz reopening after the US strike pause, signaling lower oil prices"</w:t>
      </w:r>
      <w:r>
        <w:t xml:space="preserve"> — the </w:t>
      </w:r>
      <w:r>
        <w:rPr>
          <w:b/>
        </w:rPr>
        <w:t xml:space="preserve">odds moved first, and oil followed.</w:t>
      </w:r>
      <w:r>
        <w:t xml:space="preserve"> For the first time you can </w:t>
      </w:r>
      <w:r>
        <w:rPr>
          <w:b/>
        </w:rPr>
        <w:t xml:space="preserve">decompose the oil price</w:t>
      </w:r>
      <w:r>
        <w:t xml:space="preserve">:</w:t>
      </w:r>
    </w:p>
    <w:p>
      <w:pPr>
        <w:pStyle w:val="Quote"/>
      </w:pPr>
      <w:r>
        <w:t xml:space="preserve">oil war-premium ≈ </w:t>
      </w:r>
      <w:r>
        <w:rPr>
          <w:b/>
        </w:rPr>
        <w:t xml:space="preserve">P(disruption)</w:t>
      </w:r>
      <w:r>
        <w:t xml:space="preserve"> — read off Polymarket/Kalshi — </w:t>
      </w:r>
      <w:r>
        <w:rPr>
          <w:b/>
        </w:rPr>
        <w:t xml:space="preserve">× size of disruption</w:t>
      </w:r>
      <w:r>
        <w:t xml:space="preserve"> — read off the oil futures curve.</w:t>
      </w:r>
    </w:p>
    <w:p>
      <w:r>
        <w:t xml:space="preserve">The pre-1914 economist (and the 1991 or even 2022 one) had only the product; the 2026 one can see the two factors separately, and watch them move.</w:t>
      </w:r>
    </w:p>
    <w:p>
      <w:pPr>
        <w:pStyle w:val="Heading3"/>
      </w:pPr>
      <w:r>
        <w:t xml:space="preserve">The framework's own tests, applied to prediction markets</w:t>
      </w:r>
    </w:p>
    <w:p>
      <w:r>
        <w:t xml:space="preserve">Turning the book's lenses on this new instrument:</w:t>
      </w:r>
    </w:p>
    <w:p>
      <w:pPr>
        <w:pStyle w:val="ListParagraph"/>
        <w:ind w:left="360" w:hanging="360"/>
      </w:pPr>
      <w:r>
        <w:t xml:space="preserve">•  </w:t>
      </w:r>
      <w:r>
        <w:rPr>
          <w:b/>
        </w:rPr>
        <w:t xml:space="preserve">Discrimination, but finer-grained.</w:t>
      </w:r>
      <w:r>
        <w:t xml:space="preserve"> Prediction markets discriminate </w:t>
      </w:r>
      <w:r>
        <w:rPr>
          <w:i/>
        </w:rPr>
        <w:t xml:space="preserve">among sub-scenarios</w:t>
      </w:r>
      <w:r>
        <w:t xml:space="preserve"> the</w:t>
      </w:r>
    </w:p>
    <w:p>
      <w:r>
        <w:t xml:space="preserve">  blunt oil price cannot — US entry vs invasion vs Hormuz-days vs Kharg falling. They price the   </w:t>
      </w:r>
      <w:r>
        <w:rPr>
          <w:i/>
        </w:rPr>
        <w:t xml:space="preserve">structure</w:t>
      </w:r>
      <w:r>
        <w:t xml:space="preserve"> of the risk, not just its magnitude.</w:t>
      </w:r>
    </w:p>
    <w:p>
      <w:pPr>
        <w:pStyle w:val="ListParagraph"/>
        <w:ind w:left="360" w:hanging="360"/>
      </w:pPr>
      <w:r>
        <w:t xml:space="preserve">•  </w:t>
      </w:r>
      <w:r>
        <w:rPr>
          <w:b/>
        </w:rPr>
        <w:t xml:space="preserve">Do they also cry wolf?</w:t>
      </w:r>
      <w:r>
        <w:t xml:space="preserve"> The open question. Early 2026 evidence is that they were reasonably</w:t>
      </w:r>
    </w:p>
    <w:p>
      <w:r>
        <w:t xml:space="preserve">  </w:t>
      </w:r>
      <w:r>
        <w:rPr>
          <w:b/>
        </w:rPr>
        <w:t xml:space="preserve">calibrated and fast</w:t>
      </w:r>
      <w:r>
        <w:t xml:space="preserve"> (the invasion odds rose as Hormuz closed; the reopening odds rose on the   strike pause, leading oil). But they are </w:t>
      </w:r>
      <w:r>
        <w:rPr>
          <w:b/>
        </w:rPr>
        <w:t xml:space="preserve">thin and manipulable</w:t>
      </w:r>
      <w:r>
        <w:t xml:space="preserve"> (Polymarket's known manipulation   episodes), so the "cried wolf" discipline now applies to the </w:t>
      </w:r>
      <w:r>
        <w:rPr>
          <w:i/>
        </w:rPr>
        <w:t xml:space="preserve">prediction</w:t>
      </w:r>
      <w:r>
        <w:t xml:space="preserve"> market too: a moving odds   line is not proof, and a large bet can be a signal or a spoof.</w:t>
      </w:r>
    </w:p>
    <w:p>
      <w:pPr>
        <w:pStyle w:val="ListParagraph"/>
        <w:ind w:left="360" w:hanging="360"/>
      </w:pPr>
      <w:r>
        <w:t xml:space="preserve">•  </w:t>
      </w:r>
      <w:r>
        <w:rPr>
          <w:b/>
        </w:rPr>
        <w:t xml:space="preserve">Resolution still dominates.</w:t>
      </w:r>
      <w:r>
        <w:t xml:space="preserve"> Even with prediction markets, the cleanest, most accurate repricing</w:t>
      </w:r>
    </w:p>
    <w:p>
      <w:r>
        <w:t xml:space="preserve">  is at the </w:t>
      </w:r>
      <w:r>
        <w:rPr>
          <w:b/>
        </w:rPr>
        <w:t xml:space="preserve">decision point</w:t>
      </w:r>
      <w:r>
        <w:t xml:space="preserve"> (Hormuz actually closing; the strike pause). Prediction markets improve   the </w:t>
      </w:r>
      <w:r>
        <w:rPr>
          <w:i/>
        </w:rPr>
        <w:t xml:space="preserve">anticipation</w:t>
      </w:r>
      <w:r>
        <w:t xml:space="preserve"> read; they do not overturn the finding that markets price a </w:t>
      </w:r>
      <w:r>
        <w:rPr>
          <w:i/>
        </w:rPr>
        <w:t xml:space="preserve">taken</w:t>
      </w:r>
      <w:r>
        <w:t xml:space="preserve"> decision best.</w:t>
      </w:r>
    </w:p>
    <w:p>
      <w:pPr>
        <w:pStyle w:val="ListParagraph"/>
        <w:ind w:left="360" w:hanging="360"/>
      </w:pPr>
      <w:r>
        <w:t xml:space="preserve">•  </w:t>
      </w:r>
      <w:r>
        <w:rPr>
          <w:b/>
        </w:rPr>
        <w:t xml:space="preserve">Reflexivity — the new caution.</w:t>
      </w:r>
      <w:r>
        <w:t xml:space="preserve"> Because oil traders watch the odds and bettors watch oil, there</w:t>
      </w:r>
    </w:p>
    <w:p>
      <w:r>
        <w:t xml:space="preserve">  is a </w:t>
      </w:r>
      <w:r>
        <w:rPr>
          <w:b/>
        </w:rPr>
        <w:t xml:space="preserve">feedback loop</w:t>
      </w:r>
      <w:r>
        <w:t xml:space="preserve"> that did not exist in 1914. It can sharpen price discovery (decision-relevant   information aggregated faster) or amplify noise (a manipulated odds line nudging the oil price).   A live research question, not a settled result.</w:t>
      </w:r>
    </w:p>
    <w:p>
      <w:pPr>
        <w:pStyle w:val="Heading3"/>
      </w:pPr>
      <w:r>
        <w:t xml:space="preserve">Lessons for today (updating the synthesis)</w:t>
      </w:r>
    </w:p>
    <w:p>
      <w:pPr>
        <w:pStyle w:val="ListParagraph"/>
        <w:ind w:left="360" w:hanging="360"/>
      </w:pPr>
      <w:r>
        <w:t xml:space="preserve">•  </w:t>
      </w:r>
      <w:r>
        <w:rPr>
          <w:b/>
        </w:rPr>
        <w:t xml:space="preserve">The anticipation problem is now partly observable.</w:t>
      </w:r>
      <w:r>
        <w:t xml:space="preserve"> The century-old weakness — markets can't</w:t>
      </w:r>
    </w:p>
    <w:p>
      <w:r>
        <w:t xml:space="preserve">  price an undecided decision — is being </w:t>
      </w:r>
      <w:r>
        <w:rPr>
          <w:b/>
        </w:rPr>
        <w:t xml:space="preserve">routed around</w:t>
      </w:r>
      <w:r>
        <w:t xml:space="preserve"> by prediction markets that price the   decision directly. Read them for the </w:t>
      </w:r>
      <w:r>
        <w:rPr>
          <w:i/>
        </w:rPr>
        <w:t xml:space="preserve">probability</w:t>
      </w:r>
      <w:r>
        <w:t xml:space="preserve">, oil for the </w:t>
      </w:r>
      <w:r>
        <w:rPr>
          <w:i/>
        </w:rPr>
        <w:t xml:space="preserve">consequence</w:t>
      </w:r>
      <w:r>
        <w:t xml:space="preserve">.</w:t>
      </w:r>
    </w:p>
    <w:p>
      <w:pPr>
        <w:pStyle w:val="ListParagraph"/>
        <w:ind w:left="360" w:hanging="360"/>
      </w:pPr>
      <w:r>
        <w:t xml:space="preserve">•  </w:t>
      </w:r>
      <w:r>
        <w:rPr>
          <w:b/>
        </w:rPr>
        <w:t xml:space="preserve">But the hierarchy holds.</w:t>
      </w:r>
      <w:r>
        <w:t xml:space="preserve"> Prediction markets are better </w:t>
      </w:r>
      <w:r>
        <w:rPr>
          <w:i/>
        </w:rPr>
        <w:t xml:space="preserve">forecasters</w:t>
      </w:r>
      <w:r>
        <w:t xml:space="preserve"> than oil, yet still noisy</w:t>
      </w:r>
    </w:p>
    <w:p>
      <w:r>
        <w:t xml:space="preserve">  and manipulable; the </w:t>
      </w:r>
      <w:r>
        <w:rPr>
          <w:b/>
        </w:rPr>
        <w:t xml:space="preserve">resolution</w:t>
      </w:r>
      <w:r>
        <w:t xml:space="preserve"> repricing remains the highest-quality signal. Use prediction   markets to watch the anticipation channel, not to trust it.</w:t>
      </w:r>
    </w:p>
    <w:p>
      <w:pPr>
        <w:pStyle w:val="ListParagraph"/>
        <w:ind w:left="360" w:hanging="360"/>
      </w:pPr>
      <w:r>
        <w:t xml:space="preserve">•  </w:t>
      </w:r>
      <w:r>
        <w:rPr>
          <w:b/>
        </w:rPr>
        <w:t xml:space="preserve">For an Iran war specifically:</w:t>
      </w:r>
      <w:r>
        <w:t xml:space="preserve"> the tradeable tail is </w:t>
      </w:r>
      <w:r>
        <w:rPr>
          <w:b/>
        </w:rPr>
        <w:t xml:space="preserve">Hormuz</w:t>
      </w:r>
      <w:r>
        <w:t xml:space="preserve">, and 2026 shows exactly how it</w:t>
      </w:r>
    </w:p>
    <w:p>
      <w:r>
        <w:t xml:space="preserve">  reads — oil holds a large premium </w:t>
      </w:r>
      <w:r>
        <w:rPr>
          <w:i/>
        </w:rPr>
        <w:t xml:space="preserve">only while the strait is actually shut</w:t>
      </w:r>
      <w:r>
        <w:t xml:space="preserve">, and both the odds and   the price unwind on de-escalation, with the </w:t>
      </w:r>
      <w:r>
        <w:rPr>
          <w:b/>
        </w:rPr>
        <w:t xml:space="preserve">odds leading</w:t>
      </w:r>
      <w:r>
        <w:t xml:space="preserve">. A calm oil price still is not a   forecast of peace; but now you can check the Polymarket/Kalshi line to see what the crowd thinks   the </w:t>
      </w:r>
      <w:r>
        <w:rPr>
          <w:i/>
        </w:rPr>
        <w:t xml:space="preserve">decision</w:t>
      </w:r>
      <w:r>
        <w:t xml:space="preserve"> will be.</w:t>
      </w:r>
    </w:p>
    <w:p>
      <w:pPr>
        <w:pStyle w:val="Heading3"/>
      </w:pPr>
      <w:r>
        <w:t xml:space="preserve">Reading it in real time (August 2026) — the discipline the live case demands</w:t>
      </w:r>
    </w:p>
    <w:p>
      <w:r>
        <w:t xml:space="preserve">Because it is unresolved, we are sitting squarely in the market's </w:t>
      </w:r>
      <w:r>
        <w:rPr>
          <w:b/>
        </w:rPr>
        <w:t xml:space="preserve">weak channel — anticipation</w:t>
      </w:r>
      <w:r>
        <w:t xml:space="preserve"> — and the framework's honesty rules bite hardest here:</w:t>
      </w:r>
    </w:p>
    <w:p>
      <w:pPr>
        <w:pStyle w:val="ListParagraph"/>
        <w:ind w:left="360" w:hanging="360"/>
      </w:pPr>
      <w:r>
        <w:t xml:space="preserve">•  </w:t>
      </w:r>
      <w:r>
        <w:rPr>
          <w:b/>
        </w:rPr>
        <w:t xml:space="preserve">Oil at ~$82 is a probability-weighted guess that will be wrong in one direction.</w:t>
      </w:r>
      <w:r>
        <w:t xml:space="preserve"> It embeds the</w:t>
      </w:r>
    </w:p>
    <w:p>
      <w:r>
        <w:t xml:space="preserve">  crowd's odds that the fragile ceasefire holds vs breaks. The framework says do </w:t>
      </w:r>
      <w:r>
        <w:rPr>
          <w:i/>
        </w:rPr>
        <w:t xml:space="preserve">not</w:t>
      </w:r>
      <w:r>
        <w:t xml:space="preserve"> read it as a   forecast — it is the anticipation channel doing the thing it does poorly (oscillating with each   violation), and it will look either too high or too low once the next decision resolves.</w:t>
      </w:r>
    </w:p>
    <w:p>
      <w:pPr>
        <w:pStyle w:val="ListParagraph"/>
        <w:ind w:left="360" w:hanging="360"/>
      </w:pPr>
      <w:r>
        <w:t xml:space="preserve">•  </w:t>
      </w:r>
      <w:r>
        <w:rPr>
          <w:b/>
        </w:rPr>
        <w:t xml:space="preserve">The informative moments are still the resolutions</w:t>
      </w:r>
      <w:r>
        <w:t xml:space="preserve">, not today's level: an </w:t>
      </w:r>
      <w:r>
        <w:rPr>
          <w:i/>
        </w:rPr>
        <w:t xml:space="preserve">actual</w:t>
      </w:r>
      <w:r>
        <w:t xml:space="preserve"> Hormuz</w:t>
      </w:r>
    </w:p>
    <w:p>
      <w:r>
        <w:t xml:space="preserve">  closure, or a </w:t>
      </w:r>
      <w:r>
        <w:rPr>
          <w:i/>
        </w:rPr>
        <w:t xml:space="preserve">genuine</w:t>
      </w:r>
      <w:r>
        <w:t xml:space="preserve"> durable ceasefire, will reprice oil fast and correctly — as the strait's   closure did in March and the pause did in June. Watch the events, not the ambient price.</w:t>
      </w:r>
    </w:p>
    <w:p>
      <w:pPr>
        <w:pStyle w:val="ListParagraph"/>
        <w:ind w:left="360" w:hanging="360"/>
      </w:pPr>
      <w:r>
        <w:t xml:space="preserve">•  </w:t>
      </w:r>
      <w:r>
        <w:rPr>
          <w:b/>
        </w:rPr>
        <w:t xml:space="preserve">The prediction markets say the crowd thinks it isn't over</w:t>
      </w:r>
      <w:r>
        <w:t xml:space="preserve"> (US entry by 31 Dec still ~90%;</w:t>
      </w:r>
    </w:p>
    <w:p>
      <w:r>
        <w:t xml:space="preserve">  Hormuz normal by 1 Sep only ~46%) — the anticipation read, now observable, but </w:t>
      </w:r>
      <w:r>
        <w:rPr>
          <w:i/>
        </w:rPr>
        <w:t xml:space="preserve">thin and   manipulable</w:t>
      </w:r>
      <w:r>
        <w:t xml:space="preserve">, so a lead indicator to watch, not to trust.</w:t>
      </w:r>
    </w:p>
    <w:p>
      <w:pPr>
        <w:pStyle w:val="ListParagraph"/>
        <w:ind w:left="360" w:hanging="360"/>
      </w:pPr>
      <w:r>
        <w:t xml:space="preserve">•  </w:t>
      </w:r>
      <w:r>
        <w:rPr>
          <w:b/>
        </w:rPr>
        <w:t xml:space="preserve">The one thing we can state with confidence is the structure, not the outcome:</w:t>
      </w:r>
      <w:r>
        <w:t xml:space="preserve"> the tail is</w:t>
      </w:r>
    </w:p>
    <w:p>
      <w:r>
        <w:t xml:space="preserve">  Hormuz; it is </w:t>
      </w:r>
      <w:r>
        <w:rPr>
          <w:i/>
        </w:rPr>
        <w:t xml:space="preserve">survivable and collectable</w:t>
      </w:r>
      <w:r>
        <w:t xml:space="preserve">, so the market </w:t>
      </w:r>
      <w:r>
        <w:rPr>
          <w:i/>
        </w:rPr>
        <w:t xml:space="preserve">can</w:t>
      </w:r>
      <w:r>
        <w:t xml:space="preserve"> price it; and it will hold a large   premium </w:t>
      </w:r>
      <w:r>
        <w:rPr>
          <w:b/>
        </w:rPr>
        <w:t xml:space="preserve">only while the strait is actually shut.</w:t>
      </w:r>
      <w:r>
        <w:t xml:space="preserve"> How it ends is unknown — and the discipline is   to say so, not to dress an anticipation guess as a forecast.</w:t>
      </w:r>
    </w:p>
    <w:p>
      <w:pPr>
        <w:pStyle w:val="Heading3"/>
      </w:pPr>
      <w:r>
        <w:t xml:space="preserve">Reproduce / sources</w:t>
      </w:r>
    </w:p>
    <w:p>
      <w:pPr>
        <w:pStyle w:val="Code"/>
      </w:pPr>
      <w:r>
        <w:rPr>
          <w:rFonts w:ascii="Consolas" w:hAnsi="Consolas"/>
          <w:sz w:val="18"/>
        </w:rPr>
        <w:t xml:space="preserve">curl -sS "https://fred.stlouisfed.org/graph/fredgraph.csv?id=DCOILWTICO&amp;cosd=2026-01-01&amp;coed=2026-08-08"</w:t>
      </w:r>
    </w:p>
    <w:p>
      <w:pPr>
        <w:pStyle w:val="Code"/>
      </w:pPr>
      <w:r>
        <w:rPr>
          <w:rFonts w:ascii="Consolas" w:hAnsi="Consolas"/>
          <w:sz w:val="18"/>
        </w:rPr>
        <w:t xml:space="preserve">curl -sS "https://fred.stlouisfed.org/graph/fredgraph.csv?id=SP500&amp;cosd=2026-01-01&amp;coed=2026-08-08"</w:t>
      </w:r>
    </w:p>
    <w:p>
      <w:r>
        <w:rPr>
          <w:b/>
        </w:rPr>
        <w:t xml:space="preserve">Sources (verify before publication):</w:t>
      </w:r>
      <w:r>
        <w:t xml:space="preserve"> Al Jazeera and Bloomberg on the 2026 Hormuz crisis; </w:t>
      </w:r>
      <w:r>
        <w:rPr>
          <w:i/>
        </w:rPr>
        <w:t xml:space="preserve">Bitcoin.com News</w:t>
      </w:r>
      <w:r>
        <w:t xml:space="preserve"> ("Kalshi and Polymarket Iran Predictions: $200M+ Bet…"), </w:t>
      </w:r>
      <w:r>
        <w:rPr>
          <w:i/>
        </w:rPr>
        <w:t xml:space="preserve">Seeking Alpha</w:t>
      </w:r>
      <w:r>
        <w:t xml:space="preserve"> ("Odds of Hormuz traffic returning to normal pop as Trump halts strikes"), </w:t>
      </w:r>
      <w:r>
        <w:rPr>
          <w:i/>
        </w:rPr>
        <w:t xml:space="preserve">Frontierbeat</w:t>
      </w:r>
      <w:r>
        <w:t xml:space="preserve"> (Polymarket invasion odds 36%). Prediction-market figures are point-in-time and move fast — cite with dates. FRED oil/S&amp;P series are reproducible.</w:t>
      </w:r>
    </w:p>
    <w:p>
      <w:pPr>
        <w:pStyle w:val="Heading2"/>
        <w:pageBreakBefore/>
      </w:pPr>
      <w:r>
        <w:t xml:space="preserve">Note on Contemporaneous Sources</w:t>
      </w:r>
    </w:p>
    <w:p>
      <w:r>
        <w:rPr>
          <w:b/>
        </w:rPr>
        <w:t xml:space="preserve">The rule the whole book runs on:</w:t>
      </w:r>
      <w:r>
        <w:t xml:space="preserve"> a price number means nothing until a </w:t>
      </w:r>
      <w:r>
        <w:rPr>
          <w:i/>
        </w:rPr>
        <w:t xml:space="preserve">contemporaneous</w:t>
      </w:r>
      <w:r>
        <w:t xml:space="preserve"> source says what the market was pricing. For the pre-1914 chapters that source is </w:t>
      </w:r>
      <w:r>
        <w:rPr>
          <w:i/>
        </w:rPr>
        <w:t xml:space="preserve">Le Temps</w:t>
      </w:r>
      <w:r>
        <w:t xml:space="preserve">, Lansburgh's </w:t>
      </w:r>
      <w:r>
        <w:rPr>
          <w:i/>
        </w:rPr>
        <w:t xml:space="preserve">Die Bank</w:t>
      </w:r>
      <w:r>
        <w:t xml:space="preserve">, the </w:t>
      </w:r>
      <w:r>
        <w:rPr>
          <w:i/>
        </w:rPr>
        <w:t xml:space="preserve">Neue Freie Presse</w:t>
      </w:r>
      <w:r>
        <w:t xml:space="preserve">, and the </w:t>
      </w:r>
      <w:r>
        <w:rPr>
          <w:i/>
        </w:rPr>
        <w:t xml:space="preserve">Commercial &amp; Financial Chronicle</w:t>
      </w:r>
      <w:r>
        <w:t xml:space="preserve">. The modern cases need the same — a market move is cause-vs-cover ambiguous (was 1990's equity slide the </w:t>
      </w:r>
      <w:r>
        <w:rPr>
          <w:i/>
        </w:rPr>
        <w:t xml:space="preserve">war</w:t>
      </w:r>
      <w:r>
        <w:t xml:space="preserve"> or the </w:t>
      </w:r>
      <w:r>
        <w:rPr>
          <w:i/>
        </w:rPr>
        <w:t xml:space="preserve">recession</w:t>
      </w:r>
      <w:r>
        <w:t xml:space="preserve">?) until a contemporary voice names the driver. This file is the map: for each modern case, the contemporaneous source that names what was priced, with real quotes where secured and precise pointers where still to pull.</w:t>
      </w:r>
    </w:p>
    <w:p>
      <w:pPr>
        <w:pStyle w:val="Heading3"/>
      </w:pPr>
      <w:r>
        <w:t xml:space="preserve">Secured (real contemporaneous / near-contemporaneous source in hand)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Price fact</w:t>
            </w:r>
          </w:p>
        </w:tc>
        <w:tc>
          <w:tcPr>
            <w:tcW w:w="2340" w:type="dxa"/>
            <w:shd w:val="clear" w:fill="EEEEF6"/>
          </w:tcPr>
          <w:p>
            <w:pPr>
              <w:pStyle w:val="TableCell"/>
            </w:pPr>
            <w:r>
              <w:rPr>
                <w:b/>
              </w:rPr>
              <w:t xml:space="preserve">Contemporaneous attribution</w:t>
            </w:r>
          </w:p>
        </w:tc>
        <w:tc>
          <w:tcPr>
            <w:tcW w:w="2340" w:type="dxa"/>
            <w:shd w:val="clear" w:fill="EEEEF6"/>
          </w:tcPr>
          <w:p>
            <w:pPr>
              <w:pStyle w:val="TableCell"/>
            </w:pPr>
            <w:r>
              <w:rPr>
                <w:b/>
              </w:rPr>
              <w:t xml:space="preserve">Source</w:t>
            </w:r>
          </w:p>
        </w:tc>
      </w:tr>
      <w:tr>
        <w:tc>
          <w:tcPr>
            <w:tcW w:w="2340" w:type="dxa"/>
          </w:tcPr>
          <w:p>
            <w:pPr>
              <w:pStyle w:val="TableCell"/>
            </w:pPr>
            <w:r>
              <w:rPr>
                <w:b/>
              </w:rPr>
              <w:t xml:space="preserve">Gulf War I, 17 Jan 1991</w:t>
            </w:r>
          </w:p>
        </w:tc>
        <w:tc>
          <w:tcPr>
            <w:tcW w:w="2340" w:type="dxa"/>
          </w:tcPr>
          <w:p>
            <w:pPr>
              <w:pStyle w:val="TableCell"/>
            </w:pPr>
            <w:r>
              <w:t xml:space="preserve">Equities +1–8%, oil's largest-ever 1-day fall</w:t>
            </w:r>
          </w:p>
        </w:tc>
        <w:tc>
          <w:tcPr>
            <w:tcW w:w="2340" w:type="dxa"/>
          </w:tcPr>
          <w:p>
            <w:pPr>
              <w:pStyle w:val="TableCell"/>
            </w:pPr>
            <w:r>
              <w:rPr>
                <w:i/>
              </w:rPr>
              <w:t xml:space="preserve">"In response to the outbreak of hostilities in the Gulf, the prices of both equities and bonds rose sharply on 17 January 1991 as news of early successes for the allies encouraged participants back into the market… The largest-ever one day decline in oil prices helped the rallies."</w:t>
            </w:r>
          </w:p>
        </w:tc>
        <w:tc>
          <w:tcPr>
            <w:tcW w:w="2340" w:type="dxa"/>
          </w:tcPr>
          <w:p>
            <w:pPr>
              <w:pStyle w:val="TableCell"/>
            </w:pPr>
            <w:r>
              <w:rPr>
                <w:b/>
              </w:rPr>
              <w:t xml:space="preserve">Bank of England, *Quarterly Bulletin*, Q1 1991</w:t>
            </w:r>
            <w:r>
              <w:t xml:space="preserve"> (1 Mar 1991)</w:t>
            </w:r>
          </w:p>
        </w:tc>
      </w:tr>
      <w:tr>
        <w:tc>
          <w:tcPr>
            <w:tcW w:w="2340" w:type="dxa"/>
          </w:tcPr>
          <w:p>
            <w:pPr>
              <w:pStyle w:val="TableCell"/>
            </w:pPr>
            <w:r>
              <w:rPr>
                <w:b/>
              </w:rPr>
              <w:t xml:space="preserve">Iraq War, Jan–Mar 2003</w:t>
            </w:r>
          </w:p>
        </w:tc>
        <w:tc>
          <w:tcPr>
            <w:tcW w:w="2340" w:type="dxa"/>
          </w:tcPr>
          <w:p>
            <w:pPr>
              <w:pStyle w:val="TableCell"/>
            </w:pPr>
            <w:r>
              <w:t xml:space="preserve">War-risk ↑ → equities ↓, Treasuries ↓, oil ↑</w:t>
            </w:r>
          </w:p>
        </w:tc>
        <w:tc>
          <w:tcPr>
            <w:tcW w:w="2340" w:type="dxa"/>
          </w:tcPr>
          <w:p>
            <w:pPr>
              <w:pStyle w:val="TableCell"/>
            </w:pPr>
            <w:r>
              <w:t xml:space="preserve">A daily "war-risk factor" (heteroskedasticity ID) explains a large share of asset variance in the ten weeks to the invasion; rising war risk </w:t>
            </w:r>
            <w:r>
              <w:rPr>
                <w:b/>
              </w:rPr>
              <w:t xml:space="preserve">raised oil</w:t>
            </w:r>
            <w:r>
              <w:t xml:space="preserve"> and lowered equities</w:t>
            </w:r>
          </w:p>
        </w:tc>
        <w:tc>
          <w:tcPr>
            <w:tcW w:w="2340" w:type="dxa"/>
          </w:tcPr>
          <w:p>
            <w:pPr>
              <w:pStyle w:val="TableCell"/>
            </w:pPr>
            <w:r>
              <w:rPr>
                <w:b/>
              </w:rPr>
              <w:t xml:space="preserve">Sack &amp; Rigobon (2005)</w:t>
            </w:r>
            <w:r>
              <w:t xml:space="preserve">, </w:t>
            </w:r>
            <w:r>
              <w:rPr>
                <w:i/>
              </w:rPr>
              <w:t xml:space="preserve">J. Banking &amp; Finance</w:t>
            </w:r>
            <w:r>
              <w:t xml:space="preserve"> 29(7):1769–1789 / NBER w9609</w:t>
            </w:r>
          </w:p>
        </w:tc>
      </w:tr>
      <w:tr>
        <w:tc>
          <w:tcPr>
            <w:tcW w:w="2340" w:type="dxa"/>
          </w:tcPr>
          <w:p>
            <w:pPr>
              <w:pStyle w:val="TableCell"/>
            </w:pPr>
            <w:r>
              <w:rPr>
                <w:b/>
              </w:rPr>
              <w:t xml:space="preserve">Russia–Ukraine, Feb 2022</w:t>
            </w:r>
          </w:p>
        </w:tc>
        <w:tc>
          <w:tcPr>
            <w:tcW w:w="2340" w:type="dxa"/>
          </w:tcPr>
          <w:p>
            <w:pPr>
              <w:pStyle w:val="TableCell"/>
            </w:pPr>
            <w:r>
              <w:t xml:space="preserve">Equity closed </w:t>
            </w:r>
            <w:r>
              <w:rPr>
                <w:i/>
              </w:rPr>
              <w:t xml:space="preserve">up</w:t>
            </w:r>
            <w:r>
              <w:t xml:space="preserve"> on invasion day; oil &gt; $100</w:t>
            </w:r>
          </w:p>
        </w:tc>
        <w:tc>
          <w:tcPr>
            <w:tcW w:w="2340" w:type="dxa"/>
          </w:tcPr>
          <w:p>
            <w:pPr>
              <w:pStyle w:val="TableCell"/>
            </w:pPr>
            <w:r>
              <w:t xml:space="preserve">Contemporaneous analysis attributes the equity resilience to the invasion being </w:t>
            </w:r>
            <w:r>
              <w:rPr>
                <w:b/>
              </w:rPr>
              <w:t xml:space="preserve">partly "priced in"</w:t>
            </w:r>
            <w:r>
              <w:t xml:space="preserve"> (uncertainty resolved) and the shock going through the </w:t>
            </w:r>
            <w:r>
              <w:rPr>
                <w:b/>
              </w:rPr>
              <w:t xml:space="preserve">energy channel</w:t>
            </w:r>
            <w:r>
              <w:t xml:space="preserve"> (oil past $100 for the first time since 2014)</w:t>
            </w:r>
          </w:p>
        </w:tc>
        <w:tc>
          <w:tcPr>
            <w:tcW w:w="2340" w:type="dxa"/>
          </w:tcPr>
          <w:p>
            <w:pPr>
              <w:pStyle w:val="TableCell"/>
            </w:pPr>
            <w:r>
              <w:rPr>
                <w:b/>
              </w:rPr>
              <w:t xml:space="preserve">St. Louis Fed</w:t>
            </w:r>
            <w:r>
              <w:t xml:space="preserve">, </w:t>
            </w:r>
            <w:r>
              <w:rPr>
                <w:i/>
              </w:rPr>
              <w:t xml:space="preserve">Review</w:t>
            </w:r>
            <w:r>
              <w:t xml:space="preserve"> "Financial Market Reactions to the Russian Invasion of Ukraine" (Oct 2022); FRED oil series; contemporary FT/Reuters/CBS reporting</w:t>
            </w:r>
          </w:p>
        </w:tc>
      </w:tr>
    </w:tbl>
    <w:p>
      <w:r>
        <w:t xml:space="preserve">These three carry the oil-instrument spine of the arc and are already quotable in the manuscript.</w:t>
      </w:r>
    </w:p>
    <w:p>
      <w:pPr>
        <w:pStyle w:val="Heading3"/>
      </w:pPr>
      <w:r>
        <w:t xml:space="preserve">To pull (precise pointers — the contemporaneous voice exists; fetch and quote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Case</w:t>
            </w:r>
          </w:p>
        </w:tc>
        <w:tc>
          <w:tcPr>
            <w:tcW w:w="3120" w:type="dxa"/>
            <w:shd w:val="clear" w:fill="EEEEF6"/>
          </w:tcPr>
          <w:p>
            <w:pPr>
              <w:pStyle w:val="TableCell"/>
            </w:pPr>
            <w:r>
              <w:rPr>
                <w:b/>
              </w:rPr>
              <w:t xml:space="preserve">What to confirm</w:t>
            </w:r>
          </w:p>
        </w:tc>
        <w:tc>
          <w:tcPr>
            <w:tcW w:w="3120" w:type="dxa"/>
            <w:shd w:val="clear" w:fill="EEEEF6"/>
          </w:tcPr>
          <w:p>
            <w:pPr>
              <w:pStyle w:val="TableCell"/>
            </w:pPr>
            <w:r>
              <w:rPr>
                <w:b/>
              </w:rPr>
              <w:t xml:space="preserve">Where to get it</w:t>
            </w:r>
          </w:p>
        </w:tc>
      </w:tr>
      <w:tr>
        <w:tc>
          <w:tcPr>
            <w:tcW w:w="3120" w:type="dxa"/>
          </w:tcPr>
          <w:p>
            <w:pPr>
              <w:pStyle w:val="TableCell"/>
            </w:pPr>
            <w:r>
              <w:rPr>
                <w:b/>
              </w:rPr>
              <w:t xml:space="preserve">Pearl Harbor, Dec 1941</w:t>
            </w:r>
          </w:p>
        </w:tc>
        <w:tc>
          <w:tcPr>
            <w:tcW w:w="3120" w:type="dxa"/>
          </w:tcPr>
          <w:p>
            <w:pPr>
              <w:pStyle w:val="TableCell"/>
            </w:pPr>
            <w:r>
              <w:t xml:space="preserve">The day-one drop named as war-entry; the July freeze </w:t>
            </w:r>
            <w:r>
              <w:rPr>
                <w:i/>
              </w:rPr>
              <w:t xml:space="preserve">not</w:t>
            </w:r>
            <w:r>
              <w:t xml:space="preserve"> discussed as a market event</w:t>
            </w:r>
          </w:p>
        </w:tc>
        <w:tc>
          <w:tcPr>
            <w:tcW w:w="3120" w:type="dxa"/>
          </w:tcPr>
          <w:p>
            <w:pPr>
              <w:pStyle w:val="TableCell"/>
            </w:pPr>
            <w:r>
              <w:rPr>
                <w:i/>
              </w:rPr>
              <w:t xml:space="preserve">NYT</w:t>
            </w:r>
            <w:r>
              <w:t xml:space="preserve"> market page 9 Dec 1941; </w:t>
            </w:r>
            <w:r>
              <w:rPr>
                <w:b/>
              </w:rPr>
              <w:t xml:space="preserve">Commercial &amp; Financial Chronicle</w:t>
            </w:r>
            <w:r>
              <w:t xml:space="preserve"> 13 Dec 1941; </w:t>
            </w:r>
            <w:r>
              <w:rPr>
                <w:i/>
              </w:rPr>
              <w:t xml:space="preserve">Federal Reserve Bulletin</w:t>
            </w:r>
            <w:r>
              <w:t xml:space="preserve"> Jan 1942</w:t>
            </w:r>
          </w:p>
        </w:tc>
      </w:tr>
      <w:tr>
        <w:tc>
          <w:tcPr>
            <w:tcW w:w="3120" w:type="dxa"/>
          </w:tcPr>
          <w:p>
            <w:pPr>
              <w:pStyle w:val="TableCell"/>
            </w:pPr>
            <w:r>
              <w:rPr>
                <w:b/>
              </w:rPr>
              <w:t xml:space="preserve">Berlin Airlift, 1948–49</w:t>
            </w:r>
          </w:p>
        </w:tc>
        <w:tc>
          <w:tcPr>
            <w:tcW w:w="3120" w:type="dxa"/>
          </w:tcPr>
          <w:p>
            <w:pPr>
              <w:pStyle w:val="TableCell"/>
            </w:pPr>
            <w:r>
              <w:t xml:space="preserve">The market attributing the slide to the </w:t>
            </w:r>
            <w:r>
              <w:rPr>
                <w:b/>
              </w:rPr>
              <w:t xml:space="preserve">recession / Truman</w:t>
            </w:r>
            <w:r>
              <w:t xml:space="preserve">, </w:t>
            </w:r>
            <w:r>
              <w:rPr>
                <w:i/>
              </w:rPr>
              <w:t xml:space="preserve">not</w:t>
            </w:r>
            <w:r>
              <w:t xml:space="preserve"> Berlin (the non-attribution is the evidence)</w:t>
            </w:r>
          </w:p>
        </w:tc>
        <w:tc>
          <w:tcPr>
            <w:tcW w:w="3120" w:type="dxa"/>
          </w:tcPr>
          <w:p>
            <w:pPr>
              <w:pStyle w:val="TableCell"/>
            </w:pPr>
            <w:r>
              <w:rPr>
                <w:i/>
              </w:rPr>
              <w:t xml:space="preserve">WSJ</w:t>
            </w:r>
            <w:r>
              <w:t xml:space="preserve">/</w:t>
            </w:r>
            <w:r>
              <w:rPr>
                <w:i/>
              </w:rPr>
              <w:t xml:space="preserve">NYT</w:t>
            </w:r>
            <w:r>
              <w:t xml:space="preserve"> summer 1948 &amp; Nov 1948; </w:t>
            </w:r>
            <w:r>
              <w:rPr>
                <w:i/>
              </w:rPr>
              <w:t xml:space="preserve">Federal Reserve Bulletin</w:t>
            </w:r>
            <w:r>
              <w:t xml:space="preserve"> 1948–49</w:t>
            </w:r>
          </w:p>
        </w:tc>
      </w:tr>
      <w:tr>
        <w:tc>
          <w:tcPr>
            <w:tcW w:w="3120" w:type="dxa"/>
          </w:tcPr>
          <w:p>
            <w:pPr>
              <w:pStyle w:val="TableCell"/>
            </w:pPr>
            <w:r>
              <w:rPr>
                <w:b/>
              </w:rPr>
              <w:t xml:space="preserve">Korea, June 1950</w:t>
            </w:r>
          </w:p>
        </w:tc>
        <w:tc>
          <w:tcPr>
            <w:tcW w:w="3120" w:type="dxa"/>
          </w:tcPr>
          <w:p>
            <w:pPr>
              <w:pStyle w:val="TableCell"/>
            </w:pPr>
            <w:r>
              <w:t xml:space="preserve">"Sharpest break since 1946 </w:t>
            </w:r>
            <w:r>
              <w:rPr>
                <w:b/>
              </w:rPr>
              <w:t xml:space="preserve">on war news</w:t>
            </w:r>
            <w:r>
              <w:t xml:space="preserve">"; then Inchon/China framed as WWIII-risk swings</w:t>
            </w:r>
          </w:p>
        </w:tc>
        <w:tc>
          <w:tcPr>
            <w:tcW w:w="3120" w:type="dxa"/>
          </w:tcPr>
          <w:p>
            <w:pPr>
              <w:pStyle w:val="TableCell"/>
            </w:pPr>
            <w:r>
              <w:rPr>
                <w:i/>
              </w:rPr>
              <w:t xml:space="preserve">NYT</w:t>
            </w:r>
            <w:r>
              <w:t xml:space="preserve">/</w:t>
            </w:r>
            <w:r>
              <w:rPr>
                <w:i/>
              </w:rPr>
              <w:t xml:space="preserve">WSJ</w:t>
            </w:r>
            <w:r>
              <w:t xml:space="preserve"> 27 Jun 1950; </w:t>
            </w:r>
            <w:r>
              <w:rPr>
                <w:b/>
              </w:rPr>
              <w:t xml:space="preserve">C&amp;F Chronicle</w:t>
            </w:r>
            <w:r>
              <w:t xml:space="preserve"> 29 Jun &amp; 6 Jul 1950; </w:t>
            </w:r>
            <w:r>
              <w:rPr>
                <w:i/>
              </w:rPr>
              <w:t xml:space="preserve">Fed Bulletin</w:t>
            </w:r>
            <w:r>
              <w:t xml:space="preserve"> Jul 1950</w:t>
            </w:r>
          </w:p>
        </w:tc>
      </w:tr>
      <w:tr>
        <w:tc>
          <w:tcPr>
            <w:tcW w:w="3120" w:type="dxa"/>
          </w:tcPr>
          <w:p>
            <w:pPr>
              <w:pStyle w:val="TableCell"/>
            </w:pPr>
            <w:r>
              <w:rPr>
                <w:b/>
              </w:rPr>
              <w:t xml:space="preserve">Berlin 1961 / Cuba 1962</w:t>
            </w:r>
          </w:p>
        </w:tc>
        <w:tc>
          <w:tcPr>
            <w:tcW w:w="3120" w:type="dxa"/>
          </w:tcPr>
          <w:p>
            <w:pPr>
              <w:pStyle w:val="TableCell"/>
            </w:pPr>
            <w:r>
              <w:t xml:space="preserve">The calm named at the time (esp. "market steady despite the crisis," Oct 1962)</w:t>
            </w:r>
          </w:p>
        </w:tc>
        <w:tc>
          <w:tcPr>
            <w:tcW w:w="3120" w:type="dxa"/>
          </w:tcPr>
          <w:p>
            <w:pPr>
              <w:pStyle w:val="TableCell"/>
            </w:pPr>
            <w:r>
              <w:rPr>
                <w:i/>
              </w:rPr>
              <w:t xml:space="preserve">WSJ</w:t>
            </w:r>
            <w:r>
              <w:t xml:space="preserve">/</w:t>
            </w:r>
            <w:r>
              <w:rPr>
                <w:i/>
              </w:rPr>
              <w:t xml:space="preserve">NYT</w:t>
            </w:r>
            <w:r>
              <w:t xml:space="preserve"> Oct 1961 &amp; 22–29 Oct 1962</w:t>
            </w:r>
          </w:p>
        </w:tc>
      </w:tr>
      <w:tr>
        <w:tc>
          <w:tcPr>
            <w:tcW w:w="3120" w:type="dxa"/>
          </w:tcPr>
          <w:p>
            <w:pPr>
              <w:pStyle w:val="TableCell"/>
            </w:pPr>
            <w:r>
              <w:rPr>
                <w:b/>
              </w:rPr>
              <w:t xml:space="preserve">Suez, Nov 1956</w:t>
            </w:r>
          </w:p>
        </w:tc>
        <w:tc>
          <w:tcPr>
            <w:tcW w:w="3120" w:type="dxa"/>
          </w:tcPr>
          <w:p>
            <w:pPr>
              <w:pStyle w:val="TableCell"/>
            </w:pPr>
            <w:r>
              <w:t xml:space="preserve">Sterling run + IMF denial as the </w:t>
            </w:r>
            <w:r>
              <w:rPr>
                <w:i/>
              </w:rPr>
              <w:t xml:space="preserve">decisive lever</w:t>
            </w:r>
            <w:r>
              <w:t xml:space="preserve"> (already largely documentary)</w:t>
            </w:r>
          </w:p>
        </w:tc>
        <w:tc>
          <w:tcPr>
            <w:tcW w:w="3120" w:type="dxa"/>
          </w:tcPr>
          <w:p>
            <w:pPr>
              <w:pStyle w:val="TableCell"/>
            </w:pPr>
            <w:r>
              <w:rPr>
                <w:i/>
              </w:rPr>
              <w:t xml:space="preserve">The Economist</w:t>
            </w:r>
            <w:r>
              <w:t xml:space="preserve"> &amp; </w:t>
            </w:r>
            <w:r>
              <w:rPr>
                <w:i/>
              </w:rPr>
              <w:t xml:space="preserve">FT</w:t>
            </w:r>
            <w:r>
              <w:t xml:space="preserve">, Nov–Dec 1956; Macmillan's memoirs; Kunz (1991); IMF history (Boughton)</w:t>
            </w:r>
          </w:p>
        </w:tc>
      </w:tr>
    </w:tbl>
    <w:p>
      <w:pPr>
        <w:pStyle w:val="Heading3"/>
      </w:pPr>
      <w:r>
        <w:t xml:space="preserve">A note on the Chronicle for the mid-century US cases</w:t>
      </w:r>
    </w:p>
    <w:p>
      <w:r>
        <w:t xml:space="preserve">The </w:t>
      </w:r>
      <w:r>
        <w:rPr>
          <w:b/>
        </w:rPr>
        <w:t xml:space="preserve">pre-1914 Chronicle pipeline works</w:t>
      </w:r>
      <w:r>
        <w:t xml:space="preserve"> (</w:t>
      </w:r>
      <w:r>
        <w:rPr>
          <w:rFonts w:ascii="Consolas" w:hAnsi="Consolas"/>
          <w:sz w:val="18"/>
        </w:rPr>
        <w:t xml:space="preserve">fraser.stlouisfed.org/files/docs/publications/cfc/cfc_YYYYMMDD.pdf</w:t>
      </w:r>
      <w:r>
        <w:t xml:space="preserve"> returns real page images — verified on 1911). But that simple filename </w:t>
      </w:r>
      <w:r>
        <w:rPr>
          <w:b/>
        </w:rPr>
        <w:t xml:space="preserve">does not resolve for 1950</w:t>
      </w:r>
      <w:r>
        <w:t xml:space="preserve"> (FRASER returns S3 </w:t>
      </w:r>
      <w:r>
        <w:rPr>
          <w:i/>
        </w:rPr>
        <w:t xml:space="preserve">AccessDenied</w:t>
      </w:r>
      <w:r>
        <w:t xml:space="preserve">): by mid-century the Chronicle was reorganized and FRASER stores it under a different path/segmentation. So the mid-century Chronicle quotes need either FRASER's later-era title record (the correct filenames) or the </w:t>
      </w:r>
      <w:r>
        <w:rPr>
          <w:i/>
        </w:rPr>
        <w:t xml:space="preserve">NYT</w:t>
      </w:r>
      <w:r>
        <w:t xml:space="preserve">/ProQuest historical route. Flagged so no one assumes the 1911 URL scheme carries forward.</w:t>
      </w:r>
    </w:p>
    <w:p>
      <w:pPr>
        <w:pStyle w:val="Heading3"/>
      </w:pPr>
      <w:r>
        <w:t xml:space="preserve">Why this matters (don't skip it)</w:t>
      </w:r>
    </w:p>
    <w:p>
      <w:r>
        <w:t xml:space="preserve">Without the contemporaneous layer, the modern charts are just suggestive time series. </w:t>
      </w:r>
      <w:r>
        <w:rPr>
          <w:b/>
        </w:rPr>
        <w:t xml:space="preserve">With it, each becomes a triangulated claim</w:t>
      </w:r>
      <w:r>
        <w:t xml:space="preserve"> — the BoE saying the oil premium collapsed on allied success; Rigobon &amp; Sack measuring the war factor in oil; the St. Louis Fed naming the energy channel in 2022. The older cases have the same voices waiting in the </w:t>
      </w:r>
      <w:r>
        <w:rPr>
          <w:i/>
        </w:rPr>
        <w:t xml:space="preserve">NYT</w:t>
      </w:r>
      <w:r>
        <w:t xml:space="preserve">/</w:t>
      </w:r>
      <w:r>
        <w:rPr>
          <w:i/>
        </w:rPr>
        <w:t xml:space="preserve">Chronicle</w:t>
      </w:r>
      <w:r>
        <w:t xml:space="preserve">/</w:t>
      </w:r>
      <w:r>
        <w:rPr>
          <w:i/>
        </w:rPr>
        <w:t xml:space="preserve">Economist</w:t>
      </w:r>
      <w:r>
        <w:t xml:space="preserve">; this file is the to-do list to make every modern rung as sourced as Agadir 1911 already is.</w:t>
      </w:r>
    </w:p>
    <w:p>
      <w:r>
        <w:rPr>
          <w:i/>
        </w:rPr>
        <w:t xml:space="preserve">Discipline unchanged: quote the contemporaneous source, flag every unverified figure [VERIFY], and never let a price move stand as evidence of what it was pricing until a contemporary voice says so.</w:t>
      </w:r>
    </w:p>
    <w:p>
      <w:pPr>
        <w:pStyle w:val="Heading1"/>
        <w:pageBreakBefore/>
      </w:pPr>
      <w:r>
        <w:t xml:space="preserve">Part III — Synthesis</w:t>
      </w:r>
    </w:p>
    <w:p>
      <w:pPr>
        <w:pStyle w:val="Heading2"/>
        <w:pageBreakBefore/>
      </w:pPr>
      <w:r>
        <w:t xml:space="preserve">What the Market Knows About War</w:t>
      </w:r>
    </w:p>
    <w:p>
      <w:r>
        <w:rPr>
          <w:i/>
        </w:rPr>
        <w:t xml:space="preserve">The closing essay. It states the single finding the whole book has been circling, shows it in the pre-1914 story and again in the century after, and turns it toward how to read the wars now in front of us. Sources are the chapters that precede it and the modern-arc write-ups (`docs/modern_</w:t>
      </w:r>
      <w:r>
        <w:t xml:space="preserve">.md</w:t>
      </w:r>
      <w:r>
        <w:rPr>
          <w:rFonts w:ascii="Consolas" w:hAnsi="Consolas"/>
          <w:sz w:val="18"/>
        </w:rPr>
        <w:t xml:space="preserve">, </w:t>
      </w:r>
      <w:r>
        <w:t xml:space="preserve">docs/synthesis_and_lessons.md`); charted series are reproducible, documentary figures carry [VERIFY].*</w:t>
      </w:r>
    </w:p>
    <w:p>
      <w:pPr>
        <w:pBdr>
          <w:bottom w:val="single" w:sz="6" w:space="1" w:color="CCCCCC"/>
        </w:pBdr>
      </w:pPr>
    </w:p>
    <w:p>
      <w:r>
        <w:t xml:space="preserve">There is one sentence under all of it, and a hundred and twenty years of prices keep writing it:</w:t>
      </w:r>
    </w:p>
    <w:p>
      <w:r>
        <w:rPr>
          <w:b/>
        </w:rPr>
        <w:t xml:space="preserve">The market is a poor prophet of whether a war will come, and a superb accountant of what it costs once the decision is taken.</w:t>
      </w:r>
    </w:p>
    <w:p>
      <w:r>
        <w:t xml:space="preserve">Everything else in this book is a gloss on that division. There is a weak channel and a strong one. Ask the market to forecast a decision no one has yet made — </w:t>
      </w:r>
      <w:r>
        <w:rPr>
          <w:i/>
        </w:rPr>
        <w:t xml:space="preserve">will they go to war?</w:t>
      </w:r>
      <w:r>
        <w:t xml:space="preserve"> — and it answers badly, because it is being asked to price a thing that does not yet exist. Show it a decision that has been taken, and it reprices the consequences fast and, usually, correctly. The famous conclusion that markets "never saw 1914 coming" is true and beside the point. They were never good at seeing wars coming. They were only ever good at counting the bill once the war arrived — and to read them, you have to know which question you are asking, and which instrument carries the answer.</w:t>
      </w:r>
    </w:p>
    <w:p>
      <w:pPr>
        <w:pBdr>
          <w:bottom w:val="single" w:sz="6" w:space="1" w:color="CCCCCC"/>
        </w:pBdr>
      </w:pPr>
    </w:p>
    <w:p>
      <w:pPr>
        <w:pStyle w:val="Heading3"/>
      </w:pPr>
      <w:r>
        <w:t xml:space="preserve">I. The instrument, before the index</w:t>
      </w:r>
    </w:p>
    <w:p>
      <w:r>
        <w:t xml:space="preserve">Start with the mistake everyone makes, because the pre-1914 record makes it impossible to keep making.</w:t>
      </w:r>
    </w:p>
    <w:p>
      <w:r>
        <w:t xml:space="preserve">The mistake is to look at the index — the big, famous, liquid price — and read its calm as the absence of danger. But the signal was never in the index. It was in the </w:t>
      </w:r>
      <w:r>
        <w:rPr>
          <w:i/>
        </w:rPr>
        <w:t xml:space="preserve">exposed instrument</w:t>
      </w:r>
      <w:r>
        <w:t xml:space="preserve">, the specific thing that would actually be hurt, and that instrument moved from crisis to crisis.</w:t>
      </w:r>
    </w:p>
    <w:p>
      <w:r>
        <w:t xml:space="preserve">In 1905 the French war scare over Morocco did not sit in the Paris money market, which was silent. It sat in the </w:t>
      </w:r>
      <w:r>
        <w:rPr>
          <w:i/>
        </w:rPr>
        <w:t xml:space="preserve">fonds russes</w:t>
      </w:r>
      <w:r>
        <w:t xml:space="preserve"> — the Russian bonds in French portfolios — because France's real exposure that year was the solvency of its ally, not a colony it was never going to fight over. In 1911 it sat in the Berlin exchange and the balances of the great German banks: four hundred and eighty million marks off the eight largest, the Deutsche Bank at the Foreign Office asking the government to lower its voice, while the discount rate barely told the story. In 1912 it sat in Vienna, where the Austro-Hungarian Bank marched its rate five, five and a half, six as the mobilisation ran, and a term structure inverted that London flattened to a single flat number. And in July 1914 the exposure sat, finally, in the clearing system itself — which did not price the war approaching through the whole of that quiet month, and then froze solid in a week, the Bank of England going three to ten in four days and the Stock Exchange closing for the first time in its history.</w:t>
      </w:r>
    </w:p>
    <w:p>
      <w:r>
        <w:t xml:space="preserve">Four crises, four different instruments. The bond, the bank balance, the central-bank rate, the clearing plumbing. Read the wrong one — read the money market in 1905, or the index in any of them — and you would have concluded, wrongly, that nothing was happening. The risk lives where the exposure is, and the first discipline is to find that place before you read anything at all.</w:t>
      </w:r>
    </w:p>
    <w:p>
      <w:pPr>
        <w:pBdr>
          <w:bottom w:val="single" w:sz="6" w:space="1" w:color="CCCCCC"/>
        </w:pBdr>
      </w:pPr>
    </w:p>
    <w:p>
      <w:pPr>
        <w:pStyle w:val="Heading3"/>
      </w:pPr>
      <w:r>
        <w:t xml:space="preserve">II. What the money markets discriminated — and what they could not</w:t>
      </w:r>
    </w:p>
    <w:p>
      <w:r>
        <w:t xml:space="preserve">The pre-1914 record adds a second finding, and it is the one that makes market calm so treacherous.</w:t>
      </w:r>
    </w:p>
    <w:p>
      <w:r>
        <w:t xml:space="preserve">Europe's money markets did not price war country by country. They priced one thing: whether a quarrel could go </w:t>
      </w:r>
      <w:r>
        <w:rPr>
          <w:i/>
        </w:rPr>
        <w:t xml:space="preserve">general</w:t>
      </w:r>
      <w:r>
        <w:t xml:space="preserve"> — could run along the alliances until choosing a side stopped mattering. So they sorted the crises by that single criterion and by no other. They ignored two actual Balkan wars, because wars that stay local do not threaten the system, and they priced a winter of mobilisation that produced no war at all, because that winter the system nearly ran. The market was never handicapping which nation would fight. It was handicapping whether, this time, the fire would jump the firebreak.</w:t>
      </w:r>
    </w:p>
    <w:p>
      <w:r>
        <w:t xml:space="preserve">And repeated scares that did </w:t>
      </w:r>
      <w:r>
        <w:rPr>
          <w:i/>
        </w:rPr>
        <w:t xml:space="preserve">not</w:t>
      </w:r>
      <w:r>
        <w:t xml:space="preserve"> jump the firebreak taught it to stop flinching. This is the "cried wolf" mechanism, and it is rational: most scares fizzle, so a market that sold off on every one would bleed to death. By 1914 the tape had been desensitised by a decade of crises that resolved into conferences, and it priced the real thing at nothing until the decision was already irreversible. Calm was not a forecast of peace. It was the market declining to handicap an undecided choice — and, at the top of the ladder, it was something worse: the market cannot price a catastrophe it will not survive to collect on. That ceiling has no pre-nuclear analog, and it is the reason silence, at the extreme, means nothing at all.</w:t>
      </w:r>
    </w:p>
    <w:p>
      <w:pPr>
        <w:pBdr>
          <w:bottom w:val="single" w:sz="6" w:space="1" w:color="CCCCCC"/>
        </w:pBdr>
      </w:pPr>
    </w:p>
    <w:p>
      <w:pPr>
        <w:pStyle w:val="Heading3"/>
      </w:pPr>
      <w:r>
        <w:t xml:space="preserve">III. The same finding, after 1914</w:t>
      </w:r>
    </w:p>
    <w:p>
      <w:r>
        <w:t xml:space="preserve">The objection writes itself: this is a story about thin Edwardian data and a vanished world. It is not, and the century says so in daily prices.</w:t>
      </w:r>
    </w:p>
    <w:p>
      <w:r>
        <w:t xml:space="preserve">Run the same two channels through everything that came after and they hold, case after case, on cleaner data than 1914 ever offered.</w:t>
      </w:r>
    </w:p>
    <w:p>
      <w:r>
        <w:rPr>
          <w:b/>
        </w:rPr>
        <w:t xml:space="preserve">Anticipation stays weak, and fails in every way a channel can fail.</w:t>
      </w:r>
      <w:r>
        <w:t xml:space="preserve"> It </w:t>
      </w:r>
      <w:r>
        <w:rPr>
          <w:i/>
        </w:rPr>
        <w:t xml:space="preserve">cries wolf</w:t>
      </w:r>
      <w:r>
        <w:t xml:space="preserve"> — Munich 1938, where the market worked the diplomatic news down on the Berchtesgaden breakdown, up on the accord, and rallied on "peace for our time," correctly pricing the resolution in front of it and utterly blind to the war eleven months out. It prices the </w:t>
      </w:r>
      <w:r>
        <w:rPr>
          <w:i/>
        </w:rPr>
        <w:t xml:space="preserve">wrong sign</w:t>
      </w:r>
      <w:r>
        <w:t xml:space="preserve"> — 1939, when equity rose twenty-one per cent on the outbreak of the Second World War, because it was pricing the war it could profit from, not the one being fought. It is </w:t>
      </w:r>
      <w:r>
        <w:rPr>
          <w:i/>
        </w:rPr>
        <w:t xml:space="preserve">blindsided</w:t>
      </w:r>
      <w:r>
        <w:t xml:space="preserve"> by surprise — Pearl Harbor, priced at a mere −3.8% for the entry of the United States into a world war; the fall of France, flat until the blitzkrieg was undeniable. And at the ceiling it simply </w:t>
      </w:r>
      <w:r>
        <w:rPr>
          <w:i/>
        </w:rPr>
        <w:t xml:space="preserve">cannot price</w:t>
      </w:r>
      <w:r>
        <w:t xml:space="preserve"> — Cuba, 1962, where the premium on the end of the world was, and had to be, about nothing.</w:t>
      </w:r>
    </w:p>
    <w:p>
      <w:r>
        <w:rPr>
          <w:b/>
        </w:rPr>
        <w:t xml:space="preserve">Resolution stays strong, and reprices the instant the uncertainty collapses.</w:t>
      </w:r>
      <w:r>
        <w:t xml:space="preserve"> The Munich relief rally; the Inchon recovery after Korea had first been priced as the Third World War (a −13% panic reversed within weeks); the fall of France marked correctly at −29% the moment the outcome was plain; the oil premium vanishing thirty per cent in a night when Desert Storm began, because the thing the market feared — a supply catastrophe — had resolved to no; the 2003 invasion rally. Put a </w:t>
      </w:r>
      <w:r>
        <w:rPr>
          <w:i/>
        </w:rPr>
        <w:t xml:space="preserve">taken</w:t>
      </w:r>
      <w:r>
        <w:t xml:space="preserve"> decision to the market and it excels. It was never dumb. It was being asked the wrong question, and given the right one it answers to the day.</w:t>
      </w:r>
    </w:p>
    <w:p>
      <w:r>
        <w:t xml:space="preserve">And the instrument keeps migrating, exactly as before. The bond in 1905 becomes the reserve account and the exchange rate in the age of coercion, and the barrel in the age of energy: the Gulf wars, Iran, and 2022 were all priced through oil, narrowly, while the equity index shrugged. In 2022 the largest land war in Europe since 1945 opened and the S&amp;P closed </w:t>
      </w:r>
      <w:r>
        <w:rPr>
          <w:i/>
        </w:rPr>
        <w:t xml:space="preserve">up</w:t>
      </w:r>
      <w:r>
        <w:t xml:space="preserve">; the war went into Brent (ninety-nine to a hundred and thirty-three dollars in a fortnight) and into Russia's own instruments — the ruble halved, the Moscow exchange shut for a month, the first foreign-currency default since 1918 — and not into the Western index, which was never the exposure. The great markets discriminated in 2022 exactly as they had in 1912: a war that could not go general is a regional tragedy with a commodity attached.</w:t>
      </w:r>
    </w:p>
    <w:p>
      <w:pPr>
        <w:pBdr>
          <w:bottom w:val="single" w:sz="6" w:space="1" w:color="CCCCCC"/>
        </w:pBdr>
      </w:pPr>
    </w:p>
    <w:p>
      <w:pPr>
        <w:pStyle w:val="Heading3"/>
      </w:pPr>
      <w:r>
        <w:t xml:space="preserve">IV. The two things the century added</w:t>
      </w:r>
    </w:p>
    <w:p>
      <w:r>
        <w:t xml:space="preserve">The pre-1914 material could only imply two things that the modern record states in the open, and the synthesis has to carry both.</w:t>
      </w:r>
    </w:p>
    <w:p>
      <w:r>
        <w:t xml:space="preserve">The first is </w:t>
      </w:r>
      <w:r>
        <w:rPr>
          <w:b/>
        </w:rPr>
        <w:t xml:space="preserve">finance as a weapon.</w:t>
      </w:r>
      <w:r>
        <w:t xml:space="preserve"> In 1914 finance was a barometer — a reading of pressure, a symptom of a counterparty's condition. In the century since, it became an instrument of statecraft, wielded by states against states: the freezing of Japanese assets in 1941, the sterling run Washington declined to arrest at Suez in 1956, the three hundred billion dollars of Russian reserves immobilised in 2022. But the book's discipline governs the weapon as strictly as it governs the barometer. The </w:t>
      </w:r>
      <w:r>
        <w:rPr>
          <w:i/>
        </w:rPr>
        <w:t xml:space="preserve">effect</w:t>
      </w:r>
      <w:r>
        <w:t xml:space="preserve"> is documented; the </w:t>
      </w:r>
      <w:r>
        <w:rPr>
          <w:i/>
        </w:rPr>
        <w:t xml:space="preserve">decisiveness</w:t>
      </w:r>
      <w:r>
        <w:t xml:space="preserve"> is not. The 1941 freeze helped provoke the war it was meant to deter; Suez forced a retreat; 2022 punished without halting. A weapon that inflicts great pain and does not stop the enemy is a fact about capability, not outcome, and the honest sentence stays narrow: finance was used, at unprecedented scale, and it hurt, and the war continued.</w:t>
      </w:r>
    </w:p>
    <w:p>
      <w:r>
        <w:t xml:space="preserve">The second is </w:t>
      </w:r>
      <w:r>
        <w:rPr>
          <w:b/>
        </w:rPr>
        <w:t xml:space="preserve">a new instrument for the weak channel.</w:t>
      </w:r>
      <w:r>
        <w:t xml:space="preserve"> For a century the anticipation channel was unreadable because an oil price blends the </w:t>
      </w:r>
      <w:r>
        <w:rPr>
          <w:i/>
        </w:rPr>
        <w:t xml:space="preserve">probability</w:t>
      </w:r>
      <w:r>
        <w:t xml:space="preserve"> of disruption with its </w:t>
      </w:r>
      <w:r>
        <w:rPr>
          <w:i/>
        </w:rPr>
        <w:t xml:space="preserve">size</w:t>
      </w:r>
      <w:r>
        <w:t xml:space="preserve">, and you can never separate them. As of 2026 there are prediction markets — Kalshi, Polymarket — that price the political-military decision itself in the open, with real money: </w:t>
      </w:r>
      <w:r>
        <w:rPr>
          <w:i/>
        </w:rPr>
        <w:t xml:space="preserve">will forces enter, will the strait stay shut, will the island fall.</w:t>
      </w:r>
      <w:r>
        <w:t xml:space="preserve"> For the first time the anticipation channel is directly observable, and it can be </w:t>
      </w:r>
      <w:r>
        <w:rPr>
          <w:i/>
        </w:rPr>
        <w:t xml:space="preserve">decomposed</w:t>
      </w:r>
      <w:r>
        <w:t xml:space="preserve">: read the probability off the prediction market and the size off the oil curve. In the Iran crises the odds even began to </w:t>
      </w:r>
      <w:r>
        <w:rPr>
          <w:i/>
        </w:rPr>
        <w:t xml:space="preserve">lead</w:t>
      </w:r>
      <w:r>
        <w:t xml:space="preserve"> the barrel — prediction markets priced the strait reopening on the strike pause, and oil followed. But the hierarchy holds and the old caution simply moves house: prediction markets are finer and faster forecasters than oil, and they are thin and manipulable, so the cried-wolf discipline now attaches to </w:t>
      </w:r>
      <w:r>
        <w:rPr>
          <w:i/>
        </w:rPr>
        <w:t xml:space="preserve">them</w:t>
      </w:r>
      <w:r>
        <w:t xml:space="preserve"> — a moving odds line is not proof — and resolution still dominates the forecast. The instrument is new. The finding is not.</w:t>
      </w:r>
    </w:p>
    <w:p>
      <w:pPr>
        <w:pBdr>
          <w:bottom w:val="single" w:sz="6" w:space="1" w:color="CCCCCC"/>
        </w:pBdr>
      </w:pPr>
    </w:p>
    <w:p>
      <w:pPr>
        <w:pStyle w:val="Heading3"/>
      </w:pPr>
      <w:r>
        <w:t xml:space="preserve">V. How to read a war today</w:t>
      </w:r>
    </w:p>
    <w:p>
      <w:r>
        <w:t xml:space="preserve">Which turns the whole century into a small set of disciplines, and they are worth stating flatly, because they are the applications, and they are usable now — on Taiwan, on the Middle East, on whatever comes next.</w:t>
      </w:r>
    </w:p>
    <w:p>
      <w:r>
        <w:rPr>
          <w:b/>
        </w:rPr>
        <w:t xml:space="preserve">Do not read market calm as a forecast of peace.</w:t>
      </w:r>
      <w:r>
        <w:t xml:space="preserve"> A quiet market is not evidence a war will not come. It may mean the market cannot price an undecided decision, or will not survive to collect on it. Reading calm on Taiwan as reassurance is the exact error of the flat tape in July 1914.</w:t>
      </w:r>
    </w:p>
    <w:p>
      <w:r>
        <w:rPr>
          <w:b/>
        </w:rPr>
        <w:t xml:space="preserve">Weight consequence-pricing heavily and forecasting lightly.</w:t>
      </w:r>
      <w:r>
        <w:t xml:space="preserve"> The market is a good decision-support tool for </w:t>
      </w:r>
      <w:r>
        <w:rPr>
          <w:i/>
        </w:rPr>
        <w:t xml:space="preserve">what will this cost once we commit</w:t>
      </w:r>
      <w:r>
        <w:t xml:space="preserve"> and a poor one for </w:t>
      </w:r>
      <w:r>
        <w:rPr>
          <w:i/>
        </w:rPr>
        <w:t xml:space="preserve">will they do it.</w:t>
      </w:r>
      <w:r>
        <w:t xml:space="preserve"> Iran in June 2025 is the template: the run-up over-priced the disruption — oil spiked ten per cent to seventy-six dollars on the Hormuz-closure tail and then ended the crisis at sixty-five, </w:t>
      </w:r>
      <w:r>
        <w:rPr>
          <w:i/>
        </w:rPr>
        <w:t xml:space="preserve">below</w:t>
      </w:r>
      <w:r>
        <w:t xml:space="preserve"> where it started, with the S&amp;P at a new high — while the repricing at each taken decision was fast and right. The forecast was wrong; the accounting was immaculate.</w:t>
      </w:r>
    </w:p>
    <w:p>
      <w:r>
        <w:rPr>
          <w:b/>
        </w:rPr>
        <w:t xml:space="preserve">Watch the exposed instrument, and watch the resolution, not the level.</w:t>
      </w:r>
      <w:r>
        <w:t xml:space="preserve"> Oil for energy-transmitted conflict; reserves and the exchange rate for coercion; the target's own sovereign bonds for who bears the cost. And watch the </w:t>
      </w:r>
      <w:r>
        <w:rPr>
          <w:i/>
        </w:rPr>
        <w:t xml:space="preserve">repricing at the decision</w:t>
      </w:r>
      <w:r>
        <w:t xml:space="preserve">, not the ambient calm before it. The informative moment is the collapse of uncertainty, not the silence that precedes it.</w:t>
      </w:r>
    </w:p>
    <w:p>
      <w:r>
        <w:rPr>
          <w:b/>
        </w:rPr>
        <w:t xml:space="preserve">Treat finance-as-weapon as contingent, not decisive.</w:t>
      </w:r>
      <w:r>
        <w:t xml:space="preserve"> Sanctions and reserve freezes are the modern coercive instrument, and their effect turns on whether the target has a survivable alternative — Japan had none in 1941, Britain had one in 1956, Russia chose to absorb the blow in 2022. Do not assume the squeeze is the outcome.</w:t>
      </w:r>
    </w:p>
    <w:p>
      <w:r>
        <w:rPr>
          <w:b/>
        </w:rPr>
        <w:t xml:space="preserve">On existential risk, treat market silence as no evidence at all.</w:t>
      </w:r>
      <w:r>
        <w:t xml:space="preserve"> You cannot price what you will not survive to collect on, so the absence of a premium on nuclear — or, arguably, on the climate and AI tails — is not evidence the probability is low. Do not outsource the assessment of an unsurvivable risk to a price that structurally cannot carry it.</w:t>
      </w:r>
    </w:p>
    <w:p>
      <w:pPr>
        <w:pBdr>
          <w:bottom w:val="single" w:sz="6" w:space="1" w:color="CCCCCC"/>
        </w:pBdr>
      </w:pPr>
    </w:p>
    <w:p>
      <w:pPr>
        <w:pStyle w:val="Heading3"/>
      </w:pPr>
      <w:r>
        <w:t xml:space="preserve">VI.</w:t>
      </w:r>
    </w:p>
    <w:p>
      <w:r>
        <w:t xml:space="preserve">The book began in the archives of one war that did not happen for nine years and then did, and it has spent a century of prices testing a single claim against everything that came after. The claim survived, on Fraktur OCR and on live terminals alike, because it was never about a period. It was about a structure: what a price can and cannot know.</w:t>
      </w:r>
    </w:p>
    <w:p>
      <w:r>
        <w:t xml:space="preserve">A price cannot know whether men will decide to fight. It has never been able to, and the new instruments that read the decision more directly will be better at it and still not good, because the thing being priced does not exist until the men make it exist. But a price knows, with a precision nothing else in the record can match, what the fighting will cost the moment the decision is real — if you are watching the instrument that carries the exposure, at the moment the uncertainty resolves, and not the famous calm index in the quiet before.</w:t>
      </w:r>
    </w:p>
    <w:p>
      <w:r>
        <w:t xml:space="preserve">That is what the market knows about war. Not that it is coming. Only, once it comes, exactly what it is worth — and to whom the bill is sent. The whole of this book is a manual for reading that one sentence, in whichever city, in whichever instrument, in whichever century the next war chooses to be priced.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40" w:line="288" w:lineRule="auto"/>
    </w:pPr>
    <w:rPr>
      <w:rFonts w:ascii="Georgia" w:hAnsi="Georgia"/>
      <w:sz w:val="22"/>
    </w:rPr>
  </w:style>
  <w:style w:type="paragraph" w:styleId="Title">
    <w:name w:val="Title"/>
    <w:basedOn w:val="Normal"/>
    <w:next w:val="Normal"/>
    <w:qFormat/>
    <w:pPr>
      <w:keepNext/>
      <w:spacing w:before="0" w:after="120"/>
      <w:outlineLvl w:val="0"/>
    </w:pPr>
    <w:rPr>
      <w:rFonts w:ascii="Arial" w:hAnsi="Arial"/>
      <w:b/>
      <w:color w:val="1A2A44"/>
      <w:sz w:val="64"/>
    </w:rPr>
  </w:style>
  <w:style w:type="paragraph" w:styleId="Subtitle">
    <w:name w:val="Subtitle"/>
    <w:basedOn w:val="Normal"/>
    <w:next w:val="Normal"/>
    <w:qFormat/>
    <w:pPr>
      <w:keepNext/>
      <w:spacing w:before="240" w:after="120"/>
      <w:outlineLvl w:val="0"/>
    </w:pPr>
    <w:rPr>
      <w:rFonts w:ascii="Arial" w:hAnsi="Arial"/>
      <w:b/>
      <w:color w:val="555555"/>
      <w:sz w:val="30"/>
    </w:rPr>
  </w:style>
  <w:style w:type="paragraph" w:styleId="Heading1">
    <w:name w:val="heading 1"/>
    <w:basedOn w:val="Normal"/>
    <w:next w:val="Normal"/>
    <w:qFormat/>
    <w:pPr>
      <w:keepNext/>
      <w:spacing w:before="240" w:after="120"/>
      <w:outlineLvl w:val="0"/>
    </w:pPr>
    <w:rPr>
      <w:rFonts w:ascii="Arial" w:hAnsi="Arial"/>
      <w:b/>
      <w:color w:val="1A2A44"/>
      <w:sz w:val="40"/>
    </w:rPr>
  </w:style>
  <w:style w:type="paragraph" w:styleId="Heading2">
    <w:name w:val="heading 2"/>
    <w:basedOn w:val="Normal"/>
    <w:next w:val="Normal"/>
    <w:qFormat/>
    <w:pPr>
      <w:keepNext/>
      <w:spacing w:before="240" w:after="120"/>
      <w:outlineLvl w:val="1"/>
    </w:pPr>
    <w:rPr>
      <w:rFonts w:ascii="Arial" w:hAnsi="Arial"/>
      <w:b/>
      <w:color w:val="24405F"/>
      <w:sz w:val="30"/>
    </w:rPr>
  </w:style>
  <w:style w:type="paragraph" w:styleId="Heading3">
    <w:name w:val="heading 3"/>
    <w:basedOn w:val="Normal"/>
    <w:next w:val="Normal"/>
    <w:qFormat/>
    <w:pPr>
      <w:keepNext/>
      <w:spacing w:before="240" w:after="120"/>
      <w:outlineLvl w:val="2"/>
    </w:pPr>
    <w:rPr>
      <w:rFonts w:ascii="Arial" w:hAnsi="Arial"/>
      <w:b/>
      <w:color w:val="333333"/>
      <w:sz w:val="25"/>
    </w:rPr>
  </w:style>
  <w:style w:type="paragraph" w:styleId="Heading4">
    <w:name w:val="heading 4"/>
    <w:basedOn w:val="Normal"/>
    <w:next w:val="Normal"/>
    <w:qFormat/>
    <w:pPr>
      <w:keepNext/>
      <w:spacing w:before="240" w:after="120"/>
      <w:outlineLvl w:val="3"/>
    </w:pPr>
    <w:rPr>
      <w:rFonts w:ascii="Arial" w:hAnsi="Arial"/>
      <w:b/>
      <w:color w:val="444444"/>
      <w:sz w:val="23"/>
    </w:rPr>
  </w:style>
  <w:style w:type="paragraph" w:styleId="Quote">
    <w:name w:val="Quote"/>
    <w:basedOn w:val="Normal"/>
    <w:pPr>
      <w:pBdr>
        <w:left w:val="single" w:sz="18" w:space="8" w:color="8A3B2E"/>
      </w:pBdr>
      <w:ind w:left="360"/>
    </w:pPr>
    <w:rPr>
      <w:i/>
      <w:color w:val="444444"/>
    </w:rPr>
  </w:style>
  <w:style w:type="paragraph" w:styleId="ListParagraph">
    <w:name w:val="List Paragraph"/>
    <w:basedOn w:val="Normal"/>
    <w:pPr>
      <w:spacing w:after="60"/>
    </w:pPr>
  </w:style>
  <w:style w:type="paragraph" w:styleId="Code">
    <w:name w:val="Code"/>
    <w:basedOn w:val="Normal"/>
    <w:pPr>
      <w:shd w:val="clear" w:fill="F3F1EA"/>
      <w:spacing w:after="0" w:line="240" w:lineRule="auto"/>
    </w:pPr>
    <w:rPr>
      <w:rFonts w:ascii="Consolas" w:hAnsi="Consolas"/>
      <w:sz w:val="18"/>
    </w:rPr>
  </w:style>
  <w:style w:type="paragraph" w:styleId="TableCell">
    <w:name w:val="Table Cell"/>
    <w:basedOn w:val="Normal"/>
    <w:pPr>
      <w:spacing w:after="40"/>
    </w:pPr>
    <w:rPr>
      <w:rFonts w:ascii="Arial" w:hAnsi="Arial"/>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