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Spent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Sources &amp; method: the Russian loan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r>
        <w:rPr>
          <w:i/>
        </w:rPr>
        <w:t xml:space="preserve">Full workings and reproduce steps: `finance_diplomacy_1905_1906.md`, `crisis_deviation_five_cases.md`.</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Sources &amp; method: Lansburgh's near-silence,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r>
        <w:rPr>
          <w:i/>
        </w:rPr>
        <w:t xml:space="preserve">Full workings and reproduce steps: `lansburgh_other_crises_1914.md`.</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r>
        <w:rPr>
          <w:i/>
        </w:rPr>
        <w:t xml:space="preserve">Full money-market workings and reproduce steps: `chapter3_digest_for_handoff.md`, `chapter3_spot_to_arrive_brief.md`.</w:t>
      </w:r>
    </w:p>
    <w:p>
      <w:pPr>
        <w:pStyle w:val="Heading3"/>
      </w:pPr>
      <w:r>
        <w:t xml:space="preserve">IV. The Balkans, 1912–13 — Spent</w:t>
      </w:r>
    </w:p>
    <w:p>
      <w:r>
        <w:rPr>
          <w:i/>
        </w:rPr>
        <w:t xml:space="preserve">The full chapter — Vienna, winter 1912.</w:t>
      </w:r>
    </w:p>
    <w:p>
      <w:r>
        <w:rPr>
          <w:i/>
        </w:rPr>
        <w:t xml:space="preserve">Magazine version, companion to "The Squeeze." The working evidence — with every figure, control and open question — is in `crisis_deviation_five_cases.md`, `continental_press_warscares.md`, and `lansburgh_other_crises_1914.md`. Notes at the end carry what the prose sets aside.</w:t>
      </w:r>
    </w:p>
    <w:p>
      <w:pPr>
        <w:pBdr>
          <w:bottom w:val="single" w:sz="6" w:space="1" w:color="CCCCCC"/>
        </w:pBdr>
      </w:pPr>
    </w:p>
    <w:p>
      <w:r>
        <w:t xml:space="preserve">In the last week of October 1912 the Austro-Hungarian Bank raised its discount rate for the second time in a fortnight. It had stood at five per cent on the twelfth; on the twenty-sixth it went to five and a half; five weeks after that, at the end of November, to six. Three moves in seven weeks. There was no failed bank behind it, no crash, no harvest gone wrong — none of the ordinary reasons a central bank tightens. There was a war four hundred miles to the south in which the Monarchy was not a combatant, and the growing possibility that it would become one.</w:t>
      </w:r>
    </w:p>
    <w:p>
      <w:r>
        <w:t xml:space="preserve">Of the pre-war crises this is the one where the money market bit hardest. Not Agadir, where the evidence is quantities and the price of money barely moved once the quarter was accounted for. Here the price moved, in the city with the most to fear, and it moved the way a market moves when it is pricing not a quarrel but the chance that the quarrel goes general.</w:t>
      </w:r>
    </w:p>
    <w:p>
      <w:pPr>
        <w:pBdr>
          <w:bottom w:val="single" w:sz="6" w:space="1" w:color="CCCCCC"/>
        </w:pBdr>
      </w:pPr>
    </w:p>
    <w:p>
      <w:pPr>
        <w:pStyle w:val="Heading4"/>
      </w:pPr>
      <w:r>
        <w:t xml:space="preserve">I.</w:t>
      </w:r>
    </w:p>
    <w:p>
      <w:r>
        <w:t xml:space="preserve">Two wars were fought in the Balkans in less than a year, and the money markets of Europe treated them as opposite events. That is the fact to hold on to, because it is the whole argument in miniature.</w:t>
      </w:r>
    </w:p>
    <w:p>
      <w:r>
        <w:t xml:space="preserve">In October 1912 the Balkan League — Serbia, Bulgaria, Greece, Montenegro, small states that had spent a decade arming and quarrelling — fell on the Ottoman Empire together and, in a few weeks, destroyed its position in Europe. Five centuries of Turkey-in-Europe came apart in a single autumn campaign. Serbia doubled. A new Albania had to be invented at a conference to keep Serbia off the Adriatic, because the one thing Vienna would not accept was a Serbian port and a Serbian navy on the sea it regarded as its own.</w:t>
      </w:r>
    </w:p>
    <w:p>
      <w:r>
        <w:t xml:space="preserve">That was the First Balkan War, and it frightened the great powers because it could not be contained by the men who had started it. A bigger Serbia was a magnet for the South Slavs inside the Dual Monarchy; a humiliated Serbia was a client Russia could not abandon twice, having abandoned it once over Bosnia in 1909. Between a Vienna that would not let Serbia grow and a St Petersburg that would not let it be crushed again lay the mechanism by which a local victory could become a continental war.</w:t>
      </w:r>
    </w:p>
    <w:p>
      <w:r>
        <w:t xml:space="preserve">The Second Balkan War, the following summer, was the opposite kind of event. The victors fell out over the spoils; Bulgaria attacked its late allies and lost to everyone at once, Romania and the Turks included. It was brutal and it was brief and it settled a map. But it threatened no great power's vital interest, and the alliances had no reason to run. It was, in the exact sense the money market cared about, a </w:t>
      </w:r>
      <w:r>
        <w:rPr>
          <w:i/>
        </w:rPr>
        <w:t xml:space="preserve">local</w:t>
      </w:r>
      <w:r>
        <w:t xml:space="preserve"> war.</w:t>
      </w:r>
    </w:p>
    <w:p>
      <w:r>
        <w:t xml:space="preserve">The market read the difference precisely. It watched the second war — an actual war, with actual battles — with something close to indifference, and it had priced the first, months earlier, when no great power had yet fired a shot. It was not pricing violence. It was pricing whether the system would hold.</w:t>
      </w:r>
    </w:p>
    <w:p>
      <w:pPr>
        <w:pBdr>
          <w:bottom w:val="single" w:sz="6" w:space="1" w:color="CCCCCC"/>
        </w:pBdr>
      </w:pPr>
    </w:p>
    <w:p>
      <w:pPr>
        <w:pStyle w:val="Heading4"/>
      </w:pPr>
      <w:r>
        <w:t xml:space="preserve">II.</w:t>
      </w:r>
    </w:p>
    <w:p>
      <w:r>
        <w:t xml:space="preserve">The state with the most exposure to that question was the one least able to pay for the answer, and it is worth being clear about why.</w:t>
      </w:r>
    </w:p>
    <w:p>
      <w:r>
        <w:t xml:space="preserve">Austria-Hungary was not poor and it was not small. It was a great power of fifty million people with a heavy industry, a respectable army, and a currency as good as gold. What it did not have was a treasury that could act. The Monarchy was two states wearing one crown, and its common affairs — the army, the navy, the foreign office — were funded by a common budget that Austria and Hungary renegotiated, with mutual ill will, every ten years. The joint finance minister, Leon von Biliński, presided over an arrangement in which every florin for a common purpose had to be pried out of two parliaments that agreed on almost nothing except their reluctance to pay. A state built to make decisions slowly, and to fund them grudgingly, was about to be asked how quickly it could put six hundred thousand men in Galicia and keep them there through a winter.</w:t>
      </w:r>
    </w:p>
    <w:p>
      <w:r>
        <w:t xml:space="preserve">Against that machinery stood Conrad von Hötzendorf, the chief of the general staff, who had spent years urging a preventive war — against Italy, against Serbia, against whoever was weakest that season — and who saw in the Balkan collapse the opportunity he had been demanding. Conrad wanted to march on Serbia while it was still muddy with its own victory. He was not, in the end, allowed to. The reasons he was not allowed to are the subject of this chapter, and they are only partly military.</w:t>
      </w:r>
    </w:p>
    <w:p>
      <w:pPr>
        <w:pBdr>
          <w:bottom w:val="single" w:sz="6" w:space="1" w:color="CCCCCC"/>
        </w:pBdr>
      </w:pPr>
    </w:p>
    <w:p>
      <w:pPr>
        <w:pStyle w:val="Heading4"/>
      </w:pPr>
      <w:r>
        <w:t xml:space="preserve">III.</w:t>
      </w:r>
    </w:p>
    <w:p>
      <w:r>
        <w:t xml:space="preserve">Because Vienna would not let Serbia reach the sea, and Russia would not let Vienna dictate to Serbia, both empires began, in the last weeks of 1912, to mobilise against each other along the Galician frontier. Neither wanted the war that the movement implied. Both understood that armies once assembled are expensive to keep and humiliating to send home, and that the side which stood down first would be seen to have blinked.</w:t>
      </w:r>
    </w:p>
    <w:p>
      <w:r>
        <w:t xml:space="preserve">So they stood. Austria-Hungary put its Galician corps on a war footing and reinforced them, and Russia held its "trial mobilisation" in the military districts facing them, and the two of them watched each other across the frontier through the winter of 1912 into the spring of 1913 — no battle, no ultimatum, no war, only several hundred thousand men under arms on each side and a bill that grew with every week they stayed there.</w:t>
      </w:r>
    </w:p>
    <w:p>
      <w:r>
        <w:t xml:space="preserve">This is the event. Not a war. A vigil. And the cost of the vigil is the thing the chapter is about, because a war at least ends — in victory, defeat, exhaustion, a treaty — and returns the men to the fields. A vigil only drains. Austria-Hungary spent, through that winter, what a short victorious campaign might have cost, and got for it no territory, no indemnity, no settled frontier, no war it could point to. It got a demobilisation order in the spring and a hole in the common budget that the delegations would spend the next year refusing to fill.</w:t>
      </w:r>
    </w:p>
    <w:p>
      <w:pPr>
        <w:pBdr>
          <w:bottom w:val="single" w:sz="6" w:space="1" w:color="CCCCCC"/>
        </w:pBdr>
      </w:pPr>
    </w:p>
    <w:p>
      <w:pPr>
        <w:pStyle w:val="Heading4"/>
      </w:pPr>
      <w:r>
        <w:t xml:space="preserve">IV.</w:t>
      </w:r>
    </w:p>
    <w:p>
      <w:r>
        <w:t xml:space="preserve">What the market made of it can be read, because Vienna kept a financial press equal to the occasion.</w:t>
      </w:r>
    </w:p>
    <w:p>
      <w:r>
        <w:t xml:space="preserve">The London trade papers, on which most later accounts of continental money markets rest, carried the Vienna rate as a single figure — "Vienna 6%" — and moved on. The </w:t>
      </w:r>
      <w:r>
        <w:rPr>
          <w:i/>
        </w:rPr>
        <w:t xml:space="preserve">Neue Freie Presse</w:t>
      </w:r>
      <w:r>
        <w:t xml:space="preserve">, Vienna's own paper, carried the market the way a market actually behaves. On the thirtieth of November 1912, at the height of the mobilisation, its money article gave not one number but three: </w:t>
      </w:r>
      <w:r>
        <w:rPr>
          <w:i/>
        </w:rPr>
        <w:t xml:space="preserve">Bankzinsfuß 6 Prozent, Privatdiskont 5½ Prozent, längere Sichten 6 bis 6¼ Prozent</w:t>
      </w:r>
      <w:r>
        <w:t xml:space="preserve"> — bank rate six, private discount five and a half, longer bills six to six and a quarter. A term structure, in other words, and an inverted one: money for a few weeks was dearer than the central bank's own charge, and money for longer was dearer still. That is the signature of a market that expects the strain to last, and it is precisely the signature the London single-figure reporting erased. The Anglophone record of the continental money markets is a compression of the continental record. Read Vienna in Vienna and the crisis is there in the spread; read it in London and it is one flat number that never splits.</w:t>
      </w:r>
    </w:p>
    <w:p>
      <w:r>
        <w:t xml:space="preserve">The private discount had been near four per cent before the war and stood at five and a half in the last week of November. The Austro-Hungarian Bank's own rate had climbed five, five and a half, six as the war escalated through October and November. And the Vienna bourse — this is the tell that it was a war scare and not a money panic — firmed, when it firmed, on political news: it rose on the report </w:t>
      </w:r>
      <w:r>
        <w:rPr>
          <w:i/>
        </w:rPr>
        <w:t xml:space="preserve">daß es wegen der schwebenden politischen Fragen nicht zu einem ernsten Zerwürfnis unter den Großstaaten kommen werde</w:t>
      </w:r>
      <w:r>
        <w:t xml:space="preserve">, that the pending questions would not bring a serious rupture among the great powers. The market went up when the war looked less likely and tightened when it looked more. It was pricing the thing directly.</w:t>
      </w:r>
    </w:p>
    <w:p>
      <w:pPr>
        <w:pBdr>
          <w:bottom w:val="single" w:sz="6" w:space="1" w:color="CCCCCC"/>
        </w:pBdr>
      </w:pPr>
    </w:p>
    <w:p>
      <w:pPr>
        <w:pStyle w:val="Heading4"/>
      </w:pPr>
      <w:r>
        <w:t xml:space="preserve">V.</w:t>
      </w:r>
    </w:p>
    <w:p>
      <w:r>
        <w:t xml:space="preserve">The strain did not stay in Vienna. It ran north into Germany, and a man in Berlin counted it, as he had counted the autumn of 1911.</w:t>
      </w:r>
    </w:p>
    <w:p>
      <w:r>
        <w:t xml:space="preserve">Alfred Lansburgh gave the Balkan winter the same treatment in </w:t>
      </w:r>
      <w:r>
        <w:rPr>
          <w:i/>
        </w:rPr>
        <w:t xml:space="preserve">Die Bank</w:t>
      </w:r>
      <w:r>
        <w:t xml:space="preserve"> that he had given Agadir, under a title that says the whole of it: </w:t>
      </w:r>
      <w:r>
        <w:rPr>
          <w:i/>
        </w:rPr>
        <w:t xml:space="preserve">Spargelder und Kriegsflucht</w:t>
      </w:r>
      <w:r>
        <w:t xml:space="preserve"> — savings deposits and the flight from war. Savers, he wrote, had stormed the banks and savings banks to draw or give notice on their balances, and for a while it looked as though the Reichsbank might have to raise again a discount rate it had only lately put up to six per cent. The withdrawals were heaviest in East Prussia — the province that would be first across the Russian frontier if the frontier moved — heavy enough that the Chancellor sent a calming telegram to its senior official and the press opened a campaign against hoarding. In January the sequel, </w:t>
      </w:r>
      <w:r>
        <w:rPr>
          <w:i/>
        </w:rPr>
        <w:t xml:space="preserve">Geldklemme</w:t>
      </w:r>
      <w:r>
        <w:t xml:space="preserve">, recorded the squeeze continuing: the Reichsbank's president, who had been warning for two years about too much credit resting on too little cash, was reduced to refusing the worst of the bills and tightening his terms on the rest.</w:t>
      </w:r>
    </w:p>
    <w:p>
      <w:r>
        <w:t xml:space="preserve">So the autumn of 1911 had not been unique. The same mechanism — a war fear turning into a run on deposits, a run on deposits into central-bank strain — worked again in the winter of 1912, geographically tilted this time toward the east, toward Russia, because that was the direction the danger lay. Two crises, the same physiology.</w:t>
      </w:r>
    </w:p>
    <w:p>
      <w:pPr>
        <w:pBdr>
          <w:bottom w:val="single" w:sz="6" w:space="1" w:color="CCCCCC"/>
        </w:pBdr>
      </w:pPr>
    </w:p>
    <w:p>
      <w:pPr>
        <w:pStyle w:val="Heading4"/>
      </w:pPr>
      <w:r>
        <w:t xml:space="preserve">VI.</w:t>
      </w:r>
    </w:p>
    <w:p>
      <w:r>
        <w:t xml:space="preserve">In Berlin, on the eighth of December 1912, the men who ran the German war machine met and, in effect, asked for more time.</w:t>
      </w:r>
    </w:p>
    <w:p>
      <w:r>
        <w:t xml:space="preserve">It has become famous as a "war council," and historians have argued for a century about how much to make of it. What is not in dispute is the shape of the meeting: the soldiers wanted the war sooner, the sailors wanted it later, and the case for later was made on material grounds — the fleet was not ready, the widened canal at Kiel was not finished, the preparations were not complete. Whatever else it was, it was a room full of powerful men agreeing that a great war was coming and that the machine was not yet built to fight it. The request that came out of it was for postponement, and the reasons given were the reasons of an armourer, not a diplomat.</w:t>
      </w:r>
    </w:p>
    <w:p>
      <w:r>
        <w:t xml:space="preserve">The point for this chapter is not that finance stopped the war in December 1912. It is that the men closest to the decision, on both sides of the Austro-German alliance, kept finding reasons the material was not ready — and that eighteen months later, in a July deliberately arranged to be brief, nobody made that argument at all.</w:t>
      </w:r>
    </w:p>
    <w:p>
      <w:pPr>
        <w:pBdr>
          <w:bottom w:val="single" w:sz="6" w:space="1" w:color="CCCCCC"/>
        </w:pBdr>
      </w:pPr>
    </w:p>
    <w:p>
      <w:pPr>
        <w:pStyle w:val="Heading4"/>
      </w:pPr>
      <w:r>
        <w:t xml:space="preserve">VII.</w:t>
      </w:r>
    </w:p>
    <w:p>
      <w:r>
        <w:t xml:space="preserve">Now the honesty the evidence demands, because the money-market case for this crisis is real but it is not enormous, and the difference matters.</w:t>
      </w:r>
    </w:p>
    <w:p>
      <w:r>
        <w:t xml:space="preserve">Run the Balkan tightening through the same seasonal control applied to every other crisis in this study — measure each city's rate not against zero but against what that city normally does in those weeks — and the war signal, once the ordinary autumn stringency and the tight cyclical level of 1912 are removed, is modest. So is every pre-war signal: detrended, none of them is a dramatic squeeze; the enormous raw numbers turn out to be mostly the business cycle. What survives the control is not magnitude but </w:t>
      </w:r>
      <w:r>
        <w:rPr>
          <w:i/>
        </w:rPr>
        <w:t xml:space="preserve">timing</w:t>
      </w:r>
      <w:r>
        <w:t xml:space="preserve"> — markets tightening together, in the same week, on the event rather than on the calendar — and, in the one place it can be isolated, a change in the shape of a single country's risk.</w:t>
      </w:r>
    </w:p>
    <w:p>
      <w:r>
        <w:t xml:space="preserve">That country is Austria. Its spread over the safe benchmark had been falling year after year as it became, like everyone else, a better peacetime borrower; across the mobilisation it broke that decline and rose — a little over one half, to seven tenths, to a full point — above every control year in the sample. Of the five great powers it is the one whose price of risk visibly turns at this crisis and does not turn back. It is, on this test, the cleanest case in the period.</w:t>
      </w:r>
    </w:p>
    <w:p>
      <w:r>
        <w:t xml:space="preserve">And here is the qualification that keeps it honest: the Austrian spread builds </w:t>
      </w:r>
      <w:r>
        <w:rPr>
          <w:i/>
        </w:rPr>
        <w:t xml:space="preserve">slowly</w:t>
      </w:r>
      <w:r>
        <w:t xml:space="preserve">, across the whole winter, rather than jumping </w:t>
      </w:r>
      <w:r>
        <w:rPr>
          <w:i/>
        </w:rPr>
        <w:t xml:space="preserve">before</w:t>
      </w:r>
      <w:r>
        <w:t xml:space="preserve"> a decision. That is the signature of accumulating cost — a state paying, week after week, for an army it cannot use — and not the signature of a market vetoing a choice in advance. The evidence supports the sentence "Austria paid, and the paying showed." It does not support the sentence "the market stopped Austria from fighting." The first is documented. The second is not, and this chapter does not claim it.</w:t>
      </w:r>
    </w:p>
    <w:p>
      <w:r>
        <w:t xml:space="preserve">One more discipline, because it is the trap the whole subject sets. The summer of 1913 — the Second Balkan War — throws up a large, synchronised spike in the rate series, and it is tempting to call it the war. It is not. It falls in the last days of June, on the semester-end settlement, and the contemporary press says so plainly: Paris on the thirtieth of June 1913 met the war's news, </w:t>
      </w:r>
      <w:r>
        <w:rPr>
          <w:i/>
        </w:rPr>
        <w:t xml:space="preserve">Le Temps</w:t>
      </w:r>
      <w:r>
        <w:t xml:space="preserve"> reported, with money abundant, rates moderate, and the speculation greeting it all </w:t>
      </w:r>
      <w:r>
        <w:rPr>
          <w:i/>
        </w:rPr>
        <w:t xml:space="preserve">avec calme et même indifférence</w:t>
      </w:r>
      <w:r>
        <w:t xml:space="preserve">. The great-power money market ignored an actual Balkan war and had tightened, months before, for a mobilisation that produced none. That is not a flaw in the data. It is the finding.</w:t>
      </w:r>
    </w:p>
    <w:p>
      <w:pPr>
        <w:pBdr>
          <w:bottom w:val="single" w:sz="6" w:space="1" w:color="CCCCCC"/>
        </w:pBdr>
      </w:pPr>
    </w:p>
    <w:p>
      <w:pPr>
        <w:pStyle w:val="Heading4"/>
      </w:pPr>
      <w:r>
        <w:t xml:space="preserve">VIII.</w:t>
      </w:r>
    </w:p>
    <w:p>
      <w:r>
        <w:t xml:space="preserve">What the vigil cost, in the end, is the question the chapter cannot yet fully answer, and it is worth saying so cleanly rather than reaching past the evidence.</w:t>
      </w:r>
    </w:p>
    <w:p>
      <w:r>
        <w:t xml:space="preserve">That Austria-Hungary mobilised twice in the Balkan crisis, held those forces at great expense, fought nobody, and stood them down is established. That the common budget carried a wound afterward that the delegations quarrelled over is established. What is </w:t>
      </w:r>
      <w:r>
        <w:rPr>
          <w:i/>
        </w:rPr>
        <w:t xml:space="preserve">not</w:t>
      </w:r>
      <w:r>
        <w:t xml:space="preserve"> established — because it lives in Austro-Hungarian budget and delegation records that this project has not yet worked through — is the precise figure: what the mobilisation actually cost, how it was funded, and whether Biliński ever set down in writing what the ledger implies, that the Monarchy had spent on a bluff the reserve it would need for the real thing. Until those records are read, the strongest empirical case in the book rests on a price series that turned and a cost that is documented in its effects but not yet in its amount. That is an honest place to leave it, and it is where it is left.</w:t>
      </w:r>
    </w:p>
    <w:p>
      <w:pPr>
        <w:pBdr>
          <w:bottom w:val="single" w:sz="6" w:space="1" w:color="CCCCCC"/>
        </w:pBdr>
      </w:pPr>
    </w:p>
    <w:p>
      <w:pPr>
        <w:pStyle w:val="Heading4"/>
      </w:pPr>
      <w:r>
        <w:t xml:space="preserve">IX.</w:t>
      </w:r>
    </w:p>
    <w:p>
      <w:r>
        <w:t xml:space="preserve">What can be said is what happened next, and it fits.</w:t>
      </w:r>
    </w:p>
    <w:p>
      <w:r>
        <w:t xml:space="preserve">Of the five great powers, Austria-Hungary is the one that never closed the gap its crisis exposed. France, squeezed over Russian bonds in 1905, spent the next decade tightening its alliance and its finances. Germany, made to feel its illiquidity in 1911, went to work on the vault and had the reform finished by the month the war began. Austria-Hungary mobilised, paid, and emerged weaker, with a common treasury more contested than before and a military machine that had shown it could be assembled but not that it could be afforded twice.</w:t>
      </w:r>
    </w:p>
    <w:p>
      <w:r>
        <w:t xml:space="preserve">Which is why, when the crisis it had been rehearsing finally came, it could not act on its own account. In July 1914 the Monarchy that wanted the war with Serbia could not be sure of paying for the wider war the Serbian war would bring, and it did not have to be, because the repair was performed for it from Berlin. The blank cheque of the fifth of July was many things — a strategic guarantee, a diplomatic license — and it was also, in part, an underwriting: the stronger partner assuming the risk the weaker one had spent, in the winter of 1912, discovering it could not carry alone.</w:t>
      </w:r>
    </w:p>
    <w:p>
      <w:r>
        <w:t xml:space="preserve">The market had said as much, in its own vocabulary, two years earlier. It ignored two Balkan wars, because wars that stay local do not threaten the system. It priced a winter of mobilisation that ended in a demobilisation order, because that was the winter the system nearly ran. It was never pricing which country would fight. It was pricing whether, this time, the quarrel would be the one that went general — and in the winter of 1912 it decided, correctly, that this one would not, and charged Austria-Hungary for the fright.</w:t>
      </w:r>
    </w:p>
    <w:p>
      <w:r>
        <w:t xml:space="preserve">Eighteen months later it did not get the chance to charge anyone. The war was arranged to be too quick for that. But the state that walked into it least able to pay was the one that had already spent its war, and gotten no war for it, in a Galician winter two years before.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that is contested, uncorroborated, or unverified appears here.</w:t>
      </w:r>
    </w:p>
    <w:p>
      <w:r>
        <w:rPr>
          <w:b/>
        </w:rPr>
        <w:t xml:space="preserve">On the Austro-Hungarian Bank's rate march.</w:t>
      </w:r>
      <w:r>
        <w:t xml:space="preserve"> The steps to five and a half (26 October 1912) and the term-structure quotation of 30 November — </w:t>
      </w:r>
      <w:r>
        <w:rPr>
          <w:i/>
        </w:rPr>
        <w:t xml:space="preserve">Bankzinsfuß 6, Privatdiskont 5½, längere Sichten 6 bis 6¼</w:t>
      </w:r>
      <w:r>
        <w:t xml:space="preserve"> — are taken from the </w:t>
      </w:r>
      <w:r>
        <w:rPr>
          <w:i/>
        </w:rPr>
        <w:t xml:space="preserve">Neue Freie Presse</w:t>
      </w:r>
      <w:r>
        <w:t xml:space="preserve"> money articles. The intermediate dating of the six-per-cent step is corroborated by that 30 November quotation; earlier working notes carried it as "[verify]," and it should be checked against the Bank's own published rate history before printing.</w:t>
      </w:r>
    </w:p>
    <w:p>
      <w:r>
        <w:rPr>
          <w:b/>
        </w:rPr>
        <w:t xml:space="preserve">On the German deposit run.</w:t>
      </w:r>
      <w:r>
        <w:t xml:space="preserve"> Drawn from Lansburgh's </w:t>
      </w:r>
      <w:r>
        <w:rPr>
          <w:i/>
        </w:rPr>
        <w:t xml:space="preserve">Spargelder und Kriegsflucht</w:t>
      </w:r>
      <w:r>
        <w:t xml:space="preserve"> and </w:t>
      </w:r>
      <w:r>
        <w:rPr>
          <w:i/>
        </w:rPr>
        <w:t xml:space="preserve">Geldklemme</w:t>
      </w:r>
      <w:r>
        <w:t xml:space="preserve"> (</w:t>
      </w:r>
      <w:r>
        <w:rPr>
          <w:i/>
        </w:rPr>
        <w:t xml:space="preserve">Die Bank</w:t>
      </w:r>
      <w:r>
        <w:t xml:space="preserve">, late 1912 and January 1913), read from plain-text transcriptions, not page images. Two specific figures in those articles — that the Reichsbank's rate already stood at six per cent, and that a single Magdeburg savings bank paid out some three million marks in a week — are the most load-bearing quantities and are marked for verification against the original before publication.</w:t>
      </w:r>
    </w:p>
    <w:p>
      <w:r>
        <w:rPr>
          <w:b/>
        </w:rPr>
        <w:t xml:space="preserve">On the magnitude, stated against interest.</w:t>
      </w:r>
      <w:r>
        <w:t xml:space="preserve"> The raw rate deviations for the Balkan winter are large, but so is the 1912 cyclical level; detrended, the money-market signal is modest — of the order of a few tenths of a point, like every other pre-war crisis. The case for this chapter rests on three things that survive the control: the </w:t>
      </w:r>
      <w:r>
        <w:rPr>
          <w:i/>
        </w:rPr>
        <w:t xml:space="preserve">synchronised timing</w:t>
      </w:r>
      <w:r>
        <w:t xml:space="preserve"> of the tightening, the </w:t>
      </w:r>
      <w:r>
        <w:rPr>
          <w:i/>
        </w:rPr>
        <w:t xml:space="preserve">inverted Vienna term structure</w:t>
      </w:r>
      <w:r>
        <w:t xml:space="preserve"> the London series erased, and the </w:t>
      </w:r>
      <w:r>
        <w:rPr>
          <w:i/>
        </w:rPr>
        <w:t xml:space="preserve">Austrian spread breaking its multi-year decline</w:t>
      </w:r>
      <w:r>
        <w:t xml:space="preserve">. It does not rest on the size of the raw numbers, which are mostly the business cycle.</w:t>
      </w:r>
    </w:p>
    <w:p>
      <w:r>
        <w:rPr>
          <w:b/>
        </w:rPr>
        <w:t xml:space="preserve">On the Austrian spread, and what it does not show.</w:t>
      </w:r>
      <w:r>
        <w:t xml:space="preserve"> The spread breaks its 1910–12 fall and rises above every control year — the one clean result on the cause-or-cover test. But it builds slowly across the crisis rather than sharply before any decision, which is consistent with the cumulative cost of a standing mobilisation and </w:t>
      </w:r>
      <w:r>
        <w:rPr>
          <w:i/>
        </w:rPr>
        <w:t xml:space="preserve">not</w:t>
      </w:r>
      <w:r>
        <w:t xml:space="preserve"> with a market pricing a veto in advance. The chapter claims the first reading and explicitly declines the second.</w:t>
      </w:r>
    </w:p>
    <w:p>
      <w:r>
        <w:rPr>
          <w:b/>
        </w:rPr>
        <w:t xml:space="preserve">On causation.</w:t>
      </w:r>
      <w:r>
        <w:t xml:space="preserve"> Creditor position and price movement document exposure and a counterparty's condition, not automatic constraint. Finance is causal only where a specific choice can be shown to have bent to it. The formulation here is that finance was the substrate and the lever — that Austria-Hungary spent, at Conrad's vigil, a capacity it then lacked in July 1914 — never that finance </w:t>
      </w:r>
      <w:r>
        <w:rPr>
          <w:i/>
        </w:rPr>
        <w:t xml:space="preserve">constrained</w:t>
      </w:r>
      <w:r>
        <w:t xml:space="preserve"> the Monarchy, which the evidence does not establish.</w:t>
      </w:r>
    </w:p>
    <w:p>
      <w:r>
        <w:rPr>
          <w:b/>
        </w:rPr>
        <w:t xml:space="preserve">On the cost of the mobilisation.</w:t>
      </w:r>
      <w:r>
        <w:t xml:space="preserve"> Unestablished. The figure, its funding, and whether Biliński recorded the strain in writing lie in Austro-Hungarian budget and delegation proceedings not yet worked through. This is the single most important open source for the chapter, and the chapter's central quantitative claim — that the Monarchy spent its war and got none — is at present an inference from the price series and the subsequent dependence on Berlin, not a figure from a ledger.</w:t>
      </w:r>
    </w:p>
    <w:p>
      <w:r>
        <w:rPr>
          <w:b/>
        </w:rPr>
        <w:t xml:space="preserve">On the December 1912 "war council."</w:t>
      </w:r>
      <w:r>
        <w:t xml:space="preserve"> A real meeting of the German military leadership on 8 December 1912; its status and consequences are disputed in the scholarship. The chapter uses only its least contested feature — that postponement was urged on grounds of material unreadiness — and draws no stronger inference than that the men nearest the decision kept finding the machine unready, a habit that had vanished by July 1914.</w:t>
      </w:r>
    </w:p>
    <w:p>
      <w:r>
        <w:rPr>
          <w:b/>
        </w:rPr>
        <w:t xml:space="preserve">On the two Balkan wars.</w:t>
      </w:r>
      <w:r>
        <w:t xml:space="preserve"> The claim that the great-power money market ignored the Second Balkan War (summer 1913) rests on the detrended series and on the </w:t>
      </w:r>
      <w:r>
        <w:rPr>
          <w:i/>
        </w:rPr>
        <w:t xml:space="preserve">Le Temps</w:t>
      </w:r>
      <w:r>
        <w:t xml:space="preserve"> liquidation notice of 30 June 1913 (</w:t>
      </w:r>
      <w:r>
        <w:rPr>
          <w:i/>
        </w:rPr>
        <w:t xml:space="preserve">calme et même indifférence</w:t>
      </w:r>
      <w:r>
        <w:t xml:space="preserve">), which identifies the late-June rate spike as the semester-end settlement rather than the war. The First Balkan War's winter (the Austro-Russian mobilisation scare) is the episode that tightened Vienna and Berlin and ran the German savings banks.</w:t>
      </w:r>
    </w:p>
    <w:p>
      <w:r>
        <w:rPr>
          <w:b/>
        </w:rPr>
        <w:t xml:space="preserve">On the July 1914 underwriting.</w:t>
      </w:r>
      <w:r>
        <w:t xml:space="preserve"> That the German assurance to Vienna of 5 July 1914 functioned in part as a financial as well as a strategic guarantee is an interpretation consistent with Austria-Hungary's demonstrated inability to fund a general war alone; it is not a documented financial bargain, and is offered as a reading of the sequence, not as an established transaction.</w:t>
      </w:r>
    </w:p>
    <w:p>
      <w:r>
        <w:rPr>
          <w:i/>
        </w:rPr>
        <w:t xml:space="preserve">Full workings and reproduce steps: `crisis_deviation_five_cases.md`, `continental_press_warscares.md`, `lansburgh_other_crises_1914.md`.</w:t>
      </w:r>
    </w:p>
    <w:p>
      <w:pPr>
        <w:pStyle w:val="Heading3"/>
      </w:pPr>
      <w:r>
        <w:t xml:space="preserve">V. July 1914 — the question nobody asked</w:t>
      </w:r>
    </w:p>
    <w:p>
      <w:r>
        <w:rPr>
          <w:b/>
        </w:rPr>
        <w:t xml:space="preserve">The argument.</w:t>
      </w:r>
      <w:r>
        <w:t xml:space="preserve"> In every crisis from 1905 to 1913 the money question was asked, and a finance principal answered it. In July 1914 the decision circle was Bethmann, Wilhelm, Jagow, Zimmermann, Moltke. No Reichsbank president. No Treasury secretary.</w:t>
      </w:r>
    </w:p>
    <w:p>
      <w:r>
        <w:rPr>
          <w:b/>
        </w:rPr>
        <w:t xml:space="preserve">And the German financial apparatus did nothing during the quiet weeks.</w:t>
      </w:r>
      <w:r>
        <w:t xml:space="preserve">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r>
        <w:rPr>
          <w:b/>
        </w:rPr>
        <w:t xml:space="preserve">Why the market said nothing.</w:t>
      </w:r>
      <w:r>
        <w:t xml:space="preserve">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r>
        <w:t xml:space="preserve">So the market's first opportunity to price the crisis was the ultimatum — and the ultimatum was not a step toward the decision. It was the decision becoming visible.</w:t>
      </w:r>
    </w:p>
    <w:p>
      <w:r>
        <w:rPr>
          <w:b/>
        </w:rPr>
        <w:t xml:space="preserve">Be careful with the timing claim.</w:t>
      </w:r>
      <w:r>
        <w:t xml:space="preserve">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w:t>
      </w:r>
      <w:r>
        <w:rPr>
          <w:b/>
        </w:rPr>
        <w:t xml:space="preserve">The argument rests on sequence, not duration</w:t>
      </w:r>
      <w:r>
        <w:t xml:space="preserve"> — the assurance of 5 July and the ultimatum of 23 July both precede any possible market reaction — and that rests on dates alone, which is where it should stay.</w:t>
      </w:r>
    </w:p>
    <w:p>
      <w:r>
        <w:rPr>
          <w:b/>
        </w:rPr>
        <w:t xml:space="preserve">And the last-week cross-section measures marketability, not war risk.</w:t>
      </w:r>
      <w:r>
        <w:t xml:space="preserve"> Consols fell hardest because they were the most saleable asset on earth. The aggregate fall is the war signal; the ordering is liquidity.</w:t>
      </w:r>
    </w:p>
    <w:p>
      <w:r>
        <w:rPr>
          <w:b/>
        </w:rPr>
        <w:t xml:space="preserve">Cast.</w:t>
      </w:r>
      <w:r>
        <w:t xml:space="preserve"> Bethmann. Berchtold. Havenstein, not consulted.</w:t>
      </w:r>
    </w:p>
    <w:p>
      <w:r>
        <w:rPr>
          <w:b/>
        </w:rPr>
        <w:t xml:space="preserve">Open.</w:t>
      </w:r>
      <w:r>
        <w:t xml:space="preserve"> Whether anything in the Reichsbank or Treasury files shows action in the 5–23 July window. Zilch; the Reichsbank </w:t>
      </w:r>
      <w:r>
        <w:rPr>
          <w:i/>
        </w:rPr>
        <w:t xml:space="preserve">Verwaltungsbericht</w:t>
      </w:r>
      <w:r>
        <w:t xml:space="preserve"> for 1914; BArch R 2 and R 2501.</w:t>
      </w:r>
    </w:p>
    <w:p>
      <w:pPr>
        <w:pBdr>
          <w:bottom w:val="single" w:sz="6" w:space="1" w:color="CCCCCC"/>
        </w:pBdr>
      </w:pPr>
    </w:p>
    <w:p>
      <w:pPr>
        <w:pStyle w:val="Heading4"/>
      </w:pPr>
      <w:r>
        <w:t xml:space="preserve">Chapter V — Sources &amp; method: mechanism, not motive, and the archival test</w:t>
      </w:r>
    </w:p>
    <w:p>
      <w:pPr>
        <w:pStyle w:val="Heading4"/>
      </w:pPr>
      <w:r>
        <w:t xml:space="preserve">The correction</w:t>
      </w:r>
    </w:p>
    <w:p>
      <w:r>
        <w:t xml:space="preserve">Every </w:t>
      </w:r>
      <w:r>
        <w:rPr>
          <w:i/>
        </w:rPr>
        <w:t xml:space="preserve">documented</w:t>
      </w:r>
      <w:r>
        <w:t xml:space="preserve"> motive for the July 1914 tempo is diplomatic: localize the war, present Russia and France a fait accompli, exploit the post-Sarajevo sympathy window. No participant minuted "move before the money market can react." </w:t>
      </w:r>
      <w:r>
        <w:rPr>
          <w:b/>
        </w:rPr>
        <w:t xml:space="preserve">Any claim of financial *intent* invents a source that does not exist</w:t>
      </w:r>
      <w:r>
        <w:t xml:space="preserve">, and this repo should not make it.</w:t>
      </w:r>
    </w:p>
    <w:p>
      <w:r>
        <w:t xml:space="preserve">The defensible claim is the stronger one. The secrecy and speed were chosen for diplomatic ends and </w:t>
      </w:r>
      <w:r>
        <w:rPr>
          <w:i/>
        </w:rPr>
        <w:t xml:space="preserve">had</w:t>
      </w:r>
      <w:r>
        <w:t xml:space="preserve"> a financial </w:t>
      </w:r>
      <w:r>
        <w:rPr>
          <w:b/>
        </w:rPr>
        <w:t xml:space="preserve">effect</w:t>
      </w:r>
      <w:r>
        <w:t xml:space="preserve">: the market could not price what it could not see (the money-market and bond evidence in </w:t>
      </w:r>
      <w:r>
        <w:rPr>
          <w:rFonts w:ascii="Consolas" w:hAnsi="Consolas"/>
          <w:sz w:val="18"/>
        </w:rPr>
        <w:t xml:space="preserve">war_premia</w:t>
      </w:r>
      <w:r>
        <w:t xml:space="preserve"> shows it saw nothing until the last week of July, then seized). A restraining financial reaction, if one would have formed, was never given time to form. </w:t>
      </w:r>
      <w:r>
        <w:rPr>
          <w:b/>
        </w:rPr>
        <w:t xml:space="preserve">Mechanism does not require intent.</w:t>
      </w:r>
      <w:r>
        <w:t xml:space="preserve"> Where this repo uses the word "brake" (</w:t>
      </w:r>
      <w:r>
        <w:rPr>
          <w:rFonts w:ascii="Consolas" w:hAnsi="Consolas"/>
          <w:sz w:val="18"/>
        </w:rPr>
        <w:t xml:space="preserve">crisis_lag</w:t>
      </w:r>
      <w:r>
        <w:t xml:space="preserve">), read it as a statement about the </w:t>
      </w:r>
      <w:r>
        <w:rPr>
          <w:i/>
        </w:rPr>
        <w:t xml:space="preserve">market's</w:t>
      </w:r>
      <w:r>
        <w:t xml:space="preserve"> capacity to react in time, never as a claim that anyone timed the crisis to defeat it.</w:t>
      </w:r>
    </w:p>
    <w:p>
      <w:r>
        <w:t xml:space="preserve">What the market-side evidence here establishes: markets were surprised and repriced too late to matter. What it says about the </w:t>
      </w:r>
      <w:r>
        <w:rPr>
          <w:i/>
        </w:rPr>
        <w:t xml:space="preserve">state's</w:t>
      </w:r>
      <w:r>
        <w:t xml:space="preserve"> knowledge or intent: </w:t>
      </w:r>
      <w:r>
        <w:rPr>
          <w:b/>
        </w:rPr>
        <w:t xml:space="preserve">nothing.</w:t>
      </w:r>
      <w:r>
        <w:t xml:space="preserve"> That is a separate, archival question.</w:t>
      </w:r>
    </w:p>
    <w:p>
      <w:pPr>
        <w:pStyle w:val="Quote"/>
      </w:pPr>
      <w:r>
        <w:rPr>
          <w:b/>
        </w:rPr>
        <w:t xml:space="preserve">The parallel across the earlier crises — cause or cover?</w:t>
      </w:r>
      <w:r>
        <w:t xml:space="preserve"> The same intent-vs-mechanism split applies to Rouvier (1905), Kokovtsov (1908–09) and Biliński (1912–13): were their </w:t>
      </w:r>
      <w:r>
        <w:rPr>
          <w:i/>
        </w:rPr>
        <w:t xml:space="preserve">fiscal</w:t>
      </w:r>
      <w:r>
        <w:t xml:space="preserve"> justifications the cause of each climb-down, or cover for a decision taken on other grounds? Market data cannot settle that either — but it gives one asymmetric, timing-based handle, run in </w:t>
      </w:r>
      <w:r>
        <w:rPr>
          <w:i/>
        </w:rPr>
        <w:t xml:space="preserve">`../crisis_lag/results/cause_or_cover.md`</w:t>
      </w:r>
      <w:r>
        <w:t xml:space="preserve">. Properly controlled — benchmarked against a </w:t>
      </w:r>
      <w:r>
        <w:rPr>
          <w:b/>
        </w:rPr>
        <w:t xml:space="preserve">neutral</w:t>
      </w:r>
      <w:r>
        <w:t xml:space="preserve"> creditor (the Dutch yield), measured as a </w:t>
      </w:r>
      <w:r>
        <w:rPr>
          <w:b/>
        </w:rPr>
        <w:t xml:space="preserve">change</w:t>
      </w:r>
      <w:r>
        <w:t xml:space="preserve">, against a </w:t>
      </w:r>
      <w:r>
        <w:rPr>
          <w:b/>
        </w:rPr>
        <w:t xml:space="preserve">null distribution</w:t>
      </w:r>
      <w:r>
        <w:t xml:space="preserve"> — each power whose own solvency was in question shows an abnormal rise in its bonds during its crisis: </w:t>
      </w:r>
      <w:r>
        <w:rPr>
          <w:b/>
        </w:rPr>
        <w:t xml:space="preserve">Germany</w:t>
      </w:r>
      <w:r>
        <w:t xml:space="preserve"> (Agadir, ~90th percentile), </w:t>
      </w:r>
      <w:r>
        <w:rPr>
          <w:b/>
        </w:rPr>
        <w:t xml:space="preserve">Russia</w:t>
      </w:r>
      <w:r>
        <w:t xml:space="preserve"> (Bosnia, ~80th), </w:t>
      </w:r>
      <w:r>
        <w:rPr>
          <w:b/>
        </w:rPr>
        <w:t xml:space="preserve">Austria</w:t>
      </w:r>
      <w:r>
        <w:t xml:space="preserve"> (Balkans, ~90th but only at the long horizon its two-winter war needed). </w:t>
      </w:r>
      <w:r>
        <w:rPr>
          <w:b/>
        </w:rPr>
        <w:t xml:space="preserve">France (Morocco) shows none</w:t>
      </w:r>
      <w:r>
        <w:t xml:space="preserve"> — the creditor power, no own-market stress, consistent with the constraint lying in Russia's collapse, not French finances. So the timing evidence </w:t>
      </w:r>
      <w:r>
        <w:rPr>
          <w:i/>
        </w:rPr>
        <w:t xml:space="preserve">is</w:t>
      </w:r>
      <w:r>
        <w:t xml:space="preserve"> consistent with finance-as-constraint for three of four (a crude level check first understated this, then I over-corrected to "artifact" — the neutral-benchmark control corrects both). Still consistency, never proof; intent still needs the archives named there, and France stays the case where the objection is most alive.</w:t>
      </w:r>
    </w:p>
    <w:p>
      <w:pPr>
        <w:pStyle w:val="Heading4"/>
      </w:pPr>
      <w:r>
        <w:t xml:space="preserve">The finite question</w:t>
      </w:r>
    </w:p>
    <w:p>
      <w:r>
        <w:t xml:space="preserve">Did the Reichsbank or the Reich Treasury (Reichsschatzamt) take a </w:t>
      </w:r>
      <w:r>
        <w:rPr>
          <w:b/>
        </w:rPr>
        <w:t xml:space="preserve">concrete preparatory financial step during 5–23 July 1914</w:t>
      </w:r>
      <w:r>
        <w:t xml:space="preserve"> — after the "blank cheque" (5–6 July), before the Austrian ultimatum (23 July) — </w:t>
      </w:r>
      <w:r>
        <w:rPr>
          <w:i/>
        </w:rPr>
        <w:t xml:space="preserve">while the market was still calm</w:t>
      </w:r>
      <w:r>
        <w:t xml:space="preserve">?</w:t>
      </w:r>
    </w:p>
    <w:p>
      <w:pPr>
        <w:pStyle w:val="ListParagraph"/>
        <w:ind w:left="360" w:hanging="360"/>
      </w:pPr>
      <w:r>
        <w:t xml:space="preserve">•  </w:t>
      </w:r>
      <w:r>
        <w:rPr>
          <w:b/>
        </w:rPr>
        <w:t xml:space="preserve">If yes</w:t>
      </w:r>
      <w:r>
        <w:t xml:space="preserve">, the state acted on knowledge the market lacked: an information</w:t>
      </w:r>
    </w:p>
    <w:p>
      <w:r>
        <w:t xml:space="preserve">  asymmetry, the sharpest form of the mechanism. (Still not "intent to outrun the   bourse" — it could be prudent contingency — but a state moving ahead of the   market is the closest thing to a smoking gun.)</w:t>
      </w:r>
    </w:p>
    <w:p>
      <w:pPr>
        <w:pStyle w:val="ListParagraph"/>
        <w:ind w:left="360" w:hanging="360"/>
      </w:pPr>
      <w:r>
        <w:t xml:space="preserve">•  </w:t>
      </w:r>
      <w:r>
        <w:rPr>
          <w:b/>
        </w:rPr>
        <w:t xml:space="preserve">If no</w:t>
      </w:r>
      <w:r>
        <w:t xml:space="preserve"> — if the Treasury, like the market, was quiet until the ultimatum —</w:t>
      </w:r>
    </w:p>
    <w:p>
      <w:r>
        <w:t xml:space="preserve">  the asymmetric-information version is </w:t>
      </w:r>
      <w:r>
        <w:rPr>
          <w:i/>
        </w:rPr>
        <w:t xml:space="preserve">refuted</w:t>
      </w:r>
      <w:r>
        <w:t xml:space="preserve">: the state was as surprised by   the tempo as the market, and the mechanism reduces to "the market could not   react in time," with no privileged state foresight.</w:t>
      </w:r>
    </w:p>
    <w:p>
      <w:r>
        <w:t xml:space="preserve">It is a binary question with a findable answer.</w:t>
      </w:r>
    </w:p>
    <w:p>
      <w:pPr>
        <w:pStyle w:val="Heading4"/>
      </w:pPr>
      <w:r>
        <w:t xml:space="preserve">Evidence state (audited against the scholarship that cites Zilch and BArch R 2)</w:t>
      </w:r>
    </w:p>
    <w:p>
      <w:r>
        <w:rPr>
          <w:b/>
        </w:rPr>
        <w:t xml:space="preserve">Established (documented):</w:t>
      </w:r>
    </w:p>
    <w:p>
      <w:pPr>
        <w:pStyle w:val="ListParagraph"/>
        <w:ind w:left="360" w:hanging="360"/>
      </w:pPr>
      <w:r>
        <w:t xml:space="preserve">•  </w:t>
      </w:r>
      <w:r>
        <w:t xml:space="preserve">The financial-mobilization </w:t>
      </w:r>
      <w:r>
        <w:rPr>
          <w:b/>
        </w:rPr>
        <w:t xml:space="preserve">framework is old — 1891</w:t>
      </w:r>
      <w:r>
        <w:t xml:space="preserve">: the Reichsbank as fiscal</w:t>
      </w:r>
    </w:p>
    <w:p>
      <w:r>
        <w:t xml:space="preserve">  agent, loan-bank (Darlehnskassen) creation, and </w:t>
      </w:r>
      <w:r>
        <w:rPr>
          <w:i/>
        </w:rPr>
        <w:t xml:space="preserve">draft war-finance laws to be   enacted in case of war</w:t>
      </w:r>
      <w:r>
        <w:t xml:space="preserve">, with "details added in later years." Refined by the   Wermuth/Havenstein gold-accumulation program to 1914. </w:t>
      </w:r>
      <w:r>
        <w:rPr>
          <w:b/>
        </w:rPr>
        <w:t xml:space="preserve">Readiness is a 23-year   contingency plan, not a July 1914 initiative.</w:t>
      </w:r>
    </w:p>
    <w:p>
      <w:pPr>
        <w:pStyle w:val="ListParagraph"/>
        <w:ind w:left="360" w:hanging="360"/>
      </w:pPr>
      <w:r>
        <w:t xml:space="preserve">•  </w:t>
      </w:r>
      <w:r>
        <w:t xml:space="preserve">Operational steps are dated to the </w:t>
      </w:r>
      <w:r>
        <w:rPr>
          <w:b/>
        </w:rPr>
        <w:t xml:space="preserve">crisis, not the quiet weeks</w:t>
      </w:r>
      <w:r>
        <w:t xml:space="preserve">: specie</w:t>
      </w:r>
    </w:p>
    <w:p>
      <w:r>
        <w:t xml:space="preserve">  payments suspended </w:t>
      </w:r>
      <w:r>
        <w:rPr>
          <w:b/>
        </w:rPr>
        <w:t xml:space="preserve">31 July</w:t>
      </w:r>
      <w:r>
        <w:t xml:space="preserve">; the imperial gold reserve (Kriegsschatz, 240 M   ℳ) transferred to the Reichsbank </w:t>
      </w:r>
      <w:r>
        <w:rPr>
          <w:b/>
        </w:rPr>
        <w:t xml:space="preserve">2 August</w:t>
      </w:r>
      <w:r>
        <w:t xml:space="preserve"> (BArch </w:t>
      </w:r>
      <w:r>
        <w:rPr>
          <w:b/>
        </w:rPr>
        <w:t xml:space="preserve">R 2/41134</w:t>
      </w:r>
      <w:r>
        <w:t xml:space="preserve">); the bank   laws enacted </w:t>
      </w:r>
      <w:r>
        <w:rPr>
          <w:b/>
        </w:rPr>
        <w:t xml:space="preserve">4 August</w:t>
      </w:r>
      <w:r>
        <w:t xml:space="preserve">.</w:t>
      </w:r>
    </w:p>
    <w:p>
      <w:pPr>
        <w:pStyle w:val="ListParagraph"/>
        <w:ind w:left="360" w:hanging="360"/>
      </w:pPr>
      <w:r>
        <w:t xml:space="preserve">•  </w:t>
      </w:r>
      <w:r>
        <w:t xml:space="preserve">The plan was built </w:t>
      </w:r>
      <w:r>
        <w:rPr>
          <w:b/>
        </w:rPr>
        <w:t xml:space="preserve">for a short, victorious war</w:t>
      </w:r>
      <w:r>
        <w:t xml:space="preserve"> ("the departure from the gold</w:t>
      </w:r>
    </w:p>
    <w:p>
      <w:r>
        <w:t xml:space="preserve">  standard was only temporary"). The state's </w:t>
      </w:r>
      <w:r>
        <w:rPr>
          <w:i/>
        </w:rPr>
        <w:t xml:space="preserve">own</w:t>
      </w:r>
      <w:r>
        <w:t xml:space="preserve"> financial design shared the   short-war assumption that mispriced the actual conflict — </w:t>
      </w:r>
      <w:r>
        <w:rPr>
          <w:b/>
        </w:rPr>
        <w:t xml:space="preserve">readiness was not   foresight.</w:t>
      </w:r>
    </w:p>
    <w:p>
      <w:r>
        <w:rPr>
          <w:b/>
        </w:rPr>
        <w:t xml:space="preserve">Not established:</w:t>
      </w:r>
    </w:p>
    <w:p>
      <w:pPr>
        <w:pStyle w:val="ListParagraph"/>
        <w:ind w:left="360" w:hanging="360"/>
      </w:pPr>
      <w:r>
        <w:t xml:space="preserve">•  </w:t>
      </w:r>
      <w:r>
        <w:t xml:space="preserve">Any concrete Reichsbank/Treasury action dated </w:t>
      </w:r>
      <w:r>
        <w:rPr>
          <w:b/>
        </w:rPr>
        <w:t xml:space="preserve">5–23 July 1914</w:t>
      </w:r>
      <w:r>
        <w:t xml:space="preserve">. The</w:t>
      </w:r>
    </w:p>
    <w:p>
      <w:r>
        <w:t xml:space="preserve">  authoritative </w:t>
      </w:r>
      <w:r>
        <w:rPr>
          <w:i/>
        </w:rPr>
        <w:t xml:space="preserve">1914-1918-Online</w:t>
      </w:r>
      <w:r>
        <w:t xml:space="preserve"> synthesis — which </w:t>
      </w:r>
      <w:r>
        <w:rPr>
          <w:i/>
        </w:rPr>
        <w:t xml:space="preserve">does</w:t>
      </w:r>
      <w:r>
        <w:t xml:space="preserve"> cite Zilch and even   gives BArch R 2 signatures for the August steps — reports </w:t>
      </w:r>
      <w:r>
        <w:rPr>
          <w:b/>
        </w:rPr>
        <w:t xml:space="preserve">no</w:t>
      </w:r>
      <w:r>
        <w:t xml:space="preserve"> discount-rate   or gold-policy change before ~31 July, and nothing in the blank-cheque-to-   ultimatum window. The public central bank was calm because it </w:t>
      </w:r>
      <w:r>
        <w:rPr>
          <w:i/>
        </w:rPr>
        <w:t xml:space="preserve">was</w:t>
      </w:r>
      <w:r>
        <w:t xml:space="preserve"> calm.</w:t>
      </w:r>
    </w:p>
    <w:p>
      <w:r>
        <w:rPr>
          <w:b/>
        </w:rPr>
        <w:t xml:space="preserve">Unreliable (do not use):</w:t>
      </w:r>
    </w:p>
    <w:p>
      <w:pPr>
        <w:pStyle w:val="ListParagraph"/>
        <w:ind w:left="360" w:hanging="360"/>
      </w:pPr>
      <w:r>
        <w:t xml:space="preserve">•  </w:t>
      </w:r>
      <w:r>
        <w:t xml:space="preserve">The popular "Havenstein demanded all banks' gold on 18 June 1914" line (Mises</w:t>
      </w:r>
    </w:p>
    <w:p>
      <w:r>
        <w:t xml:space="preserve">  op-ed) — conflates the multi-year campaign and supplies the </w:t>
      </w:r>
      <w:r>
        <w:rPr>
          <w:i/>
        </w:rPr>
        <w:t xml:space="preserve">intent</w:t>
      </w:r>
      <w:r>
        <w:t xml:space="preserve"> framing to   be avoided.</w:t>
      </w:r>
    </w:p>
    <w:p>
      <w:pPr>
        <w:pStyle w:val="Heading4"/>
      </w:pPr>
      <w:r>
        <w:t xml:space="preserve">Provisional verdict — and it leans </w:t>
      </w:r>
      <w:r>
        <w:rPr>
          <w:i/>
        </w:rPr>
        <w:t xml:space="preserve">against</w:t>
      </w:r>
      <w:r>
        <w:t xml:space="preserve"> the smoking gun</w:t>
      </w:r>
    </w:p>
    <w:p>
      <w:r>
        <w:t xml:space="preserve">On the currently documented evidence, the </w:t>
      </w:r>
      <w:r>
        <w:rPr>
          <w:b/>
        </w:rPr>
        <w:t xml:space="preserve">asymmetric-information version is not supported</w:t>
      </w:r>
      <w:r>
        <w:t xml:space="preserve">: the Reichsbank did not act ahead of the market in the quiet weeks. It held a long-standing plan and </w:t>
      </w:r>
      <w:r>
        <w:rPr>
          <w:i/>
        </w:rPr>
        <w:t xml:space="preserve">activated it at the crisis</w:t>
      </w:r>
      <w:r>
        <w:t xml:space="preserve"> — 31 July onward, roughly when the market itself woke up; in the last days it was even reacting to a gold run, not front-running one. So the mechanism reduces to its honest core: </w:t>
      </w:r>
      <w:r>
        <w:rPr>
          <w:b/>
        </w:rPr>
        <w:t xml:space="preserve">the market could not react in time to a diplomatic tempo — not that the state knew and moved first.</w:t>
      </w:r>
      <w:r>
        <w:t xml:space="preserve"> And the sharper irony is that the state's readiness was calibrated to the </w:t>
      </w:r>
      <w:r>
        <w:rPr>
          <w:i/>
        </w:rPr>
        <w:t xml:space="preserve">wrong</w:t>
      </w:r>
      <w:r>
        <w:t xml:space="preserve"> war (short, victorious), the same misjudgment the market made about pricing one at all.</w:t>
      </w:r>
    </w:p>
    <w:p>
      <w:r>
        <w:t xml:space="preserve">This is </w:t>
      </w:r>
      <w:r>
        <w:rPr>
          <w:i/>
        </w:rPr>
        <w:t xml:space="preserve">provisional</w:t>
      </w:r>
      <w:r>
        <w:t xml:space="preserve"> because it rests on the English-language synthesis of Zilch, not a line-by-line read of Zilch's German text or the 1914 </w:t>
      </w:r>
      <w:r>
        <w:rPr>
          <w:i/>
        </w:rPr>
        <w:t xml:space="preserve">Verwaltungsbericht</w:t>
      </w:r>
      <w:r>
        <w:t xml:space="preserve"> — either of which could surface a finer mid-July detail. But the burden has shifted: the default reading is now </w:t>
      </w:r>
      <w:r>
        <w:rPr>
          <w:b/>
        </w:rPr>
        <w:t xml:space="preserve">no privileged state action in the quiet weeks</w:t>
      </w:r>
      <w:r>
        <w:t xml:space="preserve">, and it would take a positive find in those two sources to overturn it.</w:t>
      </w:r>
    </w:p>
    <w:p>
      <w:r>
        <w:rPr>
          <w:b/>
        </w:rPr>
        <w:t xml:space="preserve">This note reports no archival finding of my own</w:t>
      </w:r>
      <w:r>
        <w:t xml:space="preserve"> — I have not read Zilch or the 1914 report directly. It names the two sources that decide the question, records what the scholarship citing them already shows (a 1891 framework, no 5–23 July step, a short-war premise), and states which way the evidence now points. Read the two sources before asserting more.</w:t>
      </w:r>
    </w:p>
    <w:p>
      <w:r>
        <w:rPr>
          <w:i/>
        </w:rPr>
        <w:t xml:space="preserve">Full workings and reproduce steps: `july1914_mechanism_and_archival_test.md`.</w:t>
      </w: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pPr>
        <w:pStyle w:val="Heading4"/>
      </w:pPr>
      <w:r>
        <w:t xml:space="preserve">Kyiv and Moscow, February 2022</w:t>
      </w:r>
    </w:p>
    <w:p>
      <w:r>
        <w:rPr>
          <w:i/>
        </w:rPr>
        <w:t xml:space="preserve">Modern companion to "The Squeeze" and "Spent." The working evidence — the reproducible FRED series and every figure flagged for verification — is in `modern_2022_russia_ukraine.md`. Notes at the end carry what the prose sets aside.</w:t>
      </w:r>
    </w:p>
    <w:p>
      <w:pPr>
        <w:pBdr>
          <w:bottom w:val="single" w:sz="6" w:space="1" w:color="CCCCCC"/>
        </w:pBdr>
      </w:pPr>
    </w:p>
    <w:p>
      <w:r>
        <w:t xml:space="preserve">On the twenty-fourth of February 2022, Russia invaded Ukraine, and the S&amp;P 500 closed up.</w:t>
      </w:r>
    </w:p>
    <w:p>
      <w:r>
        <w:t xml:space="preserve">Not flat. Up. The largest land war in Europe since 1945 opened before dawn European time, the columns crossed at three points, the missiles hit Kyiv — and by the New York close the American equity market had finished the day higher than it began, and within five weeks it stood above where it had been on the eve of the war. The fear gauge, the VIX, rose to thirty-six. In the COVID crash two years earlier it had touched eighty-two; in 2008, eighty. Thirty-six is a bad week, not a broken world.</w:t>
      </w:r>
    </w:p>
    <w:p>
      <w:r>
        <w:t xml:space="preserve">A person who had spent 1911 or 1912 watching the discount rate would have recognised the shape of it at once. The great markets were not pricing the war. They were pricing whether the war would become their war, and deciding, correctly and within days, that it would not.</w:t>
      </w:r>
    </w:p>
    <w:p>
      <w:pPr>
        <w:pBdr>
          <w:bottom w:val="single" w:sz="6" w:space="1" w:color="CCCCCC"/>
        </w:pBdr>
      </w:pPr>
    </w:p>
    <w:p>
      <w:pPr>
        <w:pStyle w:val="Heading3"/>
      </w:pPr>
      <w:r>
        <w:t xml:space="preserve">I.</w:t>
      </w:r>
    </w:p>
    <w:p>
      <w:r>
        <w:t xml:space="preserve">The instinct, when the tanks move, is to look at the index. It is the wrong screen, and 2022 is the cleanest demonstration of it the century has offered.</w:t>
      </w:r>
    </w:p>
    <w:p>
      <w:r>
        <w:t xml:space="preserve">What actually moved was one price. Brent crude went from ninety-nine dollars on the eve to a hundred and thirty-three by the eighth of March — a third, in a fortnight. That was the war, entire, as the Western market chose to express it: not a systemic threat, not a solvency crisis, not the end of anything, but a commodity shock, priced narrowly through the one channel where Russia mattered to the world economy, which was the barrel and the cubic metre. Equity indexed to the invasion eve was flat to recovering while oil spiked, and that divergence is the whole finding drawn as a single chart. The market did not price a general war. It priced an energy tax and went back to worrying about the Federal Reserve.</w:t>
      </w:r>
    </w:p>
    <w:p>
      <w:r>
        <w:t xml:space="preserve">It is worth being clear that the market was </w:t>
      </w:r>
      <w:r>
        <w:rPr>
          <w:i/>
        </w:rPr>
        <w:t xml:space="preserve">right</w:t>
      </w:r>
      <w:r>
        <w:t xml:space="preserve">, in the only sense a market can be. Ukraine was catastrophic locally and narrow globally. It did not run along a web of alliances until choosing a side stopped mattering, because in 2022, unlike 1914, the choosing had already been done — NATO was not going in, and everyone knew it by the second day. A war that cannot go general is, to the great markets, a regional tragedy with a commodity attached. They discriminated exactly as the money markets of 1912 had discriminated between a Balkan war that could pull in the powers and a Balkan war that could not: the same test, run on daily data instead of Fraktur, returning the same answer.</w:t>
      </w:r>
    </w:p>
    <w:p>
      <w:pPr>
        <w:pBdr>
          <w:bottom w:val="single" w:sz="6" w:space="1" w:color="CCCCCC"/>
        </w:pBdr>
      </w:pPr>
    </w:p>
    <w:p>
      <w:pPr>
        <w:pStyle w:val="Heading3"/>
      </w:pPr>
      <w:r>
        <w:t xml:space="preserve">II.</w:t>
      </w:r>
    </w:p>
    <w:p>
      <w:r>
        <w:t xml:space="preserve">If the violence was not in the index, it was somewhere, and it was where the exposure was.</w:t>
      </w:r>
    </w:p>
    <w:p>
      <w:r>
        <w:t xml:space="preserve">It was in Russia's own market, the way in 1905 the French war scare had sat not in the Paris money market but in the </w:t>
      </w:r>
      <w:r>
        <w:rPr>
          <w:i/>
        </w:rPr>
        <w:t xml:space="preserve">fonds russes</w:t>
      </w:r>
      <w:r>
        <w:t xml:space="preserve">, the Russian bonds in French portfolios. In 2022 the ruble fell from around eighty to the dollar to about a hundred and thirty-five in under two weeks, and was hauled back only by capital controls, a policy rate slammed to twenty per cent, and a demand that Europe pay for gas in rubles. The Moscow exchange closed its equity market for the better part of a month — a bourse suspending trading in a panic, the oldest signature in this book, performed in the age of the terminal. And in June the Russian state entered its first foreign-currency default since 1918, the year the Bolsheviks repudiated the Tsar's debt.</w:t>
      </w:r>
    </w:p>
    <w:p>
      <w:r>
        <w:t xml:space="preserve">The great markets shrugged; the belligerent's own market took the hit. That is the instrument problem stated for the modern reader: the risk lives in the exposed instrument, and the exposed instrument in 2022 was everything denominated in the aggressor's own currency and credit — not the S&amp;P, which was never the exposure, and never pretended to be, to anyone who was looking at the right screen.</w:t>
      </w:r>
    </w:p>
    <w:p>
      <w:pPr>
        <w:pBdr>
          <w:bottom w:val="single" w:sz="6" w:space="1" w:color="CCCCCC"/>
        </w:pBdr>
      </w:pPr>
    </w:p>
    <w:p>
      <w:pPr>
        <w:pStyle w:val="Heading3"/>
      </w:pPr>
      <w:r>
        <w:t xml:space="preserve">III.</w:t>
      </w:r>
    </w:p>
    <w:p>
      <w:r>
        <w:t xml:space="preserve">There was a second thing happening, and it is the one the pre-1914 chapters can only gesture at, because in the Edwardian world finance was a condition and in 2022 it was a weapon.</w:t>
      </w:r>
    </w:p>
    <w:p>
      <w:r>
        <w:t xml:space="preserve">Within days of the invasion the G7 and the European Union froze roughly three hundred billion dollars of the Russian central bank's reserves — immobilising, at a stroke, about half the war chest Russia had spent years accumulating for the precise purpose of making itself sanction-proof. Major Russian banks were expelled from the SWIFT messaging system; a wave of corporate exits and secondary-sanction pressure followed. This was not the market tightening on a government. It was governments reaching into the plumbing of the financial system and switching off a state's access to its own money.</w:t>
      </w:r>
    </w:p>
    <w:p>
      <w:r>
        <w:t xml:space="preserve">It has a lineage, and the book should name it: the Ruhr in 1923, the freezing of Japanese assets in the summer of 1941, the run on sterling that Washington declined to stop at Suez in 1956, and now this. The coercive edge of finance — the thing wielded by states, offensively, against other states — is not a modern invention. What is modern is the scale and the speed: half a great power's reserves gone before its columns reached the second Ukrainian city.</w:t>
      </w:r>
    </w:p>
    <w:p>
      <w:pPr>
        <w:pBdr>
          <w:bottom w:val="single" w:sz="6" w:space="1" w:color="CCCCCC"/>
        </w:pBdr>
      </w:pPr>
    </w:p>
    <w:p>
      <w:pPr>
        <w:pStyle w:val="Heading3"/>
      </w:pPr>
      <w:r>
        <w:t xml:space="preserve">IV.</w:t>
      </w:r>
    </w:p>
    <w:p>
      <w:r>
        <w:t xml:space="preserve">Here the discipline that governs the whole book has to govern this chapter too, and it cuts against the drama.</w:t>
      </w:r>
    </w:p>
    <w:p>
      <w:r>
        <w:t xml:space="preserve">The </w:t>
      </w:r>
      <w:r>
        <w:rPr>
          <w:i/>
        </w:rPr>
        <w:t xml:space="preserve">effect</w:t>
      </w:r>
      <w:r>
        <w:t xml:space="preserve"> is documented: the reserve freeze and the sanctions did severe, measurable damage to the Russian economy. The </w:t>
      </w:r>
      <w:r>
        <w:rPr>
          <w:i/>
        </w:rPr>
        <w:t xml:space="preserve">decisiveness</w:t>
      </w:r>
      <w:r>
        <w:t xml:space="preserve"> is not. The freeze squeezed; it did not, by itself, halt the invasion, which ground on for years after the money had been immobilised. A weapon that inflicts great pain and does not stop the enemy doing the thing you fired it to stop is a fact about capability, not about outcome, and the honest sentence is the narrow one: finance was used, at unprecedented scale, and it hurt, and the war continued. To say more — that the sanctions were winning, or losing, the war — is to claim a causal chain the evidence does not close, which is exactly the error the pre-1914 chapters spend their notes refusing to make about a creditor position or a rate move.</w:t>
      </w:r>
    </w:p>
    <w:p>
      <w:pPr>
        <w:pBdr>
          <w:bottom w:val="single" w:sz="6" w:space="1" w:color="CCCCCC"/>
        </w:pBdr>
      </w:pPr>
    </w:p>
    <w:p>
      <w:pPr>
        <w:pStyle w:val="Heading3"/>
      </w:pPr>
      <w:r>
        <w:t xml:space="preserve">V.</w:t>
      </w:r>
    </w:p>
    <w:p>
      <w:r>
        <w:t xml:space="preserve">The last thing 2022 confirms is the distinction the modern trading chapters are built on, and it confirms it by counter-example.</w:t>
      </w:r>
    </w:p>
    <w:p>
      <w:r>
        <w:t xml:space="preserve">The market did not </w:t>
      </w:r>
      <w:r>
        <w:rPr>
          <w:i/>
        </w:rPr>
        <w:t xml:space="preserve">anticipate</w:t>
      </w:r>
      <w:r>
        <w:t xml:space="preserve">. On the day the decision became a fact, equity rose — the worst possible forecast, if a forecast is what you wanted. The moves that mattered came afterward, as the </w:t>
      </w:r>
      <w:r>
        <w:rPr>
          <w:i/>
        </w:rPr>
        <w:t xml:space="preserve">consequences</w:t>
      </w:r>
      <w:r>
        <w:t xml:space="preserve"> priced in: oil over the following fortnight, the ruble over the following days, the defense and the grain and the fertiliser complex over the following weeks. The signal was never in the run-up; it was in the resolution. Buy the invasion, an old desk maxim runs, and sell the phony war — and 2022 is the maxim's cleanest vindication, because the people who tried to trade the anticipation got a market that closed up on the worst news in eighty years, while the people who traded the resolution got a thirty-four per cent move in the barrel with a known start date.</w:t>
      </w:r>
    </w:p>
    <w:p>
      <w:r>
        <w:t xml:space="preserve">And the one clean safe-haven, when it came, came from outside the structure. Treasuries did not rally; the Fed owned that market and inflation was the story. What quietly bid was the dollar itself — the broad index up from a hundred and fourteen to a hundred and twenty-two and staying there — the money that the war could not reach, the way New York's call rate fell in the autumn of 1911 while Berlin's rose. A century apart, the same asset did the same job: the instrument outside the alliance, outside the war, outside the system, is where the frightened money goes, because it is the one place the contagion does not.</w:t>
      </w:r>
    </w:p>
    <w:p>
      <w:pPr>
        <w:pBdr>
          <w:bottom w:val="single" w:sz="6" w:space="1" w:color="CCCCCC"/>
        </w:pBdr>
      </w:pPr>
    </w:p>
    <w:p>
      <w:pPr>
        <w:pStyle w:val="Heading3"/>
      </w:pPr>
      <w:r>
        <w:t xml:space="preserve">VI.</w:t>
      </w:r>
    </w:p>
    <w:p>
      <w:r>
        <w:t xml:space="preserve">The reason this belongs beside Agadir and the Balkans, and not in a separate book about a separate world, is that nothing in the method had to change to read it.</w:t>
      </w:r>
    </w:p>
    <w:p>
      <w:r>
        <w:t xml:space="preserve">The same four questions — could the state fund the war, hold the consent, find the liquidity, buy the time — sort 2022 as cleanly as they sort 1912, and the discrimination test returns the identical verdict a century on: even a war this large was priced by the West as a commodity shock and not a systemic threat, because it could not go general. The instrument problem holds: the index was the wrong screen, and the risk sat in the ruble and the reserve account. And the one thing the Edwardian material could only imply — finance turned from a substrate into a weapon — stands here in the open, at three hundred billion dollars, for anyone who wants the taxonomy to be more than a period curiosity.</w:t>
      </w:r>
    </w:p>
    <w:p>
      <w:r>
        <w:t xml:space="preserve">The markets of 1912 charged Austria-Hungary for a war that never came. The markets of 2022 barely charged the West for a war that did — because it came to Ukraine and to Russia, and not to the system. That is not two findings. It is one finding, stated twice, a hundred and ten years apart, in the only language that keeps a continuous record of what people were actually afraid of: the price of money, and the price of the barrel, and the exchange the frightened reach for first.</w:t>
      </w:r>
    </w:p>
    <w:p>
      <w:pPr>
        <w:pBdr>
          <w:bottom w:val="single" w:sz="6" w:space="1" w:color="CCCCCC"/>
        </w:pBdr>
      </w:pPr>
    </w:p>
    <w:p>
      <w:pPr>
        <w:pBdr>
          <w:bottom w:val="single" w:sz="6" w:space="1" w:color="CCCCCC"/>
        </w:pBdr>
      </w:pPr>
    </w:p>
    <w:p>
      <w:pPr>
        <w:pStyle w:val="Heading3"/>
      </w:pPr>
      <w:r>
        <w:t xml:space="preserve">NOTES</w:t>
      </w:r>
    </w:p>
    <w:p>
      <w:r>
        <w:rPr>
          <w:i/>
        </w:rPr>
        <w:t xml:space="preserve">What the prose above sets aside. Every figure that is feed-grade or contested appears here.</w:t>
      </w:r>
    </w:p>
    <w:p>
      <w:r>
        <w:rPr>
          <w:b/>
        </w:rPr>
        <w:t xml:space="preserve">On the charted series.</w:t>
      </w:r>
      <w:r>
        <w:t xml:space="preserve"> S&amp;P 500, the VIX, Brent, the ten-year Treasury yield, and the broad dollar index are FRED daily series, reproducible from the identifiers in </w:t>
      </w:r>
      <w:r>
        <w:rPr>
          <w:rFonts w:ascii="Consolas" w:hAnsi="Consolas"/>
          <w:sz w:val="18"/>
        </w:rPr>
        <w:t xml:space="preserve">modern_2022_russia_ukraine.md</w:t>
      </w:r>
      <w:r>
        <w:t xml:space="preserve">. The invasion-day equity </w:t>
      </w:r>
      <w:r>
        <w:rPr>
          <w:i/>
        </w:rPr>
        <w:t xml:space="preserve">rise</w:t>
      </w:r>
      <w:r>
        <w:t xml:space="preserve">, the VIX peak of thirty-six, and the Brent move from ninety-nine to a hundred and thirty-three (23 Feb → 8 Mar) are read directly from those series.</w:t>
      </w:r>
    </w:p>
    <w:p>
      <w:r>
        <w:rPr>
          <w:b/>
        </w:rPr>
        <w:t xml:space="preserve">On the June equity low.</w:t>
      </w:r>
      <w:r>
        <w:t xml:space="preserve"> The S&amp;P's June 2022 low (around 3667) was driven by the Federal Reserve and the inflation shock, not the war, and must not be attributed to Ukraine. By late March, before that low, equity had already recovered above its pre-war level.</w:t>
      </w:r>
    </w:p>
    <w:p>
      <w:r>
        <w:rPr>
          <w:b/>
        </w:rPr>
        <w:t xml:space="preserve">On the Russian-side figures.</w:t>
      </w:r>
      <w:r>
        <w:t xml:space="preserve"> The ruble's low near a hundred and thirty-five to the dollar (7 March), the Moscow Exchange equity closure of roughly 25 February to 24 March, and the June sovereign default (the first in foreign currency since 1918) are from the contemporary record and are flagged for verification against Central Bank of Russia, exchange, and rating-agency primary sources before publication.</w:t>
      </w:r>
    </w:p>
    <w:p>
      <w:r>
        <w:rPr>
          <w:b/>
        </w:rPr>
        <w:t xml:space="preserve">On the reserve freeze.</w:t>
      </w:r>
      <w:r>
        <w:t xml:space="preserve"> The figure of roughly three hundred billion dollars of Russian central-bank reserves immobilised, and the expulsion of major Russian banks from SWIFT, are from official statements and contemporary reporting and should be checked against the primary releases. The characterisation of that sum as "about half" the reserve stock is approximate.</w:t>
      </w:r>
    </w:p>
    <w:p>
      <w:r>
        <w:rPr>
          <w:b/>
        </w:rPr>
        <w:t xml:space="preserve">On decisiveness, stated against interest.</w:t>
      </w:r>
      <w:r>
        <w:t xml:space="preserve"> That the sanctions and the reserve freeze did severe damage to the Russian economy is documented; that they altered the course of the war is contested and is not claimed here. The freeze squeezed without halting the invasion, and the chapter holds to that sentence.</w:t>
      </w:r>
    </w:p>
    <w:p>
      <w:r>
        <w:rPr>
          <w:b/>
        </w:rPr>
        <w:t xml:space="preserve">On the safe-haven reading.</w:t>
      </w:r>
      <w:r>
        <w:t xml:space="preserve"> The dollar's rise (broad index ~114.7 → ~121.7) is the one clean flight-to-quality signal in the Western data; the absence of a sustained Treasury bid is attributed to Fed and inflation dynamics, an interpretation consistent with the series but not the only possible one.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