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pacing w:val="26"/>
          <w:sz w:val="30"/>
          <w:szCs w:val="30"/>
        </w:rPr>
        <w:t xml:space="preserve">MEMORANDUM</w:t>
      </w:r>
    </w:p>
    <w:p>
      <w:pPr>
        <w:pBdr>
          <w:bottom w:val="single" w:color="1A1A1A" w:sz="12" w:space="2"/>
        </w:pBdr>
        <w:spacing w:after="190"/>
      </w:pP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DATE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September 2026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RE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Walmart fluid-milk pricing and racial composition — summary of findings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BASIS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3,768 Walmart store-ZIPs across 43 states, joined to Census ACS B03002 and B19013</w:t>
      </w:r>
    </w:p>
    <w:p>
      <w:pPr>
        <w:spacing w:after="140"/>
      </w:pP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Bottom line.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 racial gradient in Walmart milk prices exists in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low-income rural areas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only there: roughly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19¢/gallon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of which about half survives comparing within the same state. In urban areas the gradient runs the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other way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which is why a pooled national estimate reads as zero. The rural result is real but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not statistically robust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it does not survive clustering and it reverses under a finer geographic control. It should be described as a pattern worth investigating, not as a demonstrated practice.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1. Where the finding is, and where it is not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Comparing ZIP codes at least 30% Black against ZIP codes under 10% Black, matched on median household income and on urban/rural status: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2621"/>
        <w:gridCol w:w="1310"/>
        <w:gridCol w:w="1310"/>
        <w:gridCol w:w="1404"/>
        <w:gridCol w:w="1404"/>
        <w:gridCol w:w="1311"/>
      </w:tblGrid>
      <w:tr>
        <w:trPr>
          <w:tblHeader/>
        </w:trPr>
        <w:tc>
          <w:tcPr>
            <w:tcW w:type="dxa" w:w="2621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Income quartile × setting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</w:t>
            </w:r>
          </w:p>
        </w:tc>
        <w:tc>
          <w:tcPr>
            <w:tcW w:type="dxa" w:w="140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High-Black</w:t>
            </w:r>
          </w:p>
        </w:tc>
        <w:tc>
          <w:tcPr>
            <w:tcW w:type="dxa" w:w="140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Low-Black</w:t>
            </w:r>
          </w:p>
        </w:tc>
        <w:tc>
          <w:tcPr>
            <w:tcW w:type="dxa" w:w="1311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Gap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Q1 (lowest),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165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383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$3.988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$3.799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+$0.189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Q1,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84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94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$3.298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$3.348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−$0.050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Q2,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41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503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$3.680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$3.608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+$0.071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Q2,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51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121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$3.287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$3.337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−$0.050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Q3,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407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$3.616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$3.521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+$0.095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Q3,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242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$3.093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$3.351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−$0.258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Q4 (highest),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298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$3.036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$3.417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−$0.381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Q4,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429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$2.941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$3.338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−$0.397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Every lower-income rural cell is positive; every urban cell is negative.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Pooled together they cancel — a national regression of price on percent Black, controlling for income and urbanicity, returns −0.00024 (t −0.39), which is indistinguishable from zero. That pooled figure is arithmetically correct and substantively misleading: it averages two opposite patterns.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This also explains why tests conducted inside metropolitan areas find nothing. Those tests are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urban by construction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cannot reach the segment where the effect appears.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2. Inside the segment: the result, and its limits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Bottom-income-quartile rural stores, n = 691 across 37 states and 440 counties. Regression of shelf price on percent Black, controlling for income and log population: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Geographic control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Coef $/gal per point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 (conventional)</w:t>
            </w:r>
          </w:p>
        </w:tc>
        <w:tc>
          <w:tcPr>
            <w:tcW w:type="dxa" w:w="206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 (clustered on state)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None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+0.00334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+2.77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+1.00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−0.00159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−1.34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−0.78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ZIP3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−0.00525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−2.80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−2.16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County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+0.00450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+2.01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+1.42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uncontrolled result is positive and conventionally significant.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Two things qualify it, and both belong in any account of this work: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It does not survive clustering.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Standard errors clustered on state — the appropriate treatment when stores within a state share pricing infrastructure and market conditions — reduce the statistic to t = +1.00.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sign depends on how “same area” is defined.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Under county controls the coefficient is positive and significant; under the finer ZIP3 control it is </w:t>
      </w:r>
      <w:r>
        <w:rPr>
          <w:rFonts w:ascii="Cambria" w:cs="Cambria" w:eastAsia="Cambria" w:hAnsi="Cambria"/>
          <w:i/>
          <w:iCs/>
          <w:color w:val="1A1A1A"/>
          <w:sz w:val="21"/>
          <w:szCs w:val="21"/>
        </w:rPr>
        <w:t xml:space="preserve">negative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significant. A result that changes sign with the geographic unit is not a stable estimate, and that instability is as much the finding as the point estimate.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3. Why the controls disagree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two comparison groups are largely in different places: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744"/>
        <w:gridCol w:w="2808"/>
        <w:gridCol w:w="2808"/>
      </w:tblGrid>
      <w:tr>
        <w:trPr>
          <w:tblHeader/>
        </w:trPr>
        <w:tc>
          <w:tcPr>
            <w:tcW w:type="dxa" w:w="374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</w:p>
        </w:tc>
        <w:tc>
          <w:tcPr>
            <w:tcW w:type="dxa" w:w="280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States represented</w:t>
            </w:r>
          </w:p>
        </w:tc>
        <w:tc>
          <w:tcPr>
            <w:tcW w:type="dxa" w:w="280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Counties represented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Stores in ZIPs ≥30% Black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128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Stores in ZIPs ≤10% Black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267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Containing both groups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29 of 440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High-Black rural stores sit in Mississippi (26), Georgia (25), Louisiana (23), South Carolina (20), Alabama (18), North Carolina (17) and Arkansas (13) — the Deep South. Low-Black rural stores sit in Missouri (39), Texas (33), Kentucky (30), Tennessee (27), Oklahoma (25) and West Virginia (21) — the Ozarks, Appalachia and the plains.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Only 29 of 440 counties contain both groups.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Any county-level control is therefore estimated from a thin slice of the data, and a ZIP3 control thinner still. This is the central measurement problem: the comparison that would isolate race from place barely exists in the data.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4. The same-state comparison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Restricting to states where both groups appear, inside the low-income rural segment: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2434"/>
        <w:gridCol w:w="1217"/>
        <w:gridCol w:w="1217"/>
        <w:gridCol w:w="1498"/>
        <w:gridCol w:w="1498"/>
        <w:gridCol w:w="1496"/>
      </w:tblGrid>
      <w:tr>
        <w:trPr>
          <w:tblHeader/>
        </w:trPr>
        <w:tc>
          <w:tcPr>
            <w:tcW w:type="dxa" w:w="243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State</w:t>
            </w:r>
          </w:p>
        </w:tc>
        <w:tc>
          <w:tcPr>
            <w:tcW w:type="dxa" w:w="1217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</w:t>
            </w:r>
          </w:p>
        </w:tc>
        <w:tc>
          <w:tcPr>
            <w:tcW w:type="dxa" w:w="1217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</w:t>
            </w:r>
          </w:p>
        </w:tc>
        <w:tc>
          <w:tcPr>
            <w:tcW w:type="dxa" w:w="149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High-Black</w:t>
            </w:r>
          </w:p>
        </w:tc>
        <w:tc>
          <w:tcPr>
            <w:tcW w:type="dxa" w:w="149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Low-Black</w:t>
            </w:r>
          </w:p>
        </w:tc>
        <w:tc>
          <w:tcPr>
            <w:tcW w:type="dxa" w:w="1496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Gap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Mississippi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$4.474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$3.967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+$0.507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Florida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$3.984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$3.606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+$0.378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Tennessee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27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$4.312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$3.994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+$0.318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Arkansas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$4.398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$4.192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+$0.206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Texas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$3.934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$3.802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+$0.132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Georgia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$3.792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$3.727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+$0.066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Illinois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$3.373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$3.354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+$0.019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Alabama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$3.974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$4.226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−$0.251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North Carolina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$3.305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$3.768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−$0.463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Weighted within-state gap +$0.085/gallon, positive in 7 of 9 states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against +$0.189 pooled across states. So roughly half the raw gap is between-state composition and half survives inside states. Several cells rest on three to five stores on one side, so individual state figures carry little weight on their own.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5. Three findings that are solid, and are not disparities</w:t>
      </w:r>
    </w:p>
    <w:p>
      <w:pPr>
        <w:pStyle w:val="Heading3"/>
        <w:spacing w:after="120" w:before="25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Milk is priced unlike anything next to it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Across all 92 South Carolina Walmart stores, Great Value whole milk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25 distinct prices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while sour cream, mozzarella, Greek yogurt, eggs and canned green beans each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exactly one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statewide. Nationally, whole milk takes 17 distinct prices, 1% milk 17 and chocolate milk 19, while every other basket item takes one or two. Two stores 2,800 miles apart — Sacramento and Ashburn, Virginia — price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8 of 13 items identically to the cent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differ on milk. The pattern reproduces independently at Aldi, where fluid milk carries 10–14 prices across South Carolina and 13 of 20 other products carry exactly one.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This establishes that fluid milk is managed store-by-store while adjacent dairy is priced nationally, and forecloses any defence that all staples are priced locally. It is a necessary predicate for a pricing theory. It is not itself evidence of one.</w:t>
      </w:r>
    </w:p>
    <w:p>
      <w:pPr>
        <w:pStyle w:val="Heading3"/>
        <w:spacing w:after="120" w:before="25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The pricing unit is at or below the county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Across 4,149 stores in 2026 data the geographic unit at which milk prices are set is at or below county level — not the broad multi-county region described in the literature on chain pricing. This matters because it is the geography at which a comparison should be made, and it is the geography at which both racial tails most rarely coexist.</w:t>
      </w:r>
    </w:p>
    <w:p>
      <w:pPr>
        <w:pStyle w:val="Heading3"/>
        <w:spacing w:after="120" w:before="25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The affordability gap is real, and it is income rather than price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Milk cost as a share of household income rises steeply with the Black share of a ZIP: +0.0029 percentage points per point, t +11.9, with state fixed effects. But over the same stores the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price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coefficient is negative (−0.0037, t −7.1) while median income falls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$359 per percentage point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(t −12.9). The disparity is in the denominator. That is a substantial finding about a necessity, but bread or rent would produce the same coefficient.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For scale: Pennsylvania and New Jersey set statutory minimum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retail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milk prices, and stores there average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$4.75/gallon against $3.47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elsewhere — a $1.28 gap, roughly six times the rural racial gap measured above. State regulation moves milk prices far more than anything else in this data.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6. What can and cannot be said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Supported: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in low-income rural areas, Walmart milk prices average 19¢/gallon higher in ZIP codes at least 30% Black than in comparable ZIP codes under 10% Black, matched on income and urbanicity; roughly half of that survives within-state comparison and it is positive in 7 of 9 states; fluid milk is priced store-by-store while adjacent dairy is priced nationally.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Not supported: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that the pattern holds generally — in urban areas it reverses; that it is statistically robust — it does not survive clustering and reverses under ZIP3 controls; that it reflects any pricing practice, intent or policy, none of which has been observed; or that any individual paid a particular amount, the data being ZIP-level and ecological.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honest characterisation is neither “robust” nor “dead.”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It is a real pattern in a defined segment that the available data cannot cleanly separate from the geography of the rural South. A claim of robustness will not withstand scrutiny; a claim that nothing is there is equally wrong.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7. Limitations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Data provenance.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 shelf-price series comes from a single collection pipeline that has not been independently reproduced. Commercial scraping tools return Walmart's national online price rather than store shelf prices — re-verified in September 2026, with 1 of 8 stores matching a known shelf price and Pennsylvania returning a figure below its own legal minimum. Independent verification remains open.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Ecological.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All measures are ZIP- or county-level. Nothing here describes an individual transaction or shopper.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Single snapshot.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Prices are a single collection, not a time series. Promotional timing cannot be separated from base price.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Thin overlap.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Only 29 of 440 counties in the key segment contain both comparison groups, which is the binding constraint on every geographic control reported above.</w:t>
      </w:r>
    </w:p>
    <w:p>
      <w:pPr>
        <w:spacing w:after="140" w:line="276"/>
      </w:pPr>
      <w:r>
        <w:rPr>
          <w:rFonts w:ascii="Cambria" w:cs="Cambria" w:eastAsia="Cambria" w:hAnsi="Cambria"/>
          <w:color w:val="555555"/>
          <w:sz w:val="20"/>
          <w:szCs w:val="20"/>
        </w:rPr>
        <w:t xml:space="preserve">Method: ordinary least squares on store-level shelf prices with median household income and log population controls; fixed effects at state, ZIP3 or county level as stated; standard errors clustered on state where indicated. Stratified comparisons use income quartiles interacted with Census urban/rural classification. Eight states are excluded from the panel: Pennsylvania and New Jersey (statutory minimum retail milk prices), Maine, North Dakota, Virginia and Montana (classified pricing reaching retail), and Alaska and Hawaii (non-contiguous).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2026-09-14T20:08:41.606Z</dcterms:created>
  <dcterms:modified xsi:type="dcterms:W3CDTF">2026-09-14T20:08:41.619Z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