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where the money actually bit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the evidence: the Russian loan on the Paris market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Sources</w:t>
      </w:r>
    </w:p>
    <w:p>
      <w:r>
        <w:rPr>
          <w:i/>
        </w:rPr>
        <w:t xml:space="preserve">Le Temps</w:t>
      </w:r>
      <w:r>
        <w:t xml:space="preserve"> (Gallica/BnF, public domain): 7 June 1905 (</w:t>
      </w:r>
      <w:r>
        <w:rPr>
          <w:rFonts w:ascii="Consolas" w:hAnsi="Consolas"/>
          <w:sz w:val="18"/>
        </w:rPr>
        <w:t xml:space="preserve">bpt6k238270b</w:t>
      </w:r>
      <w:r>
        <w:t xml:space="preserve">); 16–21 April 1906 (</w:t>
      </w:r>
      <w:r>
        <w:rPr>
          <w:rFonts w:ascii="Consolas" w:hAnsi="Consolas"/>
          <w:sz w:val="18"/>
        </w:rPr>
        <w:t xml:space="preserve">bpt6k2385891</w:t>
      </w:r>
      <w:r>
        <w:t xml:space="preserve">, </w:t>
      </w:r>
      <w:r>
        <w:rPr>
          <w:rFonts w:ascii="Consolas" w:hAnsi="Consolas"/>
          <w:sz w:val="18"/>
        </w:rPr>
        <w:t xml:space="preserve">bpt6k238590z</w:t>
      </w:r>
      <w:r>
        <w:t xml:space="preserve">, </w:t>
      </w:r>
      <w:r>
        <w:rPr>
          <w:rFonts w:ascii="Consolas" w:hAnsi="Consolas"/>
          <w:sz w:val="18"/>
        </w:rPr>
        <w:t xml:space="preserve">bpt6k238591b</w:t>
      </w:r>
      <w:r>
        <w:t xml:space="preserve">, </w:t>
      </w:r>
      <w:r>
        <w:rPr>
          <w:rFonts w:ascii="Consolas" w:hAnsi="Consolas"/>
          <w:sz w:val="18"/>
        </w:rPr>
        <w:t xml:space="preserve">bpt6k238594g</w:t>
      </w:r>
      <w:r>
        <w:t xml:space="preserve">). OCR — verify quotes against the page images. Companion data: </w:t>
      </w:r>
      <w:r>
        <w:rPr>
          <w:rFonts w:ascii="Consolas" w:hAnsi="Consolas"/>
          <w:sz w:val="18"/>
        </w:rPr>
        <w:t xml:space="preserve">war_premia/data/french_russian_bonds_1905.csv</w:t>
      </w:r>
      <w:r>
        <w:t xml:space="preserve">.</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the evidence: Lansburgh's near-silence in the Bosnian crisis,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pPr>
        <w:pStyle w:val="Heading4"/>
      </w:pPr>
      <w:r>
        <w:t xml:space="preserve">Chapter III — the money-market evidence (technical brief)</w:t>
      </w:r>
    </w:p>
    <w:p>
      <w:r>
        <w:rPr>
          <w:i/>
        </w:rPr>
        <w:t xml:space="preserve">A self-contained hand-off. Everything below is sourced and reproducible; it merges three working notes (`chapter3_spot_to_arrive_brief.md`, `lansburgh_die_bank_autumn1911.md`, `lansburgh_privatdiskont.md`) into one document you can paste into the chapter chat.</w:t>
      </w:r>
    </w:p>
    <w:p>
      <w:r>
        <w:rPr>
          <w:b/>
        </w:rPr>
        <w:t xml:space="preserve">Two standing rules for everything here.</w:t>
      </w:r>
    </w:p>
    <w:p>
      <w:pPr>
        <w:pStyle w:val="ListParagraph"/>
        <w:ind w:left="360" w:hanging="360"/>
      </w:pPr>
      <w:r>
        <w:t xml:space="preserve">1.  </w:t>
      </w:r>
      <w:r>
        <w:rPr>
          <w:b/>
        </w:rPr>
        <w:t xml:space="preserve">No fabrication.</w:t>
      </w:r>
      <w:r>
        <w:t xml:space="preserve"> Every figure traces to a named public source and is reproducible.</w:t>
      </w:r>
    </w:p>
    <w:p>
      <w:pPr>
        <w:pStyle w:val="ListParagraph"/>
        <w:ind w:left="360" w:hanging="360"/>
      </w:pPr>
      <w:r>
        <w:t xml:space="preserve">2.  </w:t>
      </w:r>
      <w:r>
        <w:rPr>
          <w:b/>
        </w:rPr>
        <w:t xml:space="preserve">Treat transcribed figures as OCR-grade.</w:t>
      </w:r>
      <w:r>
        <w:t xml:space="preserve"> The </w:t>
      </w:r>
      <w:r>
        <w:rPr>
          <w:i/>
        </w:rPr>
        <w:t xml:space="preserve">Chronicle</w:t>
      </w:r>
      <w:r>
        <w:t xml:space="preserve"> and </w:t>
      </w:r>
      <w:r>
        <w:rPr>
          <w:i/>
        </w:rPr>
        <w:t xml:space="preserve">Die Bank</w:t>
      </w:r>
      <w:r>
        <w:t xml:space="preserve"> text</w:t>
      </w:r>
    </w:p>
    <w:p>
      <w:r>
        <w:t xml:space="preserve">   below is machine-transcribed, not page images — locate each number in the text, then    </w:t>
      </w:r>
      <w:r>
        <w:rPr>
          <w:b/>
        </w:rPr>
        <w:t xml:space="preserve">verify against the original scan before it goes in the book.</w:t>
      </w:r>
    </w:p>
    <w:p>
      <w:pPr>
        <w:pBdr>
          <w:bottom w:val="single" w:sz="6" w:space="1" w:color="CCCCCC"/>
        </w:pBdr>
      </w:pPr>
    </w:p>
    <w:p>
      <w:pPr>
        <w:pStyle w:val="Heading4"/>
      </w:pPr>
      <w:r>
        <w:t xml:space="preserve">Part I — Was Berlin's spot-versus-to-arrive gap unusual in autumn 1911? (No.)</w:t>
      </w:r>
    </w:p>
    <w:p>
      <w:r>
        <w:rPr>
          <w:b/>
        </w:rPr>
        <w:t xml:space="preserve">The claim tested.</w:t>
      </w:r>
      <w:r>
        <w:t xml:space="preserve"> That in autumn 1911, at the Agadir climax, Berlin priced </w:t>
      </w:r>
      <w:r>
        <w:rPr>
          <w:i/>
        </w:rPr>
        <w:t xml:space="preserve">bills to arrive</w:t>
      </w:r>
      <w:r>
        <w:t xml:space="preserve"> dearer than </w:t>
      </w:r>
      <w:r>
        <w:rPr>
          <w:i/>
        </w:rPr>
        <w:t xml:space="preserve">spot</w:t>
      </w:r>
      <w:r>
        <w:t xml:space="preserve"> bills by an amount it did not price in ordinary autumns. If unusual, the rate "scene" stands on a price; if ordinary, the chapter rests on credit withdrawal and contemporary belief, with the rates dropped out. "Spot versus to-arrive" is the </w:t>
      </w:r>
      <w:r>
        <w:rPr>
          <w:i/>
        </w:rPr>
        <w:t xml:space="preserve">Commercial &amp; Financial Chronicle</w:t>
      </w:r>
      <w:r>
        <w:t xml:space="preserve">'s own wording; the mirrored Neal–Weidenmier series carries one rate per city and cannot see the spread, so it is read off the </w:t>
      </w:r>
      <w:r>
        <w:rPr>
          <w:i/>
        </w:rPr>
        <w:t xml:space="preserve">Chronicle</w:t>
      </w:r>
      <w:r>
        <w:t xml:space="preserve">.</w:t>
      </w:r>
    </w:p>
    <w:p>
      <w:r>
        <w:rPr>
          <w:b/>
        </w:rPr>
        <w:t xml:space="preserve">A single Oct-1 snapshot per autumn suggested 1911 was unique</w:t>
      </w:r>
      <w:r>
        <w:t xml:space="preserve"> — the only year Berlin split its bills (spot 4% / to-arrive 4½%, gap +0.5), with 1910 reading "for both" (0).</w:t>
      </w:r>
    </w:p>
    <w:p>
      <w:r>
        <w:rPr>
          <w:b/>
        </w:rPr>
        <w:t xml:space="preserve">The weekly panel (4–6 obs per autumn) overturns that.</w:t>
      </w:r>
      <w:r>
        <w:t xml:space="preserve"> Berlin's gap week by week:</w:t>
      </w:r>
    </w:p>
    <w:p>
      <w:pPr>
        <w:pStyle w:val="ListParagraph"/>
        <w:ind w:left="360" w:hanging="360"/>
      </w:pPr>
      <w:r>
        <w:t xml:space="preserve">•  </w:t>
      </w:r>
      <w:r>
        <w:rPr>
          <w:b/>
        </w:rPr>
        <w:t xml:space="preserve">1910</w:t>
      </w:r>
      <w:r>
        <w:t xml:space="preserve"> — a </w:t>
      </w:r>
      <w:r>
        <w:rPr>
          <w:i/>
        </w:rPr>
        <w:t xml:space="preserve">war-free</w:t>
      </w:r>
      <w:r>
        <w:t xml:space="preserve"> firm autumn (official rate 5%): 17 Sep to-arrive "higher than</w:t>
      </w:r>
    </w:p>
    <w:p>
      <w:r>
        <w:t xml:space="preserve">  the 4% Bank rate" (≈ +0.6); 1 Oct "for both" (0); </w:t>
      </w:r>
      <w:r>
        <w:rPr>
          <w:b/>
        </w:rPr>
        <w:t xml:space="preserve">15 Oct 4% spot / 4½% to-arrive   (+0.5)</w:t>
      </w:r>
      <w:r>
        <w:t xml:space="preserve">. The single snapshot had caught 1910 on its one flat week.</w:t>
      </w:r>
    </w:p>
    <w:p>
      <w:pPr>
        <w:pStyle w:val="ListParagraph"/>
        <w:ind w:left="360" w:hanging="360"/>
      </w:pPr>
      <w:r>
        <w:t xml:space="preserve">•  </w:t>
      </w:r>
      <w:r>
        <w:rPr>
          <w:b/>
        </w:rPr>
        <w:t xml:space="preserve">1911</w:t>
      </w:r>
      <w:r>
        <w:t xml:space="preserve"> (Agadir): a gap runs ~2 Sep → 7 Oct, peaking </w:t>
      </w:r>
      <w:r>
        <w:rPr>
          <w:b/>
        </w:rPr>
        <w:t xml:space="preserve">+0.5</w:t>
      </w:r>
      <w:r>
        <w:t xml:space="preserve">, gone by November.</w:t>
      </w:r>
    </w:p>
    <w:p>
      <w:pPr>
        <w:pStyle w:val="ListParagraph"/>
        <w:ind w:left="360" w:hanging="360"/>
      </w:pPr>
      <w:r>
        <w:t xml:space="preserve">•  </w:t>
      </w:r>
      <w:r>
        <w:rPr>
          <w:b/>
        </w:rPr>
        <w:t xml:space="preserve">1912</w:t>
      </w:r>
      <w:r>
        <w:t xml:space="preserve">: 5 Oct "all maturities 3¾%" (0); 19 Oct to-arrive "⅛% above" (+0.125).</w:t>
      </w:r>
    </w:p>
    <w:p>
      <w:pPr>
        <w:pStyle w:val="ListParagraph"/>
        <w:ind w:left="360" w:hanging="360"/>
      </w:pPr>
      <w:r>
        <w:t xml:space="preserve">•  </w:t>
      </w:r>
      <w:r>
        <w:rPr>
          <w:b/>
        </w:rPr>
        <w:t xml:space="preserve">1908, 1909</w:t>
      </w:r>
      <w:r>
        <w:t xml:space="preserve">: easy money, single rates (0). </w:t>
      </w:r>
      <w:r>
        <w:rPr>
          <w:b/>
        </w:rPr>
        <w:t xml:space="preserve">1913</w:t>
      </w:r>
      <w:r>
        <w:t xml:space="preserve">: Berlin quoted a single private</w:t>
      </w:r>
    </w:p>
    <w:p>
      <w:r>
        <w:t xml:space="preserve">  rate all autumn → the gap is </w:t>
      </w:r>
      <w:r>
        <w:rPr>
          <w:i/>
        </w:rPr>
        <w:t xml:space="preserve">unobservable</w:t>
      </w:r>
      <w:r>
        <w:t xml:space="preserve">, not zero.</w:t>
      </w:r>
    </w:p>
    <w:p>
      <w:r>
        <w:rPr>
          <w:b/>
        </w:rPr>
        <w:t xml:space="preserve">Verdict:</w:t>
      </w:r>
      <w:r>
        <w:t xml:space="preserve"> the gap is a </w:t>
      </w:r>
      <w:r>
        <w:rPr>
          <w:b/>
        </w:rPr>
        <w:t xml:space="preserve">quarter-end forward premium that appears whenever Berlin money is firm at the turn</w:t>
      </w:r>
      <w:r>
        <w:t xml:space="preserve"> — present in war-free 1910 at the same magnitude as 1911 — </w:t>
      </w:r>
      <w:r>
        <w:rPr>
          <w:b/>
        </w:rPr>
        <w:t xml:space="preserve">not an Agadir fingerprint.</w:t>
      </w:r>
      <w:r>
        <w:t xml:space="preserve"> The earlier "1910 firmer yet flat" claim was a sampling artifact and is retracted. One honest residue in 1911's favour (not enough to rescue uniqueness): its gap opens </w:t>
      </w:r>
      <w:r>
        <w:rPr>
          <w:i/>
        </w:rPr>
        <w:t xml:space="preserve">earlier</w:t>
      </w:r>
      <w:r>
        <w:t xml:space="preserve"> (already forming 2 Sep) and comes wrapped in the Agadir-specific "very high rates bid for foreign assistance" narrative — i.e. in 1911 the quarter-end firmness was itself partly war-driven, but the gap cannot separate war-firmness from cyclical-firmness.</w:t>
      </w:r>
    </w:p>
    <w:p>
      <w:r>
        <w:rPr>
          <w:b/>
        </w:rPr>
        <w:t xml:space="preserve">Other centres / crises.</w:t>
      </w:r>
      <w:r>
        <w:t xml:space="preserve"> Only </w:t>
      </w:r>
      <w:r>
        <w:rPr>
          <w:b/>
        </w:rPr>
        <w:t xml:space="preserve">London and Berlin</w:t>
      </w:r>
      <w:r>
        <w:t xml:space="preserve"> ever split their bills; Vienna, Paris, Amsterdam, Brussels are single rates throughout (even Vienna at the 1913 Balkan-war climax), so the symmetric "did Vienna split in Austria's crises" test has no instrument. The </w:t>
      </w:r>
      <w:r>
        <w:rPr>
          <w:b/>
        </w:rPr>
        <w:t xml:space="preserve">1905</w:t>
      </w:r>
      <w:r>
        <w:t xml:space="preserve"> first-Moroccan crisis pre-dates the </w:t>
      </w:r>
      <w:r>
        <w:rPr>
          <w:i/>
        </w:rPr>
        <w:t xml:space="preserve">Chronicle</w:t>
      </w:r>
      <w:r>
        <w:t xml:space="preserve">'s split- reporting; the </w:t>
      </w:r>
      <w:r>
        <w:rPr>
          <w:b/>
        </w:rPr>
        <w:t xml:space="preserve">Bosnian</w:t>
      </w:r>
      <w:r>
        <w:t xml:space="preserve"> crisis (1909) was easy money with no gap anywhere.</w:t>
      </w:r>
    </w:p>
    <w:p>
      <w:pPr>
        <w:pBdr>
          <w:bottom w:val="single" w:sz="6" w:space="1" w:color="CCCCCC"/>
        </w:pBdr>
      </w:pPr>
    </w:p>
    <w:p>
      <w:pPr>
        <w:pStyle w:val="Heading4"/>
      </w:pPr>
      <w:r>
        <w:t xml:space="preserve">Part II — Lansburgh's contemporary German account (autumn 1911)</w:t>
      </w:r>
    </w:p>
    <w:p>
      <w:r>
        <w:rPr>
          <w:b/>
        </w:rPr>
        <w:t xml:space="preserve">"Die Zahlungsbereitschaft der Berliner Banken im Herbst 1911"</w:t>
      </w:r>
      <w:r>
        <w:t xml:space="preserve">, </w:t>
      </w:r>
      <w:r>
        <w:rPr>
          <w:i/>
        </w:rPr>
        <w:t xml:space="preserve">Die Bank</w:t>
      </w:r>
      <w:r>
        <w:t xml:space="preserve"> (Bd 2, pp 1160–1168). Alfred Lansburgh's quantitative post-mortem, from inside Berlin. It </w:t>
      </w:r>
      <w:r>
        <w:rPr>
          <w:b/>
        </w:rPr>
        <w:t xml:space="preserve">corroborates the crisis's substance</w:t>
      </w:r>
      <w:r>
        <w:t xml:space="preserve"> while </w:t>
      </w:r>
      <w:r>
        <w:rPr>
          <w:b/>
        </w:rPr>
        <w:t xml:space="preserve">framing it as a quarter-end squeeze</w:t>
      </w:r>
      <w:r>
        <w:t xml:space="preserve"> — exactly what reconciles Part I. Key claims (figures flagged for verification):</w:t>
      </w:r>
    </w:p>
    <w:p>
      <w:pPr>
        <w:pStyle w:val="ListParagraph"/>
        <w:ind w:left="360" w:hanging="360"/>
      </w:pPr>
      <w:r>
        <w:t xml:space="preserve">•  </w:t>
      </w:r>
      <w:r>
        <w:t xml:space="preserve">Germany came near a </w:t>
      </w:r>
      <w:r>
        <w:rPr>
          <w:b/>
        </w:rPr>
        <w:t xml:space="preserve">credit crisis</w:t>
      </w:r>
      <w:r>
        <w:t xml:space="preserve"> ("wie nahe wir einer Kreditkrisis gewesen sind");</w:t>
      </w:r>
    </w:p>
    <w:p>
      <w:r>
        <w:t xml:space="preserve">  a September </w:t>
      </w:r>
      <w:r>
        <w:rPr>
          <w:b/>
        </w:rPr>
        <w:t xml:space="preserve">deposit run</w:t>
      </w:r>
      <w:r>
        <w:t xml:space="preserve"> ("Bankenflucht der Gelder").</w:t>
      </w:r>
    </w:p>
    <w:p>
      <w:pPr>
        <w:pStyle w:val="ListParagraph"/>
        <w:ind w:left="360" w:hanging="360"/>
      </w:pPr>
      <w:r>
        <w:t xml:space="preserve">•  </w:t>
      </w:r>
      <w:r>
        <w:rPr>
          <w:b/>
        </w:rPr>
        <w:t xml:space="preserve">The French withdrawal</w:t>
      </w:r>
      <w:r>
        <w:t xml:space="preserve"> — "die französischen Banken … hoben ihre ausländischen</w:t>
      </w:r>
    </w:p>
    <w:p>
      <w:r>
        <w:t xml:space="preserve">  Guthaben ab" — the German-side confirmation of the mechanism that stressed Berlin.</w:t>
      </w:r>
    </w:p>
    <w:p>
      <w:pPr>
        <w:pStyle w:val="ListParagraph"/>
        <w:ind w:left="360" w:hanging="360"/>
      </w:pPr>
      <w:r>
        <w:t xml:space="preserve">•  </w:t>
      </w:r>
      <w:r>
        <w:t xml:space="preserve">Foreign monies off the eight big banks ≈ </w:t>
      </w:r>
      <w:r>
        <w:rPr>
          <w:b/>
        </w:rPr>
        <w:t xml:space="preserve">480 M (9½%)</w:t>
      </w:r>
      <w:r>
        <w:t xml:space="preserve">; **Deutsche Bank −224 M</w:t>
      </w:r>
    </w:p>
    <w:p>
      <w:r>
        <w:t xml:space="preserve">  (12½%)**, which drove it to press the Foreign Office for a calming statement.</w:t>
      </w:r>
    </w:p>
    <w:p>
      <w:pPr>
        <w:pStyle w:val="ListParagraph"/>
        <w:ind w:left="360" w:hanging="360"/>
      </w:pPr>
      <w:r>
        <w:t xml:space="preserve">•  </w:t>
      </w:r>
      <w:r>
        <w:rPr>
          <w:b/>
        </w:rPr>
        <w:t xml:space="preserve">Reichsbank rationing by mid-September</w:t>
      </w:r>
      <w:r>
        <w:t xml:space="preserve">; rediscounting/lombarding above *even autumn</w:t>
      </w:r>
    </w:p>
    <w:p>
      <w:r>
        <w:t xml:space="preserve">  1907*.</w:t>
      </w:r>
    </w:p>
    <w:p>
      <w:pPr>
        <w:pStyle w:val="ListParagraph"/>
        <w:ind w:left="360" w:hanging="360"/>
      </w:pPr>
      <w:r>
        <w:t xml:space="preserve">•  </w:t>
      </w:r>
      <w:r>
        <w:rPr>
          <w:b/>
        </w:rPr>
        <w:t xml:space="preserve">Flight to liquidity</w:t>
      </w:r>
      <w:r>
        <w:t xml:space="preserve"> — "nicht einmal deutsche Staatsanleihen wären ohne großen</w:t>
      </w:r>
    </w:p>
    <w:p>
      <w:r>
        <w:t xml:space="preserve">  Verlust zu realisieren gewesen" (not even German state loans could be sold without   heavy loss, Sept–Oct).</w:t>
      </w:r>
    </w:p>
    <w:p>
      <w:pPr>
        <w:pStyle w:val="ListParagraph"/>
        <w:ind w:left="360" w:hanging="360"/>
      </w:pPr>
      <w:r>
        <w:t xml:space="preserve">•  </w:t>
      </w:r>
      <w:r>
        <w:rPr>
          <w:b/>
        </w:rPr>
        <w:t xml:space="preserve">&gt;300 M</w:t>
      </w:r>
      <w:r>
        <w:t xml:space="preserve"> withdrawn from the Bourse (call-loan cuts), forcing the September crash.</w:t>
      </w:r>
    </w:p>
    <w:p>
      <w:pPr>
        <w:pStyle w:val="ListParagraph"/>
        <w:ind w:left="360" w:hanging="360"/>
      </w:pPr>
      <w:r>
        <w:t xml:space="preserve">•  </w:t>
      </w:r>
      <w:r>
        <w:rPr>
          <w:b/>
        </w:rPr>
        <w:t xml:space="preserve">Dependence on foreign short credit</w:t>
      </w:r>
      <w:r>
        <w:t xml:space="preserve"> — the banks couldn't place their acceptances</w:t>
      </w:r>
    </w:p>
    <w:p>
      <w:r>
        <w:t xml:space="preserve">  "angesichts der ablehnenden Haltung des französischen Geldmarktes, des besten   Abnehmers für deutsche Bankakzepte."</w:t>
      </w:r>
    </w:p>
    <w:p>
      <w:pPr>
        <w:pStyle w:val="ListParagraph"/>
        <w:ind w:left="360" w:hanging="360"/>
      </w:pPr>
      <w:r>
        <w:t xml:space="preserve">•  </w:t>
      </w:r>
      <w:r>
        <w:t xml:space="preserve">The frame throughout is the autumn </w:t>
      </w:r>
      <w:r>
        <w:rPr>
          <w:b/>
        </w:rPr>
        <w:t xml:space="preserve">quarter-end</w:t>
      </w:r>
      <w:r>
        <w:t xml:space="preserve">: "die großen Quartalsansprüche im</w:t>
      </w:r>
    </w:p>
    <w:p>
      <w:r>
        <w:t xml:space="preserve">  Herbst … der 30. September."</w:t>
      </w:r>
    </w:p>
    <w:p>
      <w:pPr>
        <w:pStyle w:val="ListParagraph"/>
        <w:ind w:left="360" w:hanging="360"/>
      </w:pPr>
      <w:r>
        <w:t xml:space="preserve">•  </w:t>
      </w:r>
      <w:r>
        <w:rPr>
          <w:b/>
        </w:rPr>
        <w:t xml:space="preserve">Not in Lansburgh:</w:t>
      </w:r>
      <w:r>
        <w:t xml:space="preserve"> any explicit "19 September" Reichsbank rate figure (he gives the</w:t>
      </w:r>
    </w:p>
    <w:p>
      <w:r>
        <w:t xml:space="preserve">  rationing mechanism, not the headline rate); that number must come from a rate series.</w:t>
      </w:r>
    </w:p>
    <w:p>
      <w:pPr>
        <w:pBdr>
          <w:bottom w:val="single" w:sz="6" w:space="1" w:color="CCCCCC"/>
        </w:pBdr>
      </w:pPr>
    </w:p>
    <w:p>
      <w:pPr>
        <w:pStyle w:val="Heading4"/>
      </w:pPr>
      <w:r>
        <w:t xml:space="preserve">Part III — Lansburgh on the private discount (the term spread, at the quarter-end)</w:t>
      </w:r>
    </w:p>
    <w:p>
      <w:r>
        <w:t xml:space="preserve">Two 1912 </w:t>
      </w:r>
      <w:r>
        <w:rPr>
          <w:i/>
        </w:rPr>
        <w:t xml:space="preserve">Die Bank</w:t>
      </w:r>
      <w:r>
        <w:t xml:space="preserve"> articles that describe, from inside the Berlin bill market, the same term spread we measured — and warn against the averaging that hides it.</w:t>
      </w:r>
    </w:p>
    <w:p>
      <w:r>
        <w:rPr>
          <w:b/>
        </w:rPr>
        <w:t xml:space="preserve">"Der Berliner Privatdiskont" (April 1912, Bd 1, 322–328).</w:t>
      </w:r>
      <w:r>
        <w:t xml:space="preserve"> On </w:t>
      </w:r>
      <w:r>
        <w:rPr>
          <w:b/>
        </w:rPr>
        <w:t xml:space="preserve">25 March 1912</w:t>
      </w:r>
      <w:r>
        <w:t xml:space="preserve">, for the first time in the Bourse's history, the single private-discount quotation broke down: </w:t>
      </w:r>
      <w:r>
        <w:rPr>
          <w:b/>
        </w:rPr>
        <w:t xml:space="preserve">short bills (*Schnittwechsel*, 56–70 d) found no demand under 5%, long bills placed at 4¾%</w:t>
      </w:r>
      <w:r>
        <w:t xml:space="preserve"> [verify]. Lansburgh: no accident it appeared "wenige Tage vor einem </w:t>
      </w:r>
      <w:r>
        <w:rPr>
          <w:b/>
        </w:rPr>
        <w:t xml:space="preserve">Quartalstermin</w:t>
      </w:r>
      <w:r>
        <w:t xml:space="preserve">," the product of changes that "</w:t>
      </w:r>
      <w:r>
        <w:rPr>
          <w:b/>
        </w:rPr>
        <w:t xml:space="preserve">seit einem Jahre speziell an den Terminen</w:t>
      </w:r>
      <w:r>
        <w:t xml:space="preserve">" (for the past year, especially at the settlement dates — i.e. from ~1911) produced peculiar conditions. The Bourse then moved to </w:t>
      </w:r>
      <w:r>
        <w:rPr>
          <w:b/>
        </w:rPr>
        <w:t xml:space="preserve">note two rates instead of one</w:t>
      </w:r>
      <w:r>
        <w:t xml:space="preserve"> — conceding the single quotation had masked a real spread.</w:t>
      </w:r>
    </w:p>
    <w:p>
      <w:r>
        <w:rPr>
          <w:b/>
        </w:rPr>
        <w:t xml:space="preserve">"Privatdiskont und Bankdiskont" (later 1912, Bd 2, 733–740).</w:t>
      </w:r>
      <w:r>
        <w:t xml:space="preserve"> Opens with a warning against </w:t>
      </w:r>
      <w:r>
        <w:rPr>
          <w:b/>
        </w:rPr>
        <w:t xml:space="preserve">averaging</w:t>
      </w:r>
      <w:r>
        <w:t xml:space="preserve">: "die Durchschnittsrechnung … lässt die charakteristischen Höhen und Tiefen hinter einer nichtssagenden mittleren Linie verschwinden" — study only the periods where the causes are present, not the spread-compressing quarter-ends. Germany's private-vs-bank-rate spread ≈ </w:t>
      </w:r>
      <w:r>
        <w:rPr>
          <w:b/>
        </w:rPr>
        <w:t xml:space="preserve">1%</w:t>
      </w:r>
      <w:r>
        <w:t xml:space="preserve"> vs England </w:t>
      </w:r>
      <w:r>
        <w:rPr>
          <w:b/>
        </w:rPr>
        <w:t xml:space="preserve">0.60%</w:t>
      </w:r>
      <w:r>
        <w:t xml:space="preserve">, France </w:t>
      </w:r>
      <w:r>
        <w:rPr>
          <w:b/>
        </w:rPr>
        <w:t xml:space="preserve">0.43%</w:t>
      </w:r>
      <w:r>
        <w:t xml:space="preserve"> (Schaer-Reccius, 1901–1910) [verify]; the eligible paper "fast ausschließlich … Bank-Akzepte."</w:t>
      </w:r>
    </w:p>
    <w:p>
      <w:r>
        <w:rPr>
          <w:b/>
        </w:rPr>
        <w:t xml:space="preserve">Caveat on axes (don't conflate):</w:t>
      </w:r>
      <w:r>
        <w:t xml:space="preserve"> Lansburgh's spread is short-vs-long </w:t>
      </w:r>
      <w:r>
        <w:rPr>
          <w:i/>
        </w:rPr>
        <w:t xml:space="preserve">maturity</w:t>
      </w:r>
      <w:r>
        <w:t xml:space="preserve"> (and on 25 March ran short </w:t>
      </w:r>
      <w:r>
        <w:rPr>
          <w:i/>
        </w:rPr>
        <w:t xml:space="preserve">above</w:t>
      </w:r>
      <w:r>
        <w:t xml:space="preserve"> long); the </w:t>
      </w:r>
      <w:r>
        <w:rPr>
          <w:i/>
        </w:rPr>
        <w:t xml:space="preserve">Chronicle</w:t>
      </w:r>
      <w:r>
        <w:t xml:space="preserve">'s "spot vs to-arrive" is </w:t>
      </w:r>
      <w:r>
        <w:rPr>
          <w:i/>
        </w:rPr>
        <w:t xml:space="preserve">delivery timing</w:t>
      </w:r>
      <w:r>
        <w:t xml:space="preserve"> (to-arrive above spot). Related manifestations of the same quarter-end fracture — present them as parallel, not identical.</w:t>
      </w:r>
    </w:p>
    <w:p>
      <w:pPr>
        <w:pBdr>
          <w:bottom w:val="single" w:sz="6" w:space="1" w:color="CCCCCC"/>
        </w:pBdr>
      </w:pPr>
    </w:p>
    <w:p>
      <w:pPr>
        <w:pStyle w:val="Heading4"/>
      </w:pPr>
      <w:r>
        <w:t xml:space="preserve">Part IV — Lansburgh on the other crises, and on 1914</w:t>
      </w:r>
    </w:p>
    <w:p>
      <w:r>
        <w:t xml:space="preserve">His coverage is uneven, and the unevenness ranks the episodes the way the money market does.</w:t>
      </w:r>
    </w:p>
    <w:p>
      <w:pPr>
        <w:pStyle w:val="ListParagraph"/>
        <w:ind w:left="360" w:hanging="360"/>
      </w:pPr>
      <w:r>
        <w:t xml:space="preserve">•  </w:t>
      </w:r>
      <w:r>
        <w:rPr>
          <w:b/>
        </w:rPr>
        <w:t xml:space="preserve">Bosnian crisis (1908–09): near silence.</w:t>
      </w:r>
      <w:r>
        <w:t xml:space="preserve"> No 1908–09 article treats the annexation as</w:t>
      </w:r>
    </w:p>
    <w:p>
      <w:r>
        <w:t xml:space="preserve">  a financial event (no Bosnien/Annexion/Balkan/Kriegsgefahr; "Kreditkrisen" is a theoretical   essay). Matches the easy money of Feb–March 1909 — a clean null.</w:t>
      </w:r>
    </w:p>
    <w:p>
      <w:pPr>
        <w:pStyle w:val="ListParagraph"/>
        <w:ind w:left="360" w:hanging="360"/>
      </w:pPr>
      <w:r>
        <w:t xml:space="preserve">•  </w:t>
      </w:r>
      <w:r>
        <w:rPr>
          <w:b/>
        </w:rPr>
        <w:t xml:space="preserve">Balkan Wars (1912–13): a repeat of 1911.</w:t>
      </w:r>
      <w:r>
        <w:t xml:space="preserve"> "Spargelder und Kriegsflucht" (late 1912):</w:t>
      </w:r>
    </w:p>
    <w:p>
      <w:r>
        <w:t xml:space="preserve">  savers "stürmten zu den Banken und Sparkassen," the Reichsbank — rate </w:t>
      </w:r>
      <w:r>
        <w:rPr>
          <w:i/>
        </w:rPr>
        <w:t xml:space="preserve">already at 6%</w:t>
      </w:r>
      <w:r>
        <w:t xml:space="preserve">   [verify] — near raising again; withdrawals worst in East Prussia, the Chancellor wiring a   calming telegram. "Geldklemme" (Jan 1913): continued squeeze, Reichsbank tightening. Same   deposit-flight mechanism as autumn 1911.</w:t>
      </w:r>
    </w:p>
    <w:p>
      <w:pPr>
        <w:pStyle w:val="ListParagraph"/>
        <w:ind w:left="360" w:hanging="360"/>
      </w:pPr>
      <w:r>
        <w:t xml:space="preserve">•  </w:t>
      </w:r>
      <w:r>
        <w:rPr>
          <w:b/>
        </w:rPr>
        <w:t xml:space="preserve">1914 — cyclical calm, then the London freeze.</w:t>
      </w:r>
      <w:r>
        <w:t xml:space="preserve"> Early 1914 ("Krisen-Erreger") the worry</w:t>
      </w:r>
    </w:p>
    <w:p>
      <w:r>
        <w:t xml:space="preserve">  is a </w:t>
      </w:r>
      <w:r>
        <w:rPr>
          <w:i/>
        </w:rPr>
        <w:t xml:space="preserve">downturn</w:t>
      </w:r>
      <w:r>
        <w:t xml:space="preserve">, not war ("seit etwa einem Jahre geht es… sichtbar bergab") — matching that   markets didn't price the war in advance. At the outbreak ("Das Geld im Kriege"): "Der   Weltkrieg, der lange gefürchtete, ist da." Then </w:t>
      </w:r>
      <w:r>
        <w:rPr>
          <w:b/>
        </w:rPr>
        <w:t xml:space="preserve">"Die Ausschaltung Londons als Clearinghaus   der Welt"</w:t>
      </w:r>
      <w:r>
        <w:t xml:space="preserve"> documents, from Berlin, our NY-control result: claims on London "zum erheblichen   Teil nicht verwertbar" — the August moratorium (extended), the ban on German/Austrian bills,   and doubted acceptance-house solvency froze the bill-on-London system worldwide.</w:t>
      </w:r>
    </w:p>
    <w:p>
      <w:r>
        <w:rPr>
          <w:i/>
        </w:rPr>
        <w:t xml:space="preserve">(Full sourced notes: `docs/lansburgh_other_crises_1914.md`.)</w:t>
      </w:r>
    </w:p>
    <w:p>
      <w:pPr>
        <w:pStyle w:val="Heading4"/>
      </w:pPr>
      <w:r>
        <w:t xml:space="preserve">Synthesis — what the chapter can safely say</w:t>
      </w:r>
    </w:p>
    <w:p>
      <w:pPr>
        <w:pStyle w:val="ListParagraph"/>
        <w:ind w:left="360" w:hanging="360"/>
      </w:pPr>
      <w:r>
        <w:t xml:space="preserve">1.  </w:t>
      </w:r>
      <w:r>
        <w:rPr>
          <w:b/>
        </w:rPr>
        <w:t xml:space="preserve">The crisis was real and severe</w:t>
      </w:r>
      <w:r>
        <w:t xml:space="preserve">, documented from the German side: French</w:t>
      </w:r>
    </w:p>
    <w:p>
      <w:r>
        <w:t xml:space="preserve">   withdrawal, deposit run, Reichsbank rationing, flight to liquidity (even state bonds    unsaleable). Lansburgh's own words carry this.</w:t>
      </w:r>
    </w:p>
    <w:p>
      <w:pPr>
        <w:pStyle w:val="ListParagraph"/>
        <w:ind w:left="360" w:hanging="360"/>
      </w:pPr>
      <w:r>
        <w:t xml:space="preserve">2.  </w:t>
      </w:r>
      <w:r>
        <w:rPr>
          <w:b/>
        </w:rPr>
        <w:t xml:space="preserve">The money-market rates do not isolate a unique war signature.</w:t>
      </w:r>
      <w:r>
        <w:t xml:space="preserve"> The spot/to-arrive</w:t>
      </w:r>
    </w:p>
    <w:p>
      <w:r>
        <w:t xml:space="preserve">   (term) spread is a </w:t>
      </w:r>
      <w:r>
        <w:rPr>
          <w:b/>
        </w:rPr>
        <w:t xml:space="preserve">quarter-end</w:t>
      </w:r>
      <w:r>
        <w:t xml:space="preserve"> feature — present in war-free 1910 — that    </w:t>
      </w:r>
      <w:r>
        <w:rPr>
          <w:i/>
        </w:rPr>
        <w:t xml:space="preserve">intensified from 1911</w:t>
      </w:r>
      <w:r>
        <w:t xml:space="preserve">. Lansburgh confirms it from inside Berlin ("especially at the    settlement dates, for the past year") and warns against the averaging that would hide    its regime structure.</w:t>
      </w:r>
    </w:p>
    <w:p>
      <w:pPr>
        <w:pStyle w:val="ListParagraph"/>
        <w:ind w:left="360" w:hanging="360"/>
      </w:pPr>
      <w:r>
        <w:t xml:space="preserve">3.  </w:t>
      </w:r>
      <w:r>
        <w:rPr>
          <w:b/>
        </w:rPr>
        <w:t xml:space="preserve">So the honest spine is credit withdrawal + contemporary belief</w:t>
      </w:r>
      <w:r>
        <w:t xml:space="preserve">, in Lansburgh's</w:t>
      </w:r>
    </w:p>
    <w:p>
      <w:r>
        <w:t xml:space="preserve">   own words, with the rates used to show Berlin was severely strained at the 1911 turn    — and Lansburgh doubles as a contemporary methodological ally (don't average across    settlement regimes).</w:t>
      </w:r>
    </w:p>
    <w:p>
      <w:pPr>
        <w:pBdr>
          <w:bottom w:val="single" w:sz="6" w:space="1" w:color="CCCCCC"/>
        </w:pBdr>
      </w:pPr>
    </w:p>
    <w:p>
      <w:pPr>
        <w:pStyle w:val="Heading4"/>
      </w:pPr>
      <w:r>
        <w:t xml:space="preserve">Sources &amp; reproduce</w:t>
      </w:r>
    </w:p>
    <w:p>
      <w:pPr>
        <w:pStyle w:val="ListParagraph"/>
        <w:ind w:left="360" w:hanging="360"/>
      </w:pPr>
      <w:r>
        <w:t xml:space="preserve">•  </w:t>
      </w:r>
      <w:r>
        <w:rPr>
          <w:b/>
        </w:rPr>
        <w:t xml:space="preserve">Money-market rates:</w:t>
      </w:r>
      <w:r>
        <w:t xml:space="preserve"> </w:t>
      </w:r>
      <w:r>
        <w:rPr>
          <w:i/>
        </w:rPr>
        <w:t xml:space="preserve">Commercial &amp; Financial Chronicle</w:t>
      </w:r>
      <w:r>
        <w:t xml:space="preserve"> (FRASER, Federal Reserve</w:t>
      </w:r>
    </w:p>
    <w:p>
      <w:r>
        <w:t xml:space="preserve">  Bank of St. Louis), weekly Sept–Nov issues 1908–1913; and Neal–Weidenmier Gold   Standard Database. Data + verbatim quotes in </w:t>
      </w:r>
      <w:r>
        <w:rPr>
          <w:rFonts w:ascii="Consolas" w:hAnsi="Consolas"/>
          <w:sz w:val="18"/>
        </w:rPr>
        <w:t xml:space="preserve">war_premia/data/spot_to_arrive_*.csv</w:t>
      </w:r>
      <w:r>
        <w:t xml:space="preserve">;   analysis </w:t>
      </w:r>
      <w:r>
        <w:rPr>
          <w:rFonts w:ascii="Consolas" w:hAnsi="Consolas"/>
          <w:sz w:val="18"/>
        </w:rPr>
        <w:t xml:space="preserve">war_premia/spot_to_arrive.py</w:t>
      </w:r>
      <w:r>
        <w:t xml:space="preserve">; charts in </w:t>
      </w:r>
      <w:r>
        <w:rPr>
          <w:rFonts w:ascii="Consolas" w:hAnsi="Consolas"/>
          <w:sz w:val="18"/>
        </w:rPr>
        <w:t xml:space="preserve">war_premia/results/</w:t>
      </w:r>
      <w:r>
        <w:t xml:space="preserve">.</w:t>
      </w:r>
    </w:p>
    <w:p>
      <w:pPr>
        <w:pStyle w:val="ListParagraph"/>
        <w:ind w:left="360" w:hanging="360"/>
      </w:pPr>
      <w:r>
        <w:t xml:space="preserve">•  </w:t>
      </w:r>
      <w:r>
        <w:rPr>
          <w:b/>
        </w:rPr>
        <w:t xml:space="preserve">German press:</w:t>
      </w:r>
      <w:r>
        <w:t xml:space="preserve"> </w:t>
      </w:r>
      <w:r>
        <w:rPr>
          <w:i/>
        </w:rPr>
        <w:t xml:space="preserve">Die Bank</w:t>
      </w:r>
      <w:r>
        <w:t xml:space="preserve"> (monthly; Lansburgh, ed.), articles from the Zenodo</w:t>
      </w:r>
    </w:p>
    <w:p>
      <w:r>
        <w:t xml:space="preserve">  deposit </w:t>
      </w:r>
      <w:r>
        <w:rPr>
          <w:b/>
        </w:rPr>
        <w:t xml:space="preserve">5115892</w:t>
      </w:r>
      <w:r>
        <w:t xml:space="preserve"> (DOI 10.5281/zenodo.5115892, CC-BY-4.0). Lansburgh d. 1937 → PD   2008.</w:t>
      </w:r>
    </w:p>
    <w:p>
      <w:pPr>
        <w:pStyle w:val="Code"/>
      </w:pPr>
      <w:r>
        <w:rPr>
          <w:rFonts w:ascii="Consolas" w:hAnsi="Consolas"/>
          <w:sz w:val="18"/>
        </w:rPr>
        <w:t xml:space="preserve"> </w:t>
      </w:r>
    </w:p>
    <w:p>
      <w:pPr>
        <w:pStyle w:val="Code"/>
      </w:pPr>
      <w:r>
        <w:rPr>
          <w:rFonts w:ascii="Consolas" w:hAnsi="Consolas"/>
          <w:sz w:val="18"/>
        </w:rPr>
        <w:t xml:space="preserve"> </w:t>
      </w:r>
    </w:p>
    <w:p>
      <w:pPr>
        <w:pStyle w:val="Code"/>
      </w:pPr>
      <w:r>
        <w:rPr>
          <w:rFonts w:ascii="Consolas" w:hAnsi="Consolas"/>
          <w:sz w:val="18"/>
        </w:rPr>
        <w:t xml:space="preserve">### IV. The Balkans, 1912–13 — where the money actually bit</w:t>
      </w:r>
    </w:p>
    <w:p>
      <w:pPr>
        <w:pStyle w:val="Code"/>
      </w:pPr>
      <w:r>
        <w:rPr>
          <w:rFonts w:ascii="Consolas" w:hAnsi="Consolas"/>
          <w:sz w:val="18"/>
        </w:rPr>
        <w:t xml:space="preserve"> </w:t>
      </w:r>
    </w:p>
    <w:p>
      <w:pPr>
        <w:pStyle w:val="Code"/>
      </w:pPr>
      <w:r>
        <w:rPr>
          <w:rFonts w:ascii="Consolas" w:hAnsi="Consolas"/>
          <w:sz w:val="18"/>
        </w:rPr>
        <w:t xml:space="preserve">**This chapter is now the book's strongest empirical case and it is the least written.**</w:t>
      </w:r>
    </w:p>
    <w:p>
      <w:pPr>
        <w:pStyle w:val="Code"/>
      </w:pPr>
      <w:r>
        <w:rPr>
          <w:rFonts w:ascii="Consolas" w:hAnsi="Consolas"/>
          <w:sz w:val="18"/>
        </w:rPr>
        <w:t xml:space="preserve"> </w:t>
      </w:r>
    </w:p>
    <w:p>
      <w:pPr>
        <w:pStyle w:val="Code"/>
      </w:pPr>
      <w:r>
        <w:rPr>
          <w:rFonts w:ascii="Consolas" w:hAnsi="Consolas"/>
          <w:sz w:val="18"/>
        </w:rPr>
        <w:t xml:space="preserve">Two independent tests point here. On the crisis ledger it is the only pre-war episode rated **real** — a great-power mobilisation scare, with the Austro-Hungarian Bank marching 5 → 5½ → 6% and deposit runs reported in the *Neue Freie Presse*. And on the cause-or-cover control test it is the one clean case: Austria's spread breaks its 1910–12 decline (0.56 → 0.70 → 1.00) above every control year — though it builds slowly across the crisis rather than sharply before the decision.</w:t>
      </w:r>
    </w:p>
    <w:p>
      <w:pPr>
        <w:pStyle w:val="Code"/>
      </w:pPr>
      <w:r>
        <w:rPr>
          <w:rFonts w:ascii="Consolas" w:hAnsi="Consolas"/>
          <w:sz w:val="18"/>
        </w:rPr>
        <w:t xml:space="preserve"> </w:t>
      </w:r>
    </w:p>
    <w:p>
      <w:pPr>
        <w:pStyle w:val="Code"/>
      </w:pPr>
      <w:r>
        <w:rPr>
          <w:rFonts w:ascii="Consolas" w:hAnsi="Consolas"/>
          <w:sz w:val="18"/>
        </w:rPr>
        <w:t xml:space="preserve">**The argument.** Austria-Hungary mobilised, spent enormously, fought nobody, and emerged unable to afford the next crisis. Of the five powers it is the only one that never closed the gap the crisis exposed — which is why, in July 1914, the repair had to be performed for it by an ally.</w:t>
      </w:r>
    </w:p>
    <w:p>
      <w:pPr>
        <w:pStyle w:val="Code"/>
      </w:pPr>
      <w:r>
        <w:rPr>
          <w:rFonts w:ascii="Consolas" w:hAnsi="Consolas"/>
          <w:sz w:val="18"/>
        </w:rPr>
        <w:t xml:space="preserve"> </w:t>
      </w:r>
    </w:p>
    <w:p>
      <w:pPr>
        <w:pStyle w:val="Code"/>
      </w:pPr>
      <w:r>
        <w:rPr>
          <w:rFonts w:ascii="Consolas" w:hAnsi="Consolas"/>
          <w:sz w:val="18"/>
        </w:rPr>
        <w:t xml:space="preserve">**A methodological point the book should make here.** The *Neue Freie Presse* shows a Viennese term structure that the London-based trade press flattened to "Vienna 6%." The Anglophone record of continental money markets is a compression of the continental record. That is why this project reads Vienna in Vienna, Berlin in Berlin, Paris in Paris.</w:t>
      </w:r>
    </w:p>
    <w:p>
      <w:pPr>
        <w:pStyle w:val="Code"/>
      </w:pPr>
      <w:r>
        <w:rPr>
          <w:rFonts w:ascii="Consolas" w:hAnsi="Consolas"/>
          <w:sz w:val="18"/>
        </w:rPr>
        <w:t xml:space="preserve"> </w:t>
      </w:r>
    </w:p>
    <w:p>
      <w:pPr>
        <w:pStyle w:val="Code"/>
      </w:pPr>
      <w:r>
        <w:rPr>
          <w:rFonts w:ascii="Consolas" w:hAnsi="Consolas"/>
          <w:sz w:val="18"/>
        </w:rPr>
        <w:t xml:space="preserve">**Cast.** Biliński. Conrad. And on the German side, the December 1912 council that produced a request for postponement on material grounds.</w:t>
      </w:r>
    </w:p>
    <w:p>
      <w:pPr>
        <w:pStyle w:val="Code"/>
      </w:pPr>
      <w:r>
        <w:rPr>
          <w:rFonts w:ascii="Consolas" w:hAnsi="Consolas"/>
          <w:sz w:val="18"/>
        </w:rPr>
        <w:t xml:space="preserve"> </w:t>
      </w:r>
    </w:p>
    <w:p>
      <w:pPr>
        <w:pStyle w:val="Code"/>
      </w:pPr>
      <w:r>
        <w:rPr>
          <w:rFonts w:ascii="Consolas" w:hAnsi="Consolas"/>
          <w:sz w:val="18"/>
        </w:rPr>
        <w:t xml:space="preserve">**Open, and this is the priority.** Austro-Hungarian budget and delegation records: what the mobilisation actually cost and how it was funded. Whether Biliński said in writing what the ledger implies. Whether anything was attempted by way of repair.</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Chapter IV — the evidence: Vienna through the Balkan Wars (Neue Freie Presse; Lansburgh; the detrended test)</w:t>
      </w:r>
    </w:p>
    <w:p>
      <w:pPr>
        <w:pStyle w:val="Code"/>
      </w:pPr>
      <w:r>
        <w:rPr>
          <w:rFonts w:ascii="Consolas" w:hAnsi="Consolas"/>
          <w:sz w:val="18"/>
        </w:rPr>
        <w:t xml:space="preserve"> </w:t>
      </w:r>
    </w:p>
    <w:p>
      <w:pPr>
        <w:pStyle w:val="Code"/>
      </w:pPr>
      <w:r>
        <w:rPr>
          <w:rFonts w:ascii="Consolas" w:hAnsi="Consolas"/>
          <w:sz w:val="18"/>
        </w:rPr>
        <w:t xml:space="preserve">##### Austria — the Vienna market through the Balkan Wars (*Neue Freie Presse*, 1912)</w:t>
      </w:r>
    </w:p>
    <w:p>
      <w:pPr>
        <w:pStyle w:val="Code"/>
      </w:pPr>
      <w:r>
        <w:rPr>
          <w:rFonts w:ascii="Consolas" w:hAnsi="Consolas"/>
          <w:sz w:val="18"/>
        </w:rPr>
        <w:t xml:space="preserve"> </w:t>
      </w:r>
    </w:p>
    <w:p>
      <w:pPr>
        <w:pStyle w:val="Code"/>
      </w:pPr>
      <w:r>
        <w:rPr>
          <w:rFonts w:ascii="Consolas" w:hAnsi="Consolas"/>
          <w:sz w:val="18"/>
        </w:rPr>
        <w:t xml:space="preserve">The Vienna question the London-based *Chronicle* couldn't answer (it quoted only a bare</w:t>
      </w:r>
    </w:p>
    <w:p>
      <w:pPr>
        <w:pStyle w:val="Code"/>
      </w:pPr>
      <w:r>
        <w:rPr>
          <w:rFonts w:ascii="Consolas" w:hAnsi="Consolas"/>
          <w:sz w:val="18"/>
        </w:rPr>
        <w:t xml:space="preserve">"Vienna 6%"): did Vienna's own market show the war scare? **Yes — sharply.**</w:t>
      </w:r>
    </w:p>
    <w:p>
      <w:pPr>
        <w:pStyle w:val="Code"/>
      </w:pPr>
      <w:r>
        <w:rPr>
          <w:rFonts w:ascii="Consolas" w:hAnsi="Consolas"/>
          <w:sz w:val="18"/>
        </w:rPr>
        <w:t xml:space="preserve"> </w:t>
      </w:r>
    </w:p>
    <w:p>
      <w:pPr>
        <w:pStyle w:val="Code"/>
      </w:pPr>
      <w:r>
        <w:rPr>
          <w:rFonts w:ascii="Consolas" w:hAnsi="Consolas"/>
          <w:sz w:val="18"/>
        </w:rPr>
        <w:t xml:space="preserve">- **The Austro-Hungarian Bank tightened step by step as the Balkan war escalated:**</w:t>
      </w:r>
    </w:p>
    <w:p>
      <w:pPr>
        <w:pStyle w:val="Code"/>
      </w:pPr>
      <w:r>
        <w:rPr>
          <w:rFonts w:ascii="Consolas" w:hAnsi="Consolas"/>
          <w:sz w:val="18"/>
        </w:rPr>
        <w:t xml:space="preserve">  bank rate **5%** (12 Oct 1912) → **5½%** (26 Oct: *"die Erhöhung des Bankzinsfußes auf</w:t>
      </w:r>
    </w:p>
    <w:p>
      <w:pPr>
        <w:pStyle w:val="Code"/>
      </w:pPr>
      <w:r>
        <w:rPr>
          <w:rFonts w:ascii="Consolas" w:hAnsi="Consolas"/>
          <w:sz w:val="18"/>
        </w:rPr>
        <w:t xml:space="preserve">  5½ Prozent"*) → **6%** (30 Nov) [verify]. The private discount rose from ~**4%** to</w:t>
      </w:r>
    </w:p>
    <w:p>
      <w:pPr>
        <w:pStyle w:val="Code"/>
      </w:pPr>
      <w:r>
        <w:rPr>
          <w:rFonts w:ascii="Consolas" w:hAnsi="Consolas"/>
          <w:sz w:val="18"/>
        </w:rPr>
        <w:t xml:space="preserve">  **5½%**.</w:t>
      </w:r>
    </w:p>
    <w:p>
      <w:pPr>
        <w:pStyle w:val="Code"/>
      </w:pPr>
      <w:r>
        <w:rPr>
          <w:rFonts w:ascii="Consolas" w:hAnsi="Consolas"/>
          <w:sz w:val="18"/>
        </w:rPr>
        <w:t xml:space="preserve">- **Vienna carried a real term structure**, which the *Chronicle*'s single figure</w:t>
      </w:r>
    </w:p>
    <w:p>
      <w:pPr>
        <w:pStyle w:val="Code"/>
      </w:pPr>
      <w:r>
        <w:rPr>
          <w:rFonts w:ascii="Consolas" w:hAnsi="Consolas"/>
          <w:sz w:val="18"/>
        </w:rPr>
        <w:t xml:space="preserve">  flattened: 30 Nov 1912 — *"Bankzinsfuß 6 Prozent, Privatdiskont 5½ Prozent, längere</w:t>
      </w:r>
    </w:p>
    <w:p>
      <w:pPr>
        <w:pStyle w:val="Code"/>
      </w:pPr>
      <w:r>
        <w:rPr>
          <w:rFonts w:ascii="Consolas" w:hAnsi="Consolas"/>
          <w:sz w:val="18"/>
        </w:rPr>
        <w:t xml:space="preserve">  Sichten 6 bis 6¼ Prozent"* (private discount below the 6% bank rate; longer bills</w:t>
      </w:r>
    </w:p>
    <w:p>
      <w:pPr>
        <w:pStyle w:val="Code"/>
      </w:pPr>
      <w:r>
        <w:rPr>
          <w:rFonts w:ascii="Consolas" w:hAnsi="Consolas"/>
          <w:sz w:val="18"/>
        </w:rPr>
        <w:t xml:space="preserve">  dearer). So the earlier "Vienna never splits" was a limit of the *Chronicle*'s</w:t>
      </w:r>
    </w:p>
    <w:p>
      <w:pPr>
        <w:pStyle w:val="Code"/>
      </w:pPr>
      <w:r>
        <w:rPr>
          <w:rFonts w:ascii="Consolas" w:hAnsi="Consolas"/>
          <w:sz w:val="18"/>
        </w:rPr>
        <w:t xml:space="preserve">  reporting, not of the Vienna market.</w:t>
      </w:r>
    </w:p>
    <w:p>
      <w:pPr>
        <w:pStyle w:val="Code"/>
      </w:pPr>
      <w:r>
        <w:rPr>
          <w:rFonts w:ascii="Consolas" w:hAnsi="Consolas"/>
          <w:sz w:val="18"/>
        </w:rPr>
        <w:t xml:space="preserve">- **The market priced the scare and its easing** — the bourse firmed on news</w:t>
      </w:r>
    </w:p>
    <w:p>
      <w:pPr>
        <w:pStyle w:val="Code"/>
      </w:pPr>
      <w:r>
        <w:rPr>
          <w:rFonts w:ascii="Consolas" w:hAnsi="Consolas"/>
          <w:sz w:val="18"/>
        </w:rPr>
        <w:t xml:space="preserve">  *"daß es wegen der schwebenden politischen Fragen nicht zu einem ernsten Zerwürfnis</w:t>
      </w:r>
    </w:p>
    <w:p>
      <w:pPr>
        <w:pStyle w:val="Code"/>
      </w:pPr>
      <w:r>
        <w:rPr>
          <w:rFonts w:ascii="Consolas" w:hAnsi="Consolas"/>
          <w:sz w:val="18"/>
        </w:rPr>
        <w:t xml:space="preserve">  unter den Großstaaten kommen werde"* (that the pending political questions would not</w:t>
      </w:r>
    </w:p>
    <w:p>
      <w:pPr>
        <w:pStyle w:val="Code"/>
      </w:pPr>
      <w:r>
        <w:rPr>
          <w:rFonts w:ascii="Consolas" w:hAnsi="Consolas"/>
          <w:sz w:val="18"/>
        </w:rPr>
        <w:t xml:space="preserve">  bring a serious rupture among the great powers).</w:t>
      </w:r>
    </w:p>
    <w:p>
      <w:pPr>
        <w:pStyle w:val="Code"/>
      </w:pPr>
      <w:r>
        <w:rPr>
          <w:rFonts w:ascii="Consolas" w:hAnsi="Consolas"/>
          <w:sz w:val="18"/>
        </w:rPr>
        <w:t xml:space="preserve">- **Bonus — a third-party check on Berlin.** NFP's Berlin telegram the same day quotes</w:t>
      </w:r>
    </w:p>
    <w:p>
      <w:pPr>
        <w:pStyle w:val="Code"/>
      </w:pPr>
      <w:r>
        <w:rPr>
          <w:rFonts w:ascii="Consolas" w:hAnsi="Consolas"/>
          <w:sz w:val="18"/>
        </w:rPr>
        <w:t xml:space="preserve">  *"über Ultimo 6 bis 7"* and *"Privatdiskont lang 5¾, kurz 6"* — the month-end</w:t>
      </w:r>
    </w:p>
    <w:p>
      <w:pPr>
        <w:pStyle w:val="Code"/>
      </w:pPr>
      <w:r>
        <w:rPr>
          <w:rFonts w:ascii="Consolas" w:hAnsi="Consolas"/>
          <w:sz w:val="18"/>
        </w:rPr>
        <w:t xml:space="preserve">  short-over-long inversion, corroborating our Berlin spot/to-arrive finding from a</w:t>
      </w:r>
    </w:p>
    <w:p>
      <w:pPr>
        <w:pStyle w:val="Code"/>
      </w:pPr>
      <w:r>
        <w:rPr>
          <w:rFonts w:ascii="Consolas" w:hAnsi="Consolas"/>
          <w:sz w:val="18"/>
        </w:rPr>
        <w:t xml:space="preserve">  Vienna source.</w:t>
      </w:r>
    </w:p>
    <w:p>
      <w:pPr>
        <w:pStyle w:val="Code"/>
      </w:pPr>
      <w:r>
        <w:rPr>
          <w:rFonts w:ascii="Consolas" w:hAnsi="Consolas"/>
          <w:sz w:val="18"/>
        </w:rPr>
        <w:t xml:space="preserve">- **July 1914:** at the outbreak the Austro-Hungarian Bank rate went to **8%** (1 Aug</w:t>
      </w:r>
    </w:p>
    <w:p>
      <w:pPr>
        <w:pStyle w:val="Code"/>
      </w:pPr>
      <w:r>
        <w:rPr>
          <w:rFonts w:ascii="Consolas" w:hAnsi="Consolas"/>
          <w:sz w:val="18"/>
        </w:rPr>
        <w:t xml:space="preserve">  1914: *"die Erhöhung des Bankzinsfußes auf 8 Prozent"*) — Vienna's share of the</w:t>
      </w:r>
    </w:p>
    <w:p>
      <w:pPr>
        <w:pStyle w:val="Code"/>
      </w:pPr>
      <w:r>
        <w:rPr>
          <w:rFonts w:ascii="Consolas" w:hAnsi="Consolas"/>
          <w:sz w:val="18"/>
        </w:rPr>
        <w:t xml:space="preserve">  worldwide August spike.</w:t>
      </w:r>
    </w:p>
    <w:p>
      <w:pPr>
        <w:pStyle w:val="Code"/>
      </w:pPr>
      <w:r>
        <w:rPr>
          <w:rFonts w:ascii="Consolas" w:hAnsi="Consolas"/>
          <w:sz w:val="18"/>
        </w:rPr>
        <w:t xml:space="preserve"> </w:t>
      </w:r>
    </w:p>
    <w:p>
      <w:pPr>
        <w:pStyle w:val="Code"/>
      </w:pPr>
      <w:r>
        <w:rPr>
          <w:rFonts w:ascii="Consolas" w:hAnsi="Consolas"/>
          <w:sz w:val="18"/>
        </w:rPr>
        <w:t xml:space="preserve">##### Balkan Wars (1912–13): a repeat of 1911, on the eastern border</w:t>
      </w:r>
    </w:p>
    <w:p>
      <w:pPr>
        <w:pStyle w:val="Code"/>
      </w:pPr>
      <w:r>
        <w:rPr>
          <w:rFonts w:ascii="Consolas" w:hAnsi="Consolas"/>
          <w:sz w:val="18"/>
        </w:rPr>
        <w:t xml:space="preserve"> </w:t>
      </w:r>
    </w:p>
    <w:p>
      <w:pPr>
        <w:pStyle w:val="Code"/>
      </w:pPr>
      <w:r>
        <w:rPr>
          <w:rFonts w:ascii="Consolas" w:hAnsi="Consolas"/>
          <w:sz w:val="18"/>
        </w:rPr>
        <w:t xml:space="preserve">**"Spargelder und Kriegsflucht"** (Bd 2, 1147–1153, late 1912) is the Balkan-winter</w:t>
      </w:r>
    </w:p>
    <w:p>
      <w:pPr>
        <w:pStyle w:val="Code"/>
      </w:pPr>
      <w:r>
        <w:rPr>
          <w:rFonts w:ascii="Consolas" w:hAnsi="Consolas"/>
          <w:sz w:val="18"/>
        </w:rPr>
        <w:t xml:space="preserve">analogue of the autumn-1911 post-mortem — the *same* deposit-run mechanism, geographically</w:t>
      </w:r>
    </w:p>
    <w:p>
      <w:pPr>
        <w:pStyle w:val="Code"/>
      </w:pPr>
      <w:r>
        <w:rPr>
          <w:rFonts w:ascii="Consolas" w:hAnsi="Consolas"/>
          <w:sz w:val="18"/>
        </w:rPr>
        <w:t xml:space="preserve">concentrated toward Russia:</w:t>
      </w:r>
    </w:p>
    <w:p>
      <w:pPr>
        <w:pStyle w:val="Code"/>
      </w:pPr>
      <w:r>
        <w:rPr>
          <w:rFonts w:ascii="Consolas" w:hAnsi="Consolas"/>
          <w:sz w:val="18"/>
        </w:rPr>
        <w:t xml:space="preserve"> </w:t>
      </w:r>
    </w:p>
    <w:p>
      <w:pPr>
        <w:pStyle w:val="Code"/>
      </w:pPr>
      <w:r>
        <w:rPr>
          <w:rFonts w:ascii="Consolas" w:hAnsi="Consolas"/>
          <w:sz w:val="18"/>
        </w:rPr>
        <w:t xml:space="preserve">&gt; *"Zahlreiche Sparer waren zu den Banken und Sparkassen gestürmt um einen Teil ihres</w:t>
      </w:r>
    </w:p>
    <w:p>
      <w:pPr>
        <w:pStyle w:val="Code"/>
      </w:pPr>
      <w:r>
        <w:rPr>
          <w:rFonts w:ascii="Consolas" w:hAnsi="Consolas"/>
          <w:sz w:val="18"/>
        </w:rPr>
        <w:t xml:space="preserve">&gt; Guthabens abzuheben oder zu kündigen… Eine Zeitlang hatte es sogar den Anschein als</w:t>
      </w:r>
    </w:p>
    <w:p>
      <w:pPr>
        <w:pStyle w:val="Code"/>
      </w:pPr>
      <w:r>
        <w:rPr>
          <w:rFonts w:ascii="Consolas" w:hAnsi="Consolas"/>
          <w:sz w:val="18"/>
        </w:rPr>
        <w:t xml:space="preserve">&gt; wenn die Reichsbank den Ansturm auf ihre Diskontkassen… mit einer weiteren Erhöhung</w:t>
      </w:r>
    </w:p>
    <w:p>
      <w:pPr>
        <w:pStyle w:val="Code"/>
      </w:pPr>
      <w:r>
        <w:rPr>
          <w:rFonts w:ascii="Consolas" w:hAnsi="Consolas"/>
          <w:sz w:val="18"/>
        </w:rPr>
        <w:t xml:space="preserve">&gt; ihres erst vor kurzem auf 6% hinaufgesetzten Diskontsatzes würde begegnen müssen."*</w:t>
      </w:r>
    </w:p>
    <w:p>
      <w:pPr>
        <w:pStyle w:val="Code"/>
      </w:pPr>
      <w:r>
        <w:rPr>
          <w:rFonts w:ascii="Consolas" w:hAnsi="Consolas"/>
          <w:sz w:val="18"/>
        </w:rPr>
        <w:t xml:space="preserve"> </w:t>
      </w:r>
    </w:p>
    <w:p>
      <w:pPr>
        <w:pStyle w:val="Code"/>
      </w:pPr>
      <w:r>
        <w:rPr>
          <w:rFonts w:ascii="Consolas" w:hAnsi="Consolas"/>
          <w:sz w:val="18"/>
        </w:rPr>
        <w:t xml:space="preserve">Savers stormed the banks and savings banks; the Reichsbank — its rate **already at 6%**</w:t>
      </w:r>
    </w:p>
    <w:p>
      <w:pPr>
        <w:pStyle w:val="Code"/>
      </w:pPr>
      <w:r>
        <w:rPr>
          <w:rFonts w:ascii="Consolas" w:hAnsi="Consolas"/>
          <w:sz w:val="18"/>
        </w:rPr>
        <w:t xml:space="preserve">[VERIFY] — nearly had to raise again. Withdrawals were largest in **East Prussia**, so</w:t>
      </w:r>
    </w:p>
    <w:p>
      <w:pPr>
        <w:pStyle w:val="Code"/>
      </w:pPr>
      <w:r>
        <w:rPr>
          <w:rFonts w:ascii="Consolas" w:hAnsi="Consolas"/>
          <w:sz w:val="18"/>
        </w:rPr>
        <w:t xml:space="preserve">the **Chancellor sent a calming telegram** to its Oberpräsident and the press opened a</w:t>
      </w:r>
    </w:p>
    <w:p>
      <w:pPr>
        <w:pStyle w:val="Code"/>
      </w:pPr>
      <w:r>
        <w:rPr>
          <w:rFonts w:ascii="Consolas" w:hAnsi="Consolas"/>
          <w:sz w:val="18"/>
        </w:rPr>
        <w:t xml:space="preserve">campaign against hoarding; the Magdeburg savings bank alone paid out **~3 M in one week**</w:t>
      </w:r>
    </w:p>
    <w:p>
      <w:pPr>
        <w:pStyle w:val="Code"/>
      </w:pPr>
      <w:r>
        <w:rPr>
          <w:rFonts w:ascii="Consolas" w:hAnsi="Consolas"/>
          <w:sz w:val="18"/>
        </w:rPr>
        <w:t xml:space="preserve">[VERIFY]. Then **"Geldklemme"** (Bd 1, 25–30, Jan 1913) records the continued squeeze:</w:t>
      </w:r>
    </w:p>
    <w:p>
      <w:pPr>
        <w:pStyle w:val="Code"/>
      </w:pPr>
      <w:r>
        <w:rPr>
          <w:rFonts w:ascii="Consolas" w:hAnsi="Consolas"/>
          <w:sz w:val="18"/>
        </w:rPr>
        <w:t xml:space="preserve">the Reichsbank president had warned for two years about excess credit and thin cash</w:t>
      </w:r>
    </w:p>
    <w:p>
      <w:pPr>
        <w:pStyle w:val="Code"/>
      </w:pPr>
      <w:r>
        <w:rPr>
          <w:rFonts w:ascii="Consolas" w:hAnsi="Consolas"/>
          <w:sz w:val="18"/>
        </w:rPr>
        <w:t xml:space="preserve">reserves; his sharpest steps were to stop discounting repeatedly-prolonged credit bills</w:t>
      </w:r>
    </w:p>
    <w:p>
      <w:pPr>
        <w:pStyle w:val="Code"/>
      </w:pPr>
      <w:r>
        <w:rPr>
          <w:rFonts w:ascii="Consolas" w:hAnsi="Consolas"/>
          <w:sz w:val="18"/>
        </w:rPr>
        <w:t xml:space="preserve">and to tighten Lombard terms. So autumn 1911 was **not unique in kind** — the Balkan</w:t>
      </w:r>
    </w:p>
    <w:p>
      <w:pPr>
        <w:pStyle w:val="Code"/>
      </w:pPr>
      <w:r>
        <w:rPr>
          <w:rFonts w:ascii="Consolas" w:hAnsi="Consolas"/>
          <w:sz w:val="18"/>
        </w:rPr>
        <w:t xml:space="preserve">winter produced the same war-fear deposit flight and Reichsbank strain (and explains why</w:t>
      </w:r>
    </w:p>
    <w:p>
      <w:pPr>
        <w:pStyle w:val="Code"/>
      </w:pPr>
      <w:r>
        <w:rPr>
          <w:rFonts w:ascii="Consolas" w:hAnsi="Consolas"/>
          <w:sz w:val="18"/>
        </w:rPr>
        <w:t xml:space="preserve">the *Chronicle* had Berlin at 6% that December, "for both spot and to arrive").</w:t>
      </w:r>
    </w:p>
    <w:p>
      <w:pPr>
        <w:pStyle w:val="Code"/>
      </w:pPr>
      <w:r>
        <w:rPr>
          <w:rFonts w:ascii="Consolas" w:hAnsi="Consolas"/>
          <w:sz w:val="18"/>
        </w:rPr>
        <w:t xml:space="preserve"> </w:t>
      </w:r>
    </w:p>
    <w:p>
      <w:pPr>
        <w:pStyle w:val="Code"/>
      </w:pPr>
      <w:r>
        <w:rPr>
          <w:rFonts w:ascii="Consolas" w:hAnsi="Consolas"/>
          <w:sz w:val="18"/>
        </w:rPr>
        <w:t xml:space="preserve">##### Detrended — remove the cyclical level, and the war signals shrink to modest</w:t>
      </w:r>
    </w:p>
    <w:p>
      <w:pPr>
        <w:pStyle w:val="Code"/>
      </w:pPr>
      <w:r>
        <w:rPr>
          <w:rFonts w:ascii="Consolas" w:hAnsi="Consolas"/>
          <w:sz w:val="18"/>
        </w:rPr>
        <w:t xml:space="preserve"> </w:t>
      </w:r>
    </w:p>
    <w:p>
      <w:pPr>
        <w:pStyle w:val="Code"/>
      </w:pPr>
      <w:r>
        <w:rPr>
          <w:rFonts w:ascii="Consolas" w:hAnsi="Consolas"/>
          <w:sz w:val="18"/>
        </w:rPr>
        <w:t xml:space="preserve">Re-running with `--detrend` (centre each year's window at its own mean, so only the</w:t>
      </w:r>
    </w:p>
    <w:p>
      <w:pPr>
        <w:pStyle w:val="Code"/>
      </w:pPr>
      <w:r>
        <w:rPr>
          <w:rFonts w:ascii="Consolas" w:hAnsi="Consolas"/>
          <w:sz w:val="18"/>
        </w:rPr>
        <w:t xml:space="preserve">within-window *shape* is compared) strips out the rate-level confound. Peak tightening</w:t>
      </w:r>
    </w:p>
    <w:p>
      <w:pPr>
        <w:pStyle w:val="Code"/>
      </w:pPr>
      <w:r>
        <w:rPr>
          <w:rFonts w:ascii="Consolas" w:hAnsi="Consolas"/>
          <w:sz w:val="18"/>
        </w:rPr>
        <w:t xml:space="preserve">above own norm, detrended:</w:t>
      </w:r>
    </w:p>
    <w:p>
      <w:pPr>
        <w:pStyle w:val="Code"/>
      </w:pPr>
      <w:r>
        <w:rPr>
          <w:rFonts w:ascii="Consolas" w:hAnsi="Consolas"/>
          <w:sz w:val="18"/>
        </w:rPr>
        <w:t xml:space="preserve"> </w:t>
      </w:r>
    </w:p>
    <w:p>
      <w:pPr>
        <w:pStyle w:val="Code"/>
      </w:pPr>
      <w:r>
        <w:rPr>
          <w:rFonts w:ascii="Consolas" w:hAnsi="Consolas"/>
          <w:sz w:val="18"/>
        </w:rPr>
        <w:t xml:space="preserve">| Crisis | Detrended peaks | Verdict |</w:t>
      </w:r>
    </w:p>
    <w:p>
      <w:pPr>
        <w:pStyle w:val="Code"/>
      </w:pPr>
      <w:r>
        <w:rPr>
          <w:rFonts w:ascii="Consolas" w:hAnsi="Consolas"/>
          <w:sz w:val="18"/>
        </w:rPr>
        <w:t xml:space="preserve">|---|---|---|</w:t>
      </w:r>
    </w:p>
    <w:p>
      <w:pPr>
        <w:pStyle w:val="Code"/>
      </w:pPr>
      <w:r>
        <w:rPr>
          <w:rFonts w:ascii="Consolas" w:hAnsi="Consolas"/>
          <w:sz w:val="18"/>
        </w:rPr>
        <w:t xml:space="preserve">| Algeciras 1906 | Berlin **+0.52** (17 Mar), Paris +0.37, London +0.33 | a small Berlin-led bump survives at the conference climax |</w:t>
      </w:r>
    </w:p>
    <w:p>
      <w:pPr>
        <w:pStyle w:val="Code"/>
      </w:pPr>
      <w:r>
        <w:rPr>
          <w:rFonts w:ascii="Consolas" w:hAnsi="Consolas"/>
          <w:sz w:val="18"/>
        </w:rPr>
        <w:t xml:space="preserve">| Tripolitania 1912 | Genoa +0.64, Berlin +0.72, Vienna +0.62 — **peaks scattered** (Feb, Mar, May) | not synchronized → stays inconclusive |</w:t>
      </w:r>
    </w:p>
    <w:p>
      <w:pPr>
        <w:pStyle w:val="Code"/>
      </w:pPr>
      <w:r>
        <w:rPr>
          <w:rFonts w:ascii="Consolas" w:hAnsi="Consolas"/>
          <w:sz w:val="18"/>
        </w:rPr>
        <w:t xml:space="preserve">| Second Balkan 1913 | London +0.64, Berlin +0.38, Paris +0.25, Vienna +0.16 — peaks at the onset week | timing survives, **magnitude collapses** (raw +2.3 was the 1913 level) |</w:t>
      </w:r>
    </w:p>
    <w:p>
      <w:pPr>
        <w:pStyle w:val="Code"/>
      </w:pPr>
      <w:r>
        <w:rPr>
          <w:rFonts w:ascii="Consolas" w:hAnsi="Consolas"/>
          <w:sz w:val="18"/>
        </w:rPr>
        <w:t xml:space="preserve">| Agadir 1911 (clean baselines) | Berlin +0.64 &amp; Paris +0.60, both 30 Sep | the two protagonists co-move at the climax |</w:t>
      </w:r>
    </w:p>
    <w:p>
      <w:pPr>
        <w:pStyle w:val="Code"/>
      </w:pPr>
      <w:r>
        <w:rPr>
          <w:rFonts w:ascii="Consolas" w:hAnsi="Consolas"/>
          <w:sz w:val="18"/>
        </w:rPr>
        <w:t xml:space="preserve"> </w:t>
      </w:r>
    </w:p>
    <w:p>
      <w:pPr>
        <w:pStyle w:val="Code"/>
      </w:pPr>
      <w:r>
        <w:rPr>
          <w:rFonts w:ascii="Consolas" w:hAnsi="Consolas"/>
          <w:sz w:val="18"/>
        </w:rPr>
        <w:t xml:space="preserve">The headline: **once the cyclical level is removed, every pre-war money-market signal is</w:t>
      </w:r>
    </w:p>
    <w:p>
      <w:pPr>
        <w:pStyle w:val="Code"/>
      </w:pPr>
      <w:r>
        <w:rPr>
          <w:rFonts w:ascii="Consolas" w:hAnsi="Consolas"/>
          <w:sz w:val="18"/>
        </w:rPr>
        <w:t xml:space="preserve">modest — roughly +0.3 to +0.7 points.** None is a dramatic squeeze; the large raw numbers</w:t>
      </w:r>
    </w:p>
    <w:p>
      <w:pPr>
        <w:pStyle w:val="Code"/>
      </w:pPr>
      <w:r>
        <w:rPr>
          <w:rFonts w:ascii="Consolas" w:hAnsi="Consolas"/>
          <w:sz w:val="18"/>
        </w:rPr>
        <w:t xml:space="preserve">were the business cycle. What survives is *timing* (synchronization at the event week),</w:t>
      </w:r>
    </w:p>
    <w:p>
      <w:pPr>
        <w:pStyle w:val="Code"/>
      </w:pPr>
      <w:r>
        <w:rPr>
          <w:rFonts w:ascii="Consolas" w:hAnsi="Consolas"/>
          <w:sz w:val="18"/>
        </w:rPr>
        <w:t xml:space="preserve">not magnitude — consistent with the spot-vs-to-arrive reversal, where the war component</w:t>
      </w:r>
    </w:p>
    <w:p>
      <w:pPr>
        <w:pStyle w:val="Code"/>
      </w:pPr>
      <w:r>
        <w:rPr>
          <w:rFonts w:ascii="Consolas" w:hAnsi="Consolas"/>
          <w:sz w:val="18"/>
        </w:rPr>
        <w:t xml:space="preserve">was likewise small once the quarter-end seasonal was controlled.</w:t>
      </w:r>
    </w:p>
    <w:p>
      <w:pPr>
        <w:pStyle w:val="Code"/>
      </w:pPr>
      <w:r>
        <w:rPr>
          <w:rFonts w:ascii="Consolas" w:hAnsi="Consolas"/>
          <w:sz w:val="18"/>
        </w:rPr>
        <w:t xml:space="preserve"> </w:t>
      </w:r>
    </w:p>
    <w:p>
      <w:pPr>
        <w:pStyle w:val="Code"/>
      </w:pPr>
      <w:r>
        <w:rPr>
          <w:rFonts w:ascii="Consolas" w:hAnsi="Consolas"/>
          <w:sz w:val="18"/>
        </w:rPr>
        <w:t xml:space="preserve">### V. July 1914 — the question nobody asked</w:t>
      </w:r>
    </w:p>
    <w:p>
      <w:pPr>
        <w:pStyle w:val="Code"/>
      </w:pPr>
      <w:r>
        <w:rPr>
          <w:rFonts w:ascii="Consolas" w:hAnsi="Consolas"/>
          <w:sz w:val="18"/>
        </w:rPr>
        <w:t xml:space="preserve"> </w:t>
      </w:r>
    </w:p>
    <w:p>
      <w:pPr>
        <w:pStyle w:val="Code"/>
      </w:pPr>
      <w:r>
        <w:rPr>
          <w:rFonts w:ascii="Consolas" w:hAnsi="Consolas"/>
          <w:sz w:val="18"/>
        </w:rPr>
        <w:t xml:space="preserve">**The argument.** In every crisis from 1905 to 1913 the money question was asked, and a finance principal answered it. In July 1914 the decision circle was Bethmann, Wilhelm, Jagow, Zimmermann, Moltke. No Reichsbank president. No Treasury secretary.</w:t>
      </w:r>
    </w:p>
    <w:p>
      <w:pPr>
        <w:pStyle w:val="Code"/>
      </w:pPr>
      <w:r>
        <w:rPr>
          <w:rFonts w:ascii="Consolas" w:hAnsi="Consolas"/>
          <w:sz w:val="18"/>
        </w:rPr>
        <w:t xml:space="preserve"> </w:t>
      </w:r>
    </w:p>
    <w:p>
      <w:pPr>
        <w:pStyle w:val="Code"/>
      </w:pPr>
      <w:r>
        <w:rPr>
          <w:rFonts w:ascii="Consolas" w:hAnsi="Consolas"/>
          <w:sz w:val="18"/>
        </w:rPr>
        <w:t xml:space="preserve">**And the German financial apparatus did nothing during the quiet weeks.**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pPr>
        <w:pStyle w:val="Code"/>
      </w:pPr>
      <w:r>
        <w:rPr>
          <w:rFonts w:ascii="Consolas" w:hAnsi="Consolas"/>
          <w:sz w:val="18"/>
        </w:rPr>
        <w:t xml:space="preserve"> </w:t>
      </w:r>
    </w:p>
    <w:p>
      <w:pPr>
        <w:pStyle w:val="Code"/>
      </w:pPr>
      <w:r>
        <w:rPr>
          <w:rFonts w:ascii="Consolas" w:hAnsi="Consolas"/>
          <w:sz w:val="18"/>
        </w:rPr>
        <w:t xml:space="preserve">**Why the market said nothing.**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pPr>
        <w:pStyle w:val="Code"/>
      </w:pPr>
      <w:r>
        <w:rPr>
          <w:rFonts w:ascii="Consolas" w:hAnsi="Consolas"/>
          <w:sz w:val="18"/>
        </w:rPr>
        <w:t xml:space="preserve"> </w:t>
      </w:r>
    </w:p>
    <w:p>
      <w:pPr>
        <w:pStyle w:val="Code"/>
      </w:pPr>
      <w:r>
        <w:rPr>
          <w:rFonts w:ascii="Consolas" w:hAnsi="Consolas"/>
          <w:sz w:val="18"/>
        </w:rPr>
        <w:t xml:space="preserve">So the market's first opportunity to price the crisis was the ultimatum — and the ultimatum was not a step toward the decision. It was the decision becoming visible.</w:t>
      </w:r>
    </w:p>
    <w:p>
      <w:pPr>
        <w:pStyle w:val="Code"/>
      </w:pPr>
      <w:r>
        <w:rPr>
          <w:rFonts w:ascii="Consolas" w:hAnsi="Consolas"/>
          <w:sz w:val="18"/>
        </w:rPr>
        <w:t xml:space="preserve"> </w:t>
      </w:r>
    </w:p>
    <w:p>
      <w:pPr>
        <w:pStyle w:val="Code"/>
      </w:pPr>
      <w:r>
        <w:rPr>
          <w:rFonts w:ascii="Consolas" w:hAnsi="Consolas"/>
          <w:sz w:val="18"/>
        </w:rPr>
        <w:t xml:space="preserve">**Be careful with the timing claim.**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**The argument rests on sequence, not duration** — the assurance of 5 July and the ultimatum of 23 July both precede any possible market reaction — and that rests on dates alone, which is where it should stay.</w:t>
      </w:r>
    </w:p>
    <w:p>
      <w:pPr>
        <w:pStyle w:val="Code"/>
      </w:pPr>
      <w:r>
        <w:rPr>
          <w:rFonts w:ascii="Consolas" w:hAnsi="Consolas"/>
          <w:sz w:val="18"/>
        </w:rPr>
        <w:t xml:space="preserve"> </w:t>
      </w:r>
    </w:p>
    <w:p>
      <w:pPr>
        <w:pStyle w:val="Code"/>
      </w:pPr>
      <w:r>
        <w:rPr>
          <w:rFonts w:ascii="Consolas" w:hAnsi="Consolas"/>
          <w:sz w:val="18"/>
        </w:rPr>
        <w:t xml:space="preserve">**And the last-week cross-section measures marketability, not war risk.** Consols fell hardest because they were the most saleable asset on earth. The aggregate fall is the war signal; the ordering is liquidity.</w:t>
      </w:r>
    </w:p>
    <w:p>
      <w:pPr>
        <w:pStyle w:val="Code"/>
      </w:pPr>
      <w:r>
        <w:rPr>
          <w:rFonts w:ascii="Consolas" w:hAnsi="Consolas"/>
          <w:sz w:val="18"/>
        </w:rPr>
        <w:t xml:space="preserve"> </w:t>
      </w:r>
    </w:p>
    <w:p>
      <w:pPr>
        <w:pStyle w:val="Code"/>
      </w:pPr>
      <w:r>
        <w:rPr>
          <w:rFonts w:ascii="Consolas" w:hAnsi="Consolas"/>
          <w:sz w:val="18"/>
        </w:rPr>
        <w:t xml:space="preserve">**Cast.** Bethmann. Berchtold. Havenstein, not consulted.</w:t>
      </w:r>
    </w:p>
    <w:p>
      <w:pPr>
        <w:pStyle w:val="Code"/>
      </w:pPr>
      <w:r>
        <w:rPr>
          <w:rFonts w:ascii="Consolas" w:hAnsi="Consolas"/>
          <w:sz w:val="18"/>
        </w:rPr>
        <w:t xml:space="preserve"> </w:t>
      </w:r>
    </w:p>
    <w:p>
      <w:pPr>
        <w:pStyle w:val="Code"/>
      </w:pPr>
      <w:r>
        <w:rPr>
          <w:rFonts w:ascii="Consolas" w:hAnsi="Consolas"/>
          <w:sz w:val="18"/>
        </w:rPr>
        <w:t xml:space="preserve">**Open.** Whether anything in the Reichsbank or Treasury files shows action in the 5–23 July window. Zilch; the Reichsbank *Verwaltungsbericht* for 1914; BArch R 2 and R 2501.</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Chapter V — the evidence: mechanism, not motive, and the one archival test</w:t>
      </w:r>
    </w:p>
    <w:p>
      <w:pPr>
        <w:pStyle w:val="Code"/>
      </w:pPr>
      <w:r>
        <w:rPr>
          <w:rFonts w:ascii="Consolas" w:hAnsi="Consolas"/>
          <w:sz w:val="18"/>
        </w:rPr>
        <w:t xml:space="preserve"> </w:t>
      </w:r>
    </w:p>
    <w:p>
      <w:pPr>
        <w:pStyle w:val="Code"/>
      </w:pPr>
      <w:r>
        <w:rPr>
          <w:rFonts w:ascii="Consolas" w:hAnsi="Consolas"/>
          <w:sz w:val="18"/>
        </w:rPr>
        <w:t xml:space="preserve">##### The correction</w:t>
      </w:r>
    </w:p>
    <w:p>
      <w:pPr>
        <w:pStyle w:val="Code"/>
      </w:pPr>
      <w:r>
        <w:rPr>
          <w:rFonts w:ascii="Consolas" w:hAnsi="Consolas"/>
          <w:sz w:val="18"/>
        </w:rPr>
        <w:t xml:space="preserve"> </w:t>
      </w:r>
    </w:p>
    <w:p>
      <w:pPr>
        <w:pStyle w:val="Code"/>
      </w:pPr>
      <w:r>
        <w:rPr>
          <w:rFonts w:ascii="Consolas" w:hAnsi="Consolas"/>
          <w:sz w:val="18"/>
        </w:rPr>
        <w:t xml:space="preserve">Every *documented* motive for the July 1914 tempo is diplomatic: localize the war,</w:t>
      </w:r>
    </w:p>
    <w:p>
      <w:pPr>
        <w:pStyle w:val="Code"/>
      </w:pPr>
      <w:r>
        <w:rPr>
          <w:rFonts w:ascii="Consolas" w:hAnsi="Consolas"/>
          <w:sz w:val="18"/>
        </w:rPr>
        <w:t xml:space="preserve">present Russia and France a fait accompli, exploit the post-Sarajevo sympathy</w:t>
      </w:r>
    </w:p>
    <w:p>
      <w:pPr>
        <w:pStyle w:val="Code"/>
      </w:pPr>
      <w:r>
        <w:rPr>
          <w:rFonts w:ascii="Consolas" w:hAnsi="Consolas"/>
          <w:sz w:val="18"/>
        </w:rPr>
        <w:t xml:space="preserve">window. No participant minuted "move before the money market can react." **Any</w:t>
      </w:r>
    </w:p>
    <w:p>
      <w:pPr>
        <w:pStyle w:val="Code"/>
      </w:pPr>
      <w:r>
        <w:rPr>
          <w:rFonts w:ascii="Consolas" w:hAnsi="Consolas"/>
          <w:sz w:val="18"/>
        </w:rPr>
        <w:t xml:space="preserve">claim of financial *intent* invents a source that does not exist**, and this repo</w:t>
      </w:r>
    </w:p>
    <w:p>
      <w:pPr>
        <w:pStyle w:val="Code"/>
      </w:pPr>
      <w:r>
        <w:rPr>
          <w:rFonts w:ascii="Consolas" w:hAnsi="Consolas"/>
          <w:sz w:val="18"/>
        </w:rPr>
        <w:t xml:space="preserve">should not make it.</w:t>
      </w:r>
    </w:p>
    <w:p>
      <w:pPr>
        <w:pStyle w:val="Code"/>
      </w:pPr>
      <w:r>
        <w:rPr>
          <w:rFonts w:ascii="Consolas" w:hAnsi="Consolas"/>
          <w:sz w:val="18"/>
        </w:rPr>
        <w:t xml:space="preserve"> </w:t>
      </w:r>
    </w:p>
    <w:p>
      <w:pPr>
        <w:pStyle w:val="Code"/>
      </w:pPr>
      <w:r>
        <w:rPr>
          <w:rFonts w:ascii="Consolas" w:hAnsi="Consolas"/>
          <w:sz w:val="18"/>
        </w:rPr>
        <w:t xml:space="preserve">The defensible claim is the stronger one. The secrecy and speed were chosen for</w:t>
      </w:r>
    </w:p>
    <w:p>
      <w:pPr>
        <w:pStyle w:val="Code"/>
      </w:pPr>
      <w:r>
        <w:rPr>
          <w:rFonts w:ascii="Consolas" w:hAnsi="Consolas"/>
          <w:sz w:val="18"/>
        </w:rPr>
        <w:t xml:space="preserve">diplomatic ends and *had* a financial **effect**: the market could not price what</w:t>
      </w:r>
    </w:p>
    <w:p>
      <w:pPr>
        <w:pStyle w:val="Code"/>
      </w:pPr>
      <w:r>
        <w:rPr>
          <w:rFonts w:ascii="Consolas" w:hAnsi="Consolas"/>
          <w:sz w:val="18"/>
        </w:rPr>
        <w:t xml:space="preserve">it could not see (the money-market and bond evidence in `war_premia` shows it saw</w:t>
      </w:r>
    </w:p>
    <w:p>
      <w:pPr>
        <w:pStyle w:val="Code"/>
      </w:pPr>
      <w:r>
        <w:rPr>
          <w:rFonts w:ascii="Consolas" w:hAnsi="Consolas"/>
          <w:sz w:val="18"/>
        </w:rPr>
        <w:t xml:space="preserve">nothing until the last week of July, then seized). A restraining financial</w:t>
      </w:r>
    </w:p>
    <w:p>
      <w:pPr>
        <w:pStyle w:val="Code"/>
      </w:pPr>
      <w:r>
        <w:rPr>
          <w:rFonts w:ascii="Consolas" w:hAnsi="Consolas"/>
          <w:sz w:val="18"/>
        </w:rPr>
        <w:t xml:space="preserve">reaction, if one would have formed, was never given time to form. **Mechanism does</w:t>
      </w:r>
    </w:p>
    <w:p>
      <w:pPr>
        <w:pStyle w:val="Code"/>
      </w:pPr>
      <w:r>
        <w:rPr>
          <w:rFonts w:ascii="Consolas" w:hAnsi="Consolas"/>
          <w:sz w:val="18"/>
        </w:rPr>
        <w:t xml:space="preserve">not require intent.** Where this repo uses the word "brake" (`crisis_lag`), read it</w:t>
      </w:r>
    </w:p>
    <w:p>
      <w:pPr>
        <w:pStyle w:val="Code"/>
      </w:pPr>
      <w:r>
        <w:rPr>
          <w:rFonts w:ascii="Consolas" w:hAnsi="Consolas"/>
          <w:sz w:val="18"/>
        </w:rPr>
        <w:t xml:space="preserve">as a statement about the *market's* capacity to react in time, never as a claim</w:t>
      </w:r>
    </w:p>
    <w:p>
      <w:pPr>
        <w:pStyle w:val="Code"/>
      </w:pPr>
      <w:r>
        <w:rPr>
          <w:rFonts w:ascii="Consolas" w:hAnsi="Consolas"/>
          <w:sz w:val="18"/>
        </w:rPr>
        <w:t xml:space="preserve">that anyone timed the crisis to defeat it.</w:t>
      </w:r>
    </w:p>
    <w:p>
      <w:pPr>
        <w:pStyle w:val="Code"/>
      </w:pPr>
      <w:r>
        <w:rPr>
          <w:rFonts w:ascii="Consolas" w:hAnsi="Consolas"/>
          <w:sz w:val="18"/>
        </w:rPr>
        <w:t xml:space="preserve"> </w:t>
      </w:r>
    </w:p>
    <w:p>
      <w:pPr>
        <w:pStyle w:val="Code"/>
      </w:pPr>
      <w:r>
        <w:rPr>
          <w:rFonts w:ascii="Consolas" w:hAnsi="Consolas"/>
          <w:sz w:val="18"/>
        </w:rPr>
        <w:t xml:space="preserve">What the market-side evidence here establishes: markets were surprised and</w:t>
      </w:r>
    </w:p>
    <w:p>
      <w:pPr>
        <w:pStyle w:val="Code"/>
      </w:pPr>
      <w:r>
        <w:rPr>
          <w:rFonts w:ascii="Consolas" w:hAnsi="Consolas"/>
          <w:sz w:val="18"/>
        </w:rPr>
        <w:t xml:space="preserve">repriced too late to matter. What it says about the *state's* knowledge or intent:</w:t>
      </w:r>
    </w:p>
    <w:p>
      <w:pPr>
        <w:pStyle w:val="Code"/>
      </w:pPr>
      <w:r>
        <w:rPr>
          <w:rFonts w:ascii="Consolas" w:hAnsi="Consolas"/>
          <w:sz w:val="18"/>
        </w:rPr>
        <w:t xml:space="preserve">**nothing.** That is a separate, archival question.</w:t>
      </w:r>
    </w:p>
    <w:p>
      <w:pPr>
        <w:pStyle w:val="Code"/>
      </w:pPr>
      <w:r>
        <w:rPr>
          <w:rFonts w:ascii="Consolas" w:hAnsi="Consolas"/>
          <w:sz w:val="18"/>
        </w:rPr>
        <w:t xml:space="preserve"> </w:t>
      </w:r>
    </w:p>
    <w:p>
      <w:pPr>
        <w:pStyle w:val="Code"/>
      </w:pPr>
      <w:r>
        <w:rPr>
          <w:rFonts w:ascii="Consolas" w:hAnsi="Consolas"/>
          <w:sz w:val="18"/>
        </w:rPr>
        <w:t xml:space="preserve">&gt; **The parallel across the earlier crises — cause or cover?** The same</w:t>
      </w:r>
    </w:p>
    <w:p>
      <w:pPr>
        <w:pStyle w:val="Code"/>
      </w:pPr>
      <w:r>
        <w:rPr>
          <w:rFonts w:ascii="Consolas" w:hAnsi="Consolas"/>
          <w:sz w:val="18"/>
        </w:rPr>
        <w:t xml:space="preserve">&gt; intent-vs-mechanism split applies to Rouvier (1905), Kokovtsov (1908–09) and</w:t>
      </w:r>
    </w:p>
    <w:p>
      <w:pPr>
        <w:pStyle w:val="Code"/>
      </w:pPr>
      <w:r>
        <w:rPr>
          <w:rFonts w:ascii="Consolas" w:hAnsi="Consolas"/>
          <w:sz w:val="18"/>
        </w:rPr>
        <w:t xml:space="preserve">&gt; Biliński (1912–13): were their *fiscal* justifications the cause of each</w:t>
      </w:r>
    </w:p>
    <w:p>
      <w:pPr>
        <w:pStyle w:val="Code"/>
      </w:pPr>
      <w:r>
        <w:rPr>
          <w:rFonts w:ascii="Consolas" w:hAnsi="Consolas"/>
          <w:sz w:val="18"/>
        </w:rPr>
        <w:t xml:space="preserve">&gt; climb-down, or cover for a decision taken on other grounds? Market data cannot</w:t>
      </w:r>
    </w:p>
    <w:p>
      <w:pPr>
        <w:pStyle w:val="Code"/>
      </w:pPr>
      <w:r>
        <w:rPr>
          <w:rFonts w:ascii="Consolas" w:hAnsi="Consolas"/>
          <w:sz w:val="18"/>
        </w:rPr>
        <w:t xml:space="preserve">&gt; settle that either — but it gives one asymmetric, timing-based handle, run in</w:t>
      </w:r>
    </w:p>
    <w:p>
      <w:pPr>
        <w:pStyle w:val="Code"/>
      </w:pPr>
      <w:r>
        <w:rPr>
          <w:rFonts w:ascii="Consolas" w:hAnsi="Consolas"/>
          <w:sz w:val="18"/>
        </w:rPr>
        <w:t xml:space="preserve">&gt; [`../crisis_lag/results/cause_or_cover.md`](../crisis_lag/results/cause_or_cover.md).</w:t>
      </w:r>
    </w:p>
    <w:p>
      <w:pPr>
        <w:pStyle w:val="Code"/>
      </w:pPr>
      <w:r>
        <w:rPr>
          <w:rFonts w:ascii="Consolas" w:hAnsi="Consolas"/>
          <w:sz w:val="18"/>
        </w:rPr>
        <w:t xml:space="preserve">&gt; Properly controlled — benchmarked against a **neutral** creditor (the Dutch</w:t>
      </w:r>
    </w:p>
    <w:p>
      <w:pPr>
        <w:pStyle w:val="Code"/>
      </w:pPr>
      <w:r>
        <w:rPr>
          <w:rFonts w:ascii="Consolas" w:hAnsi="Consolas"/>
          <w:sz w:val="18"/>
        </w:rPr>
        <w:t xml:space="preserve">&gt; yield), measured as a **change**, against a **null distribution** — each power</w:t>
      </w:r>
    </w:p>
    <w:p>
      <w:pPr>
        <w:pStyle w:val="Code"/>
      </w:pPr>
      <w:r>
        <w:rPr>
          <w:rFonts w:ascii="Consolas" w:hAnsi="Consolas"/>
          <w:sz w:val="18"/>
        </w:rPr>
        <w:t xml:space="preserve">&gt; whose own solvency was in question shows an abnormal rise in its bonds during</w:t>
      </w:r>
    </w:p>
    <w:p>
      <w:pPr>
        <w:pStyle w:val="Code"/>
      </w:pPr>
      <w:r>
        <w:rPr>
          <w:rFonts w:ascii="Consolas" w:hAnsi="Consolas"/>
          <w:sz w:val="18"/>
        </w:rPr>
        <w:t xml:space="preserve">&gt; its crisis: **Germany** (Agadir, ~90th percentile), **Russia** (Bosnia, ~80th),</w:t>
      </w:r>
    </w:p>
    <w:p>
      <w:pPr>
        <w:pStyle w:val="Code"/>
      </w:pPr>
      <w:r>
        <w:rPr>
          <w:rFonts w:ascii="Consolas" w:hAnsi="Consolas"/>
          <w:sz w:val="18"/>
        </w:rPr>
        <w:t xml:space="preserve">&gt; **Austria** (Balkans, ~90th but only at the long horizon its two-winter war</w:t>
      </w:r>
    </w:p>
    <w:p>
      <w:pPr>
        <w:pStyle w:val="Code"/>
      </w:pPr>
      <w:r>
        <w:rPr>
          <w:rFonts w:ascii="Consolas" w:hAnsi="Consolas"/>
          <w:sz w:val="18"/>
        </w:rPr>
        <w:t xml:space="preserve">&gt; needed). **France (Morocco) shows none** — the creditor power, no own-market</w:t>
      </w:r>
    </w:p>
    <w:p>
      <w:pPr>
        <w:pStyle w:val="Code"/>
      </w:pPr>
      <w:r>
        <w:rPr>
          <w:rFonts w:ascii="Consolas" w:hAnsi="Consolas"/>
          <w:sz w:val="18"/>
        </w:rPr>
        <w:t xml:space="preserve">&gt; stress, consistent with the constraint lying in Russia's collapse, not French</w:t>
      </w:r>
    </w:p>
    <w:p>
      <w:pPr>
        <w:pStyle w:val="Code"/>
      </w:pPr>
      <w:r>
        <w:rPr>
          <w:rFonts w:ascii="Consolas" w:hAnsi="Consolas"/>
          <w:sz w:val="18"/>
        </w:rPr>
        <w:t xml:space="preserve">&gt; finances. So the timing evidence *is* consistent with finance-as-constraint for</w:t>
      </w:r>
    </w:p>
    <w:p>
      <w:pPr>
        <w:pStyle w:val="Code"/>
      </w:pPr>
      <w:r>
        <w:rPr>
          <w:rFonts w:ascii="Consolas" w:hAnsi="Consolas"/>
          <w:sz w:val="18"/>
        </w:rPr>
        <w:t xml:space="preserve">&gt; three of four (a crude level check first understated this, then I over-corrected</w:t>
      </w:r>
    </w:p>
    <w:p>
      <w:pPr>
        <w:pStyle w:val="Code"/>
      </w:pPr>
      <w:r>
        <w:rPr>
          <w:rFonts w:ascii="Consolas" w:hAnsi="Consolas"/>
          <w:sz w:val="18"/>
        </w:rPr>
        <w:t xml:space="preserve">&gt; to "artifact" — the neutral-benchmark control corrects both). Still consistency,</w:t>
      </w:r>
    </w:p>
    <w:p>
      <w:pPr>
        <w:pStyle w:val="Code"/>
      </w:pPr>
      <w:r>
        <w:rPr>
          <w:rFonts w:ascii="Consolas" w:hAnsi="Consolas"/>
          <w:sz w:val="18"/>
        </w:rPr>
        <w:t xml:space="preserve">&gt; never proof; intent still needs the archives named there, and France stays the</w:t>
      </w:r>
    </w:p>
    <w:p>
      <w:pPr>
        <w:pStyle w:val="Code"/>
      </w:pPr>
      <w:r>
        <w:rPr>
          <w:rFonts w:ascii="Consolas" w:hAnsi="Consolas"/>
          <w:sz w:val="18"/>
        </w:rPr>
        <w:t xml:space="preserve">&gt; case where the objection is most alive.</w:t>
      </w:r>
    </w:p>
    <w:p>
      <w:pPr>
        <w:pStyle w:val="Code"/>
      </w:pPr>
      <w:r>
        <w:rPr>
          <w:rFonts w:ascii="Consolas" w:hAnsi="Consolas"/>
          <w:sz w:val="18"/>
        </w:rPr>
        <w:t xml:space="preserve"> </w:t>
      </w:r>
    </w:p>
    <w:p>
      <w:pPr>
        <w:pStyle w:val="Code"/>
      </w:pPr>
      <w:r>
        <w:rPr>
          <w:rFonts w:ascii="Consolas" w:hAnsi="Consolas"/>
          <w:sz w:val="18"/>
        </w:rPr>
        <w:t xml:space="preserve">##### The finite question</w:t>
      </w:r>
    </w:p>
    <w:p>
      <w:pPr>
        <w:pStyle w:val="Code"/>
      </w:pPr>
      <w:r>
        <w:rPr>
          <w:rFonts w:ascii="Consolas" w:hAnsi="Consolas"/>
          <w:sz w:val="18"/>
        </w:rPr>
        <w:t xml:space="preserve"> </w:t>
      </w:r>
    </w:p>
    <w:p>
      <w:pPr>
        <w:pStyle w:val="Code"/>
      </w:pPr>
      <w:r>
        <w:rPr>
          <w:rFonts w:ascii="Consolas" w:hAnsi="Consolas"/>
          <w:sz w:val="18"/>
        </w:rPr>
        <w:t xml:space="preserve">Did the Reichsbank or the Reich Treasury (Reichsschatzamt) take a **concrete</w:t>
      </w:r>
    </w:p>
    <w:p>
      <w:pPr>
        <w:pStyle w:val="Code"/>
      </w:pPr>
      <w:r>
        <w:rPr>
          <w:rFonts w:ascii="Consolas" w:hAnsi="Consolas"/>
          <w:sz w:val="18"/>
        </w:rPr>
        <w:t xml:space="preserve">preparatory financial step during 5–23 July 1914** — after the "blank cheque"</w:t>
      </w:r>
    </w:p>
    <w:p>
      <w:pPr>
        <w:pStyle w:val="Code"/>
      </w:pPr>
      <w:r>
        <w:rPr>
          <w:rFonts w:ascii="Consolas" w:hAnsi="Consolas"/>
          <w:sz w:val="18"/>
        </w:rPr>
        <w:t xml:space="preserve">(5–6 July), before the Austrian ultimatum (23 July) — *while the market was still</w:t>
      </w:r>
    </w:p>
    <w:p>
      <w:pPr>
        <w:pStyle w:val="Code"/>
      </w:pPr>
      <w:r>
        <w:rPr>
          <w:rFonts w:ascii="Consolas" w:hAnsi="Consolas"/>
          <w:sz w:val="18"/>
        </w:rPr>
        <w:t xml:space="preserve">calm*?</w:t>
      </w:r>
    </w:p>
    <w:p>
      <w:pPr>
        <w:pStyle w:val="Code"/>
      </w:pPr>
      <w:r>
        <w:rPr>
          <w:rFonts w:ascii="Consolas" w:hAnsi="Consolas"/>
          <w:sz w:val="18"/>
        </w:rPr>
        <w:t xml:space="preserve"> </w:t>
      </w:r>
    </w:p>
    <w:p>
      <w:pPr>
        <w:pStyle w:val="Code"/>
      </w:pPr>
      <w:r>
        <w:rPr>
          <w:rFonts w:ascii="Consolas" w:hAnsi="Consolas"/>
          <w:sz w:val="18"/>
        </w:rPr>
        <w:t xml:space="preserve">- **If yes**, the state acted on knowledge the market lacked: an information</w:t>
      </w:r>
    </w:p>
    <w:p>
      <w:pPr>
        <w:pStyle w:val="Code"/>
      </w:pPr>
      <w:r>
        <w:rPr>
          <w:rFonts w:ascii="Consolas" w:hAnsi="Consolas"/>
          <w:sz w:val="18"/>
        </w:rPr>
        <w:t xml:space="preserve">  asymmetry, the sharpest form of the mechanism. (Still not "intent to outrun the</w:t>
      </w:r>
    </w:p>
    <w:p>
      <w:pPr>
        <w:pStyle w:val="Code"/>
      </w:pPr>
      <w:r>
        <w:rPr>
          <w:rFonts w:ascii="Consolas" w:hAnsi="Consolas"/>
          <w:sz w:val="18"/>
        </w:rPr>
        <w:t xml:space="preserve">  bourse" — it could be prudent contingency — but a state moving ahead of the</w:t>
      </w:r>
    </w:p>
    <w:p>
      <w:pPr>
        <w:pStyle w:val="Code"/>
      </w:pPr>
      <w:r>
        <w:rPr>
          <w:rFonts w:ascii="Consolas" w:hAnsi="Consolas"/>
          <w:sz w:val="18"/>
        </w:rPr>
        <w:t xml:space="preserve">  market is the closest thing to a smoking gun.)</w:t>
      </w:r>
    </w:p>
    <w:p>
      <w:pPr>
        <w:pStyle w:val="Code"/>
      </w:pPr>
      <w:r>
        <w:rPr>
          <w:rFonts w:ascii="Consolas" w:hAnsi="Consolas"/>
          <w:sz w:val="18"/>
        </w:rPr>
        <w:t xml:space="preserve">- **If no** — if the Treasury, like the market, was quiet until the ultimatum —</w:t>
      </w:r>
    </w:p>
    <w:p>
      <w:pPr>
        <w:pStyle w:val="Code"/>
      </w:pPr>
      <w:r>
        <w:rPr>
          <w:rFonts w:ascii="Consolas" w:hAnsi="Consolas"/>
          <w:sz w:val="18"/>
        </w:rPr>
        <w:t xml:space="preserve">  the asymmetric-information version is *refuted*: the state was as surprised by</w:t>
      </w:r>
    </w:p>
    <w:p>
      <w:pPr>
        <w:pStyle w:val="Code"/>
      </w:pPr>
      <w:r>
        <w:rPr>
          <w:rFonts w:ascii="Consolas" w:hAnsi="Consolas"/>
          <w:sz w:val="18"/>
        </w:rPr>
        <w:t xml:space="preserve">  the tempo as the market, and the mechanism reduces to "the market could not</w:t>
      </w:r>
    </w:p>
    <w:p>
      <w:pPr>
        <w:pStyle w:val="Code"/>
      </w:pPr>
      <w:r>
        <w:rPr>
          <w:rFonts w:ascii="Consolas" w:hAnsi="Consolas"/>
          <w:sz w:val="18"/>
        </w:rPr>
        <w:t xml:space="preserve">  react in time," with no privileged state foresight.</w:t>
      </w:r>
    </w:p>
    <w:p>
      <w:pPr>
        <w:pStyle w:val="Code"/>
      </w:pPr>
      <w:r>
        <w:rPr>
          <w:rFonts w:ascii="Consolas" w:hAnsi="Consolas"/>
          <w:sz w:val="18"/>
        </w:rPr>
        <w:t xml:space="preserve"> </w:t>
      </w:r>
    </w:p>
    <w:p>
      <w:pPr>
        <w:pStyle w:val="Code"/>
      </w:pPr>
      <w:r>
        <w:rPr>
          <w:rFonts w:ascii="Consolas" w:hAnsi="Consolas"/>
          <w:sz w:val="18"/>
        </w:rPr>
        <w:t xml:space="preserve">It is a binary question with a findable answer.</w:t>
      </w:r>
    </w:p>
    <w:p>
      <w:pPr>
        <w:pStyle w:val="Code"/>
      </w:pPr>
      <w:r>
        <w:rPr>
          <w:rFonts w:ascii="Consolas" w:hAnsi="Consolas"/>
          <w:sz w:val="18"/>
        </w:rPr>
        <w:t xml:space="preserve"> </w:t>
      </w:r>
    </w:p>
    <w:p>
      <w:pPr>
        <w:pStyle w:val="Code"/>
      </w:pPr>
      <w:r>
        <w:rPr>
          <w:rFonts w:ascii="Consolas" w:hAnsi="Consolas"/>
          <w:sz w:val="18"/>
        </w:rPr>
        <w:t xml:space="preserve">##### The two sources that settle it</w:t>
      </w:r>
    </w:p>
    <w:p>
      <w:pPr>
        <w:pStyle w:val="Code"/>
      </w:pPr>
      <w:r>
        <w:rPr>
          <w:rFonts w:ascii="Consolas" w:hAnsi="Consolas"/>
          <w:sz w:val="18"/>
        </w:rPr>
        <w:t xml:space="preserve"> </w:t>
      </w:r>
    </w:p>
    <w:p>
      <w:pPr>
        <w:pStyle w:val="Code"/>
      </w:pPr>
      <w:r>
        <w:rPr>
          <w:rFonts w:ascii="Consolas" w:hAnsi="Consolas"/>
          <w:sz w:val="18"/>
        </w:rPr>
        <w:t xml:space="preserve">- **Reinhold Zilch, *Die Reichsbank und die finanzielle Kriegsvorbereitung von</w:t>
      </w:r>
    </w:p>
    <w:p>
      <w:pPr>
        <w:pStyle w:val="Code"/>
      </w:pPr>
      <w:r>
        <w:rPr>
          <w:rFonts w:ascii="Consolas" w:hAnsi="Consolas"/>
          <w:sz w:val="18"/>
        </w:rPr>
        <w:t xml:space="preserve">  1907 bis 1914*** (diss. 1976; Forschungen zur Wirtschaftsgeschichte, Berlin</w:t>
      </w:r>
    </w:p>
    <w:p>
      <w:pPr>
        <w:pStyle w:val="Code"/>
      </w:pPr>
      <w:r>
        <w:rPr>
          <w:rFonts w:ascii="Consolas" w:hAnsi="Consolas"/>
          <w:sz w:val="18"/>
        </w:rPr>
        <w:t xml:space="preserve">  1987) — *the* archival monograph on Reichsbank financial war preparation, built</w:t>
      </w:r>
    </w:p>
    <w:p>
      <w:pPr>
        <w:pStyle w:val="Code"/>
      </w:pPr>
      <w:r>
        <w:rPr>
          <w:rFonts w:ascii="Consolas" w:hAnsi="Consolas"/>
          <w:sz w:val="18"/>
        </w:rPr>
        <w:t xml:space="preserve">  on the Reichsbank and Treasury records. It is what would confirm or deny a</w:t>
      </w:r>
    </w:p>
    <w:p>
      <w:pPr>
        <w:pStyle w:val="Code"/>
      </w:pPr>
      <w:r>
        <w:rPr>
          <w:rFonts w:ascii="Consolas" w:hAnsi="Consolas"/>
          <w:sz w:val="18"/>
        </w:rPr>
        <w:t xml:space="preserve">  quiet-weeks step.</w:t>
      </w:r>
    </w:p>
    <w:p>
      <w:pPr>
        <w:pStyle w:val="Code"/>
      </w:pPr>
      <w:r>
        <w:rPr>
          <w:rFonts w:ascii="Consolas" w:hAnsi="Consolas"/>
          <w:sz w:val="18"/>
        </w:rPr>
        <w:t xml:space="preserve">- **The Reichsbank's own 1914 *Verwaltungsbericht*** — a day-by-day account of the</w:t>
      </w:r>
    </w:p>
    <w:p>
      <w:pPr>
        <w:pStyle w:val="Code"/>
      </w:pPr>
      <w:r>
        <w:rPr>
          <w:rFonts w:ascii="Consolas" w:hAnsi="Consolas"/>
          <w:sz w:val="18"/>
        </w:rPr>
        <w:t xml:space="preserve">  bank's 1914 operations (discount policy, gold movements, note issue). The</w:t>
      </w:r>
    </w:p>
    <w:p>
      <w:pPr>
        <w:pStyle w:val="Code"/>
      </w:pPr>
      <w:r>
        <w:rPr>
          <w:rFonts w:ascii="Consolas" w:hAnsi="Consolas"/>
          <w:sz w:val="18"/>
        </w:rPr>
        <w:t xml:space="preserve">  primary public record of *when* the Reichsbank actually moved.</w:t>
      </w:r>
    </w:p>
    <w:p>
      <w:pPr>
        <w:pStyle w:val="Code"/>
      </w:pPr>
      <w:r>
        <w:rPr>
          <w:rFonts w:ascii="Consolas" w:hAnsi="Consolas"/>
          <w:sz w:val="18"/>
        </w:rPr>
        <w:t xml:space="preserve"> </w:t>
      </w:r>
    </w:p>
    <w:p>
      <w:pPr>
        <w:pStyle w:val="Code"/>
      </w:pPr>
      <w:r>
        <w:rPr>
          <w:rFonts w:ascii="Consolas" w:hAnsi="Consolas"/>
          <w:sz w:val="18"/>
        </w:rPr>
        <w:t xml:space="preserve">###### Where they're digitized (access map)</w:t>
      </w:r>
    </w:p>
    <w:p>
      <w:pPr>
        <w:pStyle w:val="Code"/>
      </w:pPr>
      <w:r>
        <w:rPr>
          <w:rFonts w:ascii="Consolas" w:hAnsi="Consolas"/>
          <w:sz w:val="18"/>
        </w:rPr>
        <w:t xml:space="preserve"> </w:t>
      </w:r>
    </w:p>
    <w:p>
      <w:pPr>
        <w:pStyle w:val="Code"/>
      </w:pPr>
      <w:r>
        <w:rPr>
          <w:rFonts w:ascii="Consolas" w:hAnsi="Consolas"/>
          <w:sz w:val="18"/>
        </w:rPr>
        <w:t xml:space="preserve">Searched Aug 2026. Both are *located*; neither could be pulled from this</w:t>
      </w:r>
    </w:p>
    <w:p>
      <w:pPr>
        <w:pStyle w:val="Code"/>
      </w:pPr>
      <w:r>
        <w:rPr>
          <w:rFonts w:ascii="Consolas" w:hAnsi="Consolas"/>
          <w:sz w:val="18"/>
        </w:rPr>
        <w:t xml:space="preserve">repo's locked-down environment (curl-with-CA egress only — no browser that can</w:t>
      </w:r>
    </w:p>
    <w:p>
      <w:pPr>
        <w:pStyle w:val="Code"/>
      </w:pPr>
      <w:r>
        <w:rPr>
          <w:rFonts w:ascii="Consolas" w:hAnsi="Consolas"/>
          <w:sz w:val="18"/>
        </w:rPr>
        <w:t xml:space="preserve">tunnel the agent proxy, Google Books API rate-limited, and every delivery</w:t>
      </w:r>
    </w:p>
    <w:p>
      <w:pPr>
        <w:pStyle w:val="Code"/>
      </w:pPr>
      <w:r>
        <w:rPr>
          <w:rFonts w:ascii="Consolas" w:hAnsi="Consolas"/>
          <w:sz w:val="18"/>
        </w:rPr>
        <w:t xml:space="preserve">surface below is a JavaScript viewer or Cloudflare-gated). On an unrestricted</w:t>
      </w:r>
    </w:p>
    <w:p>
      <w:pPr>
        <w:pStyle w:val="Code"/>
      </w:pPr>
      <w:r>
        <w:rPr>
          <w:rFonts w:ascii="Consolas" w:hAnsi="Consolas"/>
          <w:sz w:val="18"/>
        </w:rPr>
        <w:t xml:space="preserve">network the public-domain report opens in one click at the first two.</w:t>
      </w:r>
    </w:p>
    <w:p>
      <w:pPr>
        <w:pStyle w:val="Code"/>
      </w:pPr>
      <w:r>
        <w:rPr>
          <w:rFonts w:ascii="Consolas" w:hAnsi="Consolas"/>
          <w:sz w:val="18"/>
        </w:rPr>
        <w:t xml:space="preserve"> </w:t>
      </w:r>
    </w:p>
    <w:p>
      <w:pPr>
        <w:pStyle w:val="Code"/>
      </w:pPr>
      <w:r>
        <w:rPr>
          <w:rFonts w:ascii="Consolas" w:hAnsi="Consolas"/>
          <w:sz w:val="18"/>
        </w:rPr>
        <w:t xml:space="preserve">**Reichsbank 1914 *Verwaltungsbericht* (Berlin, 1915) — public domain, digitized:**</w:t>
      </w:r>
    </w:p>
    <w:p>
      <w:pPr>
        <w:pStyle w:val="Code"/>
      </w:pPr>
      <w:r>
        <w:rPr>
          <w:rFonts w:ascii="Consolas" w:hAnsi="Consolas"/>
          <w:sz w:val="18"/>
        </w:rPr>
        <w:t xml:space="preserve">- **HathiTrust**, catalogue **Record 100598111** — the one confirmed digital</w:t>
      </w:r>
    </w:p>
    <w:p>
      <w:pPr>
        <w:pStyle w:val="Code"/>
      </w:pPr>
      <w:r>
        <w:rPr>
          <w:rFonts w:ascii="Consolas" w:hAnsi="Consolas"/>
          <w:sz w:val="18"/>
        </w:rPr>
        <w:t xml:space="preserve">  run of the *Reichsbank* Verwaltungsbericht (full-view for the pre-1929</w:t>
      </w:r>
    </w:p>
    <w:p>
      <w:pPr>
        <w:pStyle w:val="Code"/>
      </w:pPr>
      <w:r>
        <w:rPr>
          <w:rFonts w:ascii="Consolas" w:hAnsi="Consolas"/>
          <w:sz w:val="18"/>
        </w:rPr>
        <w:t xml:space="preserve">  volumes). Whether the 1914 business-year volume is among HathiTrust's held</w:t>
      </w:r>
    </w:p>
    <w:p>
      <w:pPr>
        <w:pStyle w:val="Code"/>
      </w:pPr>
      <w:r>
        <w:rPr>
          <w:rFonts w:ascii="Consolas" w:hAnsi="Consolas"/>
          <w:sz w:val="18"/>
        </w:rPr>
        <w:t xml:space="preserve">  years could not be checked here (Cloudflare bot challenge blocks the catalogue</w:t>
      </w:r>
    </w:p>
    <w:p>
      <w:pPr>
        <w:pStyle w:val="Code"/>
      </w:pPr>
      <w:r>
        <w:rPr>
          <w:rFonts w:ascii="Consolas" w:hAnsi="Consolas"/>
          <w:sz w:val="18"/>
        </w:rPr>
        <w:t xml:space="preserve">  and the API). This is the primary download route.</w:t>
      </w:r>
    </w:p>
    <w:p>
      <w:pPr>
        <w:pStyle w:val="Code"/>
      </w:pPr>
      <w:r>
        <w:rPr>
          <w:rFonts w:ascii="Consolas" w:hAnsi="Consolas"/>
          <w:sz w:val="18"/>
        </w:rPr>
        <w:t xml:space="preserve">  &lt;https://catalog.hathitrust.org/Record/100598111&gt;</w:t>
      </w:r>
    </w:p>
    <w:p>
      <w:pPr>
        <w:pStyle w:val="Code"/>
      </w:pPr>
      <w:r>
        <w:rPr>
          <w:rFonts w:ascii="Consolas" w:hAnsi="Consolas"/>
          <w:sz w:val="18"/>
        </w:rPr>
        <w:t xml:space="preserve">- **Bundesarchiv R 2501** (Reichsbank records), harvested to DDB /</w:t>
      </w:r>
    </w:p>
    <w:p>
      <w:pPr>
        <w:pStyle w:val="Code"/>
      </w:pPr>
      <w:r>
        <w:rPr>
          <w:rFonts w:ascii="Consolas" w:hAnsi="Consolas"/>
          <w:sz w:val="18"/>
        </w:rPr>
        <w:t xml:space="preserve">  Archivportal-D — but the DDB harvest of this series **skips the 1914</w:t>
      </w:r>
    </w:p>
    <w:p>
      <w:pPr>
        <w:pStyle w:val="Code"/>
      </w:pPr>
      <w:r>
        <w:rPr>
          <w:rFonts w:ascii="Consolas" w:hAnsi="Consolas"/>
          <w:sz w:val="18"/>
        </w:rPr>
        <w:t xml:space="preserve">  business year** (it carries 1889–1908 and 1919–1941 scattered, no 1914 item),</w:t>
      </w:r>
    </w:p>
    <w:p>
      <w:pPr>
        <w:pStyle w:val="Code"/>
      </w:pPr>
      <w:r>
        <w:rPr>
          <w:rFonts w:ascii="Consolas" w:hAnsi="Consolas"/>
          <w:sz w:val="18"/>
        </w:rPr>
        <w:t xml:space="preserve">  so BArch likely holds the 1914 volume un-harvested. Delivery is the invenio</w:t>
      </w:r>
    </w:p>
    <w:p>
      <w:pPr>
        <w:pStyle w:val="Code"/>
      </w:pPr>
      <w:r>
        <w:rPr>
          <w:rFonts w:ascii="Consolas" w:hAnsi="Consolas"/>
          <w:sz w:val="18"/>
        </w:rPr>
        <w:t xml:space="preserve">  session viewer.</w:t>
      </w:r>
    </w:p>
    <w:p>
      <w:pPr>
        <w:pStyle w:val="Code"/>
      </w:pPr>
      <w:r>
        <w:rPr>
          <w:rFonts w:ascii="Consolas" w:hAnsi="Consolas"/>
          <w:sz w:val="18"/>
        </w:rPr>
        <w:t xml:space="preserve">- German National Library serial record: `d-nb.info/01026602X`.</w:t>
      </w:r>
    </w:p>
    <w:p>
      <w:pPr>
        <w:pStyle w:val="Code"/>
      </w:pPr>
      <w:r>
        <w:rPr>
          <w:rFonts w:ascii="Consolas" w:hAnsi="Consolas"/>
          <w:sz w:val="18"/>
        </w:rPr>
        <w:t xml:space="preserve">- **Correction:** an MDZ / Bayerische Staatsbibliothek digitization exists at</w:t>
      </w:r>
    </w:p>
    <w:p>
      <w:pPr>
        <w:pStyle w:val="Code"/>
      </w:pPr>
      <w:r>
        <w:rPr>
          <w:rFonts w:ascii="Consolas" w:hAnsi="Consolas"/>
          <w:sz w:val="18"/>
        </w:rPr>
        <w:t xml:space="preserve">  **ZDB-ID 520775-7**, but the K10plus union catalogue attaches that link to</w:t>
      </w:r>
    </w:p>
    <w:p>
      <w:pPr>
        <w:pStyle w:val="Code"/>
      </w:pPr>
      <w:r>
        <w:rPr>
          <w:rFonts w:ascii="Consolas" w:hAnsi="Consolas"/>
          <w:sz w:val="18"/>
        </w:rPr>
        <w:t xml:space="preserve">  the *Verwaltungsbericht der **Preussischen Bank*** — the Reichsbank's pre-1876</w:t>
      </w:r>
    </w:p>
    <w:p>
      <w:pPr>
        <w:pStyle w:val="Code"/>
      </w:pPr>
      <w:r>
        <w:rPr>
          <w:rFonts w:ascii="Consolas" w:hAnsi="Consolas"/>
          <w:sz w:val="18"/>
        </w:rPr>
        <w:t xml:space="preserve">  predecessor — **not** the Reichsbank report, and it does not cover 1914. The</w:t>
      </w:r>
    </w:p>
    <w:p>
      <w:pPr>
        <w:pStyle w:val="Code"/>
      </w:pPr>
      <w:r>
        <w:rPr>
          <w:rFonts w:ascii="Consolas" w:hAnsi="Consolas"/>
          <w:sz w:val="18"/>
        </w:rPr>
        <w:t xml:space="preserve">  three Reichsbank Verwaltungsbericht records in K10plus carry no digitization</w:t>
      </w:r>
    </w:p>
    <w:p>
      <w:pPr>
        <w:pStyle w:val="Code"/>
      </w:pPr>
      <w:r>
        <w:rPr>
          <w:rFonts w:ascii="Consolas" w:hAnsi="Consolas"/>
          <w:sz w:val="18"/>
        </w:rPr>
        <w:t xml:space="preserve">  link at all. Do not cite MDZ for the 1914 Reichsbank report.</w:t>
      </w:r>
    </w:p>
    <w:p>
      <w:pPr>
        <w:pStyle w:val="Code"/>
      </w:pPr>
      <w:r>
        <w:rPr>
          <w:rFonts w:ascii="Consolas" w:hAnsi="Consolas"/>
          <w:sz w:val="18"/>
        </w:rPr>
        <w:t xml:space="preserve"> </w:t>
      </w:r>
    </w:p>
    <w:p>
      <w:pPr>
        <w:pStyle w:val="Code"/>
      </w:pPr>
      <w:r>
        <w:rPr>
          <w:rFonts w:ascii="Consolas" w:hAnsi="Consolas"/>
          <w:sz w:val="18"/>
        </w:rPr>
        <w:t xml:space="preserve">**Zilch (1987) — in copyright, no open-access full text.** The Akademie-Verlag</w:t>
      </w:r>
    </w:p>
    <w:p>
      <w:pPr>
        <w:pStyle w:val="Code"/>
      </w:pPr>
      <w:r>
        <w:rPr>
          <w:rFonts w:ascii="Consolas" w:hAnsi="Consolas"/>
          <w:sz w:val="18"/>
        </w:rPr>
        <w:t xml:space="preserve">original (Forschungen zur Wirtschaftsgeschichte Bd. 20, from the 1976</w:t>
      </w:r>
    </w:p>
    <w:p>
      <w:pPr>
        <w:pStyle w:val="Code"/>
      </w:pPr>
      <w:r>
        <w:rPr>
          <w:rFonts w:ascii="Consolas" w:hAnsi="Consolas"/>
          <w:sz w:val="18"/>
        </w:rPr>
        <w:t xml:space="preserve">dissertation) was reissued by De Gruyter in 2022 (ISBN 978-3-11-277326-0) and</w:t>
      </w:r>
    </w:p>
    <w:p>
      <w:pPr>
        <w:pStyle w:val="Code"/>
      </w:pPr>
      <w:r>
        <w:rPr>
          <w:rFonts w:ascii="Consolas" w:hAnsi="Consolas"/>
          <w:sz w:val="18"/>
        </w:rPr>
        <w:t xml:space="preserve">sells commercially. An interlibrary-loan / purchase item, held at major</w:t>
      </w:r>
    </w:p>
    <w:p>
      <w:pPr>
        <w:pStyle w:val="Code"/>
      </w:pPr>
      <w:r>
        <w:rPr>
          <w:rFonts w:ascii="Consolas" w:hAnsi="Consolas"/>
          <w:sz w:val="18"/>
        </w:rPr>
        <w:t xml:space="preserve">research libraries; not a free download. (DigiZeitschriften, one possible</w:t>
      </w:r>
    </w:p>
    <w:p>
      <w:pPr>
        <w:pStyle w:val="Code"/>
      </w:pPr>
      <w:r>
        <w:rPr>
          <w:rFonts w:ascii="Consolas" w:hAnsi="Consolas"/>
          <w:sz w:val="18"/>
        </w:rPr>
        <w:t xml:space="preserve">route, was discontinued 31 Dec 2025.)</w:t>
      </w:r>
    </w:p>
    <w:p>
      <w:pPr>
        <w:pStyle w:val="Code"/>
      </w:pPr>
      <w:r>
        <w:rPr>
          <w:rFonts w:ascii="Consolas" w:hAnsi="Consolas"/>
          <w:sz w:val="18"/>
        </w:rPr>
        <w:t xml:space="preserve"> </w:t>
      </w:r>
    </w:p>
    <w:p>
      <w:pPr>
        <w:pStyle w:val="Code"/>
      </w:pPr>
      <w:r>
        <w:rPr>
          <w:rFonts w:ascii="Consolas" w:hAnsi="Consolas"/>
          <w:sz w:val="18"/>
        </w:rPr>
        <w:t xml:space="preserve">##### Evidence state (audited against the scholarship that cites Zilch and BArch R 2)</w:t>
      </w:r>
    </w:p>
    <w:p>
      <w:pPr>
        <w:pStyle w:val="Code"/>
      </w:pPr>
      <w:r>
        <w:rPr>
          <w:rFonts w:ascii="Consolas" w:hAnsi="Consolas"/>
          <w:sz w:val="18"/>
        </w:rPr>
        <w:t xml:space="preserve"> </w:t>
      </w:r>
    </w:p>
    <w:p>
      <w:pPr>
        <w:pStyle w:val="Code"/>
      </w:pPr>
      <w:r>
        <w:rPr>
          <w:rFonts w:ascii="Consolas" w:hAnsi="Consolas"/>
          <w:sz w:val="18"/>
        </w:rPr>
        <w:t xml:space="preserve">**Established (documented):**</w:t>
      </w:r>
    </w:p>
    <w:p>
      <w:pPr>
        <w:pStyle w:val="Code"/>
      </w:pPr>
      <w:r>
        <w:rPr>
          <w:rFonts w:ascii="Consolas" w:hAnsi="Consolas"/>
          <w:sz w:val="18"/>
        </w:rPr>
        <w:t xml:space="preserve">- The financial-mobilization **framework is old — 1891**: the Reichsbank as fiscal</w:t>
      </w:r>
    </w:p>
    <w:p>
      <w:pPr>
        <w:pStyle w:val="Code"/>
      </w:pPr>
      <w:r>
        <w:rPr>
          <w:rFonts w:ascii="Consolas" w:hAnsi="Consolas"/>
          <w:sz w:val="18"/>
        </w:rPr>
        <w:t xml:space="preserve">  agent, loan-bank (Darlehnskassen) creation, and *draft war-finance laws to be</w:t>
      </w:r>
    </w:p>
    <w:p>
      <w:pPr>
        <w:pStyle w:val="Code"/>
      </w:pPr>
      <w:r>
        <w:rPr>
          <w:rFonts w:ascii="Consolas" w:hAnsi="Consolas"/>
          <w:sz w:val="18"/>
        </w:rPr>
        <w:t xml:space="preserve">  enacted in case of war*, with "details added in later years." Refined by the</w:t>
      </w:r>
    </w:p>
    <w:p>
      <w:pPr>
        <w:pStyle w:val="Code"/>
      </w:pPr>
      <w:r>
        <w:rPr>
          <w:rFonts w:ascii="Consolas" w:hAnsi="Consolas"/>
          <w:sz w:val="18"/>
        </w:rPr>
        <w:t xml:space="preserve">  Wermuth/Havenstein gold-accumulation program to 1914. **Readiness is a 23-year</w:t>
      </w:r>
    </w:p>
    <w:p>
      <w:pPr>
        <w:pStyle w:val="Code"/>
      </w:pPr>
      <w:r>
        <w:rPr>
          <w:rFonts w:ascii="Consolas" w:hAnsi="Consolas"/>
          <w:sz w:val="18"/>
        </w:rPr>
        <w:t xml:space="preserve">  contingency plan, not a July 1914 initiative.**</w:t>
      </w:r>
    </w:p>
    <w:p>
      <w:pPr>
        <w:pStyle w:val="Code"/>
      </w:pPr>
      <w:r>
        <w:rPr>
          <w:rFonts w:ascii="Consolas" w:hAnsi="Consolas"/>
          <w:sz w:val="18"/>
        </w:rPr>
        <w:t xml:space="preserve">- Operational steps are dated to the **crisis, not the quiet weeks**: specie</w:t>
      </w:r>
    </w:p>
    <w:p>
      <w:pPr>
        <w:pStyle w:val="Code"/>
      </w:pPr>
      <w:r>
        <w:rPr>
          <w:rFonts w:ascii="Consolas" w:hAnsi="Consolas"/>
          <w:sz w:val="18"/>
        </w:rPr>
        <w:t xml:space="preserve">  payments suspended **31 July**; the imperial gold reserve (Kriegsschatz, 240 M</w:t>
      </w:r>
    </w:p>
    <w:p>
      <w:pPr>
        <w:pStyle w:val="Code"/>
      </w:pPr>
      <w:r>
        <w:rPr>
          <w:rFonts w:ascii="Consolas" w:hAnsi="Consolas"/>
          <w:sz w:val="18"/>
        </w:rPr>
        <w:t xml:space="preserve">  ℳ) transferred to the Reichsbank **2 August** (BArch **R 2/41134**); the bank</w:t>
      </w:r>
    </w:p>
    <w:p>
      <w:pPr>
        <w:pStyle w:val="Code"/>
      </w:pPr>
      <w:r>
        <w:rPr>
          <w:rFonts w:ascii="Consolas" w:hAnsi="Consolas"/>
          <w:sz w:val="18"/>
        </w:rPr>
        <w:t xml:space="preserve">  laws enacted **4 August**.</w:t>
      </w:r>
    </w:p>
    <w:p>
      <w:pPr>
        <w:pStyle w:val="Code"/>
      </w:pPr>
      <w:r>
        <w:rPr>
          <w:rFonts w:ascii="Consolas" w:hAnsi="Consolas"/>
          <w:sz w:val="18"/>
        </w:rPr>
        <w:t xml:space="preserve">- The plan was built **for a short, victorious war** ("the departure from the gold</w:t>
      </w:r>
    </w:p>
    <w:p>
      <w:pPr>
        <w:pStyle w:val="Code"/>
      </w:pPr>
      <w:r>
        <w:rPr>
          <w:rFonts w:ascii="Consolas" w:hAnsi="Consolas"/>
          <w:sz w:val="18"/>
        </w:rPr>
        <w:t xml:space="preserve">  standard was only temporary"). The state's *own* financial design shared the</w:t>
      </w:r>
    </w:p>
    <w:p>
      <w:pPr>
        <w:pStyle w:val="Code"/>
      </w:pPr>
      <w:r>
        <w:rPr>
          <w:rFonts w:ascii="Consolas" w:hAnsi="Consolas"/>
          <w:sz w:val="18"/>
        </w:rPr>
        <w:t xml:space="preserve">  short-war assumption that mispriced the actual conflict — **readiness was not</w:t>
      </w:r>
    </w:p>
    <w:p>
      <w:pPr>
        <w:pStyle w:val="Code"/>
      </w:pPr>
      <w:r>
        <w:rPr>
          <w:rFonts w:ascii="Consolas" w:hAnsi="Consolas"/>
          <w:sz w:val="18"/>
        </w:rPr>
        <w:t xml:space="preserve">  foresight.**</w:t>
      </w:r>
    </w:p>
    <w:p>
      <w:pPr>
        <w:pStyle w:val="Code"/>
      </w:pPr>
      <w:r>
        <w:rPr>
          <w:rFonts w:ascii="Consolas" w:hAnsi="Consolas"/>
          <w:sz w:val="18"/>
        </w:rPr>
        <w:t xml:space="preserve"> </w:t>
      </w:r>
    </w:p>
    <w:p>
      <w:pPr>
        <w:pStyle w:val="Code"/>
      </w:pPr>
      <w:r>
        <w:rPr>
          <w:rFonts w:ascii="Consolas" w:hAnsi="Consolas"/>
          <w:sz w:val="18"/>
        </w:rPr>
        <w:t xml:space="preserve">**Not established:**</w:t>
      </w:r>
    </w:p>
    <w:p>
      <w:pPr>
        <w:pStyle w:val="Code"/>
      </w:pPr>
      <w:r>
        <w:rPr>
          <w:rFonts w:ascii="Consolas" w:hAnsi="Consolas"/>
          <w:sz w:val="18"/>
        </w:rPr>
        <w:t xml:space="preserve">- Any concrete Reichsbank/Treasury action dated **5–23 July 1914**. The</w:t>
      </w:r>
    </w:p>
    <w:p>
      <w:pPr>
        <w:pStyle w:val="Code"/>
      </w:pPr>
      <w:r>
        <w:rPr>
          <w:rFonts w:ascii="Consolas" w:hAnsi="Consolas"/>
          <w:sz w:val="18"/>
        </w:rPr>
        <w:t xml:space="preserve">  authoritative *1914-1918-Online* synthesis — which *does* cite Zilch and even</w:t>
      </w:r>
    </w:p>
    <w:p>
      <w:pPr>
        <w:pStyle w:val="Code"/>
      </w:pPr>
      <w:r>
        <w:rPr>
          <w:rFonts w:ascii="Consolas" w:hAnsi="Consolas"/>
          <w:sz w:val="18"/>
        </w:rPr>
        <w:t xml:space="preserve">  gives BArch R 2 signatures for the August steps — reports **no** discount-rate</w:t>
      </w:r>
    </w:p>
    <w:p>
      <w:pPr>
        <w:pStyle w:val="Code"/>
      </w:pPr>
      <w:r>
        <w:rPr>
          <w:rFonts w:ascii="Consolas" w:hAnsi="Consolas"/>
          <w:sz w:val="18"/>
        </w:rPr>
        <w:t xml:space="preserve">  or gold-policy change before ~31 July, and nothing in the blank-cheque-to-</w:t>
      </w:r>
    </w:p>
    <w:p>
      <w:pPr>
        <w:pStyle w:val="Code"/>
      </w:pPr>
      <w:r>
        <w:rPr>
          <w:rFonts w:ascii="Consolas" w:hAnsi="Consolas"/>
          <w:sz w:val="18"/>
        </w:rPr>
        <w:t xml:space="preserve">  ultimatum window. The public central bank was calm because it *was* calm.</w:t>
      </w:r>
    </w:p>
    <w:p>
      <w:pPr>
        <w:pStyle w:val="Code"/>
      </w:pPr>
      <w:r>
        <w:rPr>
          <w:rFonts w:ascii="Consolas" w:hAnsi="Consolas"/>
          <w:sz w:val="18"/>
        </w:rPr>
        <w:t xml:space="preserve"> </w:t>
      </w:r>
    </w:p>
    <w:p>
      <w:pPr>
        <w:pStyle w:val="Code"/>
      </w:pPr>
      <w:r>
        <w:rPr>
          <w:rFonts w:ascii="Consolas" w:hAnsi="Consolas"/>
          <w:sz w:val="18"/>
        </w:rPr>
        <w:t xml:space="preserve">**Unreliable (do not use):**</w:t>
      </w:r>
    </w:p>
    <w:p>
      <w:pPr>
        <w:pStyle w:val="Code"/>
      </w:pPr>
      <w:r>
        <w:rPr>
          <w:rFonts w:ascii="Consolas" w:hAnsi="Consolas"/>
          <w:sz w:val="18"/>
        </w:rPr>
        <w:t xml:space="preserve">- The popular "Havenstein demanded all banks' gold on 18 June 1914" line (Mises</w:t>
      </w:r>
    </w:p>
    <w:p>
      <w:pPr>
        <w:pStyle w:val="Code"/>
      </w:pPr>
      <w:r>
        <w:rPr>
          <w:rFonts w:ascii="Consolas" w:hAnsi="Consolas"/>
          <w:sz w:val="18"/>
        </w:rPr>
        <w:t xml:space="preserve">  op-ed) — conflates the multi-year campaign and supplies the *intent* framing to</w:t>
      </w:r>
    </w:p>
    <w:p>
      <w:pPr>
        <w:pStyle w:val="Code"/>
      </w:pPr>
      <w:r>
        <w:rPr>
          <w:rFonts w:ascii="Consolas" w:hAnsi="Consolas"/>
          <w:sz w:val="18"/>
        </w:rPr>
        <w:t xml:space="preserve">  be avoided.</w:t>
      </w:r>
    </w:p>
    <w:p>
      <w:pPr>
        <w:pStyle w:val="Code"/>
      </w:pPr>
      <w:r>
        <w:rPr>
          <w:rFonts w:ascii="Consolas" w:hAnsi="Consolas"/>
          <w:sz w:val="18"/>
        </w:rPr>
        <w:t xml:space="preserve"> </w:t>
      </w:r>
    </w:p>
    <w:p>
      <w:pPr>
        <w:pStyle w:val="Code"/>
      </w:pPr>
      <w:r>
        <w:rPr>
          <w:rFonts w:ascii="Consolas" w:hAnsi="Consolas"/>
          <w:sz w:val="18"/>
        </w:rPr>
        <w:t xml:space="preserve">##### Provisional verdict — and it leans *against* the smoking gun</w:t>
      </w:r>
    </w:p>
    <w:p>
      <w:pPr>
        <w:pStyle w:val="Code"/>
      </w:pPr>
      <w:r>
        <w:rPr>
          <w:rFonts w:ascii="Consolas" w:hAnsi="Consolas"/>
          <w:sz w:val="18"/>
        </w:rPr>
        <w:t xml:space="preserve"> </w:t>
      </w:r>
    </w:p>
    <w:p>
      <w:pPr>
        <w:pStyle w:val="Code"/>
      </w:pPr>
      <w:r>
        <w:rPr>
          <w:rFonts w:ascii="Consolas" w:hAnsi="Consolas"/>
          <w:sz w:val="18"/>
        </w:rPr>
        <w:t xml:space="preserve">On the currently documented evidence, the **asymmetric-information version is not</w:t>
      </w:r>
    </w:p>
    <w:p>
      <w:pPr>
        <w:pStyle w:val="Code"/>
      </w:pPr>
      <w:r>
        <w:rPr>
          <w:rFonts w:ascii="Consolas" w:hAnsi="Consolas"/>
          <w:sz w:val="18"/>
        </w:rPr>
        <w:t xml:space="preserve">supported**: the Reichsbank did not act ahead of the market in the quiet weeks. It</w:t>
      </w:r>
    </w:p>
    <w:p>
      <w:pPr>
        <w:pStyle w:val="Code"/>
      </w:pPr>
      <w:r>
        <w:rPr>
          <w:rFonts w:ascii="Consolas" w:hAnsi="Consolas"/>
          <w:sz w:val="18"/>
        </w:rPr>
        <w:t xml:space="preserve">held a long-standing plan and *activated it at the crisis* — 31 July onward,</w:t>
      </w:r>
    </w:p>
    <w:p>
      <w:pPr>
        <w:pStyle w:val="Code"/>
      </w:pPr>
      <w:r>
        <w:rPr>
          <w:rFonts w:ascii="Consolas" w:hAnsi="Consolas"/>
          <w:sz w:val="18"/>
        </w:rPr>
        <w:t xml:space="preserve">roughly when the market itself woke up; in the last days it was even reacting to a</w:t>
      </w:r>
    </w:p>
    <w:p>
      <w:pPr>
        <w:pStyle w:val="Code"/>
      </w:pPr>
      <w:r>
        <w:rPr>
          <w:rFonts w:ascii="Consolas" w:hAnsi="Consolas"/>
          <w:sz w:val="18"/>
        </w:rPr>
        <w:t xml:space="preserve">gold run, not front-running one. So the mechanism reduces to its honest core:</w:t>
      </w:r>
    </w:p>
    <w:p>
      <w:pPr>
        <w:pStyle w:val="Code"/>
      </w:pPr>
      <w:r>
        <w:rPr>
          <w:rFonts w:ascii="Consolas" w:hAnsi="Consolas"/>
          <w:sz w:val="18"/>
        </w:rPr>
        <w:t xml:space="preserve">**the market could not react in time to a diplomatic tempo — not that the state</w:t>
      </w:r>
    </w:p>
    <w:p>
      <w:pPr>
        <w:pStyle w:val="Code"/>
      </w:pPr>
      <w:r>
        <w:rPr>
          <w:rFonts w:ascii="Consolas" w:hAnsi="Consolas"/>
          <w:sz w:val="18"/>
        </w:rPr>
        <w:t xml:space="preserve">knew and moved first.** And the sharper irony is that the state's readiness was</w:t>
      </w:r>
    </w:p>
    <w:p>
      <w:pPr>
        <w:pStyle w:val="Code"/>
      </w:pPr>
      <w:r>
        <w:rPr>
          <w:rFonts w:ascii="Consolas" w:hAnsi="Consolas"/>
          <w:sz w:val="18"/>
        </w:rPr>
        <w:t xml:space="preserve">calibrated to the *wrong* war (short, victorious), the same misjudgment the market</w:t>
      </w:r>
    </w:p>
    <w:p>
      <w:pPr>
        <w:pStyle w:val="Code"/>
      </w:pPr>
      <w:r>
        <w:rPr>
          <w:rFonts w:ascii="Consolas" w:hAnsi="Consolas"/>
          <w:sz w:val="18"/>
        </w:rPr>
        <w:t xml:space="preserve">made about pricing one at all.</w:t>
      </w:r>
    </w:p>
    <w:p>
      <w:pPr>
        <w:pStyle w:val="Code"/>
      </w:pPr>
      <w:r>
        <w:rPr>
          <w:rFonts w:ascii="Consolas" w:hAnsi="Consolas"/>
          <w:sz w:val="18"/>
        </w:rPr>
        <w:t xml:space="preserve"> </w:t>
      </w:r>
    </w:p>
    <w:p>
      <w:pPr>
        <w:pStyle w:val="Code"/>
      </w:pPr>
      <w:r>
        <w:rPr>
          <w:rFonts w:ascii="Consolas" w:hAnsi="Consolas"/>
          <w:sz w:val="18"/>
        </w:rPr>
        <w:t xml:space="preserve">This is *provisional* because it rests on the English-language synthesis of Zilch,</w:t>
      </w:r>
    </w:p>
    <w:p>
      <w:pPr>
        <w:pStyle w:val="Code"/>
      </w:pPr>
      <w:r>
        <w:rPr>
          <w:rFonts w:ascii="Consolas" w:hAnsi="Consolas"/>
          <w:sz w:val="18"/>
        </w:rPr>
        <w:t xml:space="preserve">not a line-by-line read of Zilch's German text or the 1914 *Verwaltungsbericht* —</w:t>
      </w:r>
    </w:p>
    <w:p>
      <w:pPr>
        <w:pStyle w:val="Code"/>
      </w:pPr>
      <w:r>
        <w:rPr>
          <w:rFonts w:ascii="Consolas" w:hAnsi="Consolas"/>
          <w:sz w:val="18"/>
        </w:rPr>
        <w:t xml:space="preserve">either of which could surface a finer mid-July detail. But the burden has shifted:</w:t>
      </w:r>
    </w:p>
    <w:p>
      <w:pPr>
        <w:pStyle w:val="Code"/>
      </w:pPr>
      <w:r>
        <w:rPr>
          <w:rFonts w:ascii="Consolas" w:hAnsi="Consolas"/>
          <w:sz w:val="18"/>
        </w:rPr>
        <w:t xml:space="preserve">the default reading is now **no privileged state action in the quiet weeks**, and</w:t>
      </w:r>
    </w:p>
    <w:p>
      <w:pPr>
        <w:pStyle w:val="Code"/>
      </w:pPr>
      <w:r>
        <w:rPr>
          <w:rFonts w:ascii="Consolas" w:hAnsi="Consolas"/>
          <w:sz w:val="18"/>
        </w:rPr>
        <w:t xml:space="preserve">it would take a positive find in those two sources to overturn it.</w:t>
      </w:r>
    </w:p>
    <w:p>
      <w:pPr>
        <w:pStyle w:val="Code"/>
      </w:pPr>
      <w:r>
        <w:rPr>
          <w:rFonts w:ascii="Consolas" w:hAnsi="Consolas"/>
          <w:sz w:val="18"/>
        </w:rPr>
        <w:t xml:space="preserve"> </w:t>
      </w:r>
    </w:p>
    <w:p>
      <w:pPr>
        <w:pStyle w:val="Code"/>
      </w:pPr>
      <w:r>
        <w:rPr>
          <w:rFonts w:ascii="Consolas" w:hAnsi="Consolas"/>
          <w:sz w:val="18"/>
        </w:rPr>
        <w:t xml:space="preserve">**This note reports no archival finding of my own** — I have not read Zilch or the</w:t>
      </w:r>
    </w:p>
    <w:p>
      <w:pPr>
        <w:pStyle w:val="Code"/>
      </w:pPr>
      <w:r>
        <w:rPr>
          <w:rFonts w:ascii="Consolas" w:hAnsi="Consolas"/>
          <w:sz w:val="18"/>
        </w:rPr>
        <w:t xml:space="preserve">1914 report directly. It names the two sources that decide the question, records</w:t>
      </w:r>
    </w:p>
    <w:p>
      <w:pPr>
        <w:pStyle w:val="Code"/>
      </w:pPr>
      <w:r>
        <w:rPr>
          <w:rFonts w:ascii="Consolas" w:hAnsi="Consolas"/>
          <w:sz w:val="18"/>
        </w:rPr>
        <w:t xml:space="preserve">what the scholarship citing them already shows (a 1891 framework, no 5–23 July</w:t>
      </w:r>
    </w:p>
    <w:p>
      <w:pPr>
        <w:pStyle w:val="Code"/>
      </w:pPr>
      <w:r>
        <w:rPr>
          <w:rFonts w:ascii="Consolas" w:hAnsi="Consolas"/>
          <w:sz w:val="18"/>
        </w:rPr>
        <w:t xml:space="preserve">step, a short-war premise), and states which way the evidence now points. Read the</w:t>
      </w:r>
    </w:p>
    <w:p>
      <w:pPr>
        <w:pStyle w:val="Code"/>
      </w:pPr>
      <w:r>
        <w:rPr>
          <w:rFonts w:ascii="Consolas" w:hAnsi="Consolas"/>
          <w:sz w:val="18"/>
        </w:rPr>
        <w:t xml:space="preserve">two sources before asserting more.</w:t>
      </w:r>
    </w:p>
    <w:p>
      <w:pPr>
        <w:pStyle w:val="Code"/>
      </w:pPr>
      <w:r>
        <w:rPr>
          <w:rFonts w:ascii="Consolas" w:hAnsi="Consolas"/>
          <w:sz w:val="18"/>
        </w:rPr>
        <w:t xml:space="preserve"> </w:t>
      </w:r>
    </w:p>
    <w:p>
      <w:pPr>
        <w:pStyle w:val="Code"/>
      </w:pPr>
      <w:r>
        <w:rPr>
          <w:rFonts w:ascii="Consolas" w:hAnsi="Consolas"/>
          <w:sz w:val="18"/>
        </w:rPr>
        <w:t xml:space="preserve">##### Sources</w:t>
      </w:r>
    </w:p>
    <w:p>
      <w:pPr>
        <w:pStyle w:val="Code"/>
      </w:pPr>
      <w:r>
        <w:rPr>
          <w:rFonts w:ascii="Consolas" w:hAnsi="Consolas"/>
          <w:sz w:val="18"/>
        </w:rPr>
        <w:t xml:space="preserve"> </w:t>
      </w:r>
    </w:p>
    <w:p>
      <w:pPr>
        <w:pStyle w:val="Code"/>
      </w:pPr>
      <w:r>
        <w:rPr>
          <w:rFonts w:ascii="Consolas" w:hAnsi="Consolas"/>
          <w:sz w:val="18"/>
        </w:rPr>
        <w:t xml:space="preserve">- *1914-1918-Online, International Encyclopedia of the First World War*: "War</w:t>
      </w:r>
    </w:p>
    <w:p>
      <w:pPr>
        <w:pStyle w:val="Code"/>
      </w:pPr>
      <w:r>
        <w:rPr>
          <w:rFonts w:ascii="Consolas" w:hAnsi="Consolas"/>
          <w:sz w:val="18"/>
        </w:rPr>
        <w:t xml:space="preserve">  Finance (Germany)" and "War Finance and Monetary Consequences: The German Case</w:t>
      </w:r>
    </w:p>
    <w:p>
      <w:pPr>
        <w:pStyle w:val="Code"/>
      </w:pPr>
      <w:r>
        <w:rPr>
          <w:rFonts w:ascii="Consolas" w:hAnsi="Consolas"/>
          <w:sz w:val="18"/>
        </w:rPr>
        <w:t xml:space="preserve">  Revisited."</w:t>
      </w:r>
    </w:p>
    <w:p>
      <w:pPr>
        <w:pStyle w:val="Code"/>
      </w:pPr>
      <w:r>
        <w:rPr>
          <w:rFonts w:ascii="Consolas" w:hAnsi="Consolas"/>
          <w:sz w:val="18"/>
        </w:rPr>
        <w:t xml:space="preserve">- J. Popper (contemporary), "Germany's Financial Mobilization," *Quarterly Journal</w:t>
      </w:r>
    </w:p>
    <w:p>
      <w:pPr>
        <w:pStyle w:val="Code"/>
      </w:pPr>
      <w:r>
        <w:rPr>
          <w:rFonts w:ascii="Consolas" w:hAnsi="Consolas"/>
          <w:sz w:val="18"/>
        </w:rPr>
        <w:t xml:space="preserve">  of Economics* 29:4 (1915).</w:t>
      </w:r>
    </w:p>
    <w:p>
      <w:pPr>
        <w:pStyle w:val="Code"/>
      </w:pPr>
      <w:r>
        <w:rPr>
          <w:rFonts w:ascii="Consolas" w:hAnsi="Consolas"/>
          <w:sz w:val="18"/>
        </w:rPr>
        <w:t xml:space="preserve">- Flagged as unreliable for this purpose: Mises Institute, "The Reichsbank:</w:t>
      </w:r>
    </w:p>
    <w:p>
      <w:pPr>
        <w:pStyle w:val="Code"/>
      </w:pPr>
      <w:r>
        <w:rPr>
          <w:rFonts w:ascii="Consolas" w:hAnsi="Consolas"/>
          <w:sz w:val="18"/>
        </w:rPr>
        <w:t xml:space="preserve">  Germany's Central Bank Lays Foundation of Monetary Disaster" (op-ed).</w:t>
      </w:r>
    </w:p>
    <w:p>
      <w:pPr>
        <w:pStyle w:val="Code"/>
      </w:pPr>
      <w:r>
        <w:rPr>
          <w:rFonts w:ascii="Consolas" w:hAnsi="Consolas"/>
          <w:sz w:val="18"/>
        </w:rPr>
        <w:t xml:space="preserve"> </w:t>
      </w:r>
    </w:p>
    <w:p>
      <w:pPr>
        <w:pStyle w:val="Code"/>
      </w:pPr>
      <w:r>
        <w:rPr>
          <w:rFonts w:ascii="Consolas" w:hAnsi="Consolas"/>
          <w:sz w:val="18"/>
        </w:rPr>
        <w:t xml:space="preserve">### THE ENGINE: "NEVER AGAIN"</w:t>
      </w:r>
    </w:p>
    <w:p>
      <w:pPr>
        <w:pStyle w:val="Code"/>
      </w:pPr>
      <w:r>
        <w:rPr>
          <w:rFonts w:ascii="Consolas" w:hAnsi="Consolas"/>
          <w:sz w:val="18"/>
        </w:rPr>
        <w:t xml:space="preserve"> </w:t>
      </w:r>
    </w:p>
    <w:p>
      <w:pPr>
        <w:pStyle w:val="Code"/>
      </w:pPr>
      <w:r>
        <w:rPr>
          <w:rFonts w:ascii="Consolas" w:hAnsi="Consolas"/>
          <w:sz w:val="18"/>
        </w:rPr>
        <w:t xml:space="preserve">Each crisis exposed one power's gap, and the years afterwards were spent closing it.</w:t>
      </w:r>
    </w:p>
    <w:p>
      <w:pPr>
        <w:pStyle w:val="Code"/>
      </w:pPr>
      <w:r>
        <w:rPr>
          <w:rFonts w:ascii="Consolas" w:hAnsi="Consolas"/>
          <w:sz w:val="18"/>
        </w:rPr>
        <w:t xml:space="preserve"> </w:t>
      </w:r>
    </w:p>
    <w:p>
      <w:pPr>
        <w:pStyle w:val="Code"/>
      </w:pPr>
      <w:r>
        <w:rPr>
          <w:rFonts w:ascii="Consolas" w:hAnsi="Consolas"/>
          <w:sz w:val="18"/>
        </w:rPr>
        <w:t xml:space="preserve">| Crisis | Exposed | Revealed | Built afterwards |</w:t>
      </w:r>
    </w:p>
    <w:p>
      <w:pPr>
        <w:pStyle w:val="Code"/>
      </w:pPr>
      <w:r>
        <w:rPr>
          <w:rFonts w:ascii="Consolas" w:hAnsi="Consolas"/>
          <w:sz w:val="18"/>
        </w:rPr>
        <w:t xml:space="preserve">|---|---|---|---|</w:t>
      </w:r>
    </w:p>
    <w:p>
      <w:pPr>
        <w:pStyle w:val="Code"/>
      </w:pPr>
      <w:r>
        <w:rPr>
          <w:rFonts w:ascii="Consolas" w:hAnsi="Consolas"/>
          <w:sz w:val="18"/>
        </w:rPr>
        <w:t xml:space="preserve">| Morocco I, 1905–06 | France | No modern extraction; Russian weakness transmitted into French portfolios | Caillaux's campaign for an income tax; French capital rebuilding Russia |</w:t>
      </w:r>
    </w:p>
    <w:p>
      <w:pPr>
        <w:pStyle w:val="Code"/>
      </w:pPr>
      <w:r>
        <w:rPr>
          <w:rFonts w:ascii="Consolas" w:hAnsi="Consolas"/>
          <w:sz w:val="18"/>
        </w:rPr>
        <w:t xml:space="preserve">| Bosnia, 1908–09 | Russia | Could not fund the war its ministers expected | Rearmament and strategic railways, financed from Paris |</w:t>
      </w:r>
    </w:p>
    <w:p>
      <w:pPr>
        <w:pStyle w:val="Code"/>
      </w:pPr>
      <w:r>
        <w:rPr>
          <w:rFonts w:ascii="Consolas" w:hAnsi="Consolas"/>
          <w:sz w:val="18"/>
        </w:rPr>
        <w:t xml:space="preserve">| Agadir, 1911 | Germany | Rich but illiquid; dependent on foreign short credit | *Wehrbeitrag* 1913; Juliusturm doubled; gold coin drawn in; twice-monthly bank reporting; the rate cartel; Havenstein's liquidity reform, **completed July 1914** |</w:t>
      </w:r>
    </w:p>
    <w:p>
      <w:pPr>
        <w:pStyle w:val="Code"/>
      </w:pPr>
      <w:r>
        <w:rPr>
          <w:rFonts w:ascii="Consolas" w:hAnsi="Consolas"/>
          <w:sz w:val="18"/>
        </w:rPr>
        <w:t xml:space="preserve">| Balkans, 1912–13 | Austria-Hungary | Capacity spent on a mobilisation that fought nobody | **Nothing established** |</w:t>
      </w:r>
    </w:p>
    <w:p>
      <w:pPr>
        <w:pStyle w:val="Code"/>
      </w:pPr>
      <w:r>
        <w:rPr>
          <w:rFonts w:ascii="Consolas" w:hAnsi="Consolas"/>
          <w:sz w:val="18"/>
        </w:rPr>
        <w:t xml:space="preserve">| July 1914 | Austria and Germany | Vienna's gap, covered by German assurance | War before the arrangement was tested |</w:t>
      </w:r>
    </w:p>
    <w:p>
      <w:pPr>
        <w:pStyle w:val="Code"/>
      </w:pPr>
      <w:r>
        <w:rPr>
          <w:rFonts w:ascii="Consolas" w:hAnsi="Consolas"/>
          <w:sz w:val="18"/>
        </w:rPr>
        <w:t xml:space="preserve"> </w:t>
      </w:r>
    </w:p>
    <w:p>
      <w:pPr>
        <w:pStyle w:val="Code"/>
      </w:pPr>
      <w:r>
        <w:rPr>
          <w:rFonts w:ascii="Consolas" w:hAnsi="Consolas"/>
          <w:sz w:val="18"/>
        </w:rPr>
        <w:t xml:space="preserve">**The last two rows are the argument.** Four powers found their weakness and worked at it. One could not, and the repair was performed for it on credit, a fortnight before the ultimatum.</w:t>
      </w:r>
    </w:p>
    <w:p>
      <w:pPr>
        <w:pStyle w:val="Code"/>
      </w:pPr>
      <w:r>
        <w:rPr>
          <w:rFonts w:ascii="Consolas" w:hAnsi="Consolas"/>
          <w:sz w:val="18"/>
        </w:rPr>
        <w:t xml:space="preserve"> </w:t>
      </w:r>
    </w:p>
    <w:p>
      <w:pPr>
        <w:pStyle w:val="Code"/>
      </w:pPr>
      <w:r>
        <w:rPr>
          <w:rFonts w:ascii="Consolas" w:hAnsi="Consolas"/>
          <w:sz w:val="18"/>
        </w:rPr>
        <w:t xml:space="preserve">**[EVIDENTIARY LIMIT.** *Do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pPr>
        <w:pStyle w:val="Code"/>
      </w:pPr>
      <w:r>
        <w:rPr>
          <w:rFonts w:ascii="Consolas" w:hAnsi="Consolas"/>
          <w:sz w:val="18"/>
        </w:rPr>
        <w:t xml:space="preserve"> </w:t>
      </w:r>
    </w:p>
    <w:p>
      <w:pPr>
        <w:pStyle w:val="Code"/>
      </w:pPr>
      <w:r>
        <w:rPr>
          <w:rFonts w:ascii="Consolas" w:hAnsi="Consolas"/>
          <w:sz w:val="18"/>
        </w:rPr>
        <w:t xml:space="preserve">**[CAUTION.** *Prudential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THE FRENCH THREAD</w:t>
      </w:r>
    </w:p>
    <w:p>
      <w:pPr>
        <w:pStyle w:val="Code"/>
      </w:pPr>
      <w:r>
        <w:rPr>
          <w:rFonts w:ascii="Consolas" w:hAnsi="Consolas"/>
          <w:sz w:val="18"/>
        </w:rPr>
        <w:t xml:space="preserve"> </w:t>
      </w:r>
    </w:p>
    <w:p>
      <w:pPr>
        <w:pStyle w:val="Code"/>
      </w:pPr>
      <w:r>
        <w:rPr>
          <w:rFonts w:ascii="Consolas" w:hAnsi="Consolas"/>
          <w:sz w:val="18"/>
        </w:rPr>
        <w:t xml:space="preserve">In 1905 France had no general income tax. It funded itself on levies inherited from the Revolution and on the *rente* — perpetual bonds held by farmers, shopkeepers and schoolteachers as savings and as patriotic habit. A wealthy country with no modern instrument for reaching its own wealth quickly.</w:t>
      </w:r>
    </w:p>
    <w:p>
      <w:pPr>
        <w:pStyle w:val="Code"/>
      </w:pPr>
      <w:r>
        <w:rPr>
          <w:rFonts w:ascii="Consolas" w:hAnsi="Consolas"/>
          <w:sz w:val="18"/>
        </w:rPr>
        <w:t xml:space="preserve"> </w:t>
      </w:r>
    </w:p>
    <w:p>
      <w:pPr>
        <w:pStyle w:val="Code"/>
      </w:pPr>
      <w:r>
        <w:rPr>
          <w:rFonts w:ascii="Consolas" w:hAnsi="Consolas"/>
          <w:sz w:val="18"/>
        </w:rPr>
        <w:t xml:space="preserve">Joseph Caillaux spent the next decade trying to change that. The Senate called the assessment machinery an inquisition.</w:t>
      </w:r>
    </w:p>
    <w:p>
      <w:pPr>
        <w:pStyle w:val="Code"/>
      </w:pPr>
      <w:r>
        <w:rPr>
          <w:rFonts w:ascii="Consolas" w:hAnsi="Consolas"/>
          <w:sz w:val="18"/>
        </w:rPr>
        <w:t xml:space="preserve"> </w:t>
      </w:r>
    </w:p>
    <w:p>
      <w:pPr>
        <w:pStyle w:val="Code"/>
      </w:pPr>
      <w:r>
        <w:rPr>
          <w:rFonts w:ascii="Consolas" w:hAnsi="Consolas"/>
          <w:sz w:val="18"/>
        </w:rPr>
        <w:t xml:space="preserve">The law passed on 15 July 1914.</w:t>
      </w:r>
    </w:p>
    <w:p>
      <w:pPr>
        <w:pStyle w:val="Code"/>
      </w:pPr>
      <w:r>
        <w:rPr>
          <w:rFonts w:ascii="Consolas" w:hAnsi="Consolas"/>
          <w:sz w:val="18"/>
        </w:rPr>
        <w:t xml:space="preserve"> </w:t>
      </w:r>
    </w:p>
    <w:p>
      <w:pPr>
        <w:pStyle w:val="Code"/>
      </w:pPr>
      <w:r>
        <w:rPr>
          <w:rFonts w:ascii="Consolas" w:hAnsi="Consolas"/>
          <w:sz w:val="18"/>
        </w:rPr>
        <w:t xml:space="preserve">Caillaux was not in office to see it. He had resigned after his wife walked into the offices of *Le Figaro* and shot the editor. Her trial filled the French press through the last weeks of peace; she was acquitted on 28 July, the day Austria-Hungary declared war on Serbia.</w:t>
      </w:r>
    </w:p>
    <w:p>
      <w:pPr>
        <w:pStyle w:val="Code"/>
      </w:pPr>
      <w:r>
        <w:rPr>
          <w:rFonts w:ascii="Consolas" w:hAnsi="Consolas"/>
          <w:sz w:val="18"/>
        </w:rPr>
        <w:t xml:space="preserve"> </w:t>
      </w:r>
    </w:p>
    <w:p>
      <w:pPr>
        <w:pStyle w:val="Code"/>
      </w:pPr>
      <w:r>
        <w:rPr>
          <w:rFonts w:ascii="Consolas" w:hAnsi="Consolas"/>
          <w:sz w:val="18"/>
        </w:rPr>
        <w:t xml:space="preserve">France had authorised the instrument it lacked. It had not built the administration or collected a franc.</w:t>
      </w:r>
    </w:p>
    <w:p>
      <w:pPr>
        <w:pStyle w:val="Code"/>
      </w:pPr>
      <w:r>
        <w:rPr>
          <w:rFonts w:ascii="Consolas" w:hAnsi="Consolas"/>
          <w:sz w:val="18"/>
        </w:rPr>
        <w:t xml:space="preserve"> </w:t>
      </w:r>
    </w:p>
    <w:p>
      <w:pPr>
        <w:pStyle w:val="Code"/>
      </w:pPr>
      <w:r>
        <w:rPr>
          <w:rFonts w:ascii="Consolas" w:hAnsi="Consolas"/>
          <w:sz w:val="18"/>
        </w:rPr>
        <w:t xml:space="preserve">**And one line runs alongside it.**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**Every continental power built its extraction machinery during or immediately before the war it needed it for. Nobody was ready.**</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RESEARCH SCHEDULE</w:t>
      </w:r>
    </w:p>
    <w:p>
      <w:pPr>
        <w:pStyle w:val="Code"/>
      </w:pPr>
      <w:r>
        <w:rPr>
          <w:rFonts w:ascii="Consolas" w:hAnsi="Consolas"/>
          <w:sz w:val="18"/>
        </w:rPr>
        <w:t xml:space="preserve"> </w:t>
      </w:r>
    </w:p>
    <w:p>
      <w:pPr>
        <w:pStyle w:val="Code"/>
      </w:pPr>
      <w:r>
        <w:rPr>
          <w:rFonts w:ascii="Consolas" w:hAnsi="Consolas"/>
          <w:sz w:val="18"/>
        </w:rPr>
        <w:t xml:space="preserve">#### Priorities, revised</w:t>
      </w:r>
    </w:p>
    <w:p>
      <w:pPr>
        <w:pStyle w:val="Code"/>
      </w:pPr>
      <w:r>
        <w:rPr>
          <w:rFonts w:ascii="Consolas" w:hAnsi="Consolas"/>
          <w:sz w:val="18"/>
        </w:rPr>
        <w:t xml:space="preserve"> </w:t>
      </w:r>
    </w:p>
    <w:p>
      <w:pPr>
        <w:pStyle w:val="Code"/>
      </w:pPr>
      <w:r>
        <w:rPr>
          <w:rFonts w:ascii="Consolas" w:hAnsi="Consolas"/>
          <w:sz w:val="18"/>
        </w:rPr>
        <w:t xml:space="preserve">1. **Austria-Hungary, 1912–13.** The strongest empirical case and the least developed chapter. Delegation proceedings on the common budget; what the mobilisation cost and how it was funded; the *Neue Freie Presse* through the winter.</w:t>
      </w:r>
    </w:p>
    <w:p>
      <w:pPr>
        <w:pStyle w:val="Code"/>
      </w:pPr>
      <w:r>
        <w:rPr>
          <w:rFonts w:ascii="Consolas" w:hAnsi="Consolas"/>
          <w:sz w:val="18"/>
        </w:rPr>
        <w:t xml:space="preserve">2. **Deutsche Bank Historisches Institut, Frankfurt.** Whether the six-million-franc credit existed; how the bank described foreign-credit conditions; **and the approach to the Foreign Office**, which is now the single most load-bearing sentence in Chapter III and rests on one line of transcribed text.</w:t>
      </w:r>
    </w:p>
    <w:p>
      <w:pPr>
        <w:pStyle w:val="Code"/>
      </w:pPr>
      <w:r>
        <w:rPr>
          <w:rFonts w:ascii="Consolas" w:hAnsi="Consolas"/>
          <w:sz w:val="18"/>
        </w:rPr>
        <w:t xml:space="preserve">3. **Nantes** — the Berlin embassy's own files, for Dorizon's errand and for what Paris asked Cambon to report.</w:t>
      </w:r>
    </w:p>
    <w:p>
      <w:pPr>
        <w:pStyle w:val="Code"/>
      </w:pPr>
      <w:r>
        <w:rPr>
          <w:rFonts w:ascii="Consolas" w:hAnsi="Consolas"/>
          <w:sz w:val="18"/>
        </w:rPr>
        <w:t xml:space="preserve">4. **La Courneuve** — whether the Quai d'Orsay encouraged the withdrawals or knew of them.</w:t>
      </w:r>
    </w:p>
    <w:p>
      <w:pPr>
        <w:pStyle w:val="Code"/>
      </w:pPr>
      <w:r>
        <w:rPr>
          <w:rFonts w:ascii="Consolas" w:hAnsi="Consolas"/>
          <w:sz w:val="18"/>
        </w:rPr>
        <w:t xml:space="preserve">5. **Zilch, and the Reichsbank *Verwaltungsberichte* (BArch R 2501)** — the 5–23 July 1914 question, and the internal reasoning behind the 19 September 1911 rate rise.</w:t>
      </w:r>
    </w:p>
    <w:p>
      <w:pPr>
        <w:pStyle w:val="Code"/>
      </w:pPr>
      <w:r>
        <w:rPr>
          <w:rFonts w:ascii="Consolas" w:hAnsi="Consolas"/>
          <w:sz w:val="18"/>
        </w:rPr>
        <w:t xml:space="preserve">6. **Russian material for Chapter II** — budget papers and council records against Kokovtsov's memoirs.</w:t>
      </w:r>
    </w:p>
    <w:p>
      <w:pPr>
        <w:pStyle w:val="Code"/>
      </w:pPr>
      <w:r>
        <w:rPr>
          <w:rFonts w:ascii="Consolas" w:hAnsi="Consolas"/>
          <w:sz w:val="18"/>
        </w:rPr>
        <w:t xml:space="preserve"> </w:t>
      </w:r>
    </w:p>
    <w:p>
      <w:pPr>
        <w:pStyle w:val="Code"/>
      </w:pPr>
      <w:r>
        <w:rPr>
          <w:rFonts w:ascii="Consolas" w:hAnsi="Consolas"/>
          <w:sz w:val="18"/>
        </w:rPr>
        <w:t xml:space="preserve">#### Sources and discipline</w:t>
      </w:r>
    </w:p>
    <w:p>
      <w:pPr>
        <w:pStyle w:val="Code"/>
      </w:pPr>
      <w:r>
        <w:rPr>
          <w:rFonts w:ascii="Consolas" w:hAnsi="Consolas"/>
          <w:sz w:val="18"/>
        </w:rPr>
        <w:t xml:space="preserve"> </w:t>
      </w:r>
    </w:p>
    <w:p>
      <w:pPr>
        <w:pStyle w:val="Code"/>
      </w:pPr>
      <w:r>
        <w:rPr>
          <w:rFonts w:ascii="Consolas" w:hAnsi="Consolas"/>
          <w:sz w:val="18"/>
        </w:rPr>
        <w:t xml:space="preserve">Neal–Weidenmier weekly rates. *Commercial and Financial Chronicle* (FRASER). Lansburgh's *Die Bank* (Zenodo 5115892). *Neue Freie Presse* (ANNO). *Le Temps* (Gallica). Ellison &amp; Scott for market-value UK debt. Correlates of War for 1913 trade shares.</w:t>
      </w:r>
    </w:p>
    <w:p>
      <w:pPr>
        <w:pStyle w:val="Code"/>
      </w:pPr>
      <w:r>
        <w:rPr>
          <w:rFonts w:ascii="Consolas" w:hAnsi="Consolas"/>
          <w:sz w:val="18"/>
        </w:rPr>
        <w:t xml:space="preserve"> </w:t>
      </w:r>
    </w:p>
    <w:p>
      <w:pPr>
        <w:pStyle w:val="Code"/>
      </w:pPr>
      <w:r>
        <w:rPr>
          <w:rFonts w:ascii="Consolas" w:hAnsi="Consolas"/>
          <w:sz w:val="18"/>
        </w:rP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Code"/>
      </w:pPr>
      <w:r>
        <w:rPr>
          <w:rFonts w:ascii="Consolas" w:hAnsi="Consolas"/>
          <w:sz w:val="18"/>
        </w:rPr>
        <w:t xml:space="preserve"> </w:t>
      </w:r>
    </w:p>
    <w:p>
      <w:pPr>
        <w:pStyle w:val="Code"/>
      </w:pPr>
      <w:r>
        <w:rPr>
          <w:rFonts w:ascii="Consolas" w:hAnsi="Consolas"/>
          <w:sz w:val="18"/>
        </w:rPr>
        <w:t xml:space="preserve">#### What would weaken or falsify the argument</w:t>
      </w:r>
    </w:p>
    <w:p>
      <w:pPr>
        <w:pStyle w:val="Code"/>
      </w:pPr>
      <w:r>
        <w:rPr>
          <w:rFonts w:ascii="Consolas" w:hAnsi="Consolas"/>
          <w:sz w:val="18"/>
        </w:rPr>
        <w:t xml:space="preserve"> </w:t>
      </w:r>
    </w:p>
    <w:p>
      <w:pPr>
        <w:pStyle w:val="Code"/>
      </w:pPr>
      <w:r>
        <w:rPr>
          <w:rFonts w:ascii="Consolas" w:hAnsi="Consolas"/>
          <w:sz w:val="18"/>
        </w:rPr>
        <w:t xml:space="preserve">- Financial stress consistently *following* the key diplomatic decisions.</w:t>
      </w:r>
    </w:p>
    <w:p>
      <w:pPr>
        <w:pStyle w:val="Code"/>
      </w:pPr>
      <w:r>
        <w:rPr>
          <w:rFonts w:ascii="Consolas" w:hAnsi="Consolas"/>
          <w:sz w:val="18"/>
        </w:rPr>
        <w:t xml:space="preserve">- Treasury and central-bank officials not communicating material constraints to political leaders.</w:t>
      </w:r>
    </w:p>
    <w:p>
      <w:pPr>
        <w:pStyle w:val="Code"/>
      </w:pPr>
      <w:r>
        <w:rPr>
          <w:rFonts w:ascii="Consolas" w:hAnsi="Consolas"/>
          <w:sz w:val="18"/>
        </w:rPr>
        <w:t xml:space="preserve">- Official records failing to connect financial weakness to recommendations for restraint.</w:t>
      </w:r>
    </w:p>
    <w:p>
      <w:pPr>
        <w:pStyle w:val="Code"/>
      </w:pPr>
      <w:r>
        <w:rPr>
          <w:rFonts w:ascii="Consolas" w:hAnsi="Consolas"/>
          <w:sz w:val="18"/>
        </w:rPr>
        <w:t xml:space="preserve">- Post-crisis repairs unrelated to the vulnerabilities the crises revealed.</w:t>
      </w:r>
    </w:p>
    <w:p>
      <w:pPr>
        <w:pStyle w:val="Code"/>
      </w:pPr>
      <w:r>
        <w:rPr>
          <w:rFonts w:ascii="Consolas" w:hAnsi="Consolas"/>
          <w:sz w:val="18"/>
        </w:rPr>
        <w:t xml:space="preserve">- Governments in July 1914 understanding the constraints and consciously overriding them well before the ultimatum.</w:t>
      </w:r>
    </w:p>
    <w:p>
      <w:pPr>
        <w:pStyle w:val="Code"/>
      </w:pPr>
      <w:r>
        <w:rPr>
          <w:rFonts w:ascii="Consolas" w:hAnsi="Consolas"/>
          <w:sz w:val="18"/>
        </w:rPr>
        <w:t xml:space="preserve"> </w:t>
      </w:r>
    </w:p>
    <w:p>
      <w:pPr>
        <w:pStyle w:val="Code"/>
      </w:pPr>
      <w:r>
        <w:rPr>
          <w:rFonts w:ascii="Consolas" w:hAnsi="Consolas"/>
          <w:sz w:val="18"/>
        </w:rPr>
        <w:t xml:space="preserve">*The last would not make finance irrelevant. It would make this a book about the deliberate overriding of financial restraint rather than a warning that arrived too late — a different book, and still a good one.*</w:t>
      </w:r>
    </w:p>
    <w:p>
      <w:pPr>
        <w:pStyle w:val="Code"/>
      </w:pPr>
      <w:r>
        <w:rPr>
          <w:rFonts w:ascii="Consolas" w:hAnsi="Consolas"/>
          <w:sz w:val="18"/>
        </w:rPr>
        <w:t xml:space="preserve"> </w:t>
      </w:r>
    </w:p>
    <w:p>
      <w:pPr>
        <w:pStyle w:val="Code"/>
      </w:pPr>
      <w:r>
        <w:rPr>
          <w:rFonts w:ascii="Consolas" w:hAnsi="Consolas"/>
          <w:sz w:val="18"/>
        </w:rPr>
        <w:t xml:space="preserve">#### And a limit to state once, in the text</w:t>
      </w:r>
    </w:p>
    <w:p>
      <w:pPr>
        <w:pStyle w:val="Code"/>
      </w:pPr>
      <w:r>
        <w:rPr>
          <w:rFonts w:ascii="Consolas" w:hAnsi="Consolas"/>
          <w:sz w:val="18"/>
        </w:rPr>
        <w:t xml:space="preserve"> </w:t>
      </w:r>
    </w:p>
    <w:p>
      <w:pPr>
        <w:pStyle w:val="Code"/>
      </w:pPr>
      <w:r>
        <w:rPr>
          <w:rFonts w:ascii="Consolas" w:hAnsi="Consolas"/>
          <w:sz w:val="18"/>
        </w:rPr>
        <w:t xml:space="preserve">Four crises; roughly four usable control years, each carrying its own disturbance; strong secular trends in Russian and Austrian spreads. **This sample cannot adjudicate cause versus cover in either direction, however it is sliced.** Say so once, let the archives carry the causal claim, and no reviewer can accuse the book of overreach or of evasion.</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AFTERWORD — THE METHOD BEYOND 1914</w:t>
      </w:r>
    </w:p>
    <w:p>
      <w:pPr>
        <w:pStyle w:val="Code"/>
      </w:pPr>
      <w:r>
        <w:rPr>
          <w:rFonts w:ascii="Consolas" w:hAnsi="Consolas"/>
          <w:sz w:val="18"/>
        </w:rPr>
        <w:t xml:space="preserve"> </w:t>
      </w:r>
    </w:p>
    <w:p>
      <w:pPr>
        <w:pStyle w:val="Code"/>
      </w:pPr>
      <w:r>
        <w:rPr>
          <w:rFonts w:ascii="Consolas" w:hAnsi="Consolas"/>
          <w:sz w:val="18"/>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`docs/modern_*.md`, and `docs/research_agenda.md`.*</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pPr>
        <w:pStyle w:val="Code"/>
      </w:pPr>
      <w:r>
        <w:rPr>
          <w:rFonts w:ascii="Consolas" w:hAnsi="Consolas"/>
          <w:sz w:val="18"/>
        </w:rPr>
        <w:t xml:space="preserve"> </w:t>
      </w:r>
    </w:p>
    <w:p>
      <w:pPr>
        <w:pStyle w:val="Code"/>
      </w:pPr>
      <w:r>
        <w:rPr>
          <w:rFonts w:ascii="Consolas" w:hAnsi="Consolas"/>
          <w:sz w:val="18"/>
        </w:rPr>
        <w:t xml:space="preserve">A word on register first, because it is a real seam and not a rhetorical one. This book is about *non-events* — the wars that did not happen, the constraint that is a level and not a movement, the silence of an easy money market as the clearest evidence there is. The cases that follow are mostly about *events*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Code"/>
      </w:pPr>
      <w:r>
        <w:rPr>
          <w:rFonts w:ascii="Consolas" w:hAnsi="Consolas"/>
          <w:sz w:val="18"/>
        </w:rPr>
        <w:t xml:space="preserve"> </w:t>
      </w:r>
    </w:p>
    <w:p>
      <w:pPr>
        <w:pStyle w:val="Code"/>
      </w:pPr>
      <w:r>
        <w:rPr>
          <w:rFonts w:ascii="Consolas" w:hAnsi="Consolas"/>
          <w:sz w:val="18"/>
        </w:rPr>
        <w:t xml:space="preserve">#### Discrimination, across a century</w:t>
      </w:r>
    </w:p>
    <w:p>
      <w:pPr>
        <w:pStyle w:val="Code"/>
      </w:pPr>
      <w:r>
        <w:rPr>
          <w:rFonts w:ascii="Consolas" w:hAnsi="Consolas"/>
          <w:sz w:val="18"/>
        </w:rPr>
        <w:t xml:space="preserve"> </w:t>
      </w:r>
    </w:p>
    <w:p>
      <w:pPr>
        <w:pStyle w:val="Code"/>
      </w:pPr>
      <w:r>
        <w:rPr>
          <w:rFonts w:ascii="Consolas" w:hAnsi="Consolas"/>
          <w:sz w:val="18"/>
        </w:rPr>
        <w:t xml:space="preserve">The crisis ledger of "What the Market Saw" sorted the pre-war crises by a single criterion — whether they could have gone *general*. The market ignored two Balkan wars and priced a mobilisation scare that produced no war at all. That is not a quirk of thin Edwardian data. It is the rule, and the twentieth century states it in daily prices.</w:t>
      </w:r>
    </w:p>
    <w:p>
      <w:pPr>
        <w:pStyle w:val="Code"/>
      </w:pPr>
      <w:r>
        <w:rPr>
          <w:rFonts w:ascii="Consolas" w:hAnsi="Consolas"/>
          <w:sz w:val="18"/>
        </w:rPr>
        <w:t xml:space="preserve"> </w:t>
      </w:r>
    </w:p>
    <w:p>
      <w:pPr>
        <w:pStyle w:val="Code"/>
      </w:pPr>
      <w:r>
        <w:rPr>
          <w:rFonts w:ascii="Consolas" w:hAnsi="Consolas"/>
          <w:sz w:val="18"/>
        </w:rPr>
        <w:t xml:space="preserve">| Rung | Verdict | The cases |</w:t>
      </w:r>
    </w:p>
    <w:p>
      <w:pPr>
        <w:pStyle w:val="Code"/>
      </w:pPr>
      <w:r>
        <w:rPr>
          <w:rFonts w:ascii="Consolas" w:hAnsi="Consolas"/>
          <w:sz w:val="18"/>
        </w:rPr>
        <w:t xml:space="preserve">|---|---|---|</w:t>
      </w:r>
    </w:p>
    <w:p>
      <w:pPr>
        <w:pStyle w:val="Code"/>
      </w:pPr>
      <w:r>
        <w:rPr>
          <w:rFonts w:ascii="Consolas" w:hAnsi="Consolas"/>
          <w:sz w:val="18"/>
        </w:rPr>
        <w:t xml:space="preserve">| Localised war | **ignored** | Second Balkan 1913; Falklands 1982 — real wars the great markets discounted |</w:t>
      </w:r>
    </w:p>
    <w:p>
      <w:pPr>
        <w:pStyle w:val="Code"/>
      </w:pPr>
      <w:r>
        <w:rPr>
          <w:rFonts w:ascii="Consolas" w:hAnsi="Consolas"/>
          <w:sz w:val="18"/>
        </w:rPr>
        <w:t xml:space="preserve">| General, judged unlikely | **discounted** | Berlin Airlift 1948 — the market rose *through* the war scare |</w:t>
      </w:r>
    </w:p>
    <w:p>
      <w:pPr>
        <w:pStyle w:val="Code"/>
      </w:pPr>
      <w:r>
        <w:rPr>
          <w:rFonts w:ascii="Consolas" w:hAnsi="Consolas"/>
          <w:sz w:val="18"/>
        </w:rPr>
        <w:t xml:space="preserve">| General and survivable | **priced** | Korea 1950; the Gulf Wars; 2022 — priced, and dynamically |</w:t>
      </w:r>
    </w:p>
    <w:p>
      <w:pPr>
        <w:pStyle w:val="Code"/>
      </w:pPr>
      <w:r>
        <w:rPr>
          <w:rFonts w:ascii="Consolas" w:hAnsi="Consolas"/>
          <w:sz w:val="18"/>
        </w:rPr>
        <w:t xml:space="preserve">| Existential | **un-priceable** | Cuba 1962; Berlin 1961 — the limit (below) |</w:t>
      </w:r>
    </w:p>
    <w:p>
      <w:pPr>
        <w:pStyle w:val="Code"/>
      </w:pPr>
      <w:r>
        <w:rPr>
          <w:rFonts w:ascii="Consolas" w:hAnsi="Consolas"/>
          <w:sz w:val="18"/>
        </w:rPr>
        <w:t xml:space="preserve"> </w:t>
      </w:r>
    </w:p>
    <w:p>
      <w:pPr>
        <w:pStyle w:val="Code"/>
      </w:pPr>
      <w:r>
        <w:rPr>
          <w:rFonts w:ascii="Consolas" w:hAnsi="Consolas"/>
          <w:sz w:val="18"/>
        </w:rPr>
        <w:t xml:space="preserve">Korea is the case the pre-war data was too thin to show: a single war repriced *up and down*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*the* war, exactly as Stockholm and Copenhagen were in 1912. And the outbreak of the Second World War makes the same point from the opposite side: the American market *rose* twenty-one per cent on the invasion of Poland — the war a neutral supplier could profit from — and did not crash until the fall of France eight months later turned a distant boom into a systemic threat. Same war; repriced when its character changed.</w:t>
      </w:r>
    </w:p>
    <w:p>
      <w:pPr>
        <w:pStyle w:val="Code"/>
      </w:pPr>
      <w:r>
        <w:rPr>
          <w:rFonts w:ascii="Consolas" w:hAnsi="Consolas"/>
          <w:sz w:val="18"/>
        </w:rPr>
        <w:t xml:space="preserve"> </w:t>
      </w:r>
    </w:p>
    <w:p>
      <w:pPr>
        <w:pStyle w:val="Code"/>
      </w:pPr>
      <w:r>
        <w:rPr>
          <w:rFonts w:ascii="Consolas" w:hAnsi="Consolas"/>
          <w:sz w:val="18"/>
        </w:rPr>
        <w:t xml:space="preserve">#### Anticipation and resolution — and why Chapter V is the ur-case</w:t>
      </w:r>
    </w:p>
    <w:p>
      <w:pPr>
        <w:pStyle w:val="Code"/>
      </w:pPr>
      <w:r>
        <w:rPr>
          <w:rFonts w:ascii="Consolas" w:hAnsi="Consolas"/>
          <w:sz w:val="18"/>
        </w:rPr>
        <w:t xml:space="preserve"> </w:t>
      </w:r>
    </w:p>
    <w:p>
      <w:pPr>
        <w:pStyle w:val="Code"/>
      </w:pPr>
      <w:r>
        <w:rPr>
          <w:rFonts w:ascii="Consolas" w:hAnsi="Consolas"/>
          <w:sz w:val="18"/>
        </w:rPr>
        <w:t xml:space="preserve">The century sharpens the book's most important qualification into a general finding, and it is worth stating plainly because it is the sentence a reader will carry out of the whole project:</w:t>
      </w:r>
    </w:p>
    <w:p>
      <w:pPr>
        <w:pStyle w:val="Code"/>
      </w:pPr>
      <w:r>
        <w:rPr>
          <w:rFonts w:ascii="Consolas" w:hAnsi="Consolas"/>
          <w:sz w:val="18"/>
        </w:rPr>
        <w:t xml:space="preserve"> </w:t>
      </w:r>
    </w:p>
    <w:p>
      <w:pPr>
        <w:pStyle w:val="Code"/>
      </w:pPr>
      <w:r>
        <w:rPr>
          <w:rFonts w:ascii="Consolas" w:hAnsi="Consolas"/>
          <w:sz w:val="18"/>
        </w:rPr>
        <w:t xml:space="preserve">&gt; Markets are poor at anticipating whether a war will happen, and good at pricing its consequences once the decision is taken.</w:t>
      </w:r>
    </w:p>
    <w:p>
      <w:pPr>
        <w:pStyle w:val="Code"/>
      </w:pPr>
      <w:r>
        <w:rPr>
          <w:rFonts w:ascii="Consolas" w:hAnsi="Consolas"/>
          <w:sz w:val="18"/>
        </w:rPr>
        <w:t xml:space="preserve"> </w:t>
      </w:r>
    </w:p>
    <w:p>
      <w:pPr>
        <w:pStyle w:val="Code"/>
      </w:pPr>
      <w:r>
        <w:rPr>
          <w:rFonts w:ascii="Consolas" w:hAnsi="Consolas"/>
          <w:sz w:val="18"/>
        </w:rP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**weak anticipation channel** (the market cannot price a decision that has not been made, and discounts the war-talk that has cried wolf before) and a **strong resolution channel**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*uncertainty* did, and a central bank said as much in its own bulletin that quarter. The market's talent is not prophecy. It is the pricing of a taken decision.</w:t>
      </w:r>
    </w:p>
    <w:p>
      <w:pPr>
        <w:pStyle w:val="Code"/>
      </w:pPr>
      <w:r>
        <w:rPr>
          <w:rFonts w:ascii="Consolas" w:hAnsi="Consolas"/>
          <w:sz w:val="18"/>
        </w:rPr>
        <w:t xml:space="preserve"> </w:t>
      </w:r>
    </w:p>
    <w:p>
      <w:pPr>
        <w:pStyle w:val="Code"/>
      </w:pPr>
      <w:r>
        <w:rPr>
          <w:rFonts w:ascii="Consolas" w:hAnsi="Consolas"/>
          <w:sz w:val="18"/>
        </w:rPr>
        <w:t xml:space="preserve">This is also the disciplined answer to the objection that this book merely restates that markets are war-averse. The anticipation channel is where war-aversion would live, and it is the market's *weak* channel — mild, selective, and, in the cases that follow, repeatedly overridden. What the market does well is not advocacy. It is arithmetic on a decision already made.</w:t>
      </w:r>
    </w:p>
    <w:p>
      <w:pPr>
        <w:pStyle w:val="Code"/>
      </w:pPr>
      <w:r>
        <w:rPr>
          <w:rFonts w:ascii="Consolas" w:hAnsi="Consolas"/>
          <w:sz w:val="18"/>
        </w:rPr>
        <w:t xml:space="preserve"> </w:t>
      </w:r>
    </w:p>
    <w:p>
      <w:pPr>
        <w:pStyle w:val="Code"/>
      </w:pPr>
      <w:r>
        <w:rPr>
          <w:rFonts w:ascii="Consolas" w:hAnsi="Consolas"/>
          <w:sz w:val="18"/>
        </w:rPr>
        <w:t xml:space="preserve">#### The instrument problem, confirmed</w:t>
      </w:r>
    </w:p>
    <w:p>
      <w:pPr>
        <w:pStyle w:val="Code"/>
      </w:pPr>
      <w:r>
        <w:rPr>
          <w:rFonts w:ascii="Consolas" w:hAnsi="Consolas"/>
          <w:sz w:val="18"/>
        </w:rPr>
        <w:t xml:space="preserve"> </w:t>
      </w:r>
    </w:p>
    <w:p>
      <w:pPr>
        <w:pStyle w:val="Code"/>
      </w:pPr>
      <w:r>
        <w:rPr>
          <w:rFonts w:ascii="Consolas" w:hAnsi="Consolas"/>
          <w:sz w:val="18"/>
        </w:rP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*fonds russes*. In 1911 and at Suez it was the exchange and the reserve. In the Gulf, in 2022, and over Iran it is **oil** — the modern discount market, the place where the risk of the *next barrel*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Code"/>
      </w:pPr>
      <w:r>
        <w:rPr>
          <w:rFonts w:ascii="Consolas" w:hAnsi="Consolas"/>
          <w:sz w:val="18"/>
        </w:rPr>
        <w:t xml:space="preserve"> </w:t>
      </w:r>
    </w:p>
    <w:p>
      <w:pPr>
        <w:pStyle w:val="Code"/>
      </w:pPr>
      <w:r>
        <w:rPr>
          <w:rFonts w:ascii="Consolas" w:hAnsi="Consolas"/>
          <w:sz w:val="18"/>
        </w:rPr>
        <w:t xml:space="preserve">#### The one addition — finance as a weapon</w:t>
      </w:r>
    </w:p>
    <w:p>
      <w:pPr>
        <w:pStyle w:val="Code"/>
      </w:pPr>
      <w:r>
        <w:rPr>
          <w:rFonts w:ascii="Consolas" w:hAnsi="Consolas"/>
          <w:sz w:val="18"/>
        </w:rPr>
        <w:t xml:space="preserve"> </w:t>
      </w:r>
    </w:p>
    <w:p>
      <w:pPr>
        <w:pStyle w:val="Code"/>
      </w:pPr>
      <w:r>
        <w:rPr>
          <w:rFonts w:ascii="Consolas" w:hAnsi="Consolas"/>
          <w:sz w:val="18"/>
        </w:rPr>
        <w:t xml:space="preserve">Here the modern record adds something the book's discipline was right to withhold from 1905–1914. The pre-war formulation was that finance was *the substrate and the lever* — never the constraint unless a decision demonstrably turned on it. That discipline holds for the nine years. But the twentieth-century state learned to wield finance as an outright *weapon*,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*effect* is documented in every case; the *decisiveness* must be argued, never assumed. This is the friendly amendment the modern record makes to the book, and the one place the story grows a face the pre-war chapters do not show.</w:t>
      </w:r>
    </w:p>
    <w:p>
      <w:pPr>
        <w:pStyle w:val="Code"/>
      </w:pPr>
      <w:r>
        <w:rPr>
          <w:rFonts w:ascii="Consolas" w:hAnsi="Consolas"/>
          <w:sz w:val="18"/>
        </w:rPr>
        <w:t xml:space="preserve"> </w:t>
      </w:r>
    </w:p>
    <w:p>
      <w:pPr>
        <w:pStyle w:val="Code"/>
      </w:pPr>
      <w:r>
        <w:rPr>
          <w:rFonts w:ascii="Consolas" w:hAnsi="Consolas"/>
          <w:sz w:val="18"/>
        </w:rPr>
        <w:t xml:space="preserve">#### The limit — the risk that cannot be priced</w:t>
      </w:r>
    </w:p>
    <w:p>
      <w:pPr>
        <w:pStyle w:val="Code"/>
      </w:pPr>
      <w:r>
        <w:rPr>
          <w:rFonts w:ascii="Consolas" w:hAnsi="Consolas"/>
          <w:sz w:val="18"/>
        </w:rPr>
        <w:t xml:space="preserve"> </w:t>
      </w:r>
    </w:p>
    <w:p>
      <w:pPr>
        <w:pStyle w:val="Code"/>
      </w:pPr>
      <w:r>
        <w:rPr>
          <w:rFonts w:ascii="Consolas" w:hAnsi="Consolas"/>
          <w:sz w:val="18"/>
        </w:rPr>
        <w:t xml:space="preserve">And a limit, at the top of the ladder, that closes the method honestly. In October 1962 the American market fell only a few per cent through the most dangerous fortnight in human history, and its low came *before* the most dangerous days; it rose on the morning the blockade was enforced. The reason is not that the market judged the risk small. It is that there is no state of the world in which selling paid off — a claim on a future that, in the catastrophic branch, does not exist. **You cannot price a catastrophe you will not survive to collect on.**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 NOT THIS YEAR, AGAIN — a closing note written to the week</w:t>
      </w:r>
    </w:p>
    <w:p>
      <w:pPr>
        <w:pStyle w:val="Code"/>
      </w:pPr>
      <w:r>
        <w:rPr>
          <w:rFonts w:ascii="Consolas" w:hAnsi="Consolas"/>
          <w:sz w:val="18"/>
        </w:rPr>
        <w:t xml:space="preserve"> </w:t>
      </w:r>
    </w:p>
    <w:p>
      <w:pPr>
        <w:pStyle w:val="Code"/>
      </w:pPr>
      <w:r>
        <w:rPr>
          <w:rFonts w:ascii="Consolas" w:hAnsi="Consolas"/>
          <w:sz w:val="18"/>
        </w:rP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pPr>
        <w:pStyle w:val="Code"/>
      </w:pPr>
      <w:r>
        <w:rPr>
          <w:rFonts w:ascii="Consolas" w:hAnsi="Consolas"/>
          <w:sz w:val="18"/>
        </w:rPr>
        <w:t xml:space="preserve"> </w:t>
      </w:r>
    </w:p>
    <w:p>
      <w:pPr>
        <w:pStyle w:val="Code"/>
      </w:pPr>
      <w:r>
        <w:rPr>
          <w:rFonts w:ascii="Consolas" w:hAnsi="Consolas"/>
          <w:sz w:val="18"/>
        </w:rP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*materialising*, where a year earlier, in June 2025, the same strait was only threatened and oil spiked and fell back below its starting point within days. The instrument behaved exactly as the method says it should: the size and the *duration* of the move discriminated a real closure from a scare, and equities, through all of it, treated a Middle Eastern war as an energy shock and made new highs — pricing whether the *system* would hold, not who would fight, precisely as Europe's money market did in 1912.</w:t>
      </w:r>
    </w:p>
    <w:p>
      <w:pPr>
        <w:pStyle w:val="Code"/>
      </w:pPr>
      <w:r>
        <w:rPr>
          <w:rFonts w:ascii="Consolas" w:hAnsi="Consolas"/>
          <w:sz w:val="18"/>
        </w:rPr>
        <w:t xml:space="preserve"> </w:t>
      </w:r>
    </w:p>
    <w:p>
      <w:pPr>
        <w:pStyle w:val="Code"/>
      </w:pPr>
      <w:r>
        <w:rPr>
          <w:rFonts w:ascii="Consolas" w:hAnsi="Consolas"/>
          <w:sz w:val="18"/>
        </w:rPr>
        <w:t xml:space="preserve">Two things about this moment the pre-war economist could not have had. The first is that the *anticipation*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*decompose*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pPr>
        <w:pStyle w:val="Code"/>
      </w:pPr>
      <w:r>
        <w:rPr>
          <w:rFonts w:ascii="Consolas" w:hAnsi="Consolas"/>
          <w:sz w:val="18"/>
        </w:rPr>
        <w:t xml:space="preserve"> </w:t>
      </w:r>
    </w:p>
    <w:p>
      <w:pPr>
        <w:pStyle w:val="Code"/>
      </w:pPr>
      <w:r>
        <w:rPr>
          <w:rFonts w:ascii="Consolas" w:hAnsi="Consolas"/>
          <w:sz w:val="18"/>
        </w:rPr>
        <w:t xml:space="preserve">So the method declines, on principle, to tell you how it ends. What it will say is structural and it is enough. The tradeable tail is Hormuz; it is survivable and collectable, so unlike the nuclear tail the market *can*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pPr>
        <w:pStyle w:val="Code"/>
      </w:pPr>
      <w:r>
        <w:rPr>
          <w:rFonts w:ascii="Consolas" w:hAnsi="Consolas"/>
          <w:sz w:val="18"/>
        </w:rPr>
        <w:t xml:space="preserve"> </w:t>
      </w:r>
    </w:p>
    <w:p>
      <w:pPr>
        <w:pStyle w:val="Code"/>
      </w:pPr>
      <w:r>
        <w:rPr>
          <w:rFonts w:ascii="Consolas" w:hAnsi="Consolas"/>
          <w:sz w:val="18"/>
        </w:rPr>
        <w:t xml:space="preserve">Not this year, the century keeps saying, until the year it doesn't.</w:t>
      </w:r>
    </w:p>
    <w:p>
      <w:pPr>
        <w:pStyle w:val="Code"/>
      </w:pPr>
      <w:r>
        <w:rPr>
          <w:rFonts w:ascii="Consolas" w:hAnsi="Consolas"/>
          <w:sz w:val="18"/>
        </w:rPr>
        <w:t xml:space="preserve"> </w:t>
      </w:r>
    </w:p>
    <w:p>
      <w:pPr>
        <w:pStyle w:val="Code"/>
      </w:pPr>
      <w:r>
        <w:rPr>
          <w:rFonts w:ascii="Consolas" w:hAnsi="Consolas"/>
          <w:sz w:val="18"/>
        </w:rPr>
        <w:t xml:space="preserve">---</w:t>
      </w:r>
    </w:p>
    <w:p>
      <w:pPr>
        <w:pStyle w:val="Code"/>
      </w:pPr>
      <w:r>
        <w:rPr>
          <w:rFonts w:ascii="Consolas" w:hAnsi="Consolas"/>
          <w:sz w:val="18"/>
        </w:rPr>
        <w:t xml:space="preserve"> </w:t>
      </w:r>
    </w:p>
    <w:p>
      <w:pPr>
        <w:pStyle w:val="Code"/>
      </w:pPr>
      <w:r>
        <w:rPr>
          <w:rFonts w:ascii="Consolas" w:hAnsi="Consolas"/>
          <w:sz w:val="18"/>
        </w:rPr>
        <w:t xml:space="preserve">**[REGISTER — for the editor.** *This afterword should be set apart from the five chapters — a coda, a second part, or an appendix — and never cited inside the 1905–1914 argument as if the modern cases corroborated the pre-war ones. They corroborate the* method*, not the history. The seam is real and the book is stronger for marking it than for blurring it.]*</w:t>
      </w:r>
    </w:p>
    <w:p>
      <w:pPr>
        <w:pStyle w:val="Code"/>
      </w:pPr>
      <w:r>
        <w:rPr>
          <w:rFonts w:ascii="Consolas" w:hAnsi="Consolas"/>
          <w:sz w:val="18"/>
        </w:rPr>
        <w:t xml:space="preserve"> </w:t>
      </w:r>
    </w:p>
    <w:p>
      <w:pPr>
        <w:pStyle w:val="Code"/>
      </w:pPr>
      <w:r>
        <w:rPr>
          <w:rFonts w:ascii="Consolas" w:hAnsi="Consolas"/>
          <w:sz w:val="18"/>
        </w:rPr>
        <w:t xml:space="preserve">**[VERIFY — the 2026 material is contemporary and moving.** *Every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Code"/>
      </w:pPr>
      <w:r>
        <w:rPr>
          <w:rFonts w:ascii="Consolas" w:hAnsi="Consolas"/>
          <w:sz w:val="18"/>
        </w:rPr>
        <w:t xml:space="preserve"> </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r>
        <w:t xml:space="preserve">The framework's modern apotheosis. The 2022 invasion lets us run the same four tests on live, high-frequency data that we ran on Fraktur OCR — and both edges of the argument show up cleanly: the </w:t>
      </w:r>
      <w:r>
        <w:rPr>
          <w:b/>
        </w:rPr>
        <w:t xml:space="preserve">discrimination test</w:t>
      </w:r>
      <w:r>
        <w:t xml:space="preserve"> (what the great markets priced) </w:t>
      </w:r>
      <w:r>
        <w:rPr>
          <w:i/>
        </w:rPr>
        <w:t xml:space="preserve">and</w:t>
      </w:r>
      <w:r>
        <w:t xml:space="preserve"> the </w:t>
      </w:r>
      <w:r>
        <w:rPr>
          <w:b/>
        </w:rPr>
        <w:t xml:space="preserve">state-wielded weapon</w:t>
      </w:r>
      <w:r>
        <w:t xml:space="preserve"> (what finance was used to do). It is the direct descendant of the Ruhr/1941-freeze/Suez lineage, now at superpower-sanctions scale.</w:t>
      </w:r>
    </w:p>
    <w:p>
      <w:r>
        <w:t xml:space="preserve">Charted series are pulled reproducibly from </w:t>
      </w:r>
      <w:r>
        <w:rPr>
          <w:b/>
        </w:rPr>
        <w:t xml:space="preserve">FRED</w:t>
      </w:r>
      <w:r>
        <w:t xml:space="preserve"> (daily). Russian-side figures are from the contemporary record, cited and flagged for verification — the same discipline as the OCR figures elsewhere (here it is </w:t>
      </w:r>
      <w:r>
        <w:rPr>
          <w:i/>
        </w:rPr>
        <w:t xml:space="preserve">feed-grade until checked against the primary release</w:t>
      </w:r>
      <w:r>
        <w:t xml:space="preserve">).</w:t>
      </w:r>
    </w:p>
    <w:p>
      <w:pPr>
        <w:pStyle w:val="Heading3"/>
      </w:pPr>
      <w:r>
        <w:t xml:space="preserve">1. The discrimination test — the great markets barely flinched</w:t>
      </w:r>
    </w:p>
    <w:p>
      <w:r>
        <w:t xml:space="preserve">The largest European land war since 1945, and </w:t>
      </w:r>
      <w:r>
        <w:rPr>
          <w:b/>
        </w:rPr>
        <w:t xml:space="preserve">Western equity shrugged</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Signal (FRED)</w:t>
            </w:r>
          </w:p>
        </w:tc>
        <w:tc>
          <w:tcPr>
            <w:tcW w:w="2340" w:type="dxa"/>
            <w:shd w:val="clear" w:fill="EEEEF6"/>
          </w:tcPr>
          <w:p>
            <w:pPr>
              <w:pStyle w:val="TableCell"/>
            </w:pPr>
            <w:r>
              <w:rPr>
                <w:b/>
              </w:rPr>
              <w:t xml:space="preserve">Invasion eve (23 Feb)</w:t>
            </w:r>
          </w:p>
        </w:tc>
        <w:tc>
          <w:tcPr>
            <w:tcW w:w="2340" w:type="dxa"/>
            <w:shd w:val="clear" w:fill="EEEEF6"/>
          </w:tcPr>
          <w:p>
            <w:pPr>
              <w:pStyle w:val="TableCell"/>
            </w:pPr>
            <w:r>
              <w:rPr>
                <w:b/>
              </w:rPr>
              <w:t xml:space="preserve">Crisis extreme</w:t>
            </w:r>
          </w:p>
        </w:tc>
        <w:tc>
          <w:tcPr>
            <w:tcW w:w="2340" w:type="dxa"/>
            <w:shd w:val="clear" w:fill="EEEEF6"/>
          </w:tcPr>
          <w:p>
            <w:pPr>
              <w:pStyle w:val="TableCell"/>
            </w:pPr>
            <w:r>
              <w:rPr>
                <w:b/>
              </w:rPr>
              <w:t xml:space="preserve">Reading</w:t>
            </w:r>
          </w:p>
        </w:tc>
      </w:tr>
      <w:tr>
        <w:tc>
          <w:tcPr>
            <w:tcW w:w="2340" w:type="dxa"/>
          </w:tcPr>
          <w:p>
            <w:pPr>
              <w:pStyle w:val="TableCell"/>
            </w:pPr>
            <w:r>
              <w:rPr>
                <w:b/>
              </w:rPr>
              <w:t xml:space="preserve">S&amp;P 500</w:t>
            </w:r>
          </w:p>
        </w:tc>
        <w:tc>
          <w:tcPr>
            <w:tcW w:w="2340" w:type="dxa"/>
          </w:tcPr>
          <w:p>
            <w:pPr>
              <w:pStyle w:val="TableCell"/>
            </w:pPr>
            <w:r>
              <w:t xml:space="preserve">4225</w:t>
            </w:r>
          </w:p>
        </w:tc>
        <w:tc>
          <w:tcPr>
            <w:tcW w:w="2340" w:type="dxa"/>
          </w:tcPr>
          <w:p>
            <w:pPr>
              <w:pStyle w:val="TableCell"/>
            </w:pPr>
            <w:r>
              <w:t xml:space="preserve">4385 (25 Feb, </w:t>
            </w:r>
            <w:r>
              <w:rPr>
                <w:b/>
              </w:rPr>
              <w:t xml:space="preserve">up</w:t>
            </w:r>
            <w:r>
              <w:t xml:space="preserve">)</w:t>
            </w:r>
          </w:p>
        </w:tc>
        <w:tc>
          <w:tcPr>
            <w:tcW w:w="2340" w:type="dxa"/>
          </w:tcPr>
          <w:p>
            <w:pPr>
              <w:pStyle w:val="TableCell"/>
            </w:pPr>
            <w:r>
              <w:rPr>
                <w:b/>
              </w:rPr>
              <w:t xml:space="preserve">Closed UP on invasion day</w:t>
            </w:r>
            <w:r>
              <w:t xml:space="preserve">; above the pre-war level by 29 Mar (4632). The June low (3667) was the </w:t>
            </w:r>
            <w:r>
              <w:rPr>
                <w:b/>
              </w:rPr>
              <w:t xml:space="preserve">Fed/inflation</w:t>
            </w:r>
            <w:r>
              <w:t xml:space="preserve">, not the war.</w:t>
            </w:r>
          </w:p>
        </w:tc>
      </w:tr>
      <w:tr>
        <w:tc>
          <w:tcPr>
            <w:tcW w:w="2340" w:type="dxa"/>
          </w:tcPr>
          <w:p>
            <w:pPr>
              <w:pStyle w:val="TableCell"/>
            </w:pPr>
            <w:r>
              <w:rPr>
                <w:b/>
              </w:rPr>
              <w:t xml:space="preserve">VIX</w:t>
            </w:r>
          </w:p>
        </w:tc>
        <w:tc>
          <w:tcPr>
            <w:tcW w:w="2340" w:type="dxa"/>
          </w:tcPr>
          <w:p>
            <w:pPr>
              <w:pStyle w:val="TableCell"/>
            </w:pPr>
            <w:r>
              <w:t xml:space="preserve">31</w:t>
            </w:r>
          </w:p>
        </w:tc>
        <w:tc>
          <w:tcPr>
            <w:tcW w:w="2340" w:type="dxa"/>
          </w:tcPr>
          <w:p>
            <w:pPr>
              <w:pStyle w:val="TableCell"/>
            </w:pPr>
            <w:r>
              <w:rPr>
                <w:b/>
              </w:rPr>
              <w:t xml:space="preserve">36</w:t>
            </w:r>
            <w:r>
              <w:t xml:space="preserve"> (7 Mar)</w:t>
            </w:r>
          </w:p>
        </w:tc>
        <w:tc>
          <w:tcPr>
            <w:tcW w:w="2340" w:type="dxa"/>
          </w:tcPr>
          <w:p>
            <w:pPr>
              <w:pStyle w:val="TableCell"/>
            </w:pPr>
            <w:r>
              <w:t xml:space="preserve">Elevated but </w:t>
            </w:r>
            <w:r>
              <w:rPr>
                <w:b/>
              </w:rPr>
              <w:t xml:space="preserve">far below panic</w:t>
            </w:r>
            <w:r>
              <w:t xml:space="preserve"> (COVID 82, GFC 80). The war scarcely registered as </w:t>
            </w:r>
            <w:r>
              <w:rPr>
                <w:i/>
              </w:rPr>
              <w:t xml:space="preserve">systemic</w:t>
            </w:r>
            <w:r>
              <w:t xml:space="preserve"> risk.</w:t>
            </w:r>
          </w:p>
        </w:tc>
      </w:tr>
      <w:tr>
        <w:tc>
          <w:tcPr>
            <w:tcW w:w="2340" w:type="dxa"/>
          </w:tcPr>
          <w:p>
            <w:pPr>
              <w:pStyle w:val="TableCell"/>
            </w:pPr>
            <w:r>
              <w:rPr>
                <w:b/>
              </w:rPr>
              <w:t xml:space="preserve">Brent crude</w:t>
            </w:r>
          </w:p>
        </w:tc>
        <w:tc>
          <w:tcPr>
            <w:tcW w:w="2340" w:type="dxa"/>
          </w:tcPr>
          <w:p>
            <w:pPr>
              <w:pStyle w:val="TableCell"/>
            </w:pPr>
            <w:r>
              <w:t xml:space="preserve">$99</w:t>
            </w:r>
          </w:p>
        </w:tc>
        <w:tc>
          <w:tcPr>
            <w:tcW w:w="2340" w:type="dxa"/>
          </w:tcPr>
          <w:p>
            <w:pPr>
              <w:pStyle w:val="TableCell"/>
            </w:pPr>
            <w:r>
              <w:rPr>
                <w:b/>
              </w:rPr>
              <w:t xml:space="preserve">$133</w:t>
            </w:r>
            <w:r>
              <w:t xml:space="preserve"> (8 Mar, +34%)</w:t>
            </w:r>
          </w:p>
        </w:tc>
        <w:tc>
          <w:tcPr>
            <w:tcW w:w="2340" w:type="dxa"/>
          </w:tcPr>
          <w:p>
            <w:pPr>
              <w:pStyle w:val="TableCell"/>
            </w:pPr>
            <w:r>
              <w:t xml:space="preserve">The transmission channel: the market priced </w:t>
            </w:r>
            <w:r>
              <w:rPr>
                <w:b/>
              </w:rPr>
              <w:t xml:space="preserve">energy</w:t>
            </w:r>
            <w:r>
              <w:t xml:space="preserve">, narrowly — not a general war.</w:t>
            </w:r>
          </w:p>
        </w:tc>
      </w:tr>
      <w:tr>
        <w:tc>
          <w:tcPr>
            <w:tcW w:w="2340" w:type="dxa"/>
          </w:tcPr>
          <w:p>
            <w:pPr>
              <w:pStyle w:val="TableCell"/>
            </w:pPr>
            <w:r>
              <w:rPr>
                <w:b/>
              </w:rPr>
              <w:t xml:space="preserve">10y UST</w:t>
            </w:r>
          </w:p>
        </w:tc>
        <w:tc>
          <w:tcPr>
            <w:tcW w:w="2340" w:type="dxa"/>
          </w:tcPr>
          <w:p>
            <w:pPr>
              <w:pStyle w:val="TableCell"/>
            </w:pPr>
            <w:r>
              <w:t xml:space="preserve">1.99%</w:t>
            </w:r>
          </w:p>
        </w:tc>
        <w:tc>
          <w:tcPr>
            <w:tcW w:w="2340" w:type="dxa"/>
          </w:tcPr>
          <w:p>
            <w:pPr>
              <w:pStyle w:val="TableCell"/>
            </w:pPr>
            <w:r>
              <w:t xml:space="preserve">3.49% (rose)</w:t>
            </w:r>
          </w:p>
        </w:tc>
        <w:tc>
          <w:tcPr>
            <w:tcW w:w="2340" w:type="dxa"/>
          </w:tcPr>
          <w:p>
            <w:pPr>
              <w:pStyle w:val="TableCell"/>
            </w:pPr>
            <w:r>
              <w:rPr>
                <w:b/>
              </w:rPr>
              <w:t xml:space="preserve">No sustained safe-haven bid</w:t>
            </w:r>
            <w:r>
              <w:t xml:space="preserve">; the Fed dominated Treasuries.</w:t>
            </w:r>
          </w:p>
        </w:tc>
      </w:tr>
      <w:tr>
        <w:tc>
          <w:tcPr>
            <w:tcW w:w="2340" w:type="dxa"/>
          </w:tcPr>
          <w:p>
            <w:pPr>
              <w:pStyle w:val="TableCell"/>
            </w:pPr>
            <w:r>
              <w:rPr>
                <w:b/>
              </w:rPr>
              <w:t xml:space="preserve">Broad dollar</w:t>
            </w:r>
          </w:p>
        </w:tc>
        <w:tc>
          <w:tcPr>
            <w:tcW w:w="2340" w:type="dxa"/>
          </w:tcPr>
          <w:p>
            <w:pPr>
              <w:pStyle w:val="TableCell"/>
            </w:pPr>
            <w:r>
              <w:t xml:space="preserve">114.7</w:t>
            </w:r>
          </w:p>
        </w:tc>
        <w:tc>
          <w:tcPr>
            <w:tcW w:w="2340" w:type="dxa"/>
          </w:tcPr>
          <w:p>
            <w:pPr>
              <w:pStyle w:val="TableCell"/>
            </w:pPr>
            <w:r>
              <w:t xml:space="preserve">121.7</w:t>
            </w:r>
          </w:p>
        </w:tc>
        <w:tc>
          <w:tcPr>
            <w:tcW w:w="2340" w:type="dxa"/>
          </w:tcPr>
          <w:p>
            <w:pPr>
              <w:pStyle w:val="TableCell"/>
            </w:pPr>
            <w:r>
              <w:t xml:space="preserve">A modest, durable </w:t>
            </w:r>
            <w:r>
              <w:rPr>
                <w:b/>
              </w:rPr>
              <w:t xml:space="preserve">flight-to-quality</w:t>
            </w:r>
            <w:r>
              <w:t xml:space="preserve"> to the dollar — the one clean safe-haven signal.</w:t>
            </w:r>
          </w:p>
        </w:tc>
      </w:tr>
    </w:tbl>
    <w:p>
      <w:r>
        <w:t xml:space="preserve">Chart: </w:t>
      </w:r>
      <w:r>
        <w:rPr>
          <w:rFonts w:ascii="Consolas" w:hAnsi="Consolas"/>
          <w:sz w:val="18"/>
        </w:rPr>
        <w:t xml:space="preserve">war_premia/results/modern_2022_discrimination.svg</w:t>
      </w:r>
      <w:r>
        <w:t xml:space="preserve"> — S&amp;P vs Brent indexed to the invasion eve. Equity roughly flat-to-recovering; oil spikes. </w:t>
      </w:r>
      <w:r>
        <w:rPr>
          <w:b/>
        </w:rPr>
        <w:t xml:space="preserve">That divergence *is* the discrimination finding</w:t>
      </w:r>
      <w:r>
        <w:t xml:space="preserve">: the market did not price a general/systemic war for the West; it priced a </w:t>
      </w:r>
      <w:r>
        <w:rPr>
          <w:i/>
        </w:rPr>
        <w:t xml:space="preserve">commodity shock</w:t>
      </w:r>
      <w:r>
        <w:t xml:space="preserve"> through the energy channel.</w:t>
      </w:r>
    </w:p>
    <w:p>
      <w:r>
        <w:t xml:space="preserve">This is the </w:t>
      </w:r>
      <w:r>
        <w:rPr>
          <w:b/>
        </w:rPr>
        <w:t xml:space="preserve">Falklands pattern at scale</w:t>
      </w:r>
      <w:r>
        <w:t xml:space="preserve"> (a localized-in-impact war the great markets discount) — and it maps onto the pre-1914 result exactly: the market prices </w:t>
      </w:r>
      <w:r>
        <w:rPr>
          <w:i/>
        </w:rPr>
        <w:t xml:space="preserve">systemic/general</w:t>
      </w:r>
      <w:r>
        <w:t xml:space="preserve"> war risk, not war-as-such. 2022 was catastrophic locally and narrow globally, and the price signals sorted it correctly in days.</w:t>
      </w:r>
    </w:p>
    <w:p>
      <w:pPr>
        <w:pStyle w:val="Heading3"/>
      </w:pPr>
      <w:r>
        <w:t xml:space="preserve">2. Which instrument carried the risk — the target's own market</w:t>
      </w:r>
    </w:p>
    <w:p>
      <w:r>
        <w:t xml:space="preserve">As in 1905 (the </w:t>
      </w:r>
      <w:r>
        <w:rPr>
          <w:i/>
        </w:rPr>
        <w:t xml:space="preserve">fonds russes</w:t>
      </w:r>
      <w:r>
        <w:t xml:space="preserve">, not the money market), the violence sat where the exposure was — </w:t>
      </w:r>
      <w:r>
        <w:rPr>
          <w:b/>
        </w:rPr>
        <w:t xml:space="preserve">on Russia</w:t>
      </w:r>
      <w:r>
        <w:t xml:space="preserve">, not on Western equity:</w:t>
      </w:r>
    </w:p>
    <w:p>
      <w:pPr>
        <w:pStyle w:val="ListParagraph"/>
        <w:ind w:left="360" w:hanging="360"/>
      </w:pPr>
      <w:r>
        <w:t xml:space="preserve">•  </w:t>
      </w:r>
      <w:r>
        <w:t xml:space="preserve">The </w:t>
      </w:r>
      <w:r>
        <w:rPr>
          <w:b/>
        </w:rPr>
        <w:t xml:space="preserve">ruble</w:t>
      </w:r>
      <w:r>
        <w:t xml:space="preserve"> fell from ~80 to ~</w:t>
      </w:r>
      <w:r>
        <w:rPr>
          <w:b/>
        </w:rPr>
        <w:t xml:space="preserve">135/USD</w:t>
      </w:r>
      <w:r>
        <w:t xml:space="preserve"> (7 Mar 2022) before capital controls + a 20% policy</w:t>
      </w:r>
    </w:p>
    <w:p>
      <w:r>
        <w:t xml:space="preserve">  rate + "gas-for-rubles" forced a rebound to </w:t>
      </w:r>
      <w:r>
        <w:rPr>
          <w:b/>
        </w:rPr>
        <w:t xml:space="preserve">pre-war levels by ~June</w:t>
      </w:r>
      <w:r>
        <w:t xml:space="preserve"> </w:t>
      </w:r>
      <w:r>
        <w:rPr>
          <w:i/>
        </w:rPr>
        <w:t xml:space="preserve">[VERIFY vs CBR/market   data]</w:t>
      </w:r>
      <w:r>
        <w:t xml:space="preserve">.</w:t>
      </w:r>
    </w:p>
    <w:p>
      <w:pPr>
        <w:pStyle w:val="ListParagraph"/>
        <w:ind w:left="360" w:hanging="360"/>
      </w:pPr>
      <w:r>
        <w:t xml:space="preserve">•  </w:t>
      </w:r>
      <w:r>
        <w:t xml:space="preserve">The </w:t>
      </w:r>
      <w:r>
        <w:rPr>
          <w:b/>
        </w:rPr>
        <w:t xml:space="preserve">Moscow Exchange (MOEX) closed for equities ~25 Feb–24 Mar 2022</w:t>
      </w:r>
      <w:r>
        <w:t xml:space="preserve"> — roughly a month — the</w:t>
      </w:r>
    </w:p>
    <w:p>
      <w:r>
        <w:t xml:space="preserve">  modern echo of a bourse suspending trading in a panic </w:t>
      </w:r>
      <w:r>
        <w:rPr>
          <w:i/>
        </w:rPr>
        <w:t xml:space="preserve">[VERIFY]</w:t>
      </w:r>
      <w:r>
        <w:t xml:space="preserve">.</w:t>
      </w:r>
    </w:p>
    <w:p>
      <w:pPr>
        <w:pStyle w:val="ListParagraph"/>
        <w:ind w:left="360" w:hanging="360"/>
      </w:pPr>
      <w:r>
        <w:t xml:space="preserve">•  </w:t>
      </w:r>
      <w:r>
        <w:t xml:space="preserve">Russia entered its </w:t>
      </w:r>
      <w:r>
        <w:rPr>
          <w:b/>
        </w:rPr>
        <w:t xml:space="preserve">first foreign-currency sovereign default since 1918</w:t>
      </w:r>
      <w:r>
        <w:t xml:space="preserve"> in </w:t>
      </w:r>
      <w:r>
        <w:rPr>
          <w:b/>
        </w:rPr>
        <w:t xml:space="preserve">June 2022</w:t>
      </w:r>
    </w:p>
    <w:p>
      <w:r>
        <w:t xml:space="preserve">  </w:t>
      </w:r>
      <w:r>
        <w:rPr>
          <w:i/>
        </w:rPr>
        <w:t xml:space="preserve">[VERIFY vs rating-agency/press record]</w:t>
      </w:r>
      <w:r>
        <w:t xml:space="preserve">.</w:t>
      </w:r>
    </w:p>
    <w:p>
      <w:r>
        <w:t xml:space="preserve">The great markets discriminated; the belligerent's own market took the hit. Same lesson, opposite century.</w:t>
      </w:r>
    </w:p>
    <w:p>
      <w:pPr>
        <w:pStyle w:val="Heading3"/>
      </w:pPr>
      <w:r>
        <w:t xml:space="preserve">3. Exposure vs. constraint — finance as the weapon (state, coercive edge)</w:t>
      </w:r>
    </w:p>
    <w:p>
      <w:r>
        <w:t xml:space="preserve">2022 is the cleanest modern case of the </w:t>
      </w:r>
      <w:r>
        <w:rPr>
          <w:b/>
        </w:rPr>
        <w:t xml:space="preserve">coercive edge</w:t>
      </w:r>
      <w:r>
        <w:t xml:space="preserve"> in the "three faces" taxonomy — finance wielded </w:t>
      </w:r>
      <w:r>
        <w:rPr>
          <w:i/>
        </w:rPr>
        <w:t xml:space="preserve">by states, offensively</w:t>
      </w:r>
      <w:r>
        <w:t xml:space="preserve">:</w:t>
      </w:r>
    </w:p>
    <w:p>
      <w:pPr>
        <w:pStyle w:val="ListParagraph"/>
        <w:ind w:left="360" w:hanging="360"/>
      </w:pPr>
      <w:r>
        <w:t xml:space="preserve">•  </w:t>
      </w:r>
      <w:r>
        <w:t xml:space="preserve">The </w:t>
      </w:r>
      <w:r>
        <w:rPr>
          <w:b/>
        </w:rPr>
        <w:t xml:space="preserve">G7/EU froze ~$300 billion of Russian central-bank reserves</w:t>
      </w:r>
      <w:r>
        <w:t xml:space="preserve"> — immobilizing roughly half</w:t>
      </w:r>
    </w:p>
    <w:p>
      <w:r>
        <w:t xml:space="preserve">  the war chest Russia had built precisely to sanction-proof itself </w:t>
      </w:r>
      <w:r>
        <w:rPr>
          <w:i/>
        </w:rPr>
        <w:t xml:space="preserve">[VERIFY vs official   statements]</w:t>
      </w:r>
      <w:r>
        <w:t xml:space="preserve">.</w:t>
      </w:r>
    </w:p>
    <w:p>
      <w:pPr>
        <w:pStyle w:val="ListParagraph"/>
        <w:ind w:left="360" w:hanging="360"/>
      </w:pPr>
      <w:r>
        <w:t xml:space="preserve">•  </w:t>
      </w:r>
      <w:r>
        <w:rPr>
          <w:b/>
        </w:rPr>
        <w:t xml:space="preserve">Major Russian banks were expelled from SWIFT</w:t>
      </w:r>
      <w:r>
        <w:t xml:space="preserve">; a wave of corporate exit and secondary-sanction</w:t>
      </w:r>
    </w:p>
    <w:p>
      <w:r>
        <w:t xml:space="preserve">  pressure followed.</w:t>
      </w:r>
    </w:p>
    <w:p>
      <w:r>
        <w:t xml:space="preserve">This is the direct lineage of </w:t>
      </w:r>
      <w:r>
        <w:rPr>
          <w:b/>
        </w:rPr>
        <w:t xml:space="preserve">Ruhr 1923 → the 1941 asset freeze → Suez 1956 → 2022</w:t>
      </w:r>
      <w:r>
        <w:t xml:space="preserve"> — the negative/coercive edge of face #3 (state-wielded finance). Note the honesty rule still applies: the </w:t>
      </w:r>
      <w:r>
        <w:rPr>
          <w:i/>
        </w:rPr>
        <w:t xml:space="preserve">effect</w:t>
      </w:r>
      <w:r>
        <w:t xml:space="preserve"> (severe damage to the Russian economy) is documented; the </w:t>
      </w:r>
      <w:r>
        <w:rPr>
          <w:i/>
        </w:rPr>
        <w:t xml:space="preserve">decisiveness</w:t>
      </w:r>
      <w:r>
        <w:t xml:space="preserve"> (did it change the war's course?) is contested and should not be overclaimed — the reserve freeze squeezed without, by itself, halting the invasion.</w:t>
      </w:r>
    </w:p>
    <w:p>
      <w:pPr>
        <w:pStyle w:val="Heading3"/>
      </w:pPr>
      <w:r>
        <w:t xml:space="preserve">4. Press triangulation — the modern equivalent</w:t>
      </w:r>
    </w:p>
    <w:p>
      <w:r>
        <w:t xml:space="preserve">The contemporary financial press named the drivers in real time (sanctions, energy, the reserve freeze) exactly as </w:t>
      </w:r>
      <w:r>
        <w:rPr>
          <w:i/>
        </w:rPr>
        <w:t xml:space="preserve">Le Temps</w:t>
      </w:r>
      <w:r>
        <w:t xml:space="preserve"> and Lansburgh did — the difference is only frequency and access, not method. A full write-up would quote the FT/Bloomberg/</w:t>
      </w:r>
      <w:r>
        <w:rPr>
          <w:i/>
        </w:rPr>
        <w:t xml:space="preserve">Economist</w:t>
      </w:r>
      <w:r>
        <w:t xml:space="preserve"> "what the market is pricing" copy against the price series, the same cause-vs-cover check used throughout.</w:t>
      </w:r>
    </w:p>
    <w:p>
      <w:pPr>
        <w:pStyle w:val="Heading3"/>
      </w:pPr>
      <w:r>
        <w:t xml:space="preserve">Why it matters for the book</w:t>
      </w:r>
    </w:p>
    <w:p>
      <w:pPr>
        <w:pStyle w:val="ListParagraph"/>
        <w:ind w:left="360" w:hanging="360"/>
      </w:pPr>
      <w:r>
        <w:t xml:space="preserve">•  </w:t>
      </w:r>
      <w:r>
        <w:t xml:space="preserve">It shows the framework </w:t>
      </w:r>
      <w:r>
        <w:rPr>
          <w:b/>
        </w:rPr>
        <w:t xml:space="preserve">scales from Fraktur OCR to real-time FRED</w:t>
      </w:r>
      <w:r>
        <w:t xml:space="preserve"> without changing the four</w:t>
      </w:r>
    </w:p>
    <w:p>
      <w:r>
        <w:t xml:space="preserve">  tests — the strongest possible evidence that the method is about </w:t>
      </w:r>
      <w:r>
        <w:rPr>
          <w:i/>
        </w:rPr>
        <w:t xml:space="preserve">structure</w:t>
      </w:r>
      <w:r>
        <w:t xml:space="preserve">, not a period.</w:t>
      </w:r>
    </w:p>
    <w:p>
      <w:pPr>
        <w:pStyle w:val="ListParagraph"/>
        <w:ind w:left="360" w:hanging="360"/>
      </w:pPr>
      <w:r>
        <w:t xml:space="preserve">•  </w:t>
      </w:r>
      <w:r>
        <w:t xml:space="preserve">It supplies a </w:t>
      </w:r>
      <w:r>
        <w:rPr>
          <w:b/>
        </w:rPr>
        <w:t xml:space="preserve">live discrimination result</w:t>
      </w:r>
      <w:r>
        <w:t xml:space="preserve">: even a war this large was priced by the West as a</w:t>
      </w:r>
    </w:p>
    <w:p>
      <w:r>
        <w:t xml:space="preserve">  </w:t>
      </w:r>
      <w:r>
        <w:rPr>
          <w:i/>
        </w:rPr>
        <w:t xml:space="preserve">commodity shock</w:t>
      </w:r>
      <w:r>
        <w:t xml:space="preserve">, not a systemic threat — the pre-1914 "general-war-only" finding, replayed.</w:t>
      </w:r>
    </w:p>
    <w:p>
      <w:pPr>
        <w:pStyle w:val="ListParagraph"/>
        <w:ind w:left="360" w:hanging="360"/>
      </w:pPr>
      <w:r>
        <w:t xml:space="preserve">•  </w:t>
      </w:r>
      <w:r>
        <w:t xml:space="preserve">It anchors the </w:t>
      </w:r>
      <w:r>
        <w:rPr>
          <w:b/>
        </w:rPr>
        <w:t xml:space="preserve">finance-as-weapon</w:t>
      </w:r>
      <w:r>
        <w:t xml:space="preserve"> extension (the face Kirshner's dove frame does not contain)</w:t>
      </w:r>
    </w:p>
    <w:p>
      <w:r>
        <w:t xml:space="preserve">  in an unambiguous modern case, so the taxonomy is not a period curiosity.</w:t>
      </w:r>
    </w:p>
    <w:p>
      <w:pPr>
        <w:pStyle w:val="Heading3"/>
      </w:pPr>
      <w:r>
        <w:t xml:space="preserve">Reproduce</w:t>
      </w:r>
    </w:p>
    <w:p>
      <w:pPr>
        <w:pStyle w:val="Code"/>
      </w:pPr>
      <w:r>
        <w:rPr>
          <w:rFonts w:ascii="Consolas" w:hAnsi="Consolas"/>
          <w:sz w:val="18"/>
        </w:rPr>
        <w:t xml:space="preserve">for ID in SP500 VIXCLS DCOILBRENTEU DGS10 DTWEXBGS; do</w:t>
      </w:r>
    </w:p>
    <w:p>
      <w:pPr>
        <w:pStyle w:val="Code"/>
      </w:pPr>
      <w:r>
        <w:rPr>
          <w:rFonts w:ascii="Consolas" w:hAnsi="Consolas"/>
          <w:sz w:val="18"/>
        </w:rPr>
        <w:t xml:space="preserve">  curl -sS "https://fred.stlouisfed.org/graph/fredgraph.csv?id=$ID&amp;cosd=2022-01-03&amp;coed=2022-06-30" -o fred_$ID.csv</w:t>
      </w:r>
    </w:p>
    <w:p>
      <w:pPr>
        <w:pStyle w:val="Code"/>
      </w:pPr>
      <w:r>
        <w:rPr>
          <w:rFonts w:ascii="Consolas" w:hAnsi="Consolas"/>
          <w:sz w:val="18"/>
        </w:rPr>
        <w:t xml:space="preserve">done</w:t>
      </w:r>
    </w:p>
    <w:p>
      <w:pPr>
        <w:pStyle w:val="Code"/>
      </w:pPr>
      <w:r>
        <w:rPr>
          <w:rFonts w:ascii="Consolas" w:hAnsi="Consolas"/>
          <w:sz w:val="18"/>
        </w:rPr>
        <w:t xml:space="preserve">## invasion: 24 Feb 2022. Index S&amp;P and Brent to the 23 Feb eve to see the divergence.</w:t>
      </w:r>
    </w:p>
    <w:p>
      <w:r>
        <w:rPr>
          <w:i/>
        </w:rPr>
        <w:t xml:space="preserve">Caveats: charted series are FRED daily (reproducible). Russian-side figures (ruble low, MOEX closure dates, reserve-freeze size, default date) are from the contemporary record and flagged [VERIFY] against primary/official sources before publication. The June equity low was Fed-driven, not the war — do not attribute it to Ukraine.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