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Meeting Minutes: 10/25/16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Attendance: 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Location: ARC108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has changed since last meeting: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Solid understanding of functions that move that move the cat’s head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Met with previous team to discuss motion/legacy 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Immediate goals: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Group - fix servos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servos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Voice Recognition Team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Alex -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Continue making progress on active listening using PocketSphinx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Debug build errors with pocketSphinx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Deploy app to google play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openCV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Kurtis -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Continue making progress on active listening (3rd party app)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Debug the reason that servos motors don’t work correctly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directly with cat to get motors functioning with voice commands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Environmental Mapping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Zach: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Implement different UI based on battery level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 arduino playground send data to and from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Seattle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Log accelerometer data into txt file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Discover connections between arduino and servos controller by pin number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Work on arduino to servos  connection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Facial Recognition/color Tracking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Quintin: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Begin moving head to track faces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Remove old openCV code for facial tracking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Fix servos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Add code to center a tracked face in the cat’s field of 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Lukas: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Modify color tracking to work with video feed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Longer term: use legacy color tracking code to inspire how the cat’s head will move to follow colors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