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51069" w14:textId="77777777" w:rsidR="00E26B3F" w:rsidRDefault="00410933">
      <w:pPr>
        <w:rPr>
          <w:b/>
          <w:bCs/>
        </w:rPr>
      </w:pPr>
      <w:r w:rsidRPr="00D51C20">
        <w:rPr>
          <w:rFonts w:hint="eastAsia"/>
          <w:b/>
          <w:bCs/>
        </w:rPr>
        <w:t>2025. 6. 27 (금), SEMI 사업부 교육 평가 TEST</w:t>
      </w:r>
      <w:r w:rsidR="00D51C20" w:rsidRPr="00D51C20">
        <w:rPr>
          <w:rFonts w:hint="eastAsia"/>
          <w:b/>
          <w:bCs/>
        </w:rPr>
        <w:t xml:space="preserve"> </w:t>
      </w:r>
    </w:p>
    <w:p w14:paraId="391A021D" w14:textId="7638A87F" w:rsidR="00D51C20" w:rsidRPr="00D51C20" w:rsidRDefault="00D51C20">
      <w:pPr>
        <w:rPr>
          <w:b/>
          <w:bCs/>
        </w:rPr>
      </w:pPr>
      <w:r w:rsidRPr="00D51C20">
        <w:rPr>
          <w:rFonts w:hint="eastAsia"/>
          <w:b/>
          <w:bCs/>
        </w:rPr>
        <w:t xml:space="preserve">(소속: </w:t>
      </w:r>
      <w:r w:rsidRPr="00D51C20">
        <w:rPr>
          <w:rFonts w:hint="eastAsia"/>
          <w:b/>
          <w:bCs/>
          <w:u w:val="single"/>
        </w:rPr>
        <w:t xml:space="preserve">                           </w:t>
      </w:r>
      <w:proofErr w:type="gramStart"/>
      <w:r w:rsidRPr="00D51C20">
        <w:rPr>
          <w:rFonts w:hint="eastAsia"/>
          <w:b/>
          <w:bCs/>
          <w:u w:val="single"/>
        </w:rPr>
        <w:t xml:space="preserve">  </w:t>
      </w:r>
      <w:r w:rsidRPr="00D51C20">
        <w:rPr>
          <w:rFonts w:hint="eastAsia"/>
          <w:b/>
          <w:bCs/>
        </w:rPr>
        <w:t>,</w:t>
      </w:r>
      <w:proofErr w:type="gramEnd"/>
      <w:r w:rsidRPr="00D51C20">
        <w:rPr>
          <w:rFonts w:hint="eastAsia"/>
          <w:b/>
          <w:bCs/>
        </w:rPr>
        <w:t xml:space="preserve"> 성명: </w:t>
      </w:r>
      <w:r w:rsidRPr="00D51C20">
        <w:rPr>
          <w:rFonts w:hint="eastAsia"/>
          <w:b/>
          <w:bCs/>
          <w:u w:val="single"/>
        </w:rPr>
        <w:t xml:space="preserve">                        </w:t>
      </w:r>
      <w:proofErr w:type="gramStart"/>
      <w:r w:rsidRPr="00D51C20">
        <w:rPr>
          <w:rFonts w:hint="eastAsia"/>
          <w:b/>
          <w:bCs/>
          <w:u w:val="single"/>
        </w:rPr>
        <w:t xml:space="preserve"> </w:t>
      </w:r>
      <w:r w:rsidRPr="00D51C20">
        <w:rPr>
          <w:rFonts w:hint="eastAsia"/>
          <w:b/>
          <w:bCs/>
        </w:rPr>
        <w:t xml:space="preserve"> )</w:t>
      </w:r>
      <w:proofErr w:type="gramEnd"/>
    </w:p>
    <w:p w14:paraId="11456DC2" w14:textId="77777777" w:rsidR="00E07C9B" w:rsidRDefault="00E07C9B"/>
    <w:p w14:paraId="08FA8B9B" w14:textId="5D3C3CE2" w:rsidR="00C50677" w:rsidRDefault="00C50677">
      <w:r>
        <w:rPr>
          <w:rFonts w:hint="eastAsia"/>
        </w:rPr>
        <w:t xml:space="preserve">1. </w:t>
      </w:r>
      <w:r>
        <w:t>본</w:t>
      </w:r>
      <w:r>
        <w:rPr>
          <w:rFonts w:hint="eastAsia"/>
        </w:rPr>
        <w:t xml:space="preserve"> 평가는 </w:t>
      </w:r>
      <w:r w:rsidRPr="00C50677">
        <w:rPr>
          <w:rFonts w:hint="eastAsia"/>
          <w:color w:val="EE0000"/>
        </w:rPr>
        <w:t>open-book test</w:t>
      </w:r>
      <w:r>
        <w:rPr>
          <w:rFonts w:hint="eastAsia"/>
        </w:rPr>
        <w:t xml:space="preserve">입니다.  </w:t>
      </w:r>
    </w:p>
    <w:p w14:paraId="1C3836A4" w14:textId="05C6A75F" w:rsidR="00410933" w:rsidRDefault="00684BD3">
      <w:r>
        <w:rPr>
          <w:rFonts w:hint="eastAsia"/>
        </w:rPr>
        <w:t>2</w:t>
      </w:r>
      <w:r w:rsidR="00410933">
        <w:rPr>
          <w:rFonts w:hint="eastAsia"/>
        </w:rPr>
        <w:t xml:space="preserve">. </w:t>
      </w:r>
      <w:r w:rsidR="00410933">
        <w:t>본</w:t>
      </w:r>
      <w:r w:rsidR="00410933">
        <w:rPr>
          <w:rFonts w:hint="eastAsia"/>
        </w:rPr>
        <w:t xml:space="preserve"> 평가는 두 부분으로 되어</w:t>
      </w:r>
      <w:r w:rsidR="00E07C9B">
        <w:rPr>
          <w:rFonts w:hint="eastAsia"/>
        </w:rPr>
        <w:t xml:space="preserve"> </w:t>
      </w:r>
      <w:r w:rsidR="00410933">
        <w:rPr>
          <w:rFonts w:hint="eastAsia"/>
        </w:rPr>
        <w:t>있</w:t>
      </w:r>
      <w:r>
        <w:rPr>
          <w:rFonts w:hint="eastAsia"/>
        </w:rPr>
        <w:t>으며</w:t>
      </w:r>
      <w:r w:rsidR="00410933">
        <w:rPr>
          <w:rFonts w:hint="eastAsia"/>
        </w:rPr>
        <w:t xml:space="preserve"> </w:t>
      </w:r>
    </w:p>
    <w:p w14:paraId="18CAEE95" w14:textId="5127DBBF" w:rsidR="00410933" w:rsidRDefault="00684BD3" w:rsidP="00410933">
      <w:r>
        <w:rPr>
          <w:rFonts w:hint="eastAsia"/>
        </w:rPr>
        <w:t>3</w:t>
      </w:r>
      <w:r w:rsidR="00410933">
        <w:rPr>
          <w:rFonts w:hint="eastAsia"/>
        </w:rPr>
        <w:t xml:space="preserve">. Part I은 주관식이며, </w:t>
      </w:r>
    </w:p>
    <w:p w14:paraId="27BDAAD1" w14:textId="7517002B" w:rsidR="00340A4C" w:rsidRDefault="00410933" w:rsidP="00410933">
      <w:pPr>
        <w:ind w:firstLineChars="100" w:firstLine="220"/>
      </w:pPr>
      <w:r>
        <w:rPr>
          <w:rFonts w:hint="eastAsia"/>
        </w:rPr>
        <w:t xml:space="preserve">Part II는 O, X </w:t>
      </w:r>
      <w:r w:rsidR="00684BD3">
        <w:rPr>
          <w:rFonts w:hint="eastAsia"/>
        </w:rPr>
        <w:t>문제</w:t>
      </w:r>
      <w:r>
        <w:rPr>
          <w:rFonts w:hint="eastAsia"/>
        </w:rPr>
        <w:t xml:space="preserve">입니다. Part II의 문제 중 답이 X라고 생각되는 문제는 잘못된 부분을 </w:t>
      </w:r>
      <w:r w:rsidR="00340A4C">
        <w:rPr>
          <w:rFonts w:hint="eastAsia"/>
        </w:rPr>
        <w:t xml:space="preserve">바로잡아 전체 답을 완성합니다. </w:t>
      </w:r>
      <w:r w:rsidR="0090305C">
        <w:rPr>
          <w:rFonts w:hint="eastAsia"/>
        </w:rPr>
        <w:t xml:space="preserve">(예: X, </w:t>
      </w:r>
      <w:r w:rsidR="0090305C" w:rsidRPr="00340A4C">
        <w:rPr>
          <w:rFonts w:hint="eastAsia"/>
          <w:strike/>
        </w:rPr>
        <w:t>재미없는</w:t>
      </w:r>
      <w:r w:rsidR="0090305C">
        <w:rPr>
          <w:rFonts w:hint="eastAsia"/>
        </w:rPr>
        <w:t xml:space="preserve"> </w:t>
      </w:r>
      <w:r w:rsidR="0090305C">
        <w:rPr>
          <w:rFonts w:hint="eastAsia"/>
        </w:rPr>
        <w:sym w:font="Symbol" w:char="F0AE"/>
      </w:r>
      <w:r w:rsidR="0090305C">
        <w:rPr>
          <w:rFonts w:hint="eastAsia"/>
        </w:rPr>
        <w:t xml:space="preserve"> 재미있는)</w:t>
      </w:r>
    </w:p>
    <w:p w14:paraId="78D765A0" w14:textId="261B018B" w:rsidR="00410933" w:rsidRDefault="00BC7CE4" w:rsidP="00340A4C">
      <w:pPr>
        <w:pBdr>
          <w:bottom w:val="single" w:sz="6" w:space="1" w:color="auto"/>
        </w:pBdr>
        <w:ind w:firstLineChars="100" w:firstLine="220"/>
      </w:pPr>
      <w:r>
        <w:rPr>
          <w:rFonts w:hint="eastAsia"/>
        </w:rPr>
        <w:t>바른 수정은 문제 배점 (</w:t>
      </w:r>
      <w:r>
        <w:sym w:font="Symbol" w:char="F0B4"/>
      </w:r>
      <w:r>
        <w:rPr>
          <w:rFonts w:hint="eastAsia"/>
        </w:rPr>
        <w:t xml:space="preserve">2)로 계산됩니다.  </w:t>
      </w:r>
    </w:p>
    <w:p w14:paraId="76C3DC80" w14:textId="77777777" w:rsidR="00E07C9B" w:rsidRDefault="00E07C9B" w:rsidP="00340A4C">
      <w:pPr>
        <w:pBdr>
          <w:bottom w:val="single" w:sz="6" w:space="1" w:color="auto"/>
        </w:pBdr>
        <w:ind w:firstLineChars="100" w:firstLine="220"/>
      </w:pPr>
    </w:p>
    <w:p w14:paraId="0AF4C6C1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2F11C45C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3469905C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6E67602A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6D253871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59D38803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166B565D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6C66E5BD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0A1DA846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13E178E0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7573A92E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15F09DB0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48E03E8E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0F960E65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0BC20ED1" w14:textId="77777777" w:rsidR="00164BF1" w:rsidRDefault="00164BF1" w:rsidP="00340A4C">
      <w:pPr>
        <w:pBdr>
          <w:bottom w:val="single" w:sz="6" w:space="1" w:color="auto"/>
        </w:pBdr>
        <w:ind w:firstLineChars="100" w:firstLine="220"/>
      </w:pPr>
    </w:p>
    <w:p w14:paraId="73D8D81B" w14:textId="77777777" w:rsidR="00164BF1" w:rsidRDefault="00164BF1" w:rsidP="00340A4C">
      <w:pPr>
        <w:pBdr>
          <w:bottom w:val="single" w:sz="6" w:space="1" w:color="auto"/>
        </w:pBdr>
        <w:ind w:firstLineChars="100" w:firstLine="220"/>
        <w:rPr>
          <w:rFonts w:hint="eastAsia"/>
        </w:rPr>
      </w:pPr>
    </w:p>
    <w:p w14:paraId="52A67C24" w14:textId="53AE35AC" w:rsidR="00E07C9B" w:rsidRDefault="00E07C9B">
      <w:r>
        <w:rPr>
          <w:rFonts w:hint="eastAsia"/>
        </w:rPr>
        <w:t>PART I</w:t>
      </w:r>
    </w:p>
    <w:p w14:paraId="3316C976" w14:textId="77777777" w:rsidR="00104AD3" w:rsidRDefault="00104AD3"/>
    <w:p w14:paraId="5B1E5D15" w14:textId="4A9E4EEF" w:rsidR="00D7031E" w:rsidRDefault="00104AD3" w:rsidP="00FF53C2">
      <w:r w:rsidRPr="00104AD3">
        <w:t>1. 분말 Si</w:t>
      </w:r>
      <w:r w:rsidR="00676337">
        <w:rPr>
          <w:rFonts w:hint="eastAsia"/>
        </w:rPr>
        <w:t>의 (</w:t>
      </w:r>
      <w:r w:rsidR="009550ED">
        <w:rPr>
          <w:rFonts w:hint="eastAsia"/>
        </w:rPr>
        <w:t>111</w:t>
      </w:r>
      <w:r w:rsidR="00676337">
        <w:rPr>
          <w:rFonts w:hint="eastAsia"/>
        </w:rPr>
        <w:t xml:space="preserve">) </w:t>
      </w:r>
      <w:r w:rsidRPr="00104AD3">
        <w:t>면의 회절각도</w:t>
      </w:r>
      <w:r w:rsidR="00D7031E">
        <w:rPr>
          <w:rFonts w:hint="eastAsia"/>
        </w:rPr>
        <w:t xml:space="preserve">를 </w:t>
      </w:r>
      <w:proofErr w:type="spellStart"/>
      <w:r w:rsidR="00D7031E">
        <w:rPr>
          <w:rFonts w:hint="eastAsia"/>
        </w:rPr>
        <w:t>계산하시오</w:t>
      </w:r>
      <w:proofErr w:type="spellEnd"/>
      <w:r w:rsidR="00D7031E">
        <w:rPr>
          <w:rFonts w:hint="eastAsia"/>
        </w:rPr>
        <w:t xml:space="preserve">. </w:t>
      </w:r>
      <w:r w:rsidRPr="00104AD3">
        <w:t>(Si 격자상수: 5.431</w:t>
      </w:r>
      <w:r w:rsidR="006B51B6">
        <w:rPr>
          <w:rFonts w:hint="eastAsia"/>
        </w:rPr>
        <w:t xml:space="preserve"> </w:t>
      </w:r>
      <w:r w:rsidRPr="00104AD3">
        <w:t>A, </w:t>
      </w:r>
      <w:proofErr w:type="spellStart"/>
      <w:r w:rsidRPr="00104AD3">
        <w:t>큐빅</w:t>
      </w:r>
      <w:proofErr w:type="spellEnd"/>
      <w:r w:rsidRPr="00104AD3">
        <w:t xml:space="preserve"> 구조</w:t>
      </w:r>
      <w:r w:rsidR="00D7031E">
        <w:rPr>
          <w:rFonts w:hint="eastAsia"/>
        </w:rPr>
        <w:t xml:space="preserve">, </w:t>
      </w:r>
      <w:r w:rsidRPr="00104AD3">
        <w:t>Cu Ka 파장: 1.54 A)</w:t>
      </w:r>
      <w:r w:rsidR="00FF53C2">
        <w:rPr>
          <w:rFonts w:hint="eastAsia"/>
        </w:rPr>
        <w:t xml:space="preserve">. </w:t>
      </w:r>
      <w:r w:rsidR="00D7031E">
        <w:rPr>
          <w:rFonts w:hint="eastAsia"/>
        </w:rPr>
        <w:t>계산 과정</w:t>
      </w:r>
      <w:r w:rsidR="00BC7CE4">
        <w:rPr>
          <w:rFonts w:hint="eastAsia"/>
        </w:rPr>
        <w:t>도</w:t>
      </w:r>
      <w:r w:rsidR="00D7031E">
        <w:rPr>
          <w:rFonts w:hint="eastAsia"/>
        </w:rPr>
        <w:t xml:space="preserve"> 기술합니다.</w:t>
      </w:r>
      <w:r w:rsidR="00563F3A">
        <w:rPr>
          <w:rFonts w:hint="eastAsia"/>
        </w:rPr>
        <w:t xml:space="preserve"> (10)</w:t>
      </w:r>
    </w:p>
    <w:p w14:paraId="4EC88659" w14:textId="77777777" w:rsidR="00D7031E" w:rsidRDefault="00D7031E" w:rsidP="00D7031E"/>
    <w:p w14:paraId="6DA2C602" w14:textId="77DACBD9" w:rsidR="00CE5652" w:rsidRDefault="006B51B6" w:rsidP="00D7031E">
      <w:r>
        <w:rPr>
          <w:rFonts w:hint="eastAsia"/>
        </w:rPr>
        <w:t>2</w:t>
      </w:r>
      <w:r w:rsidR="00104AD3" w:rsidRPr="00104AD3">
        <w:t>. </w:t>
      </w:r>
      <w:r w:rsidR="00CE5652">
        <w:rPr>
          <w:rFonts w:hint="eastAsia"/>
        </w:rPr>
        <w:t>X-선 작업</w:t>
      </w:r>
      <w:r w:rsidR="00D45B0D">
        <w:rPr>
          <w:rFonts w:hint="eastAsia"/>
        </w:rPr>
        <w:t xml:space="preserve"> </w:t>
      </w:r>
      <w:r w:rsidR="00CE5652">
        <w:rPr>
          <w:rFonts w:hint="eastAsia"/>
        </w:rPr>
        <w:t>시 X-선 노출로</w:t>
      </w:r>
      <w:r w:rsidR="00D45B0D">
        <w:rPr>
          <w:rFonts w:hint="eastAsia"/>
        </w:rPr>
        <w:t xml:space="preserve"> </w:t>
      </w:r>
      <w:r w:rsidR="00CE5652">
        <w:rPr>
          <w:rFonts w:hint="eastAsia"/>
        </w:rPr>
        <w:t xml:space="preserve">부터 자신을 보호하는 방법을 3개 </w:t>
      </w:r>
      <w:proofErr w:type="spellStart"/>
      <w:r w:rsidR="00CE5652">
        <w:rPr>
          <w:rFonts w:hint="eastAsia"/>
        </w:rPr>
        <w:t>나열하시오</w:t>
      </w:r>
      <w:proofErr w:type="spellEnd"/>
      <w:r w:rsidR="00CE5652">
        <w:rPr>
          <w:rFonts w:hint="eastAsia"/>
        </w:rPr>
        <w:t>.</w:t>
      </w:r>
      <w:r w:rsidR="00563F3A">
        <w:rPr>
          <w:rFonts w:hint="eastAsia"/>
        </w:rPr>
        <w:t xml:space="preserve"> (</w:t>
      </w:r>
      <w:r w:rsidR="00404A10">
        <w:rPr>
          <w:rFonts w:hint="eastAsia"/>
        </w:rPr>
        <w:t>5</w:t>
      </w:r>
      <w:r w:rsidR="00563F3A">
        <w:rPr>
          <w:rFonts w:hint="eastAsia"/>
        </w:rPr>
        <w:t>)</w:t>
      </w:r>
    </w:p>
    <w:p w14:paraId="6268584B" w14:textId="77777777" w:rsidR="00CE5652" w:rsidRPr="006B51B6" w:rsidRDefault="00CE5652"/>
    <w:p w14:paraId="32A9C592" w14:textId="6AF7984B" w:rsidR="00260F4B" w:rsidRDefault="006B51B6">
      <w:r>
        <w:rPr>
          <w:rFonts w:hint="eastAsia"/>
        </w:rPr>
        <w:t>3</w:t>
      </w:r>
      <w:r w:rsidR="00260F4B">
        <w:rPr>
          <w:rFonts w:hint="eastAsia"/>
        </w:rPr>
        <w:t xml:space="preserve">. </w:t>
      </w:r>
      <w:r w:rsidR="002A0503">
        <w:rPr>
          <w:rFonts w:hint="eastAsia"/>
        </w:rPr>
        <w:t xml:space="preserve">Cubic 결정구조에서 </w:t>
      </w:r>
      <w:r>
        <w:rPr>
          <w:rFonts w:hint="eastAsia"/>
        </w:rPr>
        <w:t xml:space="preserve">붉은 선으로 표시된 면의 </w:t>
      </w:r>
      <w:r w:rsidR="00260F4B">
        <w:rPr>
          <w:rFonts w:hint="eastAsia"/>
        </w:rPr>
        <w:t>Miller 면지수</w:t>
      </w:r>
      <w:r>
        <w:rPr>
          <w:rFonts w:hint="eastAsia"/>
        </w:rPr>
        <w:t>를</w:t>
      </w:r>
      <w:r w:rsidR="00260F4B">
        <w:rPr>
          <w:rFonts w:hint="eastAsia"/>
        </w:rPr>
        <w:t xml:space="preserve"> </w:t>
      </w:r>
      <w:proofErr w:type="spellStart"/>
      <w:r w:rsidR="00260F4B">
        <w:rPr>
          <w:rFonts w:hint="eastAsia"/>
        </w:rPr>
        <w:t>결정</w:t>
      </w:r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  <w:r w:rsidR="002A0503">
        <w:rPr>
          <w:rFonts w:hint="eastAsia"/>
        </w:rPr>
        <w:t xml:space="preserve"> </w:t>
      </w:r>
      <w:r w:rsidR="00563F3A">
        <w:rPr>
          <w:rFonts w:hint="eastAsia"/>
        </w:rPr>
        <w:t>(5)</w:t>
      </w:r>
    </w:p>
    <w:p w14:paraId="6153708E" w14:textId="77777777" w:rsidR="0020337A" w:rsidRDefault="0020337A"/>
    <w:p w14:paraId="66AF3088" w14:textId="1C541918" w:rsidR="00B44EB9" w:rsidRDefault="00B44EB9">
      <w:r>
        <w:rPr>
          <w:noProof/>
        </w:rPr>
        <w:drawing>
          <wp:anchor distT="0" distB="0" distL="114300" distR="114300" simplePos="0" relativeHeight="251658240" behindDoc="0" locked="0" layoutInCell="1" allowOverlap="1" wp14:anchorId="4073A2C3" wp14:editId="03FCD2C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885405" cy="1744980"/>
            <wp:effectExtent l="0" t="0" r="0" b="0"/>
            <wp:wrapTopAndBottom/>
            <wp:docPr id="21013415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405" cy="174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129588" w14:textId="3E1778AB" w:rsidR="00260F4B" w:rsidRDefault="0020337A">
      <w:r w:rsidRPr="006B51B6">
        <w:rPr>
          <w:rFonts w:ascii="맑은 고딕" w:eastAsia="맑은 고딕" w:hAnsi="맑은 고딕" w:cs="Times New Roman"/>
          <w:noProof/>
        </w:rPr>
        <w:drawing>
          <wp:anchor distT="0" distB="0" distL="114300" distR="114300" simplePos="0" relativeHeight="251664384" behindDoc="0" locked="0" layoutInCell="1" allowOverlap="1" wp14:anchorId="67BADD2D" wp14:editId="42E164AF">
            <wp:simplePos x="0" y="0"/>
            <wp:positionH relativeFrom="margin">
              <wp:posOffset>57150</wp:posOffset>
            </wp:positionH>
            <wp:positionV relativeFrom="paragraph">
              <wp:posOffset>609600</wp:posOffset>
            </wp:positionV>
            <wp:extent cx="1803600" cy="1670400"/>
            <wp:effectExtent l="0" t="0" r="0" b="0"/>
            <wp:wrapTopAndBottom/>
            <wp:docPr id="791864607" name="그림 2" descr="스크린샷, 어둠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64607" name="그림 2" descr="스크린샷, 어둠, 디자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00" cy="167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1B6">
        <w:rPr>
          <w:rFonts w:hint="eastAsia"/>
        </w:rPr>
        <w:t>4</w:t>
      </w:r>
      <w:r w:rsidR="00260F4B">
        <w:rPr>
          <w:rFonts w:hint="eastAsia"/>
        </w:rPr>
        <w:t xml:space="preserve">. </w:t>
      </w:r>
      <w:r w:rsidR="002A0503">
        <w:rPr>
          <w:rFonts w:hint="eastAsia"/>
        </w:rPr>
        <w:t xml:space="preserve">Cubic 결정구조에서 </w:t>
      </w:r>
      <w:r w:rsidR="006B51B6">
        <w:rPr>
          <w:rFonts w:hint="eastAsia"/>
        </w:rPr>
        <w:t xml:space="preserve">붉은 선으로 표시된 방향 벡터의 </w:t>
      </w:r>
      <w:r w:rsidR="00260F4B">
        <w:rPr>
          <w:rFonts w:hint="eastAsia"/>
        </w:rPr>
        <w:t>Miller 방향지수</w:t>
      </w:r>
      <w:r w:rsidR="006B51B6">
        <w:rPr>
          <w:rFonts w:hint="eastAsia"/>
        </w:rPr>
        <w:t>를</w:t>
      </w:r>
      <w:r w:rsidR="00260F4B">
        <w:rPr>
          <w:rFonts w:hint="eastAsia"/>
        </w:rPr>
        <w:t xml:space="preserve"> </w:t>
      </w:r>
      <w:proofErr w:type="spellStart"/>
      <w:r w:rsidR="00260F4B">
        <w:rPr>
          <w:rFonts w:hint="eastAsia"/>
        </w:rPr>
        <w:t>결정</w:t>
      </w:r>
      <w:r w:rsidR="006B51B6">
        <w:rPr>
          <w:rFonts w:hint="eastAsia"/>
        </w:rPr>
        <w:t>하시오</w:t>
      </w:r>
      <w:proofErr w:type="spellEnd"/>
      <w:r w:rsidR="006B51B6">
        <w:rPr>
          <w:rFonts w:hint="eastAsia"/>
        </w:rPr>
        <w:t>.</w:t>
      </w:r>
      <w:r w:rsidR="00563F3A">
        <w:rPr>
          <w:rFonts w:hint="eastAsia"/>
        </w:rPr>
        <w:t xml:space="preserve"> (5)</w:t>
      </w:r>
    </w:p>
    <w:p w14:paraId="3697A04C" w14:textId="3CA174E4" w:rsidR="006B51B6" w:rsidRDefault="006B51B6"/>
    <w:p w14:paraId="5A3174B9" w14:textId="77777777" w:rsidR="00164BF1" w:rsidRDefault="00164BF1"/>
    <w:p w14:paraId="5C254B9D" w14:textId="77777777" w:rsidR="00FF53C2" w:rsidRDefault="00FF53C2">
      <w:pPr>
        <w:rPr>
          <w:rFonts w:hint="eastAsia"/>
        </w:rPr>
      </w:pPr>
    </w:p>
    <w:p w14:paraId="487825F1" w14:textId="1274E30E" w:rsidR="0095674B" w:rsidRDefault="00BC7CE4">
      <w:r>
        <w:rPr>
          <w:rFonts w:hint="eastAsia"/>
        </w:rPr>
        <w:lastRenderedPageBreak/>
        <w:t>5</w:t>
      </w:r>
      <w:r w:rsidR="009573B3">
        <w:rPr>
          <w:rFonts w:hint="eastAsia"/>
        </w:rPr>
        <w:t xml:space="preserve">. </w:t>
      </w:r>
      <w:r w:rsidR="009573B3">
        <w:t>다음은</w:t>
      </w:r>
      <w:r w:rsidR="009573B3">
        <w:rPr>
          <w:rFonts w:hint="eastAsia"/>
        </w:rPr>
        <w:t xml:space="preserve"> Polonium에 대한 ICDD 카드를 보여준다.</w:t>
      </w:r>
    </w:p>
    <w:p w14:paraId="0A4957DD" w14:textId="23E5432A" w:rsidR="009573B3" w:rsidRDefault="009573B3">
      <w:r>
        <w:rPr>
          <w:rFonts w:hint="eastAsia"/>
        </w:rPr>
        <w:t>카드에 따르면 (110) 면의 2 theta 회절각도는 37.898</w:t>
      </w:r>
      <w:r>
        <w:sym w:font="Symbol" w:char="F0B0"/>
      </w:r>
      <w:r>
        <w:rPr>
          <w:rFonts w:hint="eastAsia"/>
        </w:rPr>
        <w:t xml:space="preserve">에서 나타난다. 그렇다면 </w:t>
      </w:r>
      <w:r w:rsidR="00797440">
        <w:rPr>
          <w:rFonts w:hint="eastAsia"/>
        </w:rPr>
        <w:t xml:space="preserve">카드에서 </w:t>
      </w:r>
      <w:r>
        <w:rPr>
          <w:rFonts w:hint="eastAsia"/>
        </w:rPr>
        <w:t xml:space="preserve">(110)면의 2차회절에 대한 2 theta 회절각도는 </w:t>
      </w:r>
      <w:proofErr w:type="spellStart"/>
      <w:r>
        <w:rPr>
          <w:rFonts w:hint="eastAsia"/>
        </w:rPr>
        <w:t>몇도에서</w:t>
      </w:r>
      <w:proofErr w:type="spellEnd"/>
      <w:r>
        <w:rPr>
          <w:rFonts w:hint="eastAsia"/>
        </w:rPr>
        <w:t xml:space="preserve"> 나타나는가?</w:t>
      </w:r>
      <w:r w:rsidR="00563F3A">
        <w:rPr>
          <w:rFonts w:hint="eastAsia"/>
        </w:rPr>
        <w:t xml:space="preserve"> (5)</w:t>
      </w:r>
    </w:p>
    <w:p w14:paraId="6BBDF206" w14:textId="77777777" w:rsidR="009573B3" w:rsidRPr="00797440" w:rsidRDefault="009573B3"/>
    <w:p w14:paraId="6B4BD380" w14:textId="4ABC975D" w:rsidR="009573B3" w:rsidRDefault="009573B3">
      <w:r>
        <w:rPr>
          <w:noProof/>
        </w:rPr>
        <w:drawing>
          <wp:inline distT="0" distB="0" distL="0" distR="0" wp14:anchorId="5E5EC137" wp14:editId="4793F12A">
            <wp:extent cx="4467225" cy="2734168"/>
            <wp:effectExtent l="0" t="0" r="0" b="9525"/>
            <wp:docPr id="19412177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16" cy="2747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2FF034" w14:textId="77777777" w:rsidR="0020337A" w:rsidRDefault="0020337A"/>
    <w:p w14:paraId="6ACE90B1" w14:textId="4B41194A" w:rsidR="009573B3" w:rsidRDefault="00BC7CE4">
      <w:r>
        <w:rPr>
          <w:rFonts w:hint="eastAsia"/>
        </w:rPr>
        <w:t>6</w:t>
      </w:r>
      <w:r w:rsidR="008963B2">
        <w:rPr>
          <w:rFonts w:hint="eastAsia"/>
        </w:rPr>
        <w:t xml:space="preserve">. </w:t>
      </w:r>
      <w:proofErr w:type="spellStart"/>
      <w:r w:rsidR="008963B2">
        <w:rPr>
          <w:rFonts w:hint="eastAsia"/>
        </w:rPr>
        <w:t>램버트</w:t>
      </w:r>
      <w:proofErr w:type="spellEnd"/>
      <w:r w:rsidR="008963B2">
        <w:rPr>
          <w:rFonts w:hint="eastAsia"/>
        </w:rPr>
        <w:t>-비어 법칙 (Lambert-Beer law)에 의하여 X-선이 물질 속으로 침투하는 (1/e) 침투 깊이 (1/e penetration depth)는 다음과 같이 정의된다.</w:t>
      </w:r>
    </w:p>
    <w:p w14:paraId="22748979" w14:textId="7BBAD48C" w:rsidR="009573B3" w:rsidRDefault="00EA11E5" w:rsidP="00D7031E">
      <w:pPr>
        <w:ind w:firstLineChars="400" w:firstLine="1120"/>
      </w:pPr>
      <m:oMath>
        <m:sSub>
          <m:sSubPr>
            <m:ctrlPr>
              <w:rPr>
                <w:rFonts w:ascii="Cambria Math" w:eastAsia="맑은 고딕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="맑은 고딕" w:hAnsi="Cambria Math" w:cs="+mn-cs"/>
                <w:color w:val="000000"/>
                <w:kern w:val="24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맑은 고딕" w:hAnsi="Cambria Math" w:cs="+mn-cs"/>
                <w:color w:val="000000"/>
                <w:kern w:val="24"/>
                <w:sz w:val="28"/>
                <w:szCs w:val="28"/>
              </w:rPr>
              <m:t>t</m:t>
            </m:r>
          </m:sub>
        </m:sSub>
        <m:r>
          <w:rPr>
            <w:rFonts w:ascii="Cambria Math" w:eastAsia="맑은 고딕" w:hAnsi="Cambria Math" w:cs="+mn-cs"/>
            <w:color w:val="000000"/>
            <w:kern w:val="24"/>
            <w:sz w:val="28"/>
            <w:szCs w:val="28"/>
          </w:rPr>
          <m:t>=</m:t>
        </m:r>
        <m:f>
          <m:fPr>
            <m:ctrlPr>
              <w:rPr>
                <w:rFonts w:ascii="Cambria Math" w:eastAsia="맑은 고딕" w:hAnsi="Cambria Math" w:cs="+mn-cs"/>
                <w:i/>
                <w:iCs/>
                <w:color w:val="000000"/>
                <w:kern w:val="24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="맑은 고딕" w:hAnsi="Cambria Math" w:cs="+mn-cs"/>
                    <w:i/>
                    <w:iCs/>
                    <w:color w:val="000000"/>
                    <w:kern w:val="24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맑은 고딕" w:hAnsi="Cambria Math" w:cs="+mn-cs"/>
                    <w:color w:val="000000"/>
                    <w:kern w:val="24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="맑은 고딕" w:hAnsi="Cambria Math" w:cs="+mn-cs"/>
                    <w:color w:val="000000"/>
                    <w:kern w:val="24"/>
                    <w:sz w:val="28"/>
                    <w:szCs w:val="28"/>
                  </w:rPr>
                  <m:t>α</m:t>
                </m:r>
              </m:e>
            </m:func>
          </m:num>
          <m:den>
            <m:r>
              <w:rPr>
                <w:rFonts w:ascii="Cambria Math" w:eastAsia="맑은 고딕" w:hAnsi="Cambria Math" w:cs="+mn-cs"/>
                <w:color w:val="000000"/>
                <w:kern w:val="24"/>
                <w:sz w:val="28"/>
                <w:szCs w:val="28"/>
              </w:rPr>
              <m:t>μ</m:t>
            </m:r>
          </m:den>
        </m:f>
      </m:oMath>
      <w:r w:rsidR="00A05DC4">
        <w:rPr>
          <w:rFonts w:hint="eastAsia"/>
          <w:iCs/>
          <w:color w:val="000000"/>
          <w:kern w:val="24"/>
          <w:sz w:val="28"/>
          <w:szCs w:val="28"/>
        </w:rPr>
        <w:t xml:space="preserve">   </w:t>
      </w:r>
      <w:r w:rsidR="008963B2">
        <w:rPr>
          <w:rFonts w:hint="eastAsia"/>
        </w:rPr>
        <w:t xml:space="preserve">(여기서 </w:t>
      </w:r>
      <w:r w:rsidR="008963B2">
        <w:sym w:font="Symbol" w:char="F061"/>
      </w:r>
      <w:r w:rsidR="008963B2">
        <w:rPr>
          <w:rFonts w:hint="eastAsia"/>
        </w:rPr>
        <w:t xml:space="preserve">: 입사각, </w:t>
      </w:r>
      <w:r w:rsidR="008963B2">
        <w:sym w:font="Symbol" w:char="F06D"/>
      </w:r>
      <w:r w:rsidR="008963B2">
        <w:rPr>
          <w:rFonts w:hint="eastAsia"/>
        </w:rPr>
        <w:t xml:space="preserve">: </w:t>
      </w:r>
      <w:r w:rsidR="00A05DC4">
        <w:rPr>
          <w:rFonts w:hint="eastAsia"/>
        </w:rPr>
        <w:t>선흡수계수)</w:t>
      </w:r>
    </w:p>
    <w:p w14:paraId="4F008560" w14:textId="77777777" w:rsidR="00BC7CE4" w:rsidRDefault="00BC7CE4"/>
    <w:p w14:paraId="6DD638B8" w14:textId="6E8450E3" w:rsidR="00A05DC4" w:rsidRPr="004158A5" w:rsidRDefault="00A05DC4">
      <w:r>
        <w:rPr>
          <w:rFonts w:hint="eastAsia"/>
        </w:rPr>
        <w:t>X-선이 Si 물질에 대하여 20</w:t>
      </w:r>
      <w:r>
        <w:sym w:font="Symbol" w:char="F0B0"/>
      </w:r>
      <w:r w:rsidR="00C50BD1">
        <w:rPr>
          <w:rFonts w:hint="eastAsia"/>
        </w:rPr>
        <w:t>로 입사할 때</w:t>
      </w:r>
      <w:r>
        <w:rPr>
          <w:rFonts w:hint="eastAsia"/>
        </w:rPr>
        <w:t xml:space="preserve"> (1/e) </w:t>
      </w:r>
      <w:proofErr w:type="spellStart"/>
      <w:r>
        <w:rPr>
          <w:rFonts w:hint="eastAsia"/>
        </w:rPr>
        <w:t>침투깊이를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계산하시오</w:t>
      </w:r>
      <w:proofErr w:type="spellEnd"/>
      <w:r>
        <w:rPr>
          <w:rFonts w:hint="eastAsia"/>
        </w:rPr>
        <w:t>.</w:t>
      </w:r>
      <w:r w:rsidR="00D7031E">
        <w:rPr>
          <w:rFonts w:hint="eastAsia"/>
        </w:rPr>
        <w:t xml:space="preserve"> </w:t>
      </w:r>
      <w:r>
        <w:rPr>
          <w:rFonts w:hint="eastAsia"/>
        </w:rPr>
        <w:t>(Cu K</w:t>
      </w:r>
      <w:r>
        <w:sym w:font="Symbol" w:char="F061"/>
      </w:r>
      <w:r>
        <w:rPr>
          <w:rFonts w:hint="eastAsia"/>
        </w:rPr>
        <w:t xml:space="preserve"> 의 Si에 대한 선흡수계수는 </w:t>
      </w:r>
      <w:r w:rsidR="00C50BD1">
        <w:rPr>
          <w:rFonts w:hint="eastAsia"/>
        </w:rPr>
        <w:sym w:font="Symbol" w:char="F06D"/>
      </w:r>
      <w:r w:rsidR="00C50BD1">
        <w:rPr>
          <w:rFonts w:hint="eastAsia"/>
        </w:rPr>
        <w:t>=</w:t>
      </w:r>
      <w:r w:rsidR="004158A5">
        <w:rPr>
          <w:rFonts w:hint="eastAsia"/>
        </w:rPr>
        <w:t>141.14/cm)</w:t>
      </w:r>
      <w:r w:rsidR="00563F3A">
        <w:rPr>
          <w:rFonts w:hint="eastAsia"/>
        </w:rPr>
        <w:t xml:space="preserve"> (5)</w:t>
      </w:r>
    </w:p>
    <w:p w14:paraId="77188045" w14:textId="77777777" w:rsidR="0095674B" w:rsidRPr="00D7031E" w:rsidRDefault="0095674B"/>
    <w:p w14:paraId="0FA8DADD" w14:textId="6DC5F156" w:rsidR="00F16661" w:rsidRDefault="00BC7CE4">
      <w:r>
        <w:rPr>
          <w:rFonts w:hint="eastAsia"/>
        </w:rPr>
        <w:t>7</w:t>
      </w:r>
      <w:r w:rsidR="008A051F">
        <w:rPr>
          <w:rFonts w:hint="eastAsia"/>
        </w:rPr>
        <w:t xml:space="preserve">. </w:t>
      </w:r>
      <w:r w:rsidR="00A23D21">
        <w:rPr>
          <w:rFonts w:hint="eastAsia"/>
        </w:rPr>
        <w:t>10</w:t>
      </w:r>
      <w:r w:rsidR="002C1DD2">
        <w:rPr>
          <w:rFonts w:hint="eastAsia"/>
        </w:rPr>
        <w:t xml:space="preserve"> nm 두께의 ZrO2 박막에 대하여 GI-XRD 측정을 계획하고 Cu K</w:t>
      </w:r>
      <w:r w:rsidR="002C1DD2">
        <w:sym w:font="Symbol" w:char="F061"/>
      </w:r>
      <w:r w:rsidR="002C1DD2">
        <w:rPr>
          <w:rFonts w:hint="eastAsia"/>
        </w:rPr>
        <w:t xml:space="preserve"> X-선</w:t>
      </w:r>
      <w:r w:rsidR="00037C0F">
        <w:rPr>
          <w:rFonts w:hint="eastAsia"/>
        </w:rPr>
        <w:t xml:space="preserve"> (E=8041 eV)</w:t>
      </w:r>
      <w:r w:rsidR="002C1DD2">
        <w:rPr>
          <w:rFonts w:hint="eastAsia"/>
        </w:rPr>
        <w:t xml:space="preserve">의 </w:t>
      </w:r>
      <w:proofErr w:type="spellStart"/>
      <w:r w:rsidR="002C1DD2">
        <w:rPr>
          <w:rFonts w:hint="eastAsia"/>
        </w:rPr>
        <w:t>침투깊이를</w:t>
      </w:r>
      <w:proofErr w:type="spellEnd"/>
      <w:r w:rsidR="002C1DD2">
        <w:rPr>
          <w:rFonts w:hint="eastAsia"/>
        </w:rPr>
        <w:t xml:space="preserve"> </w:t>
      </w:r>
      <w:r w:rsidR="00A23D21">
        <w:rPr>
          <w:rFonts w:hint="eastAsia"/>
        </w:rPr>
        <w:t>10</w:t>
      </w:r>
      <w:r w:rsidR="002C1DD2">
        <w:rPr>
          <w:rFonts w:hint="eastAsia"/>
        </w:rPr>
        <w:t xml:space="preserve"> nm로 하</w:t>
      </w:r>
      <w:r w:rsidR="00E07C9B">
        <w:rPr>
          <w:rFonts w:hint="eastAsia"/>
        </w:rPr>
        <w:t>여 측정하</w:t>
      </w:r>
      <w:r w:rsidR="002C1DD2">
        <w:rPr>
          <w:rFonts w:hint="eastAsia"/>
        </w:rPr>
        <w:t xml:space="preserve">고자 한다. </w:t>
      </w:r>
    </w:p>
    <w:p w14:paraId="09C1DEC3" w14:textId="017DF774" w:rsidR="0007068A" w:rsidRDefault="008B421D">
      <w:proofErr w:type="spellStart"/>
      <w:r>
        <w:rPr>
          <w:rFonts w:hint="eastAsia"/>
        </w:rPr>
        <w:t>저각입사의</w:t>
      </w:r>
      <w:proofErr w:type="spellEnd"/>
      <w:r>
        <w:rPr>
          <w:rFonts w:hint="eastAsia"/>
        </w:rPr>
        <w:t xml:space="preserve"> 경우, </w:t>
      </w:r>
      <w:r w:rsidR="0007068A">
        <w:rPr>
          <w:rFonts w:hint="eastAsia"/>
        </w:rPr>
        <w:t xml:space="preserve">ZrO2에 대한 입사각도에 따른 </w:t>
      </w:r>
      <w:proofErr w:type="spellStart"/>
      <w:r w:rsidR="0007068A">
        <w:rPr>
          <w:rFonts w:hint="eastAsia"/>
        </w:rPr>
        <w:t>침투깊이의</w:t>
      </w:r>
      <w:proofErr w:type="spellEnd"/>
      <w:r w:rsidR="0007068A">
        <w:rPr>
          <w:rFonts w:hint="eastAsia"/>
        </w:rPr>
        <w:t xml:space="preserve"> 다음 그래프를 참고하여 </w:t>
      </w:r>
      <w:proofErr w:type="spellStart"/>
      <w:r w:rsidR="0007068A">
        <w:rPr>
          <w:rFonts w:hint="eastAsia"/>
        </w:rPr>
        <w:t>침투깊이</w:t>
      </w:r>
      <w:proofErr w:type="spellEnd"/>
      <w:r w:rsidR="0007068A">
        <w:rPr>
          <w:rFonts w:hint="eastAsia"/>
        </w:rPr>
        <w:t xml:space="preserve"> </w:t>
      </w:r>
      <w:r w:rsidR="00A23D21">
        <w:rPr>
          <w:rFonts w:hint="eastAsia"/>
        </w:rPr>
        <w:t>10</w:t>
      </w:r>
      <w:r w:rsidR="0007068A">
        <w:rPr>
          <w:rFonts w:hint="eastAsia"/>
        </w:rPr>
        <w:t xml:space="preserve"> nm에 해당하는</w:t>
      </w:r>
      <w:r w:rsidR="00A23D21">
        <w:rPr>
          <w:rFonts w:hint="eastAsia"/>
        </w:rPr>
        <w:t xml:space="preserve"> 대략적인</w:t>
      </w:r>
      <w:r w:rsidR="0007068A">
        <w:rPr>
          <w:rFonts w:hint="eastAsia"/>
        </w:rPr>
        <w:t xml:space="preserve"> 입사각을 </w:t>
      </w:r>
      <w:proofErr w:type="spellStart"/>
      <w:r w:rsidR="0007068A">
        <w:rPr>
          <w:rFonts w:hint="eastAsia"/>
        </w:rPr>
        <w:t>결정하시오</w:t>
      </w:r>
      <w:proofErr w:type="spellEnd"/>
      <w:r w:rsidR="0007068A">
        <w:rPr>
          <w:rFonts w:hint="eastAsia"/>
        </w:rPr>
        <w:t>.</w:t>
      </w:r>
      <w:r w:rsidR="00563F3A">
        <w:rPr>
          <w:rFonts w:hint="eastAsia"/>
        </w:rPr>
        <w:t xml:space="preserve"> (5)</w:t>
      </w:r>
    </w:p>
    <w:p w14:paraId="57D3A7FD" w14:textId="77777777" w:rsidR="00A729E6" w:rsidRDefault="00A729E6"/>
    <w:p w14:paraId="1EC97B7B" w14:textId="44E0CAE1" w:rsidR="0007068A" w:rsidRDefault="00695CB3">
      <w:r>
        <w:rPr>
          <w:noProof/>
        </w:rPr>
        <w:lastRenderedPageBreak/>
        <w:drawing>
          <wp:inline distT="0" distB="0" distL="0" distR="0" wp14:anchorId="3FB844FB" wp14:editId="3CDB8F74">
            <wp:extent cx="6390883" cy="2466975"/>
            <wp:effectExtent l="0" t="0" r="0" b="0"/>
            <wp:docPr id="12254172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310" cy="2491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7E49A" w14:textId="77777777" w:rsidR="0007068A" w:rsidRDefault="0007068A"/>
    <w:p w14:paraId="6E36FEB5" w14:textId="67349BE0" w:rsidR="0060435B" w:rsidRDefault="00BC7CE4">
      <w:r>
        <w:rPr>
          <w:rFonts w:hint="eastAsia"/>
        </w:rPr>
        <w:t>8</w:t>
      </w:r>
      <w:r w:rsidR="0060435B">
        <w:rPr>
          <w:rFonts w:hint="eastAsia"/>
        </w:rPr>
        <w:t xml:space="preserve">. </w:t>
      </w:r>
      <w:r w:rsidR="0029777E">
        <w:rPr>
          <w:rFonts w:hint="eastAsia"/>
        </w:rPr>
        <w:t xml:space="preserve">다음은 Si (001) 기판 위에 성장한 </w:t>
      </w:r>
      <w:proofErr w:type="spellStart"/>
      <w:r w:rsidR="0029777E">
        <w:rPr>
          <w:rFonts w:hint="eastAsia"/>
        </w:rPr>
        <w:t>SiGe</w:t>
      </w:r>
      <w:proofErr w:type="spellEnd"/>
      <w:r w:rsidR="0029777E">
        <w:rPr>
          <w:rFonts w:hint="eastAsia"/>
        </w:rPr>
        <w:t xml:space="preserve"> </w:t>
      </w:r>
      <w:proofErr w:type="spellStart"/>
      <w:r w:rsidR="0029777E">
        <w:rPr>
          <w:rFonts w:hint="eastAsia"/>
        </w:rPr>
        <w:t>에피층에</w:t>
      </w:r>
      <w:proofErr w:type="spellEnd"/>
      <w:r w:rsidR="0029777E">
        <w:rPr>
          <w:rFonts w:hint="eastAsia"/>
        </w:rPr>
        <w:t xml:space="preserve"> 대하여 측정한 두 경우의 (113) RSM을 보여준다. </w:t>
      </w:r>
      <w:r w:rsidR="00CE3CA8">
        <w:rPr>
          <w:rFonts w:hint="eastAsia"/>
        </w:rPr>
        <w:t xml:space="preserve">(a)와 (b) </w:t>
      </w:r>
      <w:r w:rsidR="0029777E">
        <w:rPr>
          <w:rFonts w:hint="eastAsia"/>
        </w:rPr>
        <w:t xml:space="preserve">각 경우에 대하여 </w:t>
      </w:r>
      <w:proofErr w:type="spellStart"/>
      <w:r w:rsidR="0029777E">
        <w:rPr>
          <w:rFonts w:hint="eastAsia"/>
        </w:rPr>
        <w:t>에피층의</w:t>
      </w:r>
      <w:proofErr w:type="spellEnd"/>
      <w:r w:rsidR="0029777E">
        <w:rPr>
          <w:rFonts w:hint="eastAsia"/>
        </w:rPr>
        <w:t xml:space="preserve"> </w:t>
      </w:r>
      <w:r w:rsidR="002E39A5">
        <w:rPr>
          <w:rFonts w:hint="eastAsia"/>
        </w:rPr>
        <w:t>격자</w:t>
      </w:r>
      <w:r w:rsidR="0029777E">
        <w:rPr>
          <w:rFonts w:hint="eastAsia"/>
        </w:rPr>
        <w:t xml:space="preserve">변형 상태를 </w:t>
      </w:r>
      <w:proofErr w:type="spellStart"/>
      <w:r w:rsidR="0029777E">
        <w:rPr>
          <w:rFonts w:hint="eastAsia"/>
        </w:rPr>
        <w:t>기술하시오</w:t>
      </w:r>
      <w:proofErr w:type="spellEnd"/>
      <w:r w:rsidR="0029777E">
        <w:rPr>
          <w:rFonts w:hint="eastAsia"/>
        </w:rPr>
        <w:t xml:space="preserve">. </w:t>
      </w:r>
      <w:r w:rsidR="00563F3A">
        <w:rPr>
          <w:rFonts w:hint="eastAsia"/>
        </w:rPr>
        <w:t>(10)</w:t>
      </w:r>
    </w:p>
    <w:p w14:paraId="62600754" w14:textId="77777777" w:rsidR="00410933" w:rsidRDefault="00410933"/>
    <w:p w14:paraId="1162E1B8" w14:textId="24F2CA80" w:rsidR="0060435B" w:rsidRPr="00765D0B" w:rsidRDefault="00765D0B">
      <w:r>
        <w:rPr>
          <w:noProof/>
        </w:rPr>
        <w:drawing>
          <wp:inline distT="0" distB="0" distL="0" distR="0" wp14:anchorId="114F6552" wp14:editId="148A49B8">
            <wp:extent cx="2346960" cy="2356642"/>
            <wp:effectExtent l="0" t="0" r="0" b="5715"/>
            <wp:docPr id="1226679919" name="그림 3" descr="텍스트, 도표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79919" name="그림 3" descr="텍스트, 도표, 스크린샷, 라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684" cy="2360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4EC47" wp14:editId="373CC8C9">
            <wp:extent cx="2487050" cy="2446020"/>
            <wp:effectExtent l="0" t="0" r="8890" b="0"/>
            <wp:docPr id="2961565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255" cy="2456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</w:p>
    <w:p w14:paraId="785158CB" w14:textId="1C4E4D61" w:rsidR="0060435B" w:rsidRDefault="00765D0B" w:rsidP="00765D0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                                 (b)</w:t>
      </w:r>
    </w:p>
    <w:p w14:paraId="3FB3356F" w14:textId="77777777" w:rsidR="00D7031E" w:rsidRDefault="00D7031E">
      <w:pPr>
        <w:pBdr>
          <w:bottom w:val="single" w:sz="6" w:space="1" w:color="auto"/>
        </w:pBdr>
      </w:pPr>
    </w:p>
    <w:p w14:paraId="553FA770" w14:textId="4D32D873" w:rsidR="00756BAB" w:rsidRDefault="00756BAB">
      <w:pPr>
        <w:pBdr>
          <w:bottom w:val="single" w:sz="6" w:space="1" w:color="auto"/>
        </w:pBdr>
      </w:pPr>
      <w:r>
        <w:rPr>
          <w:rFonts w:hint="eastAsia"/>
        </w:rPr>
        <w:t>9. 보너스 문제 (</w:t>
      </w:r>
      <w:r w:rsidR="000C6635">
        <w:rPr>
          <w:rFonts w:hint="eastAsia"/>
        </w:rPr>
        <w:t>5</w:t>
      </w:r>
      <w:r>
        <w:rPr>
          <w:rFonts w:hint="eastAsia"/>
        </w:rPr>
        <w:t>)</w:t>
      </w:r>
    </w:p>
    <w:p w14:paraId="35CF7C5B" w14:textId="171F0DC5" w:rsidR="00756BAB" w:rsidRDefault="00756BAB">
      <w:pPr>
        <w:pBdr>
          <w:bottom w:val="single" w:sz="6" w:space="1" w:color="auto"/>
        </w:pBdr>
      </w:pPr>
      <w:r>
        <w:rPr>
          <w:rFonts w:hint="eastAsia"/>
        </w:rPr>
        <w:t xml:space="preserve">Scherrer 식을 이용하여 다음 경우의 결정입자의 크기를 </w:t>
      </w:r>
      <w:proofErr w:type="spellStart"/>
      <w:r>
        <w:rPr>
          <w:rFonts w:hint="eastAsia"/>
        </w:rPr>
        <w:t>결정하시오</w:t>
      </w:r>
      <w:proofErr w:type="spellEnd"/>
    </w:p>
    <w:p w14:paraId="001D4579" w14:textId="77777777" w:rsidR="00594E89" w:rsidRDefault="00594E89">
      <w:pPr>
        <w:pBdr>
          <w:bottom w:val="single" w:sz="6" w:space="1" w:color="auto"/>
        </w:pBdr>
        <w:rPr>
          <w:rFonts w:hint="eastAsia"/>
        </w:rPr>
      </w:pPr>
    </w:p>
    <w:p w14:paraId="6A17A93A" w14:textId="4141DF44" w:rsidR="00756BAB" w:rsidRDefault="004D1AF4">
      <w:pPr>
        <w:pBdr>
          <w:bottom w:val="single" w:sz="6" w:space="1" w:color="auto"/>
        </w:pBd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4439D" wp14:editId="43D307EC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1294130" cy="601345"/>
                <wp:effectExtent l="0" t="0" r="0" b="0"/>
                <wp:wrapTopAndBottom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182E62-543D-F379-92B2-31D4362AF4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6013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855A07" w14:textId="60A098DF" w:rsidR="004D1AF4" w:rsidRPr="004D1AF4" w:rsidRDefault="004D1AF4" w:rsidP="004D1AF4">
                            <w:pPr>
                              <w:textAlignment w:val="baseline"/>
                              <w:rPr>
                                <w:rFonts w:ascii="Cambria Math" w:eastAsia="맑은 고딕" w:hAnsi="Cambria Math" w:cs="+mn-cs"/>
                                <w:i/>
                                <w:iCs/>
                                <w:color w:val="000000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맑은 고딕" w:hAnsi="Cambria Math" w:cs="+mn-cs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맑은 고딕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맑은 고딕" w:hAnsi="Cambria Math" w:cs="+mn-cs"/>
                                        <w:color w:val="000000"/>
                                        <w:kern w:val="24"/>
                                        <w:sz w:val="28"/>
                                        <w:szCs w:val="28"/>
                                      </w:rPr>
                                      <m:t>0.94 λ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맑은 고딕" w:hAnsi="Cambria Math" w:cs="+mn-cs"/>
                                        <w:color w:val="000000"/>
                                        <w:kern w:val="24"/>
                                        <w:sz w:val="28"/>
                                        <w:szCs w:val="28"/>
                                      </w:rPr>
                                      <m:t>β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맑은 고딕" w:hAnsi="Cambria Math" w:cs="+mn-cs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맑은 고딕" w:hAnsi="Cambria Math" w:cs="+mn-cs"/>
                                            <w:color w:val="000000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맑은 고딕" w:hAnsi="Cambria Math" w:cs="+mn-cs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맑은 고딕" w:hAnsi="Cambria Math" w:cs="+mn-cs"/>
                                                <w:color w:val="000000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맑은 고딕" w:hAnsi="Cambria Math" w:cs="+mn-cs"/>
                                                <w:color w:val="000000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4439D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0;margin-top:-.3pt;width:101.9pt;height:47.3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" filled="f" stroked="f">
                <v:textbox style="mso-fit-shape-to-text:t">
                  <w:txbxContent>
                    <w:p w14:paraId="5F855A07" w14:textId="60A098DF" w:rsidR="004D1AF4" w:rsidRPr="004D1AF4" w:rsidRDefault="004D1AF4" w:rsidP="004D1AF4">
                      <w:pPr>
                        <w:textAlignment w:val="baseline"/>
                        <w:rPr>
                          <w:rFonts w:ascii="Cambria Math" w:eastAsia="맑은 고딕" w:hAnsi="Cambria Math" w:cs="+mn-cs"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맑은 고딕" w:hAnsi="Cambria Math" w:cs="+mn-cs"/>
                              <w:color w:val="000000"/>
                              <w:kern w:val="24"/>
                              <w:sz w:val="28"/>
                              <w:szCs w:val="28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eastAsia="맑은 고딕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맑은 고딕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0.94 λ</m:t>
                              </m:r>
                            </m:num>
                            <m:den>
                              <m:r>
                                <w:rPr>
                                  <w:rFonts w:ascii="Cambria Math" w:eastAsia="맑은 고딕" w:hAnsi="Cambria Math" w:cs="+mn-cs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m:t>β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맑은 고딕" w:hAnsi="Cambria Math" w:cs="+mn-cs"/>
                                      <w:i/>
                                      <w:iCs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맑은 고딕" w:hAnsi="Cambria Math" w:cs="+mn-cs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맑은 고딕" w:hAnsi="Cambria Math" w:cs="+mn-cs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맑은 고딕" w:hAnsi="Cambria Math" w:cs="+mn-cs"/>
                                          <w:color w:val="000000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맑은 고딕" w:hAnsi="Cambria Math" w:cs="+mn-cs"/>
                                          <w:color w:val="000000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func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15B9DDD" w14:textId="08089AA4" w:rsidR="00756BAB" w:rsidRDefault="00756BA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경우: 2</w:t>
      </w:r>
      <w:r>
        <w:sym w:font="Symbol" w:char="F071"/>
      </w:r>
      <w:r>
        <w:rPr>
          <w:rFonts w:hint="eastAsia"/>
        </w:rPr>
        <w:t xml:space="preserve">로 측정한 회절피크의 </w:t>
      </w:r>
      <w:proofErr w:type="spellStart"/>
      <w:r>
        <w:rPr>
          <w:rFonts w:hint="eastAsia"/>
        </w:rPr>
        <w:t>반치폭</w:t>
      </w:r>
      <w:proofErr w:type="spellEnd"/>
      <w:r>
        <w:rPr>
          <w:rFonts w:hint="eastAsia"/>
        </w:rPr>
        <w:t xml:space="preserve"> (FWHM)이 0.23도 (0.004 라디안)이고 피크가 나타나는 회절각도가 25도인 경우. (사용 X-선의 파장, Cu Ka: 1.54 A)</w:t>
      </w:r>
    </w:p>
    <w:p w14:paraId="60A08C70" w14:textId="77777777" w:rsidR="00756BAB" w:rsidRDefault="00756BAB">
      <w:pPr>
        <w:pBdr>
          <w:bottom w:val="single" w:sz="6" w:space="1" w:color="auto"/>
        </w:pBdr>
      </w:pPr>
    </w:p>
    <w:p w14:paraId="04924F82" w14:textId="77777777" w:rsidR="00164BF1" w:rsidRDefault="00164BF1">
      <w:pPr>
        <w:pBdr>
          <w:bottom w:val="single" w:sz="6" w:space="1" w:color="auto"/>
        </w:pBdr>
        <w:rPr>
          <w:rFonts w:hint="eastAsia"/>
        </w:rPr>
      </w:pPr>
    </w:p>
    <w:p w14:paraId="6D09017F" w14:textId="34E25DB6" w:rsidR="00D7031E" w:rsidRDefault="00D7031E">
      <w:r>
        <w:rPr>
          <w:rFonts w:hint="eastAsia"/>
        </w:rPr>
        <w:t>PART II</w:t>
      </w:r>
    </w:p>
    <w:p w14:paraId="717B7670" w14:textId="77777777" w:rsidR="00D7031E" w:rsidRDefault="00D7031E"/>
    <w:p w14:paraId="19946B7D" w14:textId="60F51616" w:rsidR="00D7031E" w:rsidRDefault="00104AD3">
      <w:r w:rsidRPr="00104AD3">
        <w:t xml:space="preserve">1. Si 분말에서는 (002) 회절 피크가 나타나지 않는 것은 다이아몬드 </w:t>
      </w:r>
      <w:proofErr w:type="spellStart"/>
      <w:r w:rsidRPr="00104AD3">
        <w:t>큐빅</w:t>
      </w:r>
      <w:proofErr w:type="spellEnd"/>
      <w:r w:rsidRPr="00104AD3">
        <w:t xml:space="preserve"> 구조의 </w:t>
      </w:r>
      <w:proofErr w:type="spellStart"/>
      <w:r w:rsidRPr="00104AD3">
        <w:t>회절피크</w:t>
      </w:r>
      <w:proofErr w:type="spellEnd"/>
      <w:r w:rsidRPr="00104AD3">
        <w:t xml:space="preserve"> 소멸규칙 (E</w:t>
      </w:r>
      <w:r w:rsidR="00D45B0D">
        <w:rPr>
          <w:rFonts w:hint="eastAsia"/>
        </w:rPr>
        <w:t>xtinction</w:t>
      </w:r>
      <w:r w:rsidRPr="00104AD3">
        <w:t xml:space="preserve"> R</w:t>
      </w:r>
      <w:r w:rsidR="00D45B0D">
        <w:rPr>
          <w:rFonts w:hint="eastAsia"/>
        </w:rPr>
        <w:t>ule</w:t>
      </w:r>
      <w:r w:rsidRPr="00104AD3">
        <w:t>)에 따른 것이다.</w:t>
      </w:r>
      <w:r w:rsidR="007140CD">
        <w:rPr>
          <w:rFonts w:hint="eastAsia"/>
        </w:rPr>
        <w:t xml:space="preserve"> </w:t>
      </w:r>
      <w:r w:rsidR="00CF6100">
        <w:rPr>
          <w:rFonts w:hint="eastAsia"/>
        </w:rPr>
        <w:t>(2)</w:t>
      </w:r>
    </w:p>
    <w:p w14:paraId="44099C65" w14:textId="77777777" w:rsidR="00EE5265" w:rsidRPr="00EE5265" w:rsidRDefault="00EE5265"/>
    <w:p w14:paraId="2B0C90EB" w14:textId="7D0E84F0" w:rsidR="00EE5265" w:rsidRDefault="00104AD3">
      <w:r w:rsidRPr="00104AD3">
        <w:t>2. 결정구조학 (</w:t>
      </w:r>
      <w:proofErr w:type="spellStart"/>
      <w:r w:rsidRPr="00104AD3">
        <w:t>crystallograpy</w:t>
      </w:r>
      <w:proofErr w:type="spellEnd"/>
      <w:r w:rsidRPr="00104AD3">
        <w:t xml:space="preserve">)에서 X-선이 이용되는 이유는 엑스선의 파장이 </w:t>
      </w:r>
      <w:r w:rsidR="007140CD">
        <w:rPr>
          <w:rFonts w:hint="eastAsia"/>
        </w:rPr>
        <w:t>물질의</w:t>
      </w:r>
      <w:r w:rsidRPr="00104AD3">
        <w:t xml:space="preserve"> 원자간 거리와 비슷하기 때문에 간섭과 회절이 일어나고 또한 회절패턴은 결정구조에 관한 정보를 갖고 있기 때문이다.</w:t>
      </w:r>
      <w:r w:rsidR="007140CD">
        <w:rPr>
          <w:rFonts w:hint="eastAsia"/>
        </w:rPr>
        <w:t xml:space="preserve"> </w:t>
      </w:r>
      <w:r w:rsidR="00CF6100">
        <w:rPr>
          <w:rFonts w:hint="eastAsia"/>
        </w:rPr>
        <w:t>(2)</w:t>
      </w:r>
    </w:p>
    <w:p w14:paraId="20DC6AB0" w14:textId="77777777" w:rsidR="00EE5265" w:rsidRDefault="00EE5265"/>
    <w:p w14:paraId="5F8ADA89" w14:textId="759EDD68" w:rsidR="00104AD3" w:rsidRDefault="00104AD3">
      <w:r w:rsidRPr="00104AD3">
        <w:t xml:space="preserve">3. 잘 준비된 분말 샘플의 회절피크의 강도가 </w:t>
      </w:r>
      <w:proofErr w:type="spellStart"/>
      <w:r w:rsidRPr="00104AD3">
        <w:t>저각의</w:t>
      </w:r>
      <w:proofErr w:type="spellEnd"/>
      <w:r w:rsidRPr="00104AD3">
        <w:t xml:space="preserve"> 2 theta에서 크고 고각으로 갈수록 낮아지는 것은 물질의 구조인자와 </w:t>
      </w:r>
      <w:r w:rsidR="00D45B0D">
        <w:rPr>
          <w:rFonts w:hint="eastAsia"/>
        </w:rPr>
        <w:t>다</w:t>
      </w:r>
      <w:r w:rsidRPr="00104AD3">
        <w:t>중도인자</w:t>
      </w:r>
      <w:r w:rsidR="00D45B0D">
        <w:rPr>
          <w:rFonts w:hint="eastAsia"/>
        </w:rPr>
        <w:t>의</w:t>
      </w:r>
      <w:r w:rsidRPr="00104AD3">
        <w:t xml:space="preserve"> 영향 때문이다.</w:t>
      </w:r>
      <w:r w:rsidR="007140CD">
        <w:rPr>
          <w:rFonts w:hint="eastAsia"/>
        </w:rPr>
        <w:t xml:space="preserve"> </w:t>
      </w:r>
      <w:r w:rsidR="00CF6100">
        <w:rPr>
          <w:rFonts w:hint="eastAsia"/>
        </w:rPr>
        <w:t>(2)</w:t>
      </w:r>
    </w:p>
    <w:p w14:paraId="3140BEAB" w14:textId="77777777" w:rsidR="007444AF" w:rsidRDefault="007444AF"/>
    <w:p w14:paraId="656B527F" w14:textId="5DBDFEA2" w:rsidR="007444AF" w:rsidRDefault="007444AF">
      <w:r>
        <w:rPr>
          <w:rFonts w:hint="eastAsia"/>
        </w:rPr>
        <w:t xml:space="preserve">4. 입방정계 (cubic crystal system)는 </w:t>
      </w:r>
      <w:r w:rsidR="00770577">
        <w:rPr>
          <w:rFonts w:hint="eastAsia"/>
        </w:rPr>
        <w:t xml:space="preserve">각 축의 길이가 같고 </w:t>
      </w:r>
      <w:proofErr w:type="spellStart"/>
      <w:r w:rsidR="00770577">
        <w:rPr>
          <w:rFonts w:hint="eastAsia"/>
        </w:rPr>
        <w:t>축간의</w:t>
      </w:r>
      <w:proofErr w:type="spellEnd"/>
      <w:r w:rsidR="00770577">
        <w:rPr>
          <w:rFonts w:hint="eastAsia"/>
        </w:rPr>
        <w:t xml:space="preserve"> 각도가 모두 90도로서 Cr, Mo 등의 BCC (Body centered cubic) 구조, Cu, Si 등의 FCC (face centered cubic) 구조, 그리고 Ge, diamond 등의 diamond cubic 구조가 있다.</w:t>
      </w:r>
      <w:r w:rsidR="00C32B20">
        <w:rPr>
          <w:rFonts w:hint="eastAsia"/>
        </w:rPr>
        <w:t xml:space="preserve"> </w:t>
      </w:r>
      <w:r w:rsidR="00CF6100">
        <w:rPr>
          <w:rFonts w:hint="eastAsia"/>
        </w:rPr>
        <w:t>(2)</w:t>
      </w:r>
    </w:p>
    <w:p w14:paraId="5192A73C" w14:textId="637D548A" w:rsidR="00770577" w:rsidRDefault="004179C4" w:rsidP="00EB0DDB">
      <w:r>
        <w:rPr>
          <w:rFonts w:hint="eastAsia"/>
        </w:rPr>
        <w:t>5. Bragg-Brentano (BB) 광학계는 분산 슬릿(divergence slit)</w:t>
      </w:r>
      <w:r w:rsidR="00EB0DDB">
        <w:rPr>
          <w:rFonts w:hint="eastAsia"/>
        </w:rPr>
        <w:t xml:space="preserve"> 및 산란 슬릿 (scattering slit)</w:t>
      </w:r>
      <w:r>
        <w:rPr>
          <w:rFonts w:hint="eastAsia"/>
        </w:rPr>
        <w:t xml:space="preserve">에 의해 제어되는 빔을 모두 사용하는 </w:t>
      </w:r>
      <w:r w:rsidR="00EB0DDB">
        <w:rPr>
          <w:rFonts w:hint="eastAsia"/>
        </w:rPr>
        <w:t xml:space="preserve">초점 광학계 (focusing optics)로서 높은 강도와 분해능의 장점으로 인해 분말 측정용으로 사용한다. 또한 분말측정에서 2theta/theta 측정은 </w:t>
      </w:r>
      <w:proofErr w:type="spellStart"/>
      <w:r w:rsidR="00EB0DDB">
        <w:rPr>
          <w:rFonts w:hint="eastAsia"/>
        </w:rPr>
        <w:t>디텍터와</w:t>
      </w:r>
      <w:proofErr w:type="spellEnd"/>
      <w:r w:rsidR="00EB0DDB">
        <w:rPr>
          <w:rFonts w:hint="eastAsia"/>
        </w:rPr>
        <w:t xml:space="preserve"> 입사각의 회전속도를 1:2로 일정하게 유지하여 측정하므로 산란벡터 (scattering vector)가 </w:t>
      </w:r>
      <w:r w:rsidR="00092E21">
        <w:rPr>
          <w:rFonts w:hint="eastAsia"/>
        </w:rPr>
        <w:t xml:space="preserve">항상 </w:t>
      </w:r>
      <w:r w:rsidR="00EB0DDB">
        <w:rPr>
          <w:rFonts w:hint="eastAsia"/>
        </w:rPr>
        <w:t xml:space="preserve">시편표면의 수직방향으로 형성되고 따라서 표면에 평행한 </w:t>
      </w:r>
      <w:proofErr w:type="spellStart"/>
      <w:r w:rsidR="00EB0DDB">
        <w:rPr>
          <w:rFonts w:hint="eastAsia"/>
        </w:rPr>
        <w:t>대칭회절면</w:t>
      </w:r>
      <w:r w:rsidR="00092E21">
        <w:rPr>
          <w:rFonts w:hint="eastAsia"/>
        </w:rPr>
        <w:t>을</w:t>
      </w:r>
      <w:proofErr w:type="spellEnd"/>
      <w:r w:rsidR="00092E21">
        <w:rPr>
          <w:rFonts w:hint="eastAsia"/>
        </w:rPr>
        <w:t xml:space="preserve"> 측정하게 된다.</w:t>
      </w:r>
      <w:r w:rsidR="00CF6100">
        <w:rPr>
          <w:rFonts w:hint="eastAsia"/>
        </w:rPr>
        <w:t xml:space="preserve"> (3)</w:t>
      </w:r>
    </w:p>
    <w:p w14:paraId="7AC61474" w14:textId="77777777" w:rsidR="00092E21" w:rsidRDefault="00092E21" w:rsidP="00EB0DDB"/>
    <w:p w14:paraId="07E1F9BC" w14:textId="4EB61C14" w:rsidR="00092E21" w:rsidRDefault="004A3214" w:rsidP="004A3214">
      <w:r>
        <w:rPr>
          <w:rFonts w:hint="eastAsia"/>
        </w:rPr>
        <w:lastRenderedPageBreak/>
        <w:t>6. 박막은 기판 위에 성장하기 때문에 기판의 영향으로 인하여 박막 물질의 구조특성은 자연상태와는 다른 특성이 나타날</w:t>
      </w:r>
      <w:r w:rsidR="00C44829">
        <w:rPr>
          <w:rFonts w:hint="eastAsia"/>
        </w:rPr>
        <w:t xml:space="preserve"> </w:t>
      </w:r>
      <w:r>
        <w:rPr>
          <w:rFonts w:hint="eastAsia"/>
        </w:rPr>
        <w:t>수 있으며 또한 박막의 성장방향과 표면방향으로 구조특성의 이방성 (anisotropy)이 나타날 수</w:t>
      </w:r>
      <w:r w:rsidR="00C44829">
        <w:rPr>
          <w:rFonts w:hint="eastAsia"/>
        </w:rPr>
        <w:t>도</w:t>
      </w:r>
      <w:r>
        <w:rPr>
          <w:rFonts w:hint="eastAsia"/>
        </w:rPr>
        <w:t xml:space="preserve"> 있다. </w:t>
      </w:r>
      <w:r w:rsidR="00CF6100">
        <w:rPr>
          <w:rFonts w:hint="eastAsia"/>
        </w:rPr>
        <w:t>(2)</w:t>
      </w:r>
    </w:p>
    <w:p w14:paraId="0AD0FFC8" w14:textId="77777777" w:rsidR="005434FB" w:rsidRDefault="005434FB" w:rsidP="004A3214"/>
    <w:p w14:paraId="5C474812" w14:textId="539BAB76" w:rsidR="005434FB" w:rsidRDefault="005434FB" w:rsidP="004A3214">
      <w:r>
        <w:rPr>
          <w:rFonts w:hint="eastAsia"/>
        </w:rPr>
        <w:t xml:space="preserve">7. XRD를 이용한 </w:t>
      </w:r>
      <w:r>
        <w:t>박막의</w:t>
      </w:r>
      <w:r>
        <w:rPr>
          <w:rFonts w:hint="eastAsia"/>
        </w:rPr>
        <w:t xml:space="preserve"> 구조특성 분석이 중요한 것은 박막 소자의 물성과 생산 </w:t>
      </w:r>
      <w:proofErr w:type="spellStart"/>
      <w:r>
        <w:rPr>
          <w:rFonts w:hint="eastAsia"/>
        </w:rPr>
        <w:t>수율</w:t>
      </w:r>
      <w:proofErr w:type="spellEnd"/>
      <w:r w:rsidR="00EE5265">
        <w:rPr>
          <w:rFonts w:hint="eastAsia"/>
        </w:rPr>
        <w:t xml:space="preserve"> 등</w:t>
      </w:r>
      <w:r>
        <w:rPr>
          <w:rFonts w:hint="eastAsia"/>
        </w:rPr>
        <w:t>이 구조특성과 밀접한 상관관</w:t>
      </w:r>
      <w:r w:rsidR="00293C3F">
        <w:rPr>
          <w:rFonts w:hint="eastAsia"/>
        </w:rPr>
        <w:t>계</w:t>
      </w:r>
      <w:r>
        <w:rPr>
          <w:rFonts w:hint="eastAsia"/>
        </w:rPr>
        <w:t xml:space="preserve">가 있기 때문이다. </w:t>
      </w:r>
      <w:r w:rsidR="00CF6100">
        <w:rPr>
          <w:rFonts w:hint="eastAsia"/>
        </w:rPr>
        <w:t>(2)</w:t>
      </w:r>
    </w:p>
    <w:p w14:paraId="20A65AB9" w14:textId="77777777" w:rsidR="009B67BF" w:rsidRDefault="009B67BF" w:rsidP="004A3214"/>
    <w:p w14:paraId="12854A65" w14:textId="6F64216A" w:rsidR="009B67BF" w:rsidRDefault="009B67BF" w:rsidP="004A3214">
      <w:r>
        <w:rPr>
          <w:rFonts w:hint="eastAsia"/>
        </w:rPr>
        <w:t xml:space="preserve">8. </w:t>
      </w:r>
      <w:r w:rsidR="004B6A42">
        <w:rPr>
          <w:rFonts w:hint="eastAsia"/>
        </w:rPr>
        <w:t>공기</w:t>
      </w:r>
      <w:r w:rsidR="004B6A42">
        <w:t>로</w:t>
      </w:r>
      <w:r w:rsidR="004B6A42">
        <w:rPr>
          <w:rFonts w:hint="eastAsia"/>
        </w:rPr>
        <w:t xml:space="preserve"> 부터 물질로 입사하는 X-선이 (외부) 전반사 (total external reflection)가 일어나는 것은 그 물질의 굴절율이 1보다 크기 때문이다. </w:t>
      </w:r>
      <w:r w:rsidR="00CF6100">
        <w:rPr>
          <w:rFonts w:hint="eastAsia"/>
        </w:rPr>
        <w:t>(</w:t>
      </w:r>
      <w:r w:rsidR="007C7E08">
        <w:rPr>
          <w:rFonts w:hint="eastAsia"/>
        </w:rPr>
        <w:t>1</w:t>
      </w:r>
      <w:r w:rsidR="00CF6100">
        <w:rPr>
          <w:rFonts w:hint="eastAsia"/>
        </w:rPr>
        <w:t>)</w:t>
      </w:r>
    </w:p>
    <w:p w14:paraId="14259D6C" w14:textId="77777777" w:rsidR="004B6A42" w:rsidRDefault="004B6A42" w:rsidP="004A3214"/>
    <w:p w14:paraId="7AA2F441" w14:textId="5CFD986E" w:rsidR="004B6A42" w:rsidRDefault="004B6A42" w:rsidP="004A3214">
      <w:r>
        <w:rPr>
          <w:rFonts w:hint="eastAsia"/>
        </w:rPr>
        <w:t xml:space="preserve">9. </w:t>
      </w:r>
      <w:r w:rsidR="00B30F9C">
        <w:rPr>
          <w:rFonts w:hint="eastAsia"/>
        </w:rPr>
        <w:t>X-선의 물질에 대한 전반사 임계각 (critical angle)은 그 물질의 밀도 (density)와 상관관계가 있으며 밀도가 증가할수록 임계각도 증가한다.</w:t>
      </w:r>
      <w:r w:rsidR="00CF6100">
        <w:rPr>
          <w:rFonts w:hint="eastAsia"/>
        </w:rPr>
        <w:t xml:space="preserve"> (2)</w:t>
      </w:r>
    </w:p>
    <w:p w14:paraId="7855C35E" w14:textId="77777777" w:rsidR="004B6A42" w:rsidRDefault="004B6A42" w:rsidP="004A3214"/>
    <w:p w14:paraId="42E702FE" w14:textId="46FEBE91" w:rsidR="004B6A42" w:rsidRDefault="00740262" w:rsidP="004A3214">
      <w:r>
        <w:rPr>
          <w:rFonts w:hint="eastAsia"/>
        </w:rPr>
        <w:t xml:space="preserve">10. 물질에 대한 X-선의 흡수 요인은 </w:t>
      </w:r>
      <w:proofErr w:type="spellStart"/>
      <w:r>
        <w:rPr>
          <w:rFonts w:hint="eastAsia"/>
        </w:rPr>
        <w:t>비탄성</w:t>
      </w:r>
      <w:proofErr w:type="spellEnd"/>
      <w:r>
        <w:rPr>
          <w:rFonts w:hint="eastAsia"/>
        </w:rPr>
        <w:t xml:space="preserve"> 산란 (inelastic scattering), 광전효과 (photoelectron effect)</w:t>
      </w:r>
      <w:r w:rsidR="00EE5265">
        <w:rPr>
          <w:rFonts w:hint="eastAsia"/>
        </w:rPr>
        <w:t xml:space="preserve"> </w:t>
      </w:r>
      <w:r>
        <w:rPr>
          <w:rFonts w:hint="eastAsia"/>
        </w:rPr>
        <w:t xml:space="preserve">등이 있으며, 그 중 광전효과에 의한 영향이 가장 크다. 이러한 흡수 요인들에 의해 물질의 흡수계수 (absorption coefficient)가 결정되며 흡수계수는 </w:t>
      </w:r>
      <w:proofErr w:type="spellStart"/>
      <w:r>
        <w:rPr>
          <w:rFonts w:hint="eastAsia"/>
        </w:rPr>
        <w:t>램버트</w:t>
      </w:r>
      <w:proofErr w:type="spellEnd"/>
      <w:r>
        <w:rPr>
          <w:rFonts w:hint="eastAsia"/>
        </w:rPr>
        <w:t>-비어 법칙 (Lambert-Beer law)</w:t>
      </w:r>
      <w:r w:rsidR="000F5541">
        <w:t>의</w:t>
      </w:r>
      <w:r w:rsidR="000F5541">
        <w:rPr>
          <w:rFonts w:hint="eastAsia"/>
        </w:rPr>
        <w:t xml:space="preserve"> 결정적인 </w:t>
      </w:r>
      <w:r w:rsidR="00EE5265">
        <w:rPr>
          <w:rFonts w:hint="eastAsia"/>
        </w:rPr>
        <w:t xml:space="preserve">주요 </w:t>
      </w:r>
      <w:r w:rsidR="000F5541">
        <w:rPr>
          <w:rFonts w:hint="eastAsia"/>
        </w:rPr>
        <w:t xml:space="preserve">인자 (parameter)이다. </w:t>
      </w:r>
      <w:r w:rsidR="007947E9">
        <w:rPr>
          <w:rFonts w:hint="eastAsia"/>
        </w:rPr>
        <w:t>(2)</w:t>
      </w:r>
    </w:p>
    <w:p w14:paraId="17AFADB2" w14:textId="77777777" w:rsidR="00431BC5" w:rsidRDefault="00431BC5" w:rsidP="004A3214"/>
    <w:p w14:paraId="2CB00BB3" w14:textId="3B926474" w:rsidR="00AD534E" w:rsidRPr="002C1DD2" w:rsidRDefault="00AD534E" w:rsidP="00AD534E">
      <w:r>
        <w:rPr>
          <w:rFonts w:hint="eastAsia"/>
        </w:rPr>
        <w:t>11. 박막</w:t>
      </w:r>
      <w:r w:rsidR="0023708A">
        <w:t>에</w:t>
      </w:r>
      <w:r w:rsidR="0023708A">
        <w:rPr>
          <w:rFonts w:hint="eastAsia"/>
        </w:rPr>
        <w:t xml:space="preserve"> 관한 XRD 측정을 위해서는 </w:t>
      </w:r>
      <w:r>
        <w:rPr>
          <w:rFonts w:hint="eastAsia"/>
        </w:rPr>
        <w:t xml:space="preserve">Bragg-Brentano (BB) 광학계를 사용해야 초점왜곡 요인 (aberrations) 들을 크게 줄일 수 있어 정확한 회절각도와 양호한 </w:t>
      </w:r>
      <w:proofErr w:type="spellStart"/>
      <w:r w:rsidR="0023708A">
        <w:rPr>
          <w:rFonts w:hint="eastAsia"/>
        </w:rPr>
        <w:t>회절</w:t>
      </w:r>
      <w:r>
        <w:rPr>
          <w:rFonts w:hint="eastAsia"/>
        </w:rPr>
        <w:t>피크</w:t>
      </w:r>
      <w:proofErr w:type="spellEnd"/>
      <w:r>
        <w:rPr>
          <w:rFonts w:hint="eastAsia"/>
        </w:rPr>
        <w:t xml:space="preserve"> profile을 얻을 수 있다. </w:t>
      </w:r>
      <w:r w:rsidR="007947E9">
        <w:rPr>
          <w:rFonts w:hint="eastAsia"/>
        </w:rPr>
        <w:t>(</w:t>
      </w:r>
      <w:r w:rsidR="007C7E08">
        <w:rPr>
          <w:rFonts w:hint="eastAsia"/>
        </w:rPr>
        <w:t>1</w:t>
      </w:r>
      <w:r w:rsidR="007947E9">
        <w:rPr>
          <w:rFonts w:hint="eastAsia"/>
        </w:rPr>
        <w:t>)</w:t>
      </w:r>
    </w:p>
    <w:p w14:paraId="4C641792" w14:textId="77777777" w:rsidR="0020337A" w:rsidRPr="00AD534E" w:rsidRDefault="0020337A" w:rsidP="004A3214"/>
    <w:p w14:paraId="3072DE4D" w14:textId="46A75E85" w:rsidR="00431BC5" w:rsidRDefault="00B93732" w:rsidP="004A3214">
      <w:r>
        <w:rPr>
          <w:rFonts w:hint="eastAsia"/>
        </w:rPr>
        <w:t>1</w:t>
      </w:r>
      <w:r w:rsidR="00AD534E">
        <w:rPr>
          <w:rFonts w:hint="eastAsia"/>
        </w:rPr>
        <w:t>2</w:t>
      </w:r>
      <w:r>
        <w:rPr>
          <w:rFonts w:hint="eastAsia"/>
        </w:rPr>
        <w:t xml:space="preserve">. GI-XRD 측정은 X-선 입사각을 </w:t>
      </w:r>
      <w:proofErr w:type="spellStart"/>
      <w:r>
        <w:rPr>
          <w:rFonts w:hint="eastAsia"/>
        </w:rPr>
        <w:t>저각으로</w:t>
      </w:r>
      <w:proofErr w:type="spellEnd"/>
      <w:r>
        <w:rPr>
          <w:rFonts w:hint="eastAsia"/>
        </w:rPr>
        <w:t xml:space="preserve"> 고정하고 2 theta 축</w:t>
      </w:r>
      <w:r w:rsidR="00BD6FF3">
        <w:rPr>
          <w:rFonts w:hint="eastAsia"/>
        </w:rPr>
        <w:t xml:space="preserve"> </w:t>
      </w:r>
      <w:r>
        <w:rPr>
          <w:rFonts w:hint="eastAsia"/>
        </w:rPr>
        <w:t xml:space="preserve">만을 스캔하는 측정법으로, </w:t>
      </w:r>
      <w:proofErr w:type="spellStart"/>
      <w:r>
        <w:rPr>
          <w:rFonts w:hint="eastAsia"/>
        </w:rPr>
        <w:t>저각의</w:t>
      </w:r>
      <w:proofErr w:type="spellEnd"/>
      <w:r>
        <w:rPr>
          <w:rFonts w:hint="eastAsia"/>
        </w:rPr>
        <w:t xml:space="preserve"> 입사각으로 인하여 X-선의 </w:t>
      </w:r>
      <w:proofErr w:type="spellStart"/>
      <w:r>
        <w:rPr>
          <w:rFonts w:hint="eastAsia"/>
        </w:rPr>
        <w:t>침투깊이가</w:t>
      </w:r>
      <w:proofErr w:type="spellEnd"/>
      <w:r>
        <w:rPr>
          <w:rFonts w:hint="eastAsia"/>
        </w:rPr>
        <w:t xml:space="preserve"> 크게 줄어들어 </w:t>
      </w:r>
      <w:r w:rsidR="00BD6FF3">
        <w:rPr>
          <w:rFonts w:hint="eastAsia"/>
        </w:rPr>
        <w:t xml:space="preserve">X-선이 주로 </w:t>
      </w:r>
      <w:r>
        <w:rPr>
          <w:rFonts w:hint="eastAsia"/>
        </w:rPr>
        <w:t xml:space="preserve">박막에 </w:t>
      </w:r>
      <w:r w:rsidR="00BD6FF3">
        <w:rPr>
          <w:rFonts w:hint="eastAsia"/>
        </w:rPr>
        <w:t>침투됨으로</w:t>
      </w:r>
      <w:r>
        <w:rPr>
          <w:rFonts w:hint="eastAsia"/>
        </w:rPr>
        <w:t xml:space="preserve"> 박막의 </w:t>
      </w:r>
      <w:proofErr w:type="spellStart"/>
      <w:r>
        <w:rPr>
          <w:rFonts w:hint="eastAsia"/>
        </w:rPr>
        <w:t>회절피크가</w:t>
      </w:r>
      <w:proofErr w:type="spellEnd"/>
      <w:r>
        <w:rPr>
          <w:rFonts w:hint="eastAsia"/>
        </w:rPr>
        <w:t xml:space="preserve"> </w:t>
      </w:r>
      <w:r w:rsidR="00BD6FF3">
        <w:rPr>
          <w:rFonts w:hint="eastAsia"/>
        </w:rPr>
        <w:t>크게</w:t>
      </w:r>
      <w:r>
        <w:rPr>
          <w:rFonts w:hint="eastAsia"/>
        </w:rPr>
        <w:t xml:space="preserve"> 증가하게 된다. 또한 GI-XRD 측정은 표면에 수직한 방향의 특성을 측정하게 된다.</w:t>
      </w:r>
      <w:r w:rsidR="007947E9">
        <w:rPr>
          <w:rFonts w:hint="eastAsia"/>
        </w:rPr>
        <w:t xml:space="preserve"> (3)</w:t>
      </w:r>
    </w:p>
    <w:p w14:paraId="3B84498B" w14:textId="77777777" w:rsidR="00764415" w:rsidRDefault="00764415" w:rsidP="004A3214"/>
    <w:p w14:paraId="4F76B83C" w14:textId="4C41F53A" w:rsidR="00764415" w:rsidRDefault="00764415" w:rsidP="004A3214">
      <w:r>
        <w:rPr>
          <w:rFonts w:hint="eastAsia"/>
        </w:rPr>
        <w:t>1</w:t>
      </w:r>
      <w:r w:rsidR="00AD534E">
        <w:rPr>
          <w:rFonts w:hint="eastAsia"/>
        </w:rPr>
        <w:t>3</w:t>
      </w:r>
      <w:r>
        <w:rPr>
          <w:rFonts w:hint="eastAsia"/>
        </w:rPr>
        <w:t xml:space="preserve">. </w:t>
      </w:r>
      <w:r w:rsidR="00831029">
        <w:rPr>
          <w:rFonts w:hint="eastAsia"/>
        </w:rPr>
        <w:t>In-plane XRD 측정은 표면에 평행한 방향의 결정 특성을 평가하며 두께가 수 nm의 박막 측정도 가능하</w:t>
      </w:r>
      <w:r w:rsidR="006456FF">
        <w:rPr>
          <w:rFonts w:hint="eastAsia"/>
        </w:rPr>
        <w:t>게 해준</w:t>
      </w:r>
      <w:r w:rsidR="00831029">
        <w:rPr>
          <w:rFonts w:hint="eastAsia"/>
        </w:rPr>
        <w:t xml:space="preserve">다. 또한 In-plane 및 </w:t>
      </w:r>
      <w:proofErr w:type="spellStart"/>
      <w:r w:rsidR="00831029">
        <w:rPr>
          <w:rFonts w:hint="eastAsia"/>
        </w:rPr>
        <w:t>Out-of</w:t>
      </w:r>
      <w:proofErr w:type="spellEnd"/>
      <w:r w:rsidR="00831029">
        <w:rPr>
          <w:rFonts w:hint="eastAsia"/>
        </w:rPr>
        <w:t xml:space="preserve"> plane XRD의 복합적인 측정을 통하여 박막의 표면방향 및 성장방향의 3차원적인 구조특성의 분석이 가능하다.</w:t>
      </w:r>
      <w:r w:rsidR="00C07D35">
        <w:rPr>
          <w:rFonts w:hint="eastAsia"/>
        </w:rPr>
        <w:t xml:space="preserve"> </w:t>
      </w:r>
      <w:r w:rsidR="007947E9">
        <w:rPr>
          <w:rFonts w:hint="eastAsia"/>
        </w:rPr>
        <w:t>(2)</w:t>
      </w:r>
    </w:p>
    <w:p w14:paraId="4676B043" w14:textId="003D2153" w:rsidR="00C07D35" w:rsidRDefault="00C07D35" w:rsidP="004A3214">
      <w:r>
        <w:rPr>
          <w:rFonts w:hint="eastAsia"/>
        </w:rPr>
        <w:lastRenderedPageBreak/>
        <w:t>1</w:t>
      </w:r>
      <w:r w:rsidR="00AD534E">
        <w:rPr>
          <w:rFonts w:hint="eastAsia"/>
        </w:rPr>
        <w:t>4</w:t>
      </w:r>
      <w:r>
        <w:rPr>
          <w:rFonts w:hint="eastAsia"/>
        </w:rPr>
        <w:t xml:space="preserve">. </w:t>
      </w:r>
      <w:r w:rsidR="006234FA">
        <w:rPr>
          <w:rFonts w:hint="eastAsia"/>
        </w:rPr>
        <w:t xml:space="preserve">XRR은 박막 샘플에 대하여 </w:t>
      </w:r>
      <w:proofErr w:type="spellStart"/>
      <w:r w:rsidR="006234FA">
        <w:rPr>
          <w:rFonts w:hint="eastAsia"/>
        </w:rPr>
        <w:t>거울반사</w:t>
      </w:r>
      <w:proofErr w:type="spellEnd"/>
      <w:r w:rsidR="006234FA">
        <w:rPr>
          <w:rFonts w:hint="eastAsia"/>
        </w:rPr>
        <w:t xml:space="preserve"> 조선에서의 X-선 반사율 측정/분석을 통하여 박막의 두께, 밀도, 거칠기 등에 관한 정보를 얻을 수 있으며 단결정 및 다결정 박막에 대한 측정/분석이 가능하나 비정질 물질에 대한 분석은 가능하지 않다.</w:t>
      </w:r>
      <w:r w:rsidR="00042530">
        <w:rPr>
          <w:rFonts w:hint="eastAsia"/>
        </w:rPr>
        <w:t xml:space="preserve"> </w:t>
      </w:r>
      <w:r w:rsidR="007947E9">
        <w:rPr>
          <w:rFonts w:hint="eastAsia"/>
        </w:rPr>
        <w:t>(2)</w:t>
      </w:r>
    </w:p>
    <w:p w14:paraId="3294BBCC" w14:textId="77777777" w:rsidR="00042530" w:rsidRDefault="00042530" w:rsidP="004A3214"/>
    <w:p w14:paraId="14CDD754" w14:textId="51FAF067" w:rsidR="00042530" w:rsidRPr="00587CC8" w:rsidRDefault="00587CC8" w:rsidP="004A3214">
      <w:r>
        <w:rPr>
          <w:rFonts w:hint="eastAsia"/>
        </w:rPr>
        <w:t>1</w:t>
      </w:r>
      <w:r w:rsidR="00AD534E">
        <w:rPr>
          <w:rFonts w:hint="eastAsia"/>
        </w:rPr>
        <w:t>5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단일층</w:t>
      </w:r>
      <w:proofErr w:type="spellEnd"/>
      <w:r w:rsidR="00D21F34">
        <w:rPr>
          <w:rFonts w:hint="eastAsia"/>
        </w:rPr>
        <w:t xml:space="preserve"> (single layer)</w:t>
      </w:r>
      <w:r>
        <w:rPr>
          <w:rFonts w:hint="eastAsia"/>
        </w:rPr>
        <w:t xml:space="preserve"> 박막 샘플에 대하여 측정한 X-선 반사율은 전반사 임계각을 지나면서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 xml:space="preserve"> (</w:t>
      </w:r>
      <w:r>
        <w:sym w:font="Symbol" w:char="F061"/>
      </w:r>
      <w:r>
        <w:rPr>
          <w:rFonts w:hint="eastAsia"/>
        </w:rPr>
        <w:t>: radian으로 표시된 입사각)에 비례하여 급격하게 감소한다. 따라서 박막의 두께 fringes (</w:t>
      </w:r>
      <w:proofErr w:type="spellStart"/>
      <w:r>
        <w:rPr>
          <w:rFonts w:hint="eastAsia"/>
        </w:rPr>
        <w:t>Keissig</w:t>
      </w:r>
      <w:proofErr w:type="spellEnd"/>
      <w:r>
        <w:rPr>
          <w:rFonts w:hint="eastAsia"/>
        </w:rPr>
        <w:t xml:space="preserve"> fringes)</w:t>
      </w:r>
      <w:r>
        <w:t>를</w:t>
      </w:r>
      <w:r>
        <w:rPr>
          <w:rFonts w:hint="eastAsia"/>
        </w:rPr>
        <w:t xml:space="preserve"> 충분하게 관찰하기 위해서는 충분한 크기의 X-선 dynamic range</w:t>
      </w:r>
      <w:r w:rsidR="00D20B9B">
        <w:rPr>
          <w:rFonts w:hint="eastAsia"/>
        </w:rPr>
        <w:t xml:space="preserve"> (7-8 order</w:t>
      </w:r>
      <w:r w:rsidR="00B31A63">
        <w:rPr>
          <w:rFonts w:hint="eastAsia"/>
        </w:rPr>
        <w:t xml:space="preserve"> 이상의</w:t>
      </w:r>
      <w:r w:rsidR="00D20B9B">
        <w:rPr>
          <w:rFonts w:hint="eastAsia"/>
        </w:rPr>
        <w:t>)</w:t>
      </w:r>
      <w:r>
        <w:rPr>
          <w:rFonts w:hint="eastAsia"/>
        </w:rPr>
        <w:t xml:space="preserve">가 필요하다. </w:t>
      </w:r>
      <w:r w:rsidR="007947E9">
        <w:rPr>
          <w:rFonts w:hint="eastAsia"/>
        </w:rPr>
        <w:t>(2)</w:t>
      </w:r>
    </w:p>
    <w:p w14:paraId="6E068E1C" w14:textId="77777777" w:rsidR="00042530" w:rsidRPr="00587CC8" w:rsidRDefault="00042530" w:rsidP="004A3214"/>
    <w:p w14:paraId="60130B25" w14:textId="243C9237" w:rsidR="00AD1F57" w:rsidRDefault="00A4217D" w:rsidP="004A3214">
      <w:r>
        <w:rPr>
          <w:rFonts w:hint="eastAsia"/>
        </w:rPr>
        <w:t xml:space="preserve">16. 고분해능 XRD (high-Resolution XRD)란 X-선 소스와 샘플 사이에서 monochromator를 이용하여 </w:t>
      </w:r>
      <w:proofErr w:type="spellStart"/>
      <w:r>
        <w:rPr>
          <w:rFonts w:hint="eastAsia"/>
        </w:rPr>
        <w:t>입사빔의</w:t>
      </w:r>
      <w:proofErr w:type="spellEnd"/>
      <w:r>
        <w:rPr>
          <w:rFonts w:hint="eastAsia"/>
        </w:rPr>
        <w:t xml:space="preserve"> 분해능을 </w:t>
      </w:r>
      <w:proofErr w:type="spellStart"/>
      <w:r>
        <w:rPr>
          <w:rFonts w:hint="eastAsia"/>
        </w:rPr>
        <w:t>높혀</w:t>
      </w:r>
      <w:proofErr w:type="spellEnd"/>
      <w:r>
        <w:rPr>
          <w:rFonts w:hint="eastAsia"/>
        </w:rPr>
        <w:t xml:space="preserve"> 주고, 샘플과 detector사이에서 </w:t>
      </w:r>
      <w:proofErr w:type="spellStart"/>
      <w:r>
        <w:rPr>
          <w:rFonts w:hint="eastAsia"/>
        </w:rPr>
        <w:t>analyser</w:t>
      </w:r>
      <w:proofErr w:type="spellEnd"/>
      <w:r>
        <w:rPr>
          <w:rFonts w:hint="eastAsia"/>
        </w:rPr>
        <w:t xml:space="preserve">를 이용하여 </w:t>
      </w:r>
      <w:r w:rsidR="00AD1F57">
        <w:rPr>
          <w:rFonts w:hint="eastAsia"/>
        </w:rPr>
        <w:t xml:space="preserve">샘플에서 나오는 </w:t>
      </w:r>
      <w:proofErr w:type="spellStart"/>
      <w:r w:rsidR="00AD1F57">
        <w:rPr>
          <w:rFonts w:hint="eastAsia"/>
        </w:rPr>
        <w:t>산란빔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 w:rsidR="00AD1F57">
        <w:rPr>
          <w:rFonts w:hint="eastAsia"/>
        </w:rPr>
        <w:t xml:space="preserve">2 theta 각도의 선택 분해능을 </w:t>
      </w:r>
      <w:r w:rsidR="00580F14">
        <w:rPr>
          <w:rFonts w:hint="eastAsia"/>
        </w:rPr>
        <w:t xml:space="preserve">향상시킨 </w:t>
      </w:r>
      <w:r w:rsidR="00AD1F57">
        <w:rPr>
          <w:rFonts w:hint="eastAsia"/>
        </w:rPr>
        <w:t xml:space="preserve">회절장치로서 주로 단결정이나 </w:t>
      </w:r>
      <w:proofErr w:type="spellStart"/>
      <w:r w:rsidR="00AD1F57">
        <w:rPr>
          <w:rFonts w:hint="eastAsia"/>
        </w:rPr>
        <w:t>에피박막</w:t>
      </w:r>
      <w:proofErr w:type="spellEnd"/>
      <w:r w:rsidR="00AD1F57">
        <w:rPr>
          <w:rFonts w:hint="eastAsia"/>
        </w:rPr>
        <w:t xml:space="preserve"> 등의 구조 특성을 측정하기 위해 사용된다.</w:t>
      </w:r>
      <w:r w:rsidR="007947E9">
        <w:rPr>
          <w:rFonts w:hint="eastAsia"/>
        </w:rPr>
        <w:t xml:space="preserve"> (</w:t>
      </w:r>
      <w:r w:rsidR="007C7E08">
        <w:rPr>
          <w:rFonts w:hint="eastAsia"/>
        </w:rPr>
        <w:t>3</w:t>
      </w:r>
      <w:r w:rsidR="007947E9">
        <w:rPr>
          <w:rFonts w:hint="eastAsia"/>
        </w:rPr>
        <w:t>)</w:t>
      </w:r>
    </w:p>
    <w:p w14:paraId="5F470AC8" w14:textId="77777777" w:rsidR="00AD1F57" w:rsidRDefault="00AD1F57" w:rsidP="004A3214"/>
    <w:p w14:paraId="29322317" w14:textId="6DD5853F" w:rsidR="00042530" w:rsidRDefault="00580F14" w:rsidP="004A3214">
      <w:r>
        <w:rPr>
          <w:rFonts w:hint="eastAsia"/>
        </w:rPr>
        <w:t xml:space="preserve">17. </w:t>
      </w:r>
      <w:r w:rsidR="00FF5939">
        <w:rPr>
          <w:rFonts w:hint="eastAsia"/>
        </w:rPr>
        <w:t xml:space="preserve">고분해능 XRD에서 </w:t>
      </w:r>
      <w:proofErr w:type="spellStart"/>
      <w:r w:rsidR="00FF5939">
        <w:rPr>
          <w:rFonts w:hint="eastAsia"/>
        </w:rPr>
        <w:t>로킹커브</w:t>
      </w:r>
      <w:proofErr w:type="spellEnd"/>
      <w:r w:rsidR="00D21F34">
        <w:rPr>
          <w:rFonts w:hint="eastAsia"/>
        </w:rPr>
        <w:t xml:space="preserve"> (rocking curve)</w:t>
      </w:r>
      <w:r w:rsidR="00FF5939">
        <w:rPr>
          <w:rFonts w:hint="eastAsia"/>
        </w:rPr>
        <w:t xml:space="preserve">를 측정하기 위해서는 detector 앞쪽에 </w:t>
      </w:r>
      <w:proofErr w:type="spellStart"/>
      <w:r w:rsidR="00FF5939">
        <w:rPr>
          <w:rFonts w:hint="eastAsia"/>
        </w:rPr>
        <w:t>analyser</w:t>
      </w:r>
      <w:proofErr w:type="spellEnd"/>
      <w:r w:rsidR="00FF5939">
        <w:rPr>
          <w:rFonts w:hint="eastAsia"/>
        </w:rPr>
        <w:t xml:space="preserve">를 사용하면서 detector를 원하는 2 theta에 고정하고 </w:t>
      </w:r>
      <w:r w:rsidR="008F65D9">
        <w:rPr>
          <w:rFonts w:hint="eastAsia"/>
        </w:rPr>
        <w:t xml:space="preserve">샘플에 입사되는 입사각을 변화시키면서 </w:t>
      </w:r>
      <w:r w:rsidR="007E24EE">
        <w:rPr>
          <w:rFonts w:hint="eastAsia"/>
        </w:rPr>
        <w:t xml:space="preserve">회절강도의 변화를 </w:t>
      </w:r>
      <w:r w:rsidR="008F65D9">
        <w:rPr>
          <w:rFonts w:hint="eastAsia"/>
        </w:rPr>
        <w:t xml:space="preserve">측정한다. </w:t>
      </w:r>
      <w:r w:rsidR="007947E9">
        <w:rPr>
          <w:rFonts w:hint="eastAsia"/>
        </w:rPr>
        <w:t>(2)</w:t>
      </w:r>
      <w:r w:rsidR="008F65D9">
        <w:rPr>
          <w:rFonts w:hint="eastAsia"/>
        </w:rPr>
        <w:t xml:space="preserve"> </w:t>
      </w:r>
    </w:p>
    <w:p w14:paraId="73CD83A6" w14:textId="77777777" w:rsidR="00A4217D" w:rsidRPr="008F65D9" w:rsidRDefault="00A4217D" w:rsidP="004A3214"/>
    <w:p w14:paraId="7A6385E7" w14:textId="66C2ECB7" w:rsidR="00A4217D" w:rsidRDefault="00D27D80" w:rsidP="004A3214">
      <w:r>
        <w:rPr>
          <w:rFonts w:hint="eastAsia"/>
        </w:rPr>
        <w:t>18. (001) Si 웨이퍼에서 (113) 면</w:t>
      </w:r>
      <w:r w:rsidR="004D2FB3">
        <w:rPr>
          <w:rFonts w:hint="eastAsia"/>
        </w:rPr>
        <w:t xml:space="preserve">, 그리고 (111) 웨이퍼에서 (333) 면은 각각 </w:t>
      </w:r>
      <w:proofErr w:type="spellStart"/>
      <w:r>
        <w:rPr>
          <w:rFonts w:hint="eastAsia"/>
        </w:rPr>
        <w:t>비대칭회절면이다</w:t>
      </w:r>
      <w:proofErr w:type="spellEnd"/>
      <w:r>
        <w:rPr>
          <w:rFonts w:hint="eastAsia"/>
        </w:rPr>
        <w:t xml:space="preserve">. </w:t>
      </w:r>
      <w:r w:rsidR="007947E9">
        <w:rPr>
          <w:rFonts w:hint="eastAsia"/>
        </w:rPr>
        <w:t>(</w:t>
      </w:r>
      <w:r w:rsidR="007C7E08">
        <w:rPr>
          <w:rFonts w:hint="eastAsia"/>
        </w:rPr>
        <w:t>1</w:t>
      </w:r>
      <w:r w:rsidR="007947E9">
        <w:rPr>
          <w:rFonts w:hint="eastAsia"/>
        </w:rPr>
        <w:t>)</w:t>
      </w:r>
    </w:p>
    <w:p w14:paraId="462BD1C6" w14:textId="77777777" w:rsidR="00D27D80" w:rsidRPr="003939CB" w:rsidRDefault="00D27D80" w:rsidP="004A3214"/>
    <w:p w14:paraId="052048A0" w14:textId="75A07D14" w:rsidR="003525A9" w:rsidRDefault="00D27D80" w:rsidP="004A3214">
      <w:r>
        <w:rPr>
          <w:rFonts w:hint="eastAsia"/>
        </w:rPr>
        <w:t xml:space="preserve">19. </w:t>
      </w:r>
      <w:proofErr w:type="spellStart"/>
      <w:r w:rsidR="003525A9">
        <w:rPr>
          <w:rFonts w:hint="eastAsia"/>
        </w:rPr>
        <w:t>로킹커브의</w:t>
      </w:r>
      <w:proofErr w:type="spellEnd"/>
      <w:r w:rsidR="003525A9">
        <w:rPr>
          <w:rFonts w:hint="eastAsia"/>
        </w:rPr>
        <w:t xml:space="preserve"> 피크 폭 (FWHM)은 </w:t>
      </w:r>
      <w:proofErr w:type="spellStart"/>
      <w:r w:rsidR="003525A9">
        <w:rPr>
          <w:rFonts w:hint="eastAsia"/>
        </w:rPr>
        <w:t>에피박막</w:t>
      </w:r>
      <w:r w:rsidR="0076142E">
        <w:rPr>
          <w:rFonts w:hint="eastAsia"/>
        </w:rPr>
        <w:t>에서</w:t>
      </w:r>
      <w:r w:rsidR="003525A9">
        <w:rPr>
          <w:rFonts w:hint="eastAsia"/>
        </w:rPr>
        <w:t>의</w:t>
      </w:r>
      <w:proofErr w:type="spellEnd"/>
      <w:r w:rsidR="003525A9">
        <w:rPr>
          <w:rFonts w:hint="eastAsia"/>
        </w:rPr>
        <w:t xml:space="preserve"> 결함에 의해</w:t>
      </w:r>
      <w:r w:rsidR="0076142E">
        <w:rPr>
          <w:rFonts w:hint="eastAsia"/>
        </w:rPr>
        <w:t xml:space="preserve">서도 </w:t>
      </w:r>
      <w:r w:rsidR="003525A9">
        <w:rPr>
          <w:rFonts w:hint="eastAsia"/>
        </w:rPr>
        <w:t xml:space="preserve">broadening이 나타난다. </w:t>
      </w:r>
      <w:r w:rsidR="007947E9">
        <w:rPr>
          <w:rFonts w:hint="eastAsia"/>
        </w:rPr>
        <w:t>(2)</w:t>
      </w:r>
    </w:p>
    <w:p w14:paraId="7C7FE84C" w14:textId="77777777" w:rsidR="003525A9" w:rsidRDefault="003525A9" w:rsidP="004A3214"/>
    <w:p w14:paraId="17B2C7DF" w14:textId="0E96667B" w:rsidR="000B66C9" w:rsidRDefault="003525A9" w:rsidP="000B66C9">
      <w:pPr>
        <w:ind w:left="220" w:hangingChars="100" w:hanging="220"/>
      </w:pPr>
      <w:r>
        <w:rPr>
          <w:rFonts w:hint="eastAsia"/>
        </w:rPr>
        <w:t xml:space="preserve">20.  </w:t>
      </w:r>
      <w:proofErr w:type="spellStart"/>
      <w:r w:rsidR="00C37C66">
        <w:rPr>
          <w:rFonts w:hint="eastAsia"/>
        </w:rPr>
        <w:t>SiGe</w:t>
      </w:r>
      <w:proofErr w:type="spellEnd"/>
      <w:r w:rsidR="00C37C66">
        <w:rPr>
          <w:rFonts w:hint="eastAsia"/>
        </w:rPr>
        <w:t xml:space="preserve"> 고용합금에서는 격자상수가 조성에 선형적으로 비례하는 Vegard 법칙이 적용되지 않기 때문에 </w:t>
      </w:r>
      <w:r w:rsidR="000B66C9">
        <w:rPr>
          <w:rFonts w:hint="eastAsia"/>
        </w:rPr>
        <w:t xml:space="preserve">Ge 조성을 구하기 위해서는 반드시 </w:t>
      </w:r>
      <w:proofErr w:type="spellStart"/>
      <w:r w:rsidR="000B66C9">
        <w:rPr>
          <w:rFonts w:hint="eastAsia"/>
        </w:rPr>
        <w:t>로킹커브</w:t>
      </w:r>
      <w:r w:rsidR="000B66C9">
        <w:t>시뮬레이션을</w:t>
      </w:r>
      <w:proofErr w:type="spellEnd"/>
      <w:r w:rsidR="000B66C9">
        <w:rPr>
          <w:rFonts w:hint="eastAsia"/>
        </w:rPr>
        <w:t xml:space="preserve"> 통하여 조성을 구</w:t>
      </w:r>
      <w:r w:rsidR="007E03E6">
        <w:rPr>
          <w:rFonts w:hint="eastAsia"/>
        </w:rPr>
        <w:t xml:space="preserve">해야 </w:t>
      </w:r>
      <w:r w:rsidR="000B66C9">
        <w:rPr>
          <w:rFonts w:hint="eastAsia"/>
        </w:rPr>
        <w:t xml:space="preserve">한다. </w:t>
      </w:r>
      <w:r w:rsidR="007947E9">
        <w:rPr>
          <w:rFonts w:hint="eastAsia"/>
        </w:rPr>
        <w:t>(3)</w:t>
      </w:r>
    </w:p>
    <w:p w14:paraId="68A5A3A7" w14:textId="77777777" w:rsidR="000B66C9" w:rsidRDefault="000B66C9" w:rsidP="000B66C9">
      <w:pPr>
        <w:ind w:left="220" w:hangingChars="100" w:hanging="220"/>
      </w:pPr>
    </w:p>
    <w:p w14:paraId="46D17FBB" w14:textId="77777777" w:rsidR="00164BF1" w:rsidRDefault="00164BF1" w:rsidP="000B66C9">
      <w:pPr>
        <w:ind w:left="220" w:hangingChars="100" w:hanging="220"/>
      </w:pPr>
    </w:p>
    <w:p w14:paraId="2E287159" w14:textId="22103DFA" w:rsidR="00F64A39" w:rsidRDefault="00F64A39" w:rsidP="000B66C9">
      <w:pPr>
        <w:ind w:left="220" w:hangingChars="100" w:hanging="220"/>
      </w:pPr>
      <w:r>
        <w:rPr>
          <w:rFonts w:hint="eastAsia"/>
        </w:rPr>
        <w:lastRenderedPageBreak/>
        <w:t xml:space="preserve">21. </w:t>
      </w:r>
      <w:proofErr w:type="spellStart"/>
      <w:r>
        <w:rPr>
          <w:rFonts w:hint="eastAsia"/>
        </w:rPr>
        <w:t>로킹커브의</w:t>
      </w:r>
      <w:proofErr w:type="spellEnd"/>
      <w:r>
        <w:rPr>
          <w:rFonts w:hint="eastAsia"/>
        </w:rPr>
        <w:t xml:space="preserve"> </w:t>
      </w:r>
      <w:r w:rsidR="001F2F2B">
        <w:rPr>
          <w:rFonts w:hint="eastAsia"/>
        </w:rPr>
        <w:t xml:space="preserve">평균 </w:t>
      </w:r>
      <w:r>
        <w:rPr>
          <w:rFonts w:hint="eastAsia"/>
        </w:rPr>
        <w:t>두께 fringes</w:t>
      </w:r>
      <w:r w:rsidR="001F2F2B">
        <w:rPr>
          <w:rFonts w:hint="eastAsia"/>
        </w:rPr>
        <w:t>의 간격으</w:t>
      </w:r>
      <w:r>
        <w:rPr>
          <w:rFonts w:hint="eastAsia"/>
        </w:rPr>
        <w:t xml:space="preserve">로부터 </w:t>
      </w:r>
      <w:proofErr w:type="spellStart"/>
      <w:r>
        <w:rPr>
          <w:rFonts w:hint="eastAsia"/>
        </w:rPr>
        <w:t>에피박막의</w:t>
      </w:r>
      <w:proofErr w:type="spellEnd"/>
      <w:r>
        <w:rPr>
          <w:rFonts w:hint="eastAsia"/>
        </w:rPr>
        <w:t xml:space="preserve"> 두께를 계산할 수 있으나 박막의 두께가 약 0.5 um 이하인 경우는 반드시 </w:t>
      </w:r>
      <w:proofErr w:type="spellStart"/>
      <w:r>
        <w:rPr>
          <w:rFonts w:hint="eastAsia"/>
        </w:rPr>
        <w:t>로킹커브</w:t>
      </w:r>
      <w:proofErr w:type="spellEnd"/>
      <w:r>
        <w:rPr>
          <w:rFonts w:hint="eastAsia"/>
        </w:rPr>
        <w:t xml:space="preserve"> 시뮬레이션을 통하여 두께를 구해야 한다. </w:t>
      </w:r>
      <w:r w:rsidR="007947E9">
        <w:rPr>
          <w:rFonts w:hint="eastAsia"/>
        </w:rPr>
        <w:t>(2)</w:t>
      </w:r>
    </w:p>
    <w:p w14:paraId="3F65ECD6" w14:textId="77777777" w:rsidR="00F64A39" w:rsidRDefault="00F64A39" w:rsidP="000B66C9">
      <w:pPr>
        <w:ind w:left="220" w:hangingChars="100" w:hanging="220"/>
      </w:pPr>
    </w:p>
    <w:p w14:paraId="2A0341C2" w14:textId="38BB97AE" w:rsidR="00D27D80" w:rsidRDefault="00334FBB" w:rsidP="000B66C9">
      <w:pPr>
        <w:ind w:left="220" w:hangingChars="100" w:hanging="220"/>
      </w:pPr>
      <w:r>
        <w:rPr>
          <w:rFonts w:hint="eastAsia"/>
        </w:rPr>
        <w:t xml:space="preserve">22. </w:t>
      </w:r>
      <w:proofErr w:type="spellStart"/>
      <w:r>
        <w:rPr>
          <w:rFonts w:hint="eastAsia"/>
        </w:rPr>
        <w:t>역격자</w:t>
      </w:r>
      <w:proofErr w:type="spellEnd"/>
      <w:r>
        <w:rPr>
          <w:rFonts w:hint="eastAsia"/>
        </w:rPr>
        <w:t xml:space="preserve"> 공간 (reciprocal lattice space)는 실격자 (real lattice) 길이의 역수</w:t>
      </w:r>
      <w:r>
        <w:t>로</w:t>
      </w:r>
      <w:r>
        <w:rPr>
          <w:rFonts w:hint="eastAsia"/>
        </w:rPr>
        <w:t xml:space="preserve"> 정의되는 공간으로 역격자</w:t>
      </w:r>
      <w:r w:rsidR="00645622">
        <w:rPr>
          <w:rFonts w:hint="eastAsia"/>
        </w:rPr>
        <w:t>는</w:t>
      </w:r>
      <w:r>
        <w:rPr>
          <w:rFonts w:hint="eastAsia"/>
        </w:rPr>
        <w:t xml:space="preserve"> 실격자 면의 수직방향에서, </w:t>
      </w:r>
      <w:proofErr w:type="spellStart"/>
      <w:r>
        <w:rPr>
          <w:rFonts w:hint="eastAsia"/>
        </w:rPr>
        <w:t>면간거리의</w:t>
      </w:r>
      <w:proofErr w:type="spellEnd"/>
      <w:r>
        <w:rPr>
          <w:rFonts w:hint="eastAsia"/>
        </w:rPr>
        <w:t xml:space="preserve"> 역수에 해당하는 거리에서</w:t>
      </w:r>
      <w:r w:rsidR="002F7B3A">
        <w:rPr>
          <w:rFonts w:hint="eastAsia"/>
        </w:rPr>
        <w:t>,</w:t>
      </w:r>
      <w:r>
        <w:rPr>
          <w:rFonts w:hint="eastAsia"/>
        </w:rPr>
        <w:t xml:space="preserve"> 실격자 면 set에 대하여 </w:t>
      </w:r>
      <w:r w:rsidR="00DE1AE1">
        <w:t>하</w:t>
      </w:r>
      <w:r w:rsidR="00DE1AE1">
        <w:rPr>
          <w:rFonts w:hint="eastAsia"/>
        </w:rPr>
        <w:t xml:space="preserve">나의 </w:t>
      </w:r>
      <w:r>
        <w:rPr>
          <w:rFonts w:hint="eastAsia"/>
        </w:rPr>
        <w:t>점으로 나타난다.</w:t>
      </w:r>
      <w:r w:rsidR="007947E9">
        <w:rPr>
          <w:rFonts w:hint="eastAsia"/>
        </w:rPr>
        <w:t xml:space="preserve"> (3)</w:t>
      </w:r>
    </w:p>
    <w:p w14:paraId="117E6CFA" w14:textId="77777777" w:rsidR="00645622" w:rsidRDefault="00645622" w:rsidP="000B66C9">
      <w:pPr>
        <w:ind w:left="220" w:hangingChars="100" w:hanging="220"/>
      </w:pPr>
    </w:p>
    <w:p w14:paraId="14A901FE" w14:textId="4F9AC42C" w:rsidR="00645622" w:rsidRDefault="00645622" w:rsidP="000B66C9">
      <w:pPr>
        <w:ind w:left="220" w:hangingChars="100" w:hanging="220"/>
      </w:pPr>
      <w:r>
        <w:rPr>
          <w:rFonts w:hint="eastAsia"/>
        </w:rPr>
        <w:t xml:space="preserve">23. </w:t>
      </w:r>
      <w:r w:rsidR="00DE1AE1">
        <w:rPr>
          <w:rFonts w:hint="eastAsia"/>
        </w:rPr>
        <w:t xml:space="preserve">RSM (Reciprocal Space Map)을 측정했을 때 주된 역격자점 이외에 사용한 optics의 분해능에 따라 monochromator 분해능 띠 (streak), </w:t>
      </w:r>
      <w:proofErr w:type="spellStart"/>
      <w:r w:rsidR="00DE1AE1">
        <w:rPr>
          <w:rFonts w:hint="eastAsia"/>
        </w:rPr>
        <w:t>analyser</w:t>
      </w:r>
      <w:proofErr w:type="spellEnd"/>
      <w:r w:rsidR="00DE1AE1">
        <w:rPr>
          <w:rFonts w:hint="eastAsia"/>
        </w:rPr>
        <w:t xml:space="preserve"> 분해능 띠 그리고 파장 분해능 띠 등이 나타날 수 있</w:t>
      </w:r>
      <w:r w:rsidR="00317B82">
        <w:rPr>
          <w:rFonts w:hint="eastAsia"/>
        </w:rPr>
        <w:t>으나</w:t>
      </w:r>
      <w:r w:rsidR="00DE1AE1">
        <w:rPr>
          <w:rFonts w:hint="eastAsia"/>
        </w:rPr>
        <w:t xml:space="preserve"> 이것들은 박막의 구조특성과</w:t>
      </w:r>
      <w:r w:rsidR="00A74FAF">
        <w:rPr>
          <w:rFonts w:hint="eastAsia"/>
        </w:rPr>
        <w:t>는</w:t>
      </w:r>
      <w:r w:rsidR="00DE1AE1">
        <w:rPr>
          <w:rFonts w:hint="eastAsia"/>
        </w:rPr>
        <w:t xml:space="preserve"> 상관없는 것이다. 다만 </w:t>
      </w:r>
      <w:r w:rsidR="00A74FAF">
        <w:rPr>
          <w:rFonts w:hint="eastAsia"/>
        </w:rPr>
        <w:t>측정 샘플의 특성</w:t>
      </w:r>
      <w:r w:rsidR="00317B82">
        <w:rPr>
          <w:rFonts w:hint="eastAsia"/>
        </w:rPr>
        <w:t xml:space="preserve">을 잘 보여주는 </w:t>
      </w:r>
      <w:r w:rsidR="00A74FAF">
        <w:rPr>
          <w:rFonts w:hint="eastAsia"/>
        </w:rPr>
        <w:t xml:space="preserve">분해능의 </w:t>
      </w:r>
      <w:r w:rsidR="00DE1AE1">
        <w:rPr>
          <w:rFonts w:hint="eastAsia"/>
        </w:rPr>
        <w:t xml:space="preserve">optics를 </w:t>
      </w:r>
      <w:r w:rsidR="00A74FAF">
        <w:rPr>
          <w:rFonts w:hint="eastAsia"/>
        </w:rPr>
        <w:t xml:space="preserve">사용해야 한다. </w:t>
      </w:r>
      <w:r w:rsidR="007947E9">
        <w:rPr>
          <w:rFonts w:hint="eastAsia"/>
        </w:rPr>
        <w:t>(2)</w:t>
      </w:r>
    </w:p>
    <w:p w14:paraId="27D9DA83" w14:textId="77777777" w:rsidR="00A74FAF" w:rsidRDefault="00A74FAF" w:rsidP="000B66C9">
      <w:pPr>
        <w:ind w:left="220" w:hangingChars="100" w:hanging="220"/>
      </w:pPr>
    </w:p>
    <w:p w14:paraId="6E24617B" w14:textId="5CA0A58D" w:rsidR="00C66A5A" w:rsidRDefault="00C66A5A" w:rsidP="00C66A5A">
      <w:pPr>
        <w:ind w:left="220" w:hangingChars="100" w:hanging="220"/>
      </w:pPr>
      <w:r>
        <w:rPr>
          <w:rFonts w:hint="eastAsia"/>
        </w:rPr>
        <w:t>24. XRD</w:t>
      </w:r>
      <w:r>
        <w:t>의</w:t>
      </w:r>
      <w:r>
        <w:rPr>
          <w:rFonts w:hint="eastAsia"/>
        </w:rPr>
        <w:t xml:space="preserve"> Scherrer 식으로 구할 수 있는 결정입자 크기는 단결정 입자인 crystallite size이며 이것은 TEM으로 구한 결정입자 크기보다 일반적으로 크다.</w:t>
      </w:r>
      <w:r w:rsidR="007947E9">
        <w:rPr>
          <w:rFonts w:hint="eastAsia"/>
        </w:rPr>
        <w:t xml:space="preserve"> (2)</w:t>
      </w:r>
    </w:p>
    <w:p w14:paraId="25F2C961" w14:textId="77777777" w:rsidR="00C66A5A" w:rsidRPr="00C66A5A" w:rsidRDefault="00C66A5A" w:rsidP="000B66C9">
      <w:pPr>
        <w:ind w:left="220" w:hangingChars="100" w:hanging="220"/>
      </w:pPr>
    </w:p>
    <w:p w14:paraId="0A86D08A" w14:textId="77777777" w:rsidR="00A74FAF" w:rsidRPr="000F5541" w:rsidRDefault="00A74FAF" w:rsidP="000B66C9">
      <w:pPr>
        <w:ind w:left="220" w:hangingChars="100" w:hanging="220"/>
      </w:pPr>
    </w:p>
    <w:sectPr w:rsidR="00A74FAF" w:rsidRPr="000F5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05425"/>
    <w:multiLevelType w:val="hybridMultilevel"/>
    <w:tmpl w:val="0EA65D72"/>
    <w:lvl w:ilvl="0" w:tplc="98405E46">
      <w:start w:val="1"/>
      <w:numFmt w:val="lowerLetter"/>
      <w:lvlText w:val="(%1)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52" w:hanging="440"/>
      </w:pPr>
    </w:lvl>
    <w:lvl w:ilvl="2" w:tplc="0409001B" w:tentative="1">
      <w:start w:val="1"/>
      <w:numFmt w:val="lowerRoman"/>
      <w:lvlText w:val="%3."/>
      <w:lvlJc w:val="right"/>
      <w:pPr>
        <w:ind w:left="3192" w:hanging="440"/>
      </w:pPr>
    </w:lvl>
    <w:lvl w:ilvl="3" w:tplc="0409000F" w:tentative="1">
      <w:start w:val="1"/>
      <w:numFmt w:val="decimal"/>
      <w:lvlText w:val="%4."/>
      <w:lvlJc w:val="left"/>
      <w:pPr>
        <w:ind w:left="3632" w:hanging="440"/>
      </w:pPr>
    </w:lvl>
    <w:lvl w:ilvl="4" w:tplc="04090019" w:tentative="1">
      <w:start w:val="1"/>
      <w:numFmt w:val="upperLetter"/>
      <w:lvlText w:val="%5."/>
      <w:lvlJc w:val="left"/>
      <w:pPr>
        <w:ind w:left="4072" w:hanging="440"/>
      </w:pPr>
    </w:lvl>
    <w:lvl w:ilvl="5" w:tplc="0409001B" w:tentative="1">
      <w:start w:val="1"/>
      <w:numFmt w:val="lowerRoman"/>
      <w:lvlText w:val="%6."/>
      <w:lvlJc w:val="right"/>
      <w:pPr>
        <w:ind w:left="4512" w:hanging="440"/>
      </w:pPr>
    </w:lvl>
    <w:lvl w:ilvl="6" w:tplc="0409000F" w:tentative="1">
      <w:start w:val="1"/>
      <w:numFmt w:val="decimal"/>
      <w:lvlText w:val="%7."/>
      <w:lvlJc w:val="left"/>
      <w:pPr>
        <w:ind w:left="4952" w:hanging="440"/>
      </w:pPr>
    </w:lvl>
    <w:lvl w:ilvl="7" w:tplc="04090019" w:tentative="1">
      <w:start w:val="1"/>
      <w:numFmt w:val="upperLetter"/>
      <w:lvlText w:val="%8."/>
      <w:lvlJc w:val="left"/>
      <w:pPr>
        <w:ind w:left="5392" w:hanging="440"/>
      </w:pPr>
    </w:lvl>
    <w:lvl w:ilvl="8" w:tplc="0409001B" w:tentative="1">
      <w:start w:val="1"/>
      <w:numFmt w:val="lowerRoman"/>
      <w:lvlText w:val="%9."/>
      <w:lvlJc w:val="right"/>
      <w:pPr>
        <w:ind w:left="5832" w:hanging="440"/>
      </w:pPr>
    </w:lvl>
  </w:abstractNum>
  <w:num w:numId="1" w16cid:durableId="183510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D3"/>
    <w:rsid w:val="00037C0F"/>
    <w:rsid w:val="00042530"/>
    <w:rsid w:val="00046E32"/>
    <w:rsid w:val="0007068A"/>
    <w:rsid w:val="00071EED"/>
    <w:rsid w:val="00092E21"/>
    <w:rsid w:val="000B66C9"/>
    <w:rsid w:val="000C6635"/>
    <w:rsid w:val="000D2E9A"/>
    <w:rsid w:val="000D529D"/>
    <w:rsid w:val="000F5541"/>
    <w:rsid w:val="00104AD3"/>
    <w:rsid w:val="00141B13"/>
    <w:rsid w:val="00164BF1"/>
    <w:rsid w:val="001F2F2B"/>
    <w:rsid w:val="002025C0"/>
    <w:rsid w:val="0020337A"/>
    <w:rsid w:val="0023708A"/>
    <w:rsid w:val="00260F4B"/>
    <w:rsid w:val="00293C3F"/>
    <w:rsid w:val="0029777E"/>
    <w:rsid w:val="002A0503"/>
    <w:rsid w:val="002C1DD2"/>
    <w:rsid w:val="002E39A5"/>
    <w:rsid w:val="002F7B3A"/>
    <w:rsid w:val="00317B82"/>
    <w:rsid w:val="00334FBB"/>
    <w:rsid w:val="00340A4C"/>
    <w:rsid w:val="003451EB"/>
    <w:rsid w:val="003525A9"/>
    <w:rsid w:val="00391B96"/>
    <w:rsid w:val="003939CB"/>
    <w:rsid w:val="003C7C95"/>
    <w:rsid w:val="0040315C"/>
    <w:rsid w:val="00404A10"/>
    <w:rsid w:val="00410933"/>
    <w:rsid w:val="004158A5"/>
    <w:rsid w:val="004179C4"/>
    <w:rsid w:val="00431BC5"/>
    <w:rsid w:val="004472B4"/>
    <w:rsid w:val="004A3214"/>
    <w:rsid w:val="004A4595"/>
    <w:rsid w:val="004B6A42"/>
    <w:rsid w:val="004D1AF4"/>
    <w:rsid w:val="004D2FB3"/>
    <w:rsid w:val="005434FB"/>
    <w:rsid w:val="00545C9C"/>
    <w:rsid w:val="00563F3A"/>
    <w:rsid w:val="00580F14"/>
    <w:rsid w:val="00587CC8"/>
    <w:rsid w:val="00594E89"/>
    <w:rsid w:val="0060435B"/>
    <w:rsid w:val="006234FA"/>
    <w:rsid w:val="006250DF"/>
    <w:rsid w:val="00645622"/>
    <w:rsid w:val="006456FF"/>
    <w:rsid w:val="00676337"/>
    <w:rsid w:val="00684BD3"/>
    <w:rsid w:val="00690F34"/>
    <w:rsid w:val="00695CB3"/>
    <w:rsid w:val="006B51B6"/>
    <w:rsid w:val="006F0AAC"/>
    <w:rsid w:val="007140CD"/>
    <w:rsid w:val="00740262"/>
    <w:rsid w:val="007444AF"/>
    <w:rsid w:val="00756BAB"/>
    <w:rsid w:val="0076142E"/>
    <w:rsid w:val="00764415"/>
    <w:rsid w:val="00765D0B"/>
    <w:rsid w:val="00770577"/>
    <w:rsid w:val="007808B8"/>
    <w:rsid w:val="007947E9"/>
    <w:rsid w:val="00797440"/>
    <w:rsid w:val="007C7E08"/>
    <w:rsid w:val="007E03E6"/>
    <w:rsid w:val="007E24EE"/>
    <w:rsid w:val="00831029"/>
    <w:rsid w:val="008963B2"/>
    <w:rsid w:val="008A0065"/>
    <w:rsid w:val="008A051F"/>
    <w:rsid w:val="008B421D"/>
    <w:rsid w:val="008F65D9"/>
    <w:rsid w:val="0090305C"/>
    <w:rsid w:val="00943529"/>
    <w:rsid w:val="00951467"/>
    <w:rsid w:val="009550ED"/>
    <w:rsid w:val="0095674B"/>
    <w:rsid w:val="009573B3"/>
    <w:rsid w:val="00993E2F"/>
    <w:rsid w:val="009B67BF"/>
    <w:rsid w:val="009B7D2D"/>
    <w:rsid w:val="00A013B7"/>
    <w:rsid w:val="00A05DC4"/>
    <w:rsid w:val="00A23D21"/>
    <w:rsid w:val="00A357CB"/>
    <w:rsid w:val="00A4217D"/>
    <w:rsid w:val="00A729E6"/>
    <w:rsid w:val="00A74FAF"/>
    <w:rsid w:val="00AC6299"/>
    <w:rsid w:val="00AD1F57"/>
    <w:rsid w:val="00AD534E"/>
    <w:rsid w:val="00AE0E8A"/>
    <w:rsid w:val="00B30F9C"/>
    <w:rsid w:val="00B31A63"/>
    <w:rsid w:val="00B44EB9"/>
    <w:rsid w:val="00B93732"/>
    <w:rsid w:val="00BC7CE4"/>
    <w:rsid w:val="00BD6FF3"/>
    <w:rsid w:val="00C07D35"/>
    <w:rsid w:val="00C32B20"/>
    <w:rsid w:val="00C37C66"/>
    <w:rsid w:val="00C41FEC"/>
    <w:rsid w:val="00C44829"/>
    <w:rsid w:val="00C50677"/>
    <w:rsid w:val="00C50BD1"/>
    <w:rsid w:val="00C66A5A"/>
    <w:rsid w:val="00C867B6"/>
    <w:rsid w:val="00CE3CA8"/>
    <w:rsid w:val="00CE5652"/>
    <w:rsid w:val="00CF6100"/>
    <w:rsid w:val="00D20B9B"/>
    <w:rsid w:val="00D21F34"/>
    <w:rsid w:val="00D27D80"/>
    <w:rsid w:val="00D45B0D"/>
    <w:rsid w:val="00D51C20"/>
    <w:rsid w:val="00D7031E"/>
    <w:rsid w:val="00D74CCF"/>
    <w:rsid w:val="00DE1AE1"/>
    <w:rsid w:val="00E07C9B"/>
    <w:rsid w:val="00E14B1E"/>
    <w:rsid w:val="00E26B3F"/>
    <w:rsid w:val="00E4035D"/>
    <w:rsid w:val="00EA11E5"/>
    <w:rsid w:val="00EB0DDB"/>
    <w:rsid w:val="00EE5265"/>
    <w:rsid w:val="00F16661"/>
    <w:rsid w:val="00F64A39"/>
    <w:rsid w:val="00FC6481"/>
    <w:rsid w:val="00FF53C2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4E7C"/>
  <w15:chartTrackingRefBased/>
  <w15:docId w15:val="{8F48A128-0B33-4A53-AC0A-DE8EA4D3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4A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4A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4A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4A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4A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4A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4A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4A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4A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4A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4A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4A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4A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4A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4A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4A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4A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4A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4A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4A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4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4A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4A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4AD3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4A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4AD3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104AD3"/>
    <w:rPr>
      <w:b/>
      <w:bCs/>
      <w:smallCaps/>
      <w:color w:val="2E74B5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4179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ADC0E52CC7BAD4C9BE563EE1B1133BD" ma:contentTypeVersion="1" ma:contentTypeDescription="새 문서를 만듭니다." ma:contentTypeScope="" ma:versionID="c762c1ac8f3b151061e8eae4564498e0">
  <xsd:schema xmlns:xsd="http://www.w3.org/2001/XMLSchema" xmlns:xs="http://www.w3.org/2001/XMLSchema" xmlns:p="http://schemas.microsoft.com/office/2006/metadata/properties" xmlns:ns3="76ea4810-08c8-4aa3-b8f6-d2ea1f6eec3e" targetNamespace="http://schemas.microsoft.com/office/2006/metadata/properties" ma:root="true" ma:fieldsID="b979717985e76b37d97e1d577ebf8857" ns3:_="">
    <xsd:import namespace="76ea4810-08c8-4aa3-b8f6-d2ea1f6eec3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a4810-08c8-4aa3-b8f6-d2ea1f6eec3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7A8D78-6ED2-4780-817B-317DC2B40D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73916A-B1EC-4171-86B1-1B070B520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6885B-C051-4A8E-9C3F-A49DEFF1D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a4810-08c8-4aa3-b8f6-d2ea1f6ee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김창수</dc:creator>
  <cp:keywords/>
  <dc:description/>
  <cp:lastModifiedBy>user</cp:lastModifiedBy>
  <cp:revision>13</cp:revision>
  <dcterms:created xsi:type="dcterms:W3CDTF">2025-06-24T11:54:00Z</dcterms:created>
  <dcterms:modified xsi:type="dcterms:W3CDTF">2025-06-26T06:23:00Z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0x010100CADC0E52CC7BAD4C9BE563EE1B1133BD</vt:lpwstr>
  </property>
</Properties>
</file>