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5B05" w14:textId="77777777" w:rsidR="00F61419" w:rsidRDefault="00F61419" w:rsidP="00F84A1E">
      <w:pPr>
        <w:pStyle w:val="Title"/>
      </w:pPr>
      <w:r>
        <w:rPr>
          <w:b/>
          <w:bCs/>
        </w:rPr>
        <w:t>Title:</w:t>
      </w:r>
      <w:r>
        <w:t xml:space="preserve"> Module 1 Challenge - Excel - Week 1</w:t>
      </w:r>
    </w:p>
    <w:p w14:paraId="6A79F307" w14:textId="77777777" w:rsidR="00F84A1E" w:rsidRDefault="00F84A1E"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p>
    <w:p w14:paraId="0AC3AAC2" w14:textId="5001A73F" w:rsidR="00F61419" w:rsidRDefault="00F61419"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b/>
          <w:bCs/>
          <w:kern w:val="0"/>
        </w:rPr>
        <w:t>Course</w:t>
      </w:r>
      <w:r>
        <w:rPr>
          <w:rFonts w:ascii="Helvetica" w:hAnsi="Helvetica" w:cs="Helvetica"/>
          <w:kern w:val="0"/>
        </w:rPr>
        <w:t>: Data Analytics Boot Camp</w:t>
      </w:r>
    </w:p>
    <w:p w14:paraId="0F7A8316" w14:textId="77777777" w:rsidR="00F61419" w:rsidRDefault="00F61419"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b/>
          <w:bCs/>
          <w:kern w:val="0"/>
        </w:rPr>
        <w:t>Author</w:t>
      </w:r>
      <w:r>
        <w:rPr>
          <w:rFonts w:ascii="Helvetica" w:hAnsi="Helvetica" w:cs="Helvetica"/>
          <w:kern w:val="0"/>
        </w:rPr>
        <w:t>: Dr Murali Chidambaram Veerabahu</w:t>
      </w:r>
    </w:p>
    <w:p w14:paraId="6A0395B7" w14:textId="77777777" w:rsidR="00F61419" w:rsidRDefault="00F61419"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238CA01" w14:textId="24EE2502" w:rsidR="00F84A1E" w:rsidRDefault="00F84A1E" w:rsidP="00F84A1E">
      <w:pPr>
        <w:pStyle w:val="Heading1"/>
      </w:pPr>
      <w:r>
        <w:t>Introduction</w:t>
      </w:r>
    </w:p>
    <w:p w14:paraId="393C537A" w14:textId="77777777" w:rsidR="00F84A1E" w:rsidRDefault="00F84A1E"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4161627" w14:textId="038F7A84" w:rsidR="00F84A1E" w:rsidRDefault="00F84A1E"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This ‘ReadMe’ file is the solves the assignment for Module 1 of the Data Analytics Bootcamp on Excel. This should be read in conjunction with Excel file ‘</w:t>
      </w:r>
      <w:proofErr w:type="spellStart"/>
      <w:r>
        <w:rPr>
          <w:rFonts w:ascii="Helvetica" w:hAnsi="Helvetica" w:cs="Helvetica"/>
          <w:kern w:val="0"/>
        </w:rPr>
        <w:t>CrowdfundingBook</w:t>
      </w:r>
      <w:proofErr w:type="spellEnd"/>
      <w:r>
        <w:rPr>
          <w:rFonts w:ascii="Helvetica" w:hAnsi="Helvetica" w:cs="Helvetica"/>
          <w:kern w:val="0"/>
        </w:rPr>
        <w:t>-Solved’ submitted with this file.</w:t>
      </w:r>
    </w:p>
    <w:p w14:paraId="04276631" w14:textId="77777777" w:rsidR="00F84A1E" w:rsidRDefault="00F84A1E"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F63BD46" w14:textId="7D8D2C3C" w:rsidR="00F84A1E" w:rsidRDefault="00F84A1E"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The assignment requirements </w:t>
      </w:r>
      <w:proofErr w:type="gramStart"/>
      <w:r>
        <w:rPr>
          <w:rFonts w:ascii="Helvetica" w:hAnsi="Helvetica" w:cs="Helvetica"/>
          <w:kern w:val="0"/>
        </w:rPr>
        <w:t>has</w:t>
      </w:r>
      <w:proofErr w:type="gramEnd"/>
      <w:r>
        <w:rPr>
          <w:rFonts w:ascii="Helvetica" w:hAnsi="Helvetica" w:cs="Helvetica"/>
          <w:kern w:val="0"/>
        </w:rPr>
        <w:t xml:space="preserve"> been listed below and explanation has been provided on how </w:t>
      </w:r>
      <w:r w:rsidR="0096050B">
        <w:rPr>
          <w:rFonts w:ascii="Helvetica" w:hAnsi="Helvetica" w:cs="Helvetica"/>
          <w:kern w:val="0"/>
        </w:rPr>
        <w:t>each question</w:t>
      </w:r>
      <w:r>
        <w:rPr>
          <w:rFonts w:ascii="Helvetica" w:hAnsi="Helvetica" w:cs="Helvetica"/>
          <w:kern w:val="0"/>
        </w:rPr>
        <w:t xml:space="preserve"> h</w:t>
      </w:r>
      <w:r w:rsidR="0096050B">
        <w:rPr>
          <w:rFonts w:ascii="Helvetica" w:hAnsi="Helvetica" w:cs="Helvetica"/>
          <w:kern w:val="0"/>
        </w:rPr>
        <w:t>as</w:t>
      </w:r>
      <w:r>
        <w:rPr>
          <w:rFonts w:ascii="Helvetica" w:hAnsi="Helvetica" w:cs="Helvetica"/>
          <w:kern w:val="0"/>
        </w:rPr>
        <w:t xml:space="preserve"> been addressed. </w:t>
      </w:r>
      <w:r w:rsidR="0096050B">
        <w:rPr>
          <w:rFonts w:ascii="Helvetica" w:hAnsi="Helvetica" w:cs="Helvetica"/>
          <w:kern w:val="0"/>
        </w:rPr>
        <w:t xml:space="preserve">The assignment questions are detailed in blue and the answers below the questions. </w:t>
      </w:r>
      <w:r>
        <w:rPr>
          <w:rFonts w:ascii="Helvetica" w:hAnsi="Helvetica" w:cs="Helvetica"/>
          <w:kern w:val="0"/>
        </w:rPr>
        <w:t xml:space="preserve">The written report for this assignment is also included below with the appropriate </w:t>
      </w:r>
      <w:proofErr w:type="gramStart"/>
      <w:r>
        <w:rPr>
          <w:rFonts w:ascii="Helvetica" w:hAnsi="Helvetica" w:cs="Helvetica"/>
          <w:kern w:val="0"/>
        </w:rPr>
        <w:t>sub heading</w:t>
      </w:r>
      <w:proofErr w:type="gramEnd"/>
      <w:r>
        <w:rPr>
          <w:rFonts w:ascii="Helvetica" w:hAnsi="Helvetica" w:cs="Helvetica"/>
          <w:kern w:val="0"/>
        </w:rPr>
        <w:t>.</w:t>
      </w:r>
      <w:r w:rsidR="00E06F21">
        <w:rPr>
          <w:rFonts w:ascii="Helvetica" w:hAnsi="Helvetica" w:cs="Helvetica"/>
          <w:kern w:val="0"/>
        </w:rPr>
        <w:t xml:space="preserve"> Please note campaigns have also been referred to as Projects in this assignment report.</w:t>
      </w:r>
    </w:p>
    <w:p w14:paraId="64017819" w14:textId="77777777" w:rsidR="00F84A1E" w:rsidRDefault="00F84A1E"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09C8BC6F" w14:textId="198674B3" w:rsidR="00F84A1E" w:rsidRDefault="0096050B" w:rsidP="0096050B">
      <w:pPr>
        <w:pStyle w:val="Heading1"/>
      </w:pPr>
      <w:r>
        <w:t>Assignment Requirements</w:t>
      </w:r>
    </w:p>
    <w:p w14:paraId="05842631" w14:textId="77777777" w:rsidR="00F61419" w:rsidRDefault="00F61419" w:rsidP="00F614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9B9C9EB" w14:textId="77777777" w:rsidR="00F61419" w:rsidRPr="00F84A1E" w:rsidRDefault="00F61419" w:rsidP="0096050B">
      <w:pPr>
        <w:pStyle w:val="Heading2"/>
      </w:pPr>
      <w:r w:rsidRPr="00F84A1E">
        <w:t>Conditional Formatting (10 points)</w:t>
      </w:r>
    </w:p>
    <w:p w14:paraId="55937E03" w14:textId="77777777" w:rsidR="0096050B" w:rsidRPr="0096050B" w:rsidRDefault="0096050B" w:rsidP="0096050B">
      <w:pPr>
        <w:tabs>
          <w:tab w:val="left" w:pos="220"/>
          <w:tab w:val="left" w:pos="720"/>
        </w:tabs>
        <w:autoSpaceDE w:val="0"/>
        <w:autoSpaceDN w:val="0"/>
        <w:adjustRightInd w:val="0"/>
        <w:ind w:right="480"/>
        <w:rPr>
          <w:rFonts w:ascii="Helvetica" w:hAnsi="Helvetica" w:cs="Helvetica"/>
          <w:color w:val="202020"/>
          <w:kern w:val="0"/>
        </w:rPr>
      </w:pPr>
    </w:p>
    <w:p w14:paraId="278404FA" w14:textId="230A19FB" w:rsidR="00F61419" w:rsidRPr="0096050B" w:rsidRDefault="00F61419" w:rsidP="0096050B">
      <w:pPr>
        <w:pStyle w:val="Heading3"/>
      </w:pPr>
      <w:r w:rsidRPr="0096050B">
        <w:t>Conditional formatting is applied appropriately to the outcome column (5 points)</w:t>
      </w:r>
    </w:p>
    <w:p w14:paraId="0EBFC50A"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6DF6B86B" w14:textId="0467DA63"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r w:rsidRPr="00F84A1E">
        <w:rPr>
          <w:rFonts w:ascii="Helvetica" w:hAnsi="Helvetica" w:cs="Helvetica"/>
          <w:color w:val="202020"/>
          <w:kern w:val="0"/>
        </w:rPr>
        <w:t>Four colours have been used to show the different outcomes using conditional formatting.</w:t>
      </w:r>
    </w:p>
    <w:p w14:paraId="2D0DCC05" w14:textId="510ABA11" w:rsidR="00F61419" w:rsidRPr="0096050B" w:rsidRDefault="00F61419" w:rsidP="0096050B">
      <w:pPr>
        <w:pStyle w:val="ListParagraph"/>
        <w:numPr>
          <w:ilvl w:val="0"/>
          <w:numId w:val="17"/>
        </w:numPr>
        <w:tabs>
          <w:tab w:val="left" w:pos="720"/>
        </w:tabs>
        <w:autoSpaceDE w:val="0"/>
        <w:autoSpaceDN w:val="0"/>
        <w:adjustRightInd w:val="0"/>
        <w:ind w:right="480"/>
        <w:rPr>
          <w:rFonts w:ascii="Helvetica" w:hAnsi="Helvetica" w:cs="Helvetica"/>
          <w:color w:val="202020"/>
          <w:kern w:val="0"/>
        </w:rPr>
      </w:pPr>
      <w:r w:rsidRPr="0096050B">
        <w:rPr>
          <w:rFonts w:ascii="Helvetica" w:hAnsi="Helvetica" w:cs="Helvetica"/>
          <w:color w:val="202020"/>
          <w:kern w:val="0"/>
        </w:rPr>
        <w:t xml:space="preserve">“Successful” is shown in </w:t>
      </w:r>
      <w:proofErr w:type="gramStart"/>
      <w:r w:rsidRPr="0096050B">
        <w:rPr>
          <w:rFonts w:ascii="Helvetica" w:hAnsi="Helvetica" w:cs="Helvetica"/>
          <w:color w:val="202020"/>
          <w:kern w:val="0"/>
        </w:rPr>
        <w:t>Green</w:t>
      </w:r>
      <w:proofErr w:type="gramEnd"/>
    </w:p>
    <w:p w14:paraId="0558ABEB" w14:textId="0EE01C97" w:rsidR="00F61419" w:rsidRPr="0096050B" w:rsidRDefault="00F61419" w:rsidP="0096050B">
      <w:pPr>
        <w:pStyle w:val="ListParagraph"/>
        <w:numPr>
          <w:ilvl w:val="0"/>
          <w:numId w:val="17"/>
        </w:numPr>
        <w:tabs>
          <w:tab w:val="left" w:pos="720"/>
        </w:tabs>
        <w:autoSpaceDE w:val="0"/>
        <w:autoSpaceDN w:val="0"/>
        <w:adjustRightInd w:val="0"/>
        <w:ind w:right="480"/>
        <w:rPr>
          <w:rFonts w:ascii="Helvetica" w:hAnsi="Helvetica" w:cs="Helvetica"/>
          <w:color w:val="202020"/>
          <w:kern w:val="0"/>
        </w:rPr>
      </w:pPr>
      <w:r w:rsidRPr="0096050B">
        <w:rPr>
          <w:rFonts w:ascii="Helvetica" w:hAnsi="Helvetica" w:cs="Helvetica"/>
          <w:color w:val="202020"/>
          <w:kern w:val="0"/>
        </w:rPr>
        <w:t xml:space="preserve">“Failed” is shown in </w:t>
      </w:r>
      <w:proofErr w:type="gramStart"/>
      <w:r w:rsidRPr="0096050B">
        <w:rPr>
          <w:rFonts w:ascii="Helvetica" w:hAnsi="Helvetica" w:cs="Helvetica"/>
          <w:color w:val="202020"/>
          <w:kern w:val="0"/>
        </w:rPr>
        <w:t>Red</w:t>
      </w:r>
      <w:proofErr w:type="gramEnd"/>
    </w:p>
    <w:p w14:paraId="35C81084" w14:textId="3BE6901A" w:rsidR="00F61419" w:rsidRPr="0096050B" w:rsidRDefault="00F61419" w:rsidP="0096050B">
      <w:pPr>
        <w:pStyle w:val="ListParagraph"/>
        <w:numPr>
          <w:ilvl w:val="0"/>
          <w:numId w:val="17"/>
        </w:numPr>
        <w:tabs>
          <w:tab w:val="left" w:pos="720"/>
        </w:tabs>
        <w:autoSpaceDE w:val="0"/>
        <w:autoSpaceDN w:val="0"/>
        <w:adjustRightInd w:val="0"/>
        <w:ind w:right="480"/>
        <w:rPr>
          <w:rFonts w:ascii="Helvetica" w:hAnsi="Helvetica" w:cs="Helvetica"/>
          <w:color w:val="202020"/>
          <w:kern w:val="0"/>
        </w:rPr>
      </w:pPr>
      <w:r w:rsidRPr="0096050B">
        <w:rPr>
          <w:rFonts w:ascii="Helvetica" w:hAnsi="Helvetica" w:cs="Helvetica"/>
          <w:color w:val="202020"/>
          <w:kern w:val="0"/>
        </w:rPr>
        <w:t xml:space="preserve">“Live” is shown in </w:t>
      </w:r>
      <w:proofErr w:type="gramStart"/>
      <w:r w:rsidRPr="0096050B">
        <w:rPr>
          <w:rFonts w:ascii="Helvetica" w:hAnsi="Helvetica" w:cs="Helvetica"/>
          <w:color w:val="202020"/>
          <w:kern w:val="0"/>
        </w:rPr>
        <w:t>Yellow</w:t>
      </w:r>
      <w:proofErr w:type="gramEnd"/>
    </w:p>
    <w:p w14:paraId="572E6FFE" w14:textId="1E7662D4" w:rsidR="00F61419" w:rsidRPr="0096050B" w:rsidRDefault="00F61419" w:rsidP="0096050B">
      <w:pPr>
        <w:pStyle w:val="ListParagraph"/>
        <w:numPr>
          <w:ilvl w:val="0"/>
          <w:numId w:val="17"/>
        </w:numPr>
        <w:tabs>
          <w:tab w:val="left" w:pos="720"/>
        </w:tabs>
        <w:autoSpaceDE w:val="0"/>
        <w:autoSpaceDN w:val="0"/>
        <w:adjustRightInd w:val="0"/>
        <w:ind w:right="480"/>
        <w:rPr>
          <w:rFonts w:ascii="Helvetica" w:hAnsi="Helvetica" w:cs="Helvetica"/>
          <w:color w:val="202020"/>
          <w:kern w:val="0"/>
        </w:rPr>
      </w:pPr>
      <w:r w:rsidRPr="0096050B">
        <w:rPr>
          <w:rFonts w:ascii="Helvetica" w:hAnsi="Helvetica" w:cs="Helvetica"/>
          <w:color w:val="202020"/>
          <w:kern w:val="0"/>
        </w:rPr>
        <w:t xml:space="preserve">“Cancelled” is shown in </w:t>
      </w:r>
      <w:proofErr w:type="gramStart"/>
      <w:r w:rsidRPr="0096050B">
        <w:rPr>
          <w:rFonts w:ascii="Helvetica" w:hAnsi="Helvetica" w:cs="Helvetica"/>
          <w:color w:val="202020"/>
          <w:kern w:val="0"/>
        </w:rPr>
        <w:t>Grey</w:t>
      </w:r>
      <w:proofErr w:type="gramEnd"/>
    </w:p>
    <w:p w14:paraId="2B8B4D86"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1A29D6E3" w14:textId="77777777" w:rsidR="00F61419" w:rsidRPr="00F84A1E" w:rsidRDefault="00F61419" w:rsidP="0096050B">
      <w:pPr>
        <w:pStyle w:val="Heading3"/>
      </w:pPr>
      <w:r w:rsidRPr="00F84A1E">
        <w:t>Conditional formatting is applied appropriately to the percent funded column (5 points)</w:t>
      </w:r>
    </w:p>
    <w:p w14:paraId="522587B3"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04D3B194" w14:textId="72B95B16"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r w:rsidRPr="00F84A1E">
        <w:rPr>
          <w:rFonts w:ascii="Helvetica" w:hAnsi="Helvetica" w:cs="Helvetica"/>
          <w:color w:val="202020"/>
          <w:kern w:val="0"/>
        </w:rPr>
        <w:t>Three Colour Scale was used to Conditionally format “Percent Funded” column with Dark Red at 0%, Dark Green at 100% and Dark Blue at 200%</w:t>
      </w:r>
    </w:p>
    <w:p w14:paraId="48501C2F"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4456115D"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34E4F1E8" w14:textId="77777777" w:rsidR="00F61419" w:rsidRDefault="00F61419" w:rsidP="0096050B">
      <w:pPr>
        <w:pStyle w:val="Heading2"/>
      </w:pPr>
      <w:r w:rsidRPr="00F84A1E">
        <w:t>Column Creation (10 points)</w:t>
      </w:r>
    </w:p>
    <w:p w14:paraId="5ECA2F3E" w14:textId="77777777" w:rsidR="0096050B" w:rsidRPr="0096050B" w:rsidRDefault="0096050B" w:rsidP="0096050B"/>
    <w:p w14:paraId="4E2111F2" w14:textId="77777777" w:rsidR="00F61419" w:rsidRDefault="00F61419" w:rsidP="0096050B">
      <w:pPr>
        <w:pStyle w:val="Heading3"/>
      </w:pPr>
      <w:r w:rsidRPr="00F84A1E">
        <w:t>Six new columns were correctly created for:</w:t>
      </w:r>
    </w:p>
    <w:p w14:paraId="72067807" w14:textId="77777777" w:rsidR="0096050B" w:rsidRPr="0096050B" w:rsidRDefault="0096050B" w:rsidP="0096050B"/>
    <w:p w14:paraId="65BA4163" w14:textId="77777777" w:rsidR="00F61419" w:rsidRPr="0096050B" w:rsidRDefault="00F61419" w:rsidP="0096050B">
      <w:pPr>
        <w:pStyle w:val="ListParagraph"/>
        <w:numPr>
          <w:ilvl w:val="0"/>
          <w:numId w:val="19"/>
        </w:numPr>
        <w:tabs>
          <w:tab w:val="left" w:pos="940"/>
          <w:tab w:val="left" w:pos="1440"/>
        </w:tabs>
        <w:autoSpaceDE w:val="0"/>
        <w:autoSpaceDN w:val="0"/>
        <w:adjustRightInd w:val="0"/>
        <w:rPr>
          <w:rFonts w:ascii="Helvetica" w:hAnsi="Helvetica" w:cs="Helvetica"/>
          <w:color w:val="202020"/>
          <w:kern w:val="0"/>
        </w:rPr>
      </w:pPr>
      <w:r w:rsidRPr="0096050B">
        <w:rPr>
          <w:rFonts w:ascii="Helvetica" w:hAnsi="Helvetica" w:cs="Helvetica"/>
          <w:b/>
          <w:bCs/>
          <w:i/>
          <w:iCs/>
          <w:color w:val="202020"/>
          <w:kern w:val="0"/>
        </w:rPr>
        <w:lastRenderedPageBreak/>
        <w:t>percent funded</w:t>
      </w:r>
      <w:r w:rsidRPr="0096050B">
        <w:rPr>
          <w:rFonts w:ascii="Helvetica" w:hAnsi="Helvetica" w:cs="Helvetica"/>
          <w:color w:val="202020"/>
          <w:kern w:val="0"/>
        </w:rPr>
        <w:t xml:space="preserve"> - “Percent Funded created left of “Outcome” Column by dividing “Pledged” by “Goal” and formatting for Percentage.</w:t>
      </w:r>
    </w:p>
    <w:p w14:paraId="356B4FF4" w14:textId="77777777" w:rsidR="00F61419" w:rsidRPr="00F84A1E" w:rsidRDefault="00F61419" w:rsidP="00F61419">
      <w:pPr>
        <w:tabs>
          <w:tab w:val="left" w:pos="720"/>
          <w:tab w:val="left" w:pos="1440"/>
        </w:tabs>
        <w:autoSpaceDE w:val="0"/>
        <w:autoSpaceDN w:val="0"/>
        <w:adjustRightInd w:val="0"/>
        <w:rPr>
          <w:rFonts w:ascii="Helvetica" w:hAnsi="Helvetica" w:cs="Helvetica"/>
          <w:color w:val="202020"/>
          <w:kern w:val="0"/>
        </w:rPr>
      </w:pPr>
    </w:p>
    <w:p w14:paraId="70E70713" w14:textId="77777777" w:rsidR="00F61419" w:rsidRPr="0096050B" w:rsidRDefault="00F61419" w:rsidP="0096050B">
      <w:pPr>
        <w:pStyle w:val="ListParagraph"/>
        <w:numPr>
          <w:ilvl w:val="0"/>
          <w:numId w:val="19"/>
        </w:numPr>
        <w:tabs>
          <w:tab w:val="left" w:pos="940"/>
          <w:tab w:val="left" w:pos="1440"/>
        </w:tabs>
        <w:autoSpaceDE w:val="0"/>
        <w:autoSpaceDN w:val="0"/>
        <w:adjustRightInd w:val="0"/>
        <w:rPr>
          <w:rFonts w:ascii="Helvetica" w:hAnsi="Helvetica" w:cs="Helvetica"/>
          <w:color w:val="202020"/>
          <w:kern w:val="0"/>
        </w:rPr>
      </w:pPr>
      <w:r w:rsidRPr="0096050B">
        <w:rPr>
          <w:rFonts w:ascii="Helvetica" w:hAnsi="Helvetica" w:cs="Helvetica"/>
          <w:b/>
          <w:bCs/>
          <w:i/>
          <w:iCs/>
          <w:color w:val="202020"/>
          <w:kern w:val="0"/>
        </w:rPr>
        <w:t>average donation</w:t>
      </w:r>
      <w:r w:rsidRPr="0096050B">
        <w:rPr>
          <w:rFonts w:ascii="Helvetica" w:hAnsi="Helvetica" w:cs="Helvetica"/>
          <w:i/>
          <w:iCs/>
          <w:color w:val="202020"/>
          <w:kern w:val="0"/>
        </w:rPr>
        <w:t xml:space="preserve"> - </w:t>
      </w:r>
      <w:r w:rsidRPr="0096050B">
        <w:rPr>
          <w:rFonts w:ascii="Helvetica" w:hAnsi="Helvetica" w:cs="Helvetica"/>
          <w:color w:val="202020"/>
          <w:kern w:val="0"/>
        </w:rPr>
        <w:t>“Average Funded” was created right of the “</w:t>
      </w:r>
      <w:proofErr w:type="spellStart"/>
      <w:r w:rsidRPr="0096050B">
        <w:rPr>
          <w:rFonts w:ascii="Helvetica" w:hAnsi="Helvetica" w:cs="Helvetica"/>
          <w:color w:val="202020"/>
          <w:kern w:val="0"/>
        </w:rPr>
        <w:t>backers_count</w:t>
      </w:r>
      <w:proofErr w:type="spellEnd"/>
      <w:r w:rsidRPr="0096050B">
        <w:rPr>
          <w:rFonts w:ascii="Helvetica" w:hAnsi="Helvetica" w:cs="Helvetica"/>
          <w:color w:val="202020"/>
          <w:kern w:val="0"/>
        </w:rPr>
        <w:t xml:space="preserve">”. The formula =IFERROR was used to remove the indivisible error of zero divided by zero. </w:t>
      </w:r>
    </w:p>
    <w:p w14:paraId="3595D437" w14:textId="4B484B66" w:rsidR="00F61419" w:rsidRPr="00F84A1E" w:rsidRDefault="00F61419" w:rsidP="0096050B">
      <w:pPr>
        <w:tabs>
          <w:tab w:val="left" w:pos="720"/>
          <w:tab w:val="left" w:pos="1440"/>
        </w:tabs>
        <w:autoSpaceDE w:val="0"/>
        <w:autoSpaceDN w:val="0"/>
        <w:adjustRightInd w:val="0"/>
        <w:ind w:firstLine="720"/>
        <w:rPr>
          <w:rFonts w:ascii="Helvetica" w:hAnsi="Helvetica" w:cs="Helvetica"/>
          <w:color w:val="202020"/>
          <w:kern w:val="0"/>
        </w:rPr>
      </w:pPr>
    </w:p>
    <w:p w14:paraId="4FFB1A3F" w14:textId="77777777" w:rsidR="00F61419" w:rsidRPr="0096050B" w:rsidRDefault="00F61419" w:rsidP="0096050B">
      <w:pPr>
        <w:pStyle w:val="ListParagraph"/>
        <w:numPr>
          <w:ilvl w:val="0"/>
          <w:numId w:val="19"/>
        </w:numPr>
        <w:tabs>
          <w:tab w:val="left" w:pos="940"/>
          <w:tab w:val="left" w:pos="1440"/>
        </w:tabs>
        <w:autoSpaceDE w:val="0"/>
        <w:autoSpaceDN w:val="0"/>
        <w:adjustRightInd w:val="0"/>
        <w:rPr>
          <w:rFonts w:ascii="Helvetica" w:hAnsi="Helvetica" w:cs="Helvetica"/>
          <w:color w:val="202020"/>
          <w:kern w:val="0"/>
        </w:rPr>
      </w:pPr>
      <w:r w:rsidRPr="0096050B">
        <w:rPr>
          <w:rFonts w:ascii="Helvetica" w:hAnsi="Helvetica" w:cs="Helvetica"/>
          <w:b/>
          <w:bCs/>
          <w:i/>
          <w:iCs/>
          <w:color w:val="202020"/>
          <w:kern w:val="0"/>
        </w:rPr>
        <w:t>category</w:t>
      </w:r>
      <w:r w:rsidRPr="0096050B">
        <w:rPr>
          <w:rFonts w:ascii="Helvetica" w:hAnsi="Helvetica" w:cs="Helvetica"/>
          <w:i/>
          <w:iCs/>
          <w:color w:val="202020"/>
          <w:kern w:val="0"/>
        </w:rPr>
        <w:t xml:space="preserve"> </w:t>
      </w:r>
      <w:proofErr w:type="gramStart"/>
      <w:r w:rsidRPr="0096050B">
        <w:rPr>
          <w:rFonts w:ascii="Helvetica" w:hAnsi="Helvetica" w:cs="Helvetica"/>
          <w:i/>
          <w:iCs/>
          <w:color w:val="202020"/>
          <w:kern w:val="0"/>
        </w:rPr>
        <w:t xml:space="preserve">- </w:t>
      </w:r>
      <w:r w:rsidRPr="0096050B">
        <w:rPr>
          <w:rFonts w:ascii="Helvetica" w:hAnsi="Helvetica" w:cs="Helvetica"/>
          <w:color w:val="202020"/>
          <w:kern w:val="0"/>
        </w:rPr>
        <w:t xml:space="preserve"> The</w:t>
      </w:r>
      <w:proofErr w:type="gramEnd"/>
      <w:r w:rsidRPr="0096050B">
        <w:rPr>
          <w:rFonts w:ascii="Helvetica" w:hAnsi="Helvetica" w:cs="Helvetica"/>
          <w:color w:val="202020"/>
          <w:kern w:val="0"/>
        </w:rPr>
        <w:t xml:space="preserve"> category and sub-category is differentiated using “/“ in the data. The location of the “</w:t>
      </w:r>
      <w:proofErr w:type="gramStart"/>
      <w:r w:rsidRPr="0096050B">
        <w:rPr>
          <w:rFonts w:ascii="Helvetica" w:hAnsi="Helvetica" w:cs="Helvetica"/>
          <w:color w:val="202020"/>
          <w:kern w:val="0"/>
        </w:rPr>
        <w:t>/“ was</w:t>
      </w:r>
      <w:proofErr w:type="gramEnd"/>
      <w:r w:rsidRPr="0096050B">
        <w:rPr>
          <w:rFonts w:ascii="Helvetica" w:hAnsi="Helvetica" w:cs="Helvetica"/>
          <w:color w:val="202020"/>
          <w:kern w:val="0"/>
        </w:rPr>
        <w:t xml:space="preserve"> found using the =SEARCH function. Knowing the differentiation character point the =LEFT function was used to extract the category.</w:t>
      </w:r>
    </w:p>
    <w:p w14:paraId="6F2ABBAD" w14:textId="77777777" w:rsidR="00F61419" w:rsidRPr="00F84A1E" w:rsidRDefault="00F61419" w:rsidP="00F61419">
      <w:pPr>
        <w:tabs>
          <w:tab w:val="left" w:pos="720"/>
          <w:tab w:val="left" w:pos="1440"/>
        </w:tabs>
        <w:autoSpaceDE w:val="0"/>
        <w:autoSpaceDN w:val="0"/>
        <w:adjustRightInd w:val="0"/>
        <w:rPr>
          <w:rFonts w:ascii="Helvetica" w:hAnsi="Helvetica" w:cs="Helvetica"/>
          <w:color w:val="202020"/>
          <w:kern w:val="0"/>
        </w:rPr>
      </w:pPr>
    </w:p>
    <w:p w14:paraId="556EBF0D" w14:textId="77777777" w:rsidR="00F61419" w:rsidRPr="0096050B" w:rsidRDefault="00F61419" w:rsidP="0096050B">
      <w:pPr>
        <w:pStyle w:val="ListParagraph"/>
        <w:numPr>
          <w:ilvl w:val="0"/>
          <w:numId w:val="19"/>
        </w:numPr>
        <w:tabs>
          <w:tab w:val="left" w:pos="940"/>
          <w:tab w:val="left" w:pos="1440"/>
        </w:tabs>
        <w:autoSpaceDE w:val="0"/>
        <w:autoSpaceDN w:val="0"/>
        <w:adjustRightInd w:val="0"/>
        <w:rPr>
          <w:rFonts w:ascii="Helvetica" w:hAnsi="Helvetica" w:cs="Helvetica"/>
          <w:color w:val="202020"/>
          <w:kern w:val="0"/>
        </w:rPr>
      </w:pPr>
      <w:r w:rsidRPr="0096050B">
        <w:rPr>
          <w:rFonts w:ascii="Helvetica" w:hAnsi="Helvetica" w:cs="Helvetica"/>
          <w:b/>
          <w:bCs/>
          <w:i/>
          <w:iCs/>
          <w:color w:val="202020"/>
          <w:kern w:val="0"/>
        </w:rPr>
        <w:t>sub-category</w:t>
      </w:r>
      <w:r w:rsidRPr="0096050B">
        <w:rPr>
          <w:rFonts w:ascii="Helvetica" w:hAnsi="Helvetica" w:cs="Helvetica"/>
          <w:i/>
          <w:iCs/>
          <w:color w:val="202020"/>
          <w:kern w:val="0"/>
        </w:rPr>
        <w:t xml:space="preserve"> - </w:t>
      </w:r>
      <w:r w:rsidRPr="0096050B">
        <w:rPr>
          <w:rFonts w:ascii="Helvetica" w:hAnsi="Helvetica" w:cs="Helvetica"/>
          <w:color w:val="202020"/>
          <w:kern w:val="0"/>
        </w:rPr>
        <w:t>The differentiation point was identified using the =SEARCH function using functions =LEN and =RIGHT the “Sub-category” was extracted.</w:t>
      </w:r>
    </w:p>
    <w:p w14:paraId="14A44272" w14:textId="77777777" w:rsidR="00F61419" w:rsidRPr="00F84A1E" w:rsidRDefault="00F61419" w:rsidP="00F61419">
      <w:pPr>
        <w:tabs>
          <w:tab w:val="left" w:pos="720"/>
          <w:tab w:val="left" w:pos="1440"/>
        </w:tabs>
        <w:autoSpaceDE w:val="0"/>
        <w:autoSpaceDN w:val="0"/>
        <w:adjustRightInd w:val="0"/>
        <w:rPr>
          <w:rFonts w:ascii="Helvetica" w:hAnsi="Helvetica" w:cs="Helvetica"/>
          <w:color w:val="202020"/>
          <w:kern w:val="0"/>
        </w:rPr>
      </w:pPr>
    </w:p>
    <w:p w14:paraId="1B9B7163" w14:textId="67EFF06F" w:rsidR="00F61419" w:rsidRDefault="00F61419" w:rsidP="0096050B">
      <w:pPr>
        <w:pStyle w:val="ListParagraph"/>
        <w:numPr>
          <w:ilvl w:val="0"/>
          <w:numId w:val="18"/>
        </w:numPr>
        <w:tabs>
          <w:tab w:val="left" w:pos="940"/>
          <w:tab w:val="left" w:pos="1440"/>
        </w:tabs>
        <w:autoSpaceDE w:val="0"/>
        <w:autoSpaceDN w:val="0"/>
        <w:adjustRightInd w:val="0"/>
        <w:rPr>
          <w:rFonts w:ascii="Helvetica" w:hAnsi="Helvetica" w:cs="Helvetica"/>
          <w:color w:val="202020"/>
          <w:kern w:val="0"/>
        </w:rPr>
      </w:pPr>
      <w:r w:rsidRPr="0096050B">
        <w:rPr>
          <w:rFonts w:ascii="Helvetica" w:hAnsi="Helvetica" w:cs="Helvetica"/>
          <w:b/>
          <w:bCs/>
          <w:color w:val="202020"/>
          <w:kern w:val="0"/>
        </w:rPr>
        <w:t>Date Created Conversion</w:t>
      </w:r>
      <w:r w:rsidRPr="0096050B">
        <w:rPr>
          <w:rFonts w:ascii="Helvetica" w:hAnsi="Helvetica" w:cs="Helvetica"/>
          <w:color w:val="202020"/>
          <w:kern w:val="0"/>
        </w:rPr>
        <w:t xml:space="preserve"> - The Unix Date in “</w:t>
      </w:r>
      <w:r w:rsidR="0096050B" w:rsidRPr="0096050B">
        <w:rPr>
          <w:rFonts w:ascii="Helvetica" w:hAnsi="Helvetica" w:cs="Helvetica"/>
          <w:color w:val="202020"/>
          <w:kern w:val="0"/>
        </w:rPr>
        <w:t>Launched at</w:t>
      </w:r>
      <w:r w:rsidRPr="0096050B">
        <w:rPr>
          <w:rFonts w:ascii="Helvetica" w:hAnsi="Helvetica" w:cs="Helvetica"/>
          <w:color w:val="202020"/>
          <w:kern w:val="0"/>
        </w:rPr>
        <w:t xml:space="preserve">” field was converted to normal date </w:t>
      </w:r>
      <w:r w:rsidR="005B3CA3" w:rsidRPr="0096050B">
        <w:rPr>
          <w:rFonts w:ascii="Helvetica" w:hAnsi="Helvetica" w:cs="Helvetica"/>
          <w:color w:val="202020"/>
          <w:kern w:val="0"/>
        </w:rPr>
        <w:t xml:space="preserve">to the field “Date Created Conversion” </w:t>
      </w:r>
      <w:r w:rsidRPr="0096050B">
        <w:rPr>
          <w:rFonts w:ascii="Helvetica" w:hAnsi="Helvetica" w:cs="Helvetica"/>
          <w:color w:val="202020"/>
          <w:kern w:val="0"/>
        </w:rPr>
        <w:t>using the formula =(((&lt;</w:t>
      </w:r>
      <w:proofErr w:type="spellStart"/>
      <w:r w:rsidRPr="0096050B">
        <w:rPr>
          <w:rFonts w:ascii="Helvetica" w:hAnsi="Helvetica" w:cs="Helvetica"/>
          <w:color w:val="202020"/>
          <w:kern w:val="0"/>
        </w:rPr>
        <w:t>UnixDate</w:t>
      </w:r>
      <w:proofErr w:type="spellEnd"/>
      <w:r w:rsidRPr="0096050B">
        <w:rPr>
          <w:rFonts w:ascii="Helvetica" w:hAnsi="Helvetica" w:cs="Helvetica"/>
          <w:color w:val="202020"/>
          <w:kern w:val="0"/>
        </w:rPr>
        <w:t>&gt;/60)/60/24) + DATE(1970,1,1)</w:t>
      </w:r>
      <w:r w:rsidR="00053C35" w:rsidRPr="0096050B">
        <w:rPr>
          <w:rFonts w:ascii="Helvetica" w:hAnsi="Helvetica" w:cs="Helvetica"/>
          <w:color w:val="202020"/>
          <w:kern w:val="0"/>
        </w:rPr>
        <w:t xml:space="preserve"> </w:t>
      </w:r>
      <w:r w:rsidR="005B3CA3" w:rsidRPr="0096050B">
        <w:rPr>
          <w:rFonts w:ascii="Helvetica" w:hAnsi="Helvetica" w:cs="Helvetica"/>
          <w:color w:val="202020"/>
          <w:kern w:val="0"/>
        </w:rPr>
        <w:fldChar w:fldCharType="begin"/>
      </w:r>
      <w:r w:rsidR="005B3CA3" w:rsidRPr="0096050B">
        <w:rPr>
          <w:rFonts w:ascii="Helvetica" w:hAnsi="Helvetica" w:cs="Helvetica"/>
          <w:color w:val="202020"/>
          <w:kern w:val="0"/>
        </w:rPr>
        <w:instrText xml:space="preserve"> ADDIN ZOTERO_ITEM CSL_CITATION {"citationID":"ik7ai9tn","properties":{"formattedCitation":"\\super 1\\nosupersub{}","plainCitation":"1","noteIndex":0},"citationItems":[{"id":2,"uris":["http://zotero.org/users/13185593/items/S3PRTQY3"],"itemData":{"id":2,"type":"webpage","container-title":"How to convert between date and Unix timestamp in Excel?","title":"How to convert between date and Unix timestamp in Excel?","URL":"https://www.extendoffice.com/documents/excel/2473-excel-timestamp-to-date.html","author":[{"literal":"Productivity Boosters"}],"accessed":{"date-parts":[["2024",2,1]]}}}],"schema":"https://github.com/citation-style-language/schema/raw/master/csl-citation.json"} </w:instrText>
      </w:r>
      <w:r w:rsidR="005B3CA3" w:rsidRPr="0096050B">
        <w:rPr>
          <w:rFonts w:ascii="Helvetica" w:hAnsi="Helvetica" w:cs="Helvetica"/>
          <w:color w:val="202020"/>
          <w:kern w:val="0"/>
        </w:rPr>
        <w:fldChar w:fldCharType="separate"/>
      </w:r>
      <w:r w:rsidR="005B3CA3" w:rsidRPr="0096050B">
        <w:rPr>
          <w:rFonts w:ascii="Helvetica" w:hAnsi="Helvetica" w:cs="Times New Roman"/>
          <w:color w:val="000000"/>
          <w:kern w:val="0"/>
          <w:vertAlign w:val="superscript"/>
        </w:rPr>
        <w:t>1</w:t>
      </w:r>
      <w:r w:rsidR="005B3CA3" w:rsidRPr="0096050B">
        <w:rPr>
          <w:rFonts w:ascii="Helvetica" w:hAnsi="Helvetica" w:cs="Helvetica"/>
          <w:color w:val="202020"/>
          <w:kern w:val="0"/>
        </w:rPr>
        <w:fldChar w:fldCharType="end"/>
      </w:r>
    </w:p>
    <w:p w14:paraId="1EDE2CF7" w14:textId="77777777" w:rsidR="0096050B" w:rsidRPr="0096050B" w:rsidRDefault="0096050B" w:rsidP="0096050B">
      <w:pPr>
        <w:pStyle w:val="ListParagraph"/>
        <w:tabs>
          <w:tab w:val="left" w:pos="940"/>
          <w:tab w:val="left" w:pos="1440"/>
        </w:tabs>
        <w:autoSpaceDE w:val="0"/>
        <w:autoSpaceDN w:val="0"/>
        <w:adjustRightInd w:val="0"/>
        <w:rPr>
          <w:rFonts w:ascii="Helvetica" w:hAnsi="Helvetica" w:cs="Helvetica"/>
          <w:color w:val="202020"/>
          <w:kern w:val="0"/>
        </w:rPr>
      </w:pPr>
    </w:p>
    <w:p w14:paraId="35599C96" w14:textId="0D218A2F" w:rsidR="00F61419" w:rsidRPr="0096050B" w:rsidRDefault="00F61419" w:rsidP="0096050B">
      <w:pPr>
        <w:pStyle w:val="ListParagraph"/>
        <w:numPr>
          <w:ilvl w:val="0"/>
          <w:numId w:val="18"/>
        </w:numPr>
        <w:tabs>
          <w:tab w:val="left" w:pos="940"/>
          <w:tab w:val="left" w:pos="1440"/>
        </w:tabs>
        <w:autoSpaceDE w:val="0"/>
        <w:autoSpaceDN w:val="0"/>
        <w:adjustRightInd w:val="0"/>
        <w:rPr>
          <w:rFonts w:ascii="Helvetica" w:hAnsi="Helvetica" w:cs="Helvetica"/>
          <w:color w:val="202020"/>
          <w:kern w:val="0"/>
        </w:rPr>
      </w:pPr>
      <w:r w:rsidRPr="0096050B">
        <w:rPr>
          <w:rFonts w:ascii="Helvetica" w:hAnsi="Helvetica" w:cs="Helvetica"/>
          <w:b/>
          <w:bCs/>
          <w:color w:val="202020"/>
          <w:kern w:val="0"/>
        </w:rPr>
        <w:t>Date Ended Conversion</w:t>
      </w:r>
      <w:r w:rsidR="005B3CA3" w:rsidRPr="0096050B">
        <w:rPr>
          <w:rFonts w:ascii="Helvetica" w:hAnsi="Helvetica" w:cs="Helvetica"/>
          <w:color w:val="202020"/>
          <w:kern w:val="0"/>
        </w:rPr>
        <w:t xml:space="preserve"> – </w:t>
      </w:r>
      <w:r w:rsidR="005B3CA3" w:rsidRPr="0096050B">
        <w:rPr>
          <w:rFonts w:ascii="Helvetica" w:hAnsi="Helvetica" w:cs="Helvetica"/>
          <w:color w:val="202020"/>
          <w:kern w:val="0"/>
        </w:rPr>
        <w:t>The Unix Date in “</w:t>
      </w:r>
      <w:r w:rsidR="0096050B" w:rsidRPr="0096050B">
        <w:rPr>
          <w:rFonts w:ascii="Helvetica" w:hAnsi="Helvetica" w:cs="Helvetica"/>
          <w:color w:val="202020"/>
          <w:kern w:val="0"/>
        </w:rPr>
        <w:t>deadline</w:t>
      </w:r>
      <w:r w:rsidR="005B3CA3" w:rsidRPr="0096050B">
        <w:rPr>
          <w:rFonts w:ascii="Helvetica" w:hAnsi="Helvetica" w:cs="Helvetica"/>
          <w:color w:val="202020"/>
          <w:kern w:val="0"/>
        </w:rPr>
        <w:t xml:space="preserve">” field was converted to normal date </w:t>
      </w:r>
      <w:r w:rsidR="005B3CA3" w:rsidRPr="0096050B">
        <w:rPr>
          <w:rFonts w:ascii="Helvetica" w:hAnsi="Helvetica" w:cs="Helvetica"/>
          <w:color w:val="202020"/>
          <w:kern w:val="0"/>
        </w:rPr>
        <w:t xml:space="preserve">to the field “Date Ended Conversion” </w:t>
      </w:r>
      <w:r w:rsidR="005B3CA3" w:rsidRPr="0096050B">
        <w:rPr>
          <w:rFonts w:ascii="Helvetica" w:hAnsi="Helvetica" w:cs="Helvetica"/>
          <w:color w:val="202020"/>
          <w:kern w:val="0"/>
        </w:rPr>
        <w:t>using the formula =(((&lt;</w:t>
      </w:r>
      <w:proofErr w:type="spellStart"/>
      <w:r w:rsidR="005B3CA3" w:rsidRPr="0096050B">
        <w:rPr>
          <w:rFonts w:ascii="Helvetica" w:hAnsi="Helvetica" w:cs="Helvetica"/>
          <w:color w:val="202020"/>
          <w:kern w:val="0"/>
        </w:rPr>
        <w:t>UnixDate</w:t>
      </w:r>
      <w:proofErr w:type="spellEnd"/>
      <w:r w:rsidR="005B3CA3" w:rsidRPr="0096050B">
        <w:rPr>
          <w:rFonts w:ascii="Helvetica" w:hAnsi="Helvetica" w:cs="Helvetica"/>
          <w:color w:val="202020"/>
          <w:kern w:val="0"/>
        </w:rPr>
        <w:t xml:space="preserve">&gt;/60)/60/24) + DATE(1970,1,1) </w:t>
      </w:r>
      <w:r w:rsidR="005B3CA3" w:rsidRPr="0096050B">
        <w:rPr>
          <w:rFonts w:ascii="Helvetica" w:hAnsi="Helvetica" w:cs="Helvetica"/>
          <w:color w:val="202020"/>
          <w:kern w:val="0"/>
        </w:rPr>
        <w:fldChar w:fldCharType="begin"/>
      </w:r>
      <w:r w:rsidR="005B3CA3" w:rsidRPr="0096050B">
        <w:rPr>
          <w:rFonts w:ascii="Helvetica" w:hAnsi="Helvetica" w:cs="Helvetica"/>
          <w:color w:val="202020"/>
          <w:kern w:val="0"/>
        </w:rPr>
        <w:instrText xml:space="preserve"> ADDIN ZOTERO_ITEM CSL_CITATION {"citationID":"ik7ai9tn","properties":{"formattedCitation":"\\super 1\\nosupersub{}","plainCitation":"1","noteIndex":0},"citationItems":[{"id":2,"uris":["http://zotero.org/users/13185593/items/S3PRTQY3"],"itemData":{"id":2,"type":"webpage","container-title":"How to convert between date and Unix timestamp in Excel?","title":"How to convert between date and Unix timestamp in Excel?","URL":"https://www.extendoffice.com/documents/excel/2473-excel-timestamp-to-date.html","author":[{"literal":"Productivity Boosters"}],"accessed":{"date-parts":[["2024",2,1]]}}}],"schema":"https://github.com/citation-style-language/schema/raw/master/csl-citation.json"} </w:instrText>
      </w:r>
      <w:r w:rsidR="005B3CA3" w:rsidRPr="0096050B">
        <w:rPr>
          <w:rFonts w:ascii="Helvetica" w:hAnsi="Helvetica" w:cs="Helvetica"/>
          <w:color w:val="202020"/>
          <w:kern w:val="0"/>
        </w:rPr>
        <w:fldChar w:fldCharType="separate"/>
      </w:r>
      <w:r w:rsidR="005B3CA3" w:rsidRPr="0096050B">
        <w:rPr>
          <w:rFonts w:ascii="Helvetica" w:hAnsi="Helvetica" w:cs="Times New Roman"/>
          <w:color w:val="000000"/>
          <w:kern w:val="0"/>
          <w:vertAlign w:val="superscript"/>
        </w:rPr>
        <w:t>1</w:t>
      </w:r>
      <w:r w:rsidR="005B3CA3" w:rsidRPr="0096050B">
        <w:rPr>
          <w:rFonts w:ascii="Helvetica" w:hAnsi="Helvetica" w:cs="Helvetica"/>
          <w:color w:val="202020"/>
          <w:kern w:val="0"/>
        </w:rPr>
        <w:fldChar w:fldCharType="end"/>
      </w:r>
    </w:p>
    <w:p w14:paraId="49D8F41E" w14:textId="77777777" w:rsidR="00F61419" w:rsidRPr="00F84A1E" w:rsidRDefault="00F61419" w:rsidP="00F61419">
      <w:pPr>
        <w:tabs>
          <w:tab w:val="left" w:pos="720"/>
          <w:tab w:val="left" w:pos="1440"/>
        </w:tabs>
        <w:autoSpaceDE w:val="0"/>
        <w:autoSpaceDN w:val="0"/>
        <w:adjustRightInd w:val="0"/>
        <w:rPr>
          <w:rFonts w:ascii="Helvetica" w:hAnsi="Helvetica" w:cs="Helvetica"/>
          <w:color w:val="202020"/>
          <w:kern w:val="0"/>
        </w:rPr>
      </w:pPr>
    </w:p>
    <w:p w14:paraId="231A03A2" w14:textId="77777777" w:rsidR="00F61419" w:rsidRPr="00F84A1E" w:rsidRDefault="00F61419" w:rsidP="00F61419">
      <w:pPr>
        <w:tabs>
          <w:tab w:val="left" w:pos="720"/>
          <w:tab w:val="left" w:pos="1440"/>
        </w:tabs>
        <w:autoSpaceDE w:val="0"/>
        <w:autoSpaceDN w:val="0"/>
        <w:adjustRightInd w:val="0"/>
        <w:rPr>
          <w:rFonts w:ascii="Helvetica" w:hAnsi="Helvetica" w:cs="Helvetica"/>
          <w:color w:val="202020"/>
          <w:kern w:val="0"/>
        </w:rPr>
      </w:pPr>
    </w:p>
    <w:p w14:paraId="380A246F" w14:textId="77777777" w:rsidR="00F61419" w:rsidRDefault="00F61419" w:rsidP="0096050B">
      <w:pPr>
        <w:pStyle w:val="Heading2"/>
      </w:pPr>
      <w:r w:rsidRPr="0096050B">
        <w:t>Pivot Tables and Stacked Column Charts (15 points)</w:t>
      </w:r>
    </w:p>
    <w:p w14:paraId="6AE75BB9" w14:textId="77777777" w:rsidR="0096050B" w:rsidRPr="0096050B" w:rsidRDefault="0096050B" w:rsidP="0096050B"/>
    <w:p w14:paraId="78249435" w14:textId="77777777" w:rsidR="00F61419" w:rsidRPr="00F84A1E" w:rsidRDefault="00F61419" w:rsidP="0096050B">
      <w:pPr>
        <w:pStyle w:val="Heading3"/>
      </w:pPr>
      <w:r w:rsidRPr="00F84A1E">
        <w:t>Correctly created a pivot table that counts how many campaigns were "successful," "failed," "</w:t>
      </w:r>
      <w:proofErr w:type="spellStart"/>
      <w:r w:rsidRPr="00F84A1E">
        <w:t>canceled</w:t>
      </w:r>
      <w:proofErr w:type="spellEnd"/>
      <w:r w:rsidRPr="00F84A1E">
        <w:t>," or are currently "live" per category (7.5 points)</w:t>
      </w:r>
    </w:p>
    <w:p w14:paraId="2E56A5F3"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4D2915F2" w14:textId="05F79C65"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r w:rsidRPr="00F84A1E">
        <w:rPr>
          <w:rFonts w:ascii="Helvetica" w:hAnsi="Helvetica" w:cs="Helvetica"/>
          <w:color w:val="202020"/>
          <w:kern w:val="0"/>
        </w:rPr>
        <w:t xml:space="preserve">The pivot table showing outcome counts by category is shown in worksheet “Outcome by Category”. The field of category was placed in ‘Rows’ and the field of outcome was placed in both ‘Values’ and ‘Columns’ in the Pivot Table fields. </w:t>
      </w:r>
    </w:p>
    <w:p w14:paraId="3C3BC75F"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5C5C54E9" w14:textId="77777777" w:rsidR="00F61419" w:rsidRPr="00F84A1E" w:rsidRDefault="00F61419" w:rsidP="002955E2">
      <w:pPr>
        <w:pStyle w:val="Heading3"/>
      </w:pPr>
      <w:r w:rsidRPr="00F84A1E">
        <w:t>Correctly created a stacked column pivot chart that can be filtered by country (7.5 points)</w:t>
      </w:r>
    </w:p>
    <w:p w14:paraId="5D3260D5"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70B9C4AF" w14:textId="7961E0FF"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r w:rsidRPr="00F84A1E">
        <w:rPr>
          <w:rFonts w:ascii="Helvetica" w:hAnsi="Helvetica" w:cs="Helvetica"/>
          <w:color w:val="202020"/>
          <w:kern w:val="0"/>
        </w:rPr>
        <w:t>A stacked column chart was created to the right of the pivot table in the “Outcome by Category” worksheet.</w:t>
      </w:r>
      <w:r w:rsidRPr="00F84A1E">
        <w:rPr>
          <w:rFonts w:ascii="Helvetica" w:hAnsi="Helvetica" w:cs="Helvetica"/>
          <w:color w:val="202020"/>
          <w:kern w:val="0"/>
        </w:rPr>
        <w:tab/>
      </w:r>
    </w:p>
    <w:p w14:paraId="21BB70B3"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2EDF57EC" w14:textId="77777777" w:rsidR="00F61419" w:rsidRDefault="00F61419" w:rsidP="002955E2">
      <w:pPr>
        <w:pStyle w:val="Heading2"/>
      </w:pPr>
      <w:r w:rsidRPr="00F84A1E">
        <w:t>Pivot Tables and Line Graphs (15 points)</w:t>
      </w:r>
    </w:p>
    <w:p w14:paraId="275FF939" w14:textId="77777777" w:rsidR="002955E2" w:rsidRPr="002955E2" w:rsidRDefault="002955E2" w:rsidP="002955E2"/>
    <w:p w14:paraId="493CCADB" w14:textId="77777777" w:rsidR="00F61419" w:rsidRPr="00F84A1E" w:rsidRDefault="00F61419" w:rsidP="002955E2">
      <w:pPr>
        <w:pStyle w:val="Heading3"/>
      </w:pPr>
      <w:r w:rsidRPr="00F84A1E">
        <w:lastRenderedPageBreak/>
        <w:t>Correctly created a pivot table with a column of outcome, rows of Date Created Conversion, values based on the count of outcome, and filters based on parent category and Years (7.5 points)</w:t>
      </w:r>
    </w:p>
    <w:p w14:paraId="3C3F1065"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5A64CE8D" w14:textId="241CEF90" w:rsidR="00F61419" w:rsidRPr="00F84A1E" w:rsidRDefault="002955E2" w:rsidP="00F61419">
      <w:pPr>
        <w:tabs>
          <w:tab w:val="left" w:pos="720"/>
        </w:tabs>
        <w:autoSpaceDE w:val="0"/>
        <w:autoSpaceDN w:val="0"/>
        <w:adjustRightInd w:val="0"/>
        <w:ind w:right="480"/>
        <w:rPr>
          <w:rFonts w:ascii="Helvetica" w:hAnsi="Helvetica" w:cs="Helvetica"/>
          <w:color w:val="202020"/>
          <w:kern w:val="0"/>
        </w:rPr>
      </w:pPr>
      <w:r>
        <w:rPr>
          <w:rFonts w:ascii="Helvetica" w:hAnsi="Helvetica" w:cs="Helvetica"/>
          <w:color w:val="202020"/>
          <w:kern w:val="0"/>
        </w:rPr>
        <w:t xml:space="preserve">The Pivot Table was created in the ‘Outcome by Time’ Worksheet. The Campaigns were </w:t>
      </w:r>
      <w:r w:rsidR="00E06F21">
        <w:rPr>
          <w:rFonts w:ascii="Helvetica" w:hAnsi="Helvetica" w:cs="Helvetica"/>
          <w:color w:val="202020"/>
          <w:kern w:val="0"/>
        </w:rPr>
        <w:t>divided by month created with an option to be filtered by category and year.</w:t>
      </w:r>
      <w:r>
        <w:rPr>
          <w:rFonts w:ascii="Helvetica" w:hAnsi="Helvetica" w:cs="Helvetica"/>
          <w:color w:val="202020"/>
          <w:kern w:val="0"/>
        </w:rPr>
        <w:t xml:space="preserve"> </w:t>
      </w:r>
    </w:p>
    <w:p w14:paraId="6854EB96" w14:textId="77777777" w:rsidR="00F61419" w:rsidRPr="00F84A1E" w:rsidRDefault="00F61419" w:rsidP="00F61419">
      <w:pPr>
        <w:tabs>
          <w:tab w:val="left" w:pos="720"/>
        </w:tabs>
        <w:autoSpaceDE w:val="0"/>
        <w:autoSpaceDN w:val="0"/>
        <w:adjustRightInd w:val="0"/>
        <w:ind w:right="480"/>
        <w:rPr>
          <w:rFonts w:ascii="Helvetica" w:hAnsi="Helvetica" w:cs="Helvetica"/>
          <w:color w:val="202020"/>
          <w:kern w:val="0"/>
        </w:rPr>
      </w:pPr>
    </w:p>
    <w:p w14:paraId="1CDEB6B5" w14:textId="77777777" w:rsidR="00F61419" w:rsidRDefault="00F61419" w:rsidP="00E06F21">
      <w:pPr>
        <w:pStyle w:val="Heading3"/>
      </w:pPr>
      <w:r w:rsidRPr="00F84A1E">
        <w:t>Correctly created a pivot chart line graph (7.5 points)</w:t>
      </w:r>
    </w:p>
    <w:p w14:paraId="3B3F0F87" w14:textId="77777777" w:rsidR="00E06F21" w:rsidRDefault="00E06F21" w:rsidP="00E06F21"/>
    <w:p w14:paraId="1C23230E" w14:textId="768D6C7A" w:rsidR="00E06F21" w:rsidRDefault="00E06F21" w:rsidP="00E06F21">
      <w:r>
        <w:t>A Line Chart was created using the pivot table in ‘Outcome by Time’ to display the tabular information in a graphical form.</w:t>
      </w:r>
    </w:p>
    <w:p w14:paraId="20FD6F14" w14:textId="77777777" w:rsidR="00E06F21" w:rsidRPr="00E06F21" w:rsidRDefault="00E06F21" w:rsidP="00E06F21"/>
    <w:p w14:paraId="2713EFBC" w14:textId="77777777" w:rsidR="00F61419" w:rsidRDefault="00F61419" w:rsidP="00E06F21">
      <w:pPr>
        <w:pStyle w:val="Heading2"/>
      </w:pPr>
      <w:r w:rsidRPr="00F84A1E">
        <w:t>Written Report (20 points)</w:t>
      </w:r>
    </w:p>
    <w:p w14:paraId="6F1C3FD8" w14:textId="77777777" w:rsidR="00E06F21" w:rsidRPr="00E06F21" w:rsidRDefault="00E06F21" w:rsidP="00E06F21"/>
    <w:p w14:paraId="42E0B8B1" w14:textId="77777777" w:rsidR="00F61419" w:rsidRPr="00F84A1E" w:rsidRDefault="00F61419" w:rsidP="00E06F21">
      <w:pPr>
        <w:pStyle w:val="Heading3"/>
      </w:pPr>
      <w:r w:rsidRPr="00F84A1E">
        <w:t>Presents a cohesive written analysis that:</w:t>
      </w:r>
    </w:p>
    <w:p w14:paraId="421A3D63" w14:textId="77777777" w:rsidR="00F61419" w:rsidRPr="00F84A1E" w:rsidRDefault="00F61419" w:rsidP="00E06F21">
      <w:pPr>
        <w:pStyle w:val="Heading3"/>
        <w:numPr>
          <w:ilvl w:val="0"/>
          <w:numId w:val="20"/>
        </w:numPr>
      </w:pPr>
      <w:r w:rsidRPr="00F84A1E">
        <w:t>Draws three conclusions from the data (10 points)</w:t>
      </w:r>
    </w:p>
    <w:p w14:paraId="56A7F108" w14:textId="0AA0A3AB" w:rsidR="00F84A1E" w:rsidRDefault="00F61419" w:rsidP="00F84A1E">
      <w:pPr>
        <w:pStyle w:val="Heading3"/>
        <w:numPr>
          <w:ilvl w:val="0"/>
          <w:numId w:val="20"/>
        </w:numPr>
      </w:pPr>
      <w:r w:rsidRPr="00F84A1E">
        <w:t>States limitations of the dataset and suggestions for additional tables of graph (10 points)</w:t>
      </w:r>
    </w:p>
    <w:p w14:paraId="03D699F9" w14:textId="77777777" w:rsidR="00F84A1E" w:rsidRPr="00FE4A79" w:rsidRDefault="00F84A1E" w:rsidP="00F84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ADDA5AB" w14:textId="77777777" w:rsidR="00F84A1E" w:rsidRPr="00E06F21" w:rsidRDefault="00F84A1E" w:rsidP="00F84A1E">
      <w:pPr>
        <w:spacing w:before="150" w:line="360" w:lineRule="atLeast"/>
        <w:rPr>
          <w:rFonts w:ascii="Helvetica" w:eastAsia="Times New Roman" w:hAnsi="Helvetica" w:cs="Times New Roman"/>
          <w:i/>
          <w:iCs/>
          <w:color w:val="2B2B2B"/>
          <w:kern w:val="0"/>
          <w:lang w:eastAsia="en-GB"/>
          <w14:ligatures w14:val="none"/>
        </w:rPr>
      </w:pPr>
      <w:r w:rsidRPr="00FE4A79">
        <w:rPr>
          <w:rFonts w:ascii="Helvetica" w:eastAsia="Times New Roman" w:hAnsi="Helvetica" w:cs="Times New Roman"/>
          <w:i/>
          <w:iCs/>
          <w:color w:val="2B2B2B"/>
          <w:kern w:val="0"/>
          <w:lang w:eastAsia="en-GB"/>
          <w14:ligatures w14:val="none"/>
        </w:rPr>
        <w:t>Given the provided data, what are three conclusions that we can draw about crowdfunding campaigns?</w:t>
      </w:r>
    </w:p>
    <w:p w14:paraId="04298484" w14:textId="77777777" w:rsidR="00F84A1E" w:rsidRPr="00E06F21" w:rsidRDefault="00F84A1E" w:rsidP="00F84A1E">
      <w:pPr>
        <w:pStyle w:val="ListParagraph"/>
        <w:numPr>
          <w:ilvl w:val="0"/>
          <w:numId w:val="16"/>
        </w:numPr>
        <w:spacing w:before="150" w:line="360" w:lineRule="atLeast"/>
        <w:rPr>
          <w:rFonts w:ascii="Helvetica" w:eastAsia="Times New Roman" w:hAnsi="Helvetica" w:cs="Times New Roman"/>
          <w:color w:val="2B2B2B"/>
          <w:kern w:val="0"/>
          <w:lang w:eastAsia="en-GB"/>
          <w14:ligatures w14:val="none"/>
        </w:rPr>
      </w:pPr>
      <w:r w:rsidRPr="00E06F21">
        <w:rPr>
          <w:rFonts w:ascii="Helvetica" w:eastAsia="Times New Roman" w:hAnsi="Helvetica" w:cs="Times New Roman"/>
          <w:color w:val="2B2B2B"/>
          <w:kern w:val="0"/>
          <w:lang w:eastAsia="en-GB"/>
          <w14:ligatures w14:val="none"/>
        </w:rPr>
        <w:t>Crowd sourced projects have just over 50% chance of successfully funded and majority of projects stem from the United States. (See Stacked Bar Chart in “Outcome by Category” Worksheet). This maybe because many crowd source platforms may have developed in the US and probably is a more popular way to fund projects.</w:t>
      </w:r>
    </w:p>
    <w:p w14:paraId="47CD64F0" w14:textId="77777777" w:rsidR="00F84A1E" w:rsidRPr="00E06F21" w:rsidRDefault="00F84A1E" w:rsidP="00F84A1E">
      <w:pPr>
        <w:pStyle w:val="ListParagraph"/>
        <w:numPr>
          <w:ilvl w:val="0"/>
          <w:numId w:val="16"/>
        </w:numPr>
        <w:spacing w:before="150" w:line="360" w:lineRule="atLeast"/>
        <w:rPr>
          <w:rFonts w:ascii="Helvetica" w:eastAsia="Times New Roman" w:hAnsi="Helvetica" w:cs="Times New Roman"/>
          <w:color w:val="2B2B2B"/>
          <w:kern w:val="0"/>
          <w:lang w:eastAsia="en-GB"/>
          <w14:ligatures w14:val="none"/>
        </w:rPr>
      </w:pPr>
      <w:r w:rsidRPr="00E06F21">
        <w:rPr>
          <w:rFonts w:ascii="Helvetica" w:eastAsia="Times New Roman" w:hAnsi="Helvetica" w:cs="Times New Roman"/>
          <w:color w:val="2B2B2B"/>
          <w:kern w:val="0"/>
          <w:lang w:eastAsia="en-GB"/>
          <w14:ligatures w14:val="none"/>
        </w:rPr>
        <w:t xml:space="preserve">The largest sub-category is for plays under the parent category of theatre. More than one third of all projects are plays and they have just over 50% chance of being successfully funded. (See Stacked Bar Chart in “Outcome by Sub-category” worksheet).  This perhaps reveals the poor mainstream funding available for the Arts sector and artists have turned to alternative funds like crowd sourcing to fulfil their </w:t>
      </w:r>
      <w:proofErr w:type="gramStart"/>
      <w:r w:rsidRPr="00E06F21">
        <w:rPr>
          <w:rFonts w:ascii="Helvetica" w:eastAsia="Times New Roman" w:hAnsi="Helvetica" w:cs="Times New Roman"/>
          <w:color w:val="2B2B2B"/>
          <w:kern w:val="0"/>
          <w:lang w:eastAsia="en-GB"/>
          <w14:ligatures w14:val="none"/>
        </w:rPr>
        <w:t>dreams..</w:t>
      </w:r>
      <w:proofErr w:type="gramEnd"/>
    </w:p>
    <w:p w14:paraId="2DA632BD" w14:textId="77777777" w:rsidR="00F84A1E" w:rsidRPr="00E06F21" w:rsidRDefault="00F84A1E" w:rsidP="00F84A1E">
      <w:pPr>
        <w:pStyle w:val="ListParagraph"/>
        <w:numPr>
          <w:ilvl w:val="0"/>
          <w:numId w:val="16"/>
        </w:numPr>
        <w:spacing w:before="150" w:line="360" w:lineRule="atLeast"/>
        <w:rPr>
          <w:rFonts w:ascii="Helvetica" w:eastAsia="Times New Roman" w:hAnsi="Helvetica" w:cs="Times New Roman"/>
          <w:color w:val="2B2B2B"/>
          <w:kern w:val="0"/>
          <w:lang w:eastAsia="en-GB"/>
          <w14:ligatures w14:val="none"/>
        </w:rPr>
      </w:pPr>
      <w:r w:rsidRPr="00E06F21">
        <w:rPr>
          <w:rFonts w:ascii="Helvetica" w:eastAsia="Times New Roman" w:hAnsi="Helvetica" w:cs="Times New Roman"/>
          <w:color w:val="2B2B2B"/>
          <w:kern w:val="0"/>
          <w:lang w:eastAsia="en-GB"/>
          <w14:ligatures w14:val="none"/>
        </w:rPr>
        <w:t>Without any detailed analysis but looking at the trends over time (See Line Graph in “Outcome over Time”) projects which seem to have a high success are journalism (4 of 4) and technology (64 of 96) albeit the number of journalism projects were very small.</w:t>
      </w:r>
    </w:p>
    <w:p w14:paraId="550B472E" w14:textId="77777777" w:rsidR="00E06F21" w:rsidRPr="00E06F21" w:rsidRDefault="00E06F21" w:rsidP="00F84A1E">
      <w:pPr>
        <w:spacing w:before="150" w:line="360" w:lineRule="atLeast"/>
        <w:rPr>
          <w:rFonts w:ascii="Helvetica" w:eastAsia="Times New Roman" w:hAnsi="Helvetica" w:cs="Times New Roman"/>
          <w:color w:val="2B2B2B"/>
          <w:kern w:val="0"/>
          <w:lang w:eastAsia="en-GB"/>
          <w14:ligatures w14:val="none"/>
        </w:rPr>
      </w:pPr>
    </w:p>
    <w:p w14:paraId="5BF5578C" w14:textId="7FA416CA" w:rsidR="00F84A1E" w:rsidRPr="00E06F21" w:rsidRDefault="00F84A1E" w:rsidP="00F84A1E">
      <w:pPr>
        <w:spacing w:before="150" w:line="360" w:lineRule="atLeast"/>
        <w:rPr>
          <w:rFonts w:ascii="Helvetica" w:eastAsia="Times New Roman" w:hAnsi="Helvetica" w:cs="Times New Roman"/>
          <w:i/>
          <w:iCs/>
          <w:color w:val="2B2B2B"/>
          <w:kern w:val="0"/>
          <w:lang w:eastAsia="en-GB"/>
          <w14:ligatures w14:val="none"/>
        </w:rPr>
      </w:pPr>
      <w:r w:rsidRPr="00FE4A79">
        <w:rPr>
          <w:rFonts w:ascii="Helvetica" w:eastAsia="Times New Roman" w:hAnsi="Helvetica" w:cs="Times New Roman"/>
          <w:i/>
          <w:iCs/>
          <w:color w:val="2B2B2B"/>
          <w:kern w:val="0"/>
          <w:lang w:eastAsia="en-GB"/>
          <w14:ligatures w14:val="none"/>
        </w:rPr>
        <w:t>What are some limitations of this dataset?</w:t>
      </w:r>
    </w:p>
    <w:p w14:paraId="6E2C7C5C" w14:textId="11A5CA2B" w:rsidR="00F84A1E" w:rsidRDefault="00F84A1E" w:rsidP="00F84A1E">
      <w:pPr>
        <w:spacing w:before="150" w:line="360" w:lineRule="atLeast"/>
        <w:rPr>
          <w:rFonts w:ascii="Helvetica" w:eastAsia="Times New Roman" w:hAnsi="Helvetica" w:cs="Times New Roman"/>
          <w:color w:val="2B2B2B"/>
          <w:kern w:val="0"/>
          <w:lang w:eastAsia="en-GB"/>
          <w14:ligatures w14:val="none"/>
        </w:rPr>
      </w:pPr>
      <w:r w:rsidRPr="00E06F21">
        <w:rPr>
          <w:rFonts w:ascii="Helvetica" w:eastAsia="Times New Roman" w:hAnsi="Helvetica" w:cs="Times New Roman"/>
          <w:color w:val="2B2B2B"/>
          <w:kern w:val="0"/>
          <w:lang w:eastAsia="en-GB"/>
          <w14:ligatures w14:val="none"/>
        </w:rPr>
        <w:lastRenderedPageBreak/>
        <w:t xml:space="preserve">We are defining success </w:t>
      </w:r>
      <w:r w:rsidR="00754503">
        <w:rPr>
          <w:rFonts w:ascii="Helvetica" w:eastAsia="Times New Roman" w:hAnsi="Helvetica" w:cs="Times New Roman"/>
          <w:color w:val="2B2B2B"/>
          <w:kern w:val="0"/>
          <w:lang w:eastAsia="en-GB"/>
          <w14:ligatures w14:val="none"/>
        </w:rPr>
        <w:t xml:space="preserve">as </w:t>
      </w:r>
      <w:proofErr w:type="gramStart"/>
      <w:r w:rsidR="00754503">
        <w:rPr>
          <w:rFonts w:ascii="Helvetica" w:eastAsia="Times New Roman" w:hAnsi="Helvetica" w:cs="Times New Roman"/>
          <w:color w:val="2B2B2B"/>
          <w:kern w:val="0"/>
          <w:lang w:eastAsia="en-GB"/>
          <w14:ligatures w14:val="none"/>
        </w:rPr>
        <w:t xml:space="preserve">- </w:t>
      </w:r>
      <w:r w:rsidRPr="00E06F21">
        <w:rPr>
          <w:rFonts w:ascii="Helvetica" w:eastAsia="Times New Roman" w:hAnsi="Helvetica" w:cs="Times New Roman"/>
          <w:color w:val="2B2B2B"/>
          <w:kern w:val="0"/>
          <w:lang w:eastAsia="en-GB"/>
          <w14:ligatures w14:val="none"/>
        </w:rPr>
        <w:t xml:space="preserve"> a</w:t>
      </w:r>
      <w:proofErr w:type="gramEnd"/>
      <w:r w:rsidRPr="00E06F21">
        <w:rPr>
          <w:rFonts w:ascii="Helvetica" w:eastAsia="Times New Roman" w:hAnsi="Helvetica" w:cs="Times New Roman"/>
          <w:color w:val="2B2B2B"/>
          <w:kern w:val="0"/>
          <w:lang w:eastAsia="en-GB"/>
          <w14:ligatures w14:val="none"/>
        </w:rPr>
        <w:t xml:space="preserve"> project which </w:t>
      </w:r>
      <w:r w:rsidR="00754503" w:rsidRPr="00E06F21">
        <w:rPr>
          <w:rFonts w:ascii="Helvetica" w:eastAsia="Times New Roman" w:hAnsi="Helvetica" w:cs="Times New Roman"/>
          <w:color w:val="2B2B2B"/>
          <w:kern w:val="0"/>
          <w:lang w:eastAsia="en-GB"/>
          <w14:ligatures w14:val="none"/>
        </w:rPr>
        <w:t>has</w:t>
      </w:r>
      <w:r w:rsidRPr="00E06F21">
        <w:rPr>
          <w:rFonts w:ascii="Helvetica" w:eastAsia="Times New Roman" w:hAnsi="Helvetica" w:cs="Times New Roman"/>
          <w:color w:val="2B2B2B"/>
          <w:kern w:val="0"/>
          <w:lang w:eastAsia="en-GB"/>
          <w14:ligatures w14:val="none"/>
        </w:rPr>
        <w:t xml:space="preserve"> been able to fully fund itself, however a projects delivery should also be considered. Meaning did the project group deliver the product or service in the specified time. The credibility of the project owners would </w:t>
      </w:r>
      <w:r w:rsidR="00754503">
        <w:rPr>
          <w:rFonts w:ascii="Helvetica" w:eastAsia="Times New Roman" w:hAnsi="Helvetica" w:cs="Times New Roman"/>
          <w:color w:val="2B2B2B"/>
          <w:kern w:val="0"/>
          <w:lang w:eastAsia="en-GB"/>
          <w14:ligatures w14:val="none"/>
        </w:rPr>
        <w:t xml:space="preserve">also </w:t>
      </w:r>
      <w:r w:rsidRPr="00E06F21">
        <w:rPr>
          <w:rFonts w:ascii="Helvetica" w:eastAsia="Times New Roman" w:hAnsi="Helvetica" w:cs="Times New Roman"/>
          <w:color w:val="2B2B2B"/>
          <w:kern w:val="0"/>
          <w:lang w:eastAsia="en-GB"/>
          <w14:ligatures w14:val="none"/>
        </w:rPr>
        <w:t>be a useful element to capture, meaning if they have successfully completed previous projects. More information about the backers would also be useful, so certain projects which may be of interest to the backer may be c</w:t>
      </w:r>
      <w:r w:rsidR="00754503">
        <w:rPr>
          <w:rFonts w:ascii="Helvetica" w:eastAsia="Times New Roman" w:hAnsi="Helvetica" w:cs="Times New Roman"/>
          <w:color w:val="2B2B2B"/>
          <w:kern w:val="0"/>
          <w:lang w:eastAsia="en-GB"/>
          <w14:ligatures w14:val="none"/>
        </w:rPr>
        <w:t xml:space="preserve">anvased </w:t>
      </w:r>
      <w:r w:rsidRPr="00E06F21">
        <w:rPr>
          <w:rFonts w:ascii="Helvetica" w:eastAsia="Times New Roman" w:hAnsi="Helvetica" w:cs="Times New Roman"/>
          <w:color w:val="2B2B2B"/>
          <w:kern w:val="0"/>
          <w:lang w:eastAsia="en-GB"/>
          <w14:ligatures w14:val="none"/>
        </w:rPr>
        <w:t>individually to increase successful funding</w:t>
      </w:r>
      <w:r w:rsidR="00754503">
        <w:rPr>
          <w:rFonts w:ascii="Helvetica" w:eastAsia="Times New Roman" w:hAnsi="Helvetica" w:cs="Times New Roman"/>
          <w:color w:val="2B2B2B"/>
          <w:kern w:val="0"/>
          <w:lang w:eastAsia="en-GB"/>
          <w14:ligatures w14:val="none"/>
        </w:rPr>
        <w:t xml:space="preserve"> success</w:t>
      </w:r>
      <w:r w:rsidRPr="00E06F21">
        <w:rPr>
          <w:rFonts w:ascii="Helvetica" w:eastAsia="Times New Roman" w:hAnsi="Helvetica" w:cs="Times New Roman"/>
          <w:color w:val="2B2B2B"/>
          <w:kern w:val="0"/>
          <w:lang w:eastAsia="en-GB"/>
          <w14:ligatures w14:val="none"/>
        </w:rPr>
        <w:t>.</w:t>
      </w:r>
    </w:p>
    <w:p w14:paraId="57AE8532" w14:textId="77777777" w:rsidR="00E06F21" w:rsidRPr="00FE4A79" w:rsidRDefault="00E06F21" w:rsidP="00F84A1E">
      <w:pPr>
        <w:spacing w:before="150" w:line="360" w:lineRule="atLeast"/>
        <w:rPr>
          <w:rFonts w:ascii="Helvetica" w:eastAsia="Times New Roman" w:hAnsi="Helvetica" w:cs="Times New Roman"/>
          <w:color w:val="2B2B2B"/>
          <w:kern w:val="0"/>
          <w:lang w:eastAsia="en-GB"/>
          <w14:ligatures w14:val="none"/>
        </w:rPr>
      </w:pPr>
    </w:p>
    <w:p w14:paraId="3BABC1D8" w14:textId="77777777" w:rsidR="00F84A1E" w:rsidRPr="00E06F21" w:rsidRDefault="00F84A1E" w:rsidP="00F84A1E">
      <w:pPr>
        <w:spacing w:before="150" w:line="360" w:lineRule="atLeast"/>
        <w:rPr>
          <w:rFonts w:ascii="Helvetica" w:eastAsia="Times New Roman" w:hAnsi="Helvetica" w:cs="Times New Roman"/>
          <w:i/>
          <w:iCs/>
          <w:color w:val="2B2B2B"/>
          <w:kern w:val="0"/>
          <w:lang w:eastAsia="en-GB"/>
          <w14:ligatures w14:val="none"/>
        </w:rPr>
      </w:pPr>
      <w:r w:rsidRPr="00FE4A79">
        <w:rPr>
          <w:rFonts w:ascii="Helvetica" w:eastAsia="Times New Roman" w:hAnsi="Helvetica" w:cs="Times New Roman"/>
          <w:i/>
          <w:iCs/>
          <w:color w:val="2B2B2B"/>
          <w:kern w:val="0"/>
          <w:lang w:eastAsia="en-GB"/>
          <w14:ligatures w14:val="none"/>
        </w:rPr>
        <w:t>What are some other possible tables and/or graphs that we could create, and what additional value would they provide?</w:t>
      </w:r>
    </w:p>
    <w:p w14:paraId="47384F04" w14:textId="05D4E59B" w:rsidR="00F84A1E" w:rsidRPr="00E06F21" w:rsidRDefault="00F84A1E" w:rsidP="00F84A1E">
      <w:pPr>
        <w:spacing w:before="150" w:line="360" w:lineRule="atLeast"/>
        <w:rPr>
          <w:rFonts w:ascii="Helvetica" w:eastAsia="Times New Roman" w:hAnsi="Helvetica" w:cs="Times New Roman"/>
          <w:color w:val="2B2B2B"/>
          <w:kern w:val="0"/>
          <w:lang w:eastAsia="en-GB"/>
          <w14:ligatures w14:val="none"/>
        </w:rPr>
      </w:pPr>
      <w:r w:rsidRPr="00E06F21">
        <w:rPr>
          <w:rFonts w:ascii="Helvetica" w:eastAsia="Times New Roman" w:hAnsi="Helvetica" w:cs="Times New Roman"/>
          <w:color w:val="2B2B2B"/>
          <w:kern w:val="0"/>
          <w:lang w:eastAsia="en-GB"/>
          <w14:ligatures w14:val="none"/>
        </w:rPr>
        <w:tab/>
        <w:t xml:space="preserve">It would be good to understand outcome of sub-categories over the different years. </w:t>
      </w:r>
      <w:r w:rsidR="00DA1BAD">
        <w:rPr>
          <w:rFonts w:ascii="Helvetica" w:eastAsia="Times New Roman" w:hAnsi="Helvetica" w:cs="Times New Roman"/>
          <w:color w:val="2B2B2B"/>
          <w:kern w:val="0"/>
          <w:lang w:eastAsia="en-GB"/>
          <w14:ligatures w14:val="none"/>
        </w:rPr>
        <w:t xml:space="preserve">We </w:t>
      </w:r>
      <w:proofErr w:type="gramStart"/>
      <w:r w:rsidR="00DA1BAD">
        <w:rPr>
          <w:rFonts w:ascii="Helvetica" w:eastAsia="Times New Roman" w:hAnsi="Helvetica" w:cs="Times New Roman"/>
          <w:color w:val="2B2B2B"/>
          <w:kern w:val="0"/>
          <w:lang w:eastAsia="en-GB"/>
          <w14:ligatures w14:val="none"/>
        </w:rPr>
        <w:t>are able to</w:t>
      </w:r>
      <w:proofErr w:type="gramEnd"/>
      <w:r w:rsidR="00DA1BAD">
        <w:rPr>
          <w:rFonts w:ascii="Helvetica" w:eastAsia="Times New Roman" w:hAnsi="Helvetica" w:cs="Times New Roman"/>
          <w:color w:val="2B2B2B"/>
          <w:kern w:val="0"/>
          <w:lang w:eastAsia="en-GB"/>
          <w14:ligatures w14:val="none"/>
        </w:rPr>
        <w:t xml:space="preserve"> see outcome in general over each year in the ‘Outcome by Time’ worksheet, however it would be more useful to understand a</w:t>
      </w:r>
      <w:r w:rsidRPr="00E06F21">
        <w:rPr>
          <w:rFonts w:ascii="Helvetica" w:eastAsia="Times New Roman" w:hAnsi="Helvetica" w:cs="Times New Roman"/>
          <w:color w:val="2B2B2B"/>
          <w:kern w:val="0"/>
          <w:lang w:eastAsia="en-GB"/>
          <w14:ligatures w14:val="none"/>
        </w:rPr>
        <w:t xml:space="preserve"> trend of successful sub-categories over the</w:t>
      </w:r>
      <w:r w:rsidR="00DA1BAD">
        <w:rPr>
          <w:rFonts w:ascii="Helvetica" w:eastAsia="Times New Roman" w:hAnsi="Helvetica" w:cs="Times New Roman"/>
          <w:color w:val="2B2B2B"/>
          <w:kern w:val="0"/>
          <w:lang w:eastAsia="en-GB"/>
          <w14:ligatures w14:val="none"/>
        </w:rPr>
        <w:t xml:space="preserve"> many</w:t>
      </w:r>
      <w:r w:rsidRPr="00E06F21">
        <w:rPr>
          <w:rFonts w:ascii="Helvetica" w:eastAsia="Times New Roman" w:hAnsi="Helvetica" w:cs="Times New Roman"/>
          <w:color w:val="2B2B2B"/>
          <w:kern w:val="0"/>
          <w:lang w:eastAsia="en-GB"/>
          <w14:ligatures w14:val="none"/>
        </w:rPr>
        <w:t xml:space="preserve"> years.</w:t>
      </w:r>
      <w:r w:rsidR="00DA1BAD">
        <w:rPr>
          <w:rFonts w:ascii="Helvetica" w:eastAsia="Times New Roman" w:hAnsi="Helvetica" w:cs="Times New Roman"/>
          <w:color w:val="2B2B2B"/>
          <w:kern w:val="0"/>
          <w:lang w:eastAsia="en-GB"/>
          <w14:ligatures w14:val="none"/>
        </w:rPr>
        <w:t xml:space="preserve"> A graph depicting the success and failure of campaigns by </w:t>
      </w:r>
      <w:proofErr w:type="gramStart"/>
      <w:r w:rsidR="00DA1BAD">
        <w:rPr>
          <w:rFonts w:ascii="Helvetica" w:eastAsia="Times New Roman" w:hAnsi="Helvetica" w:cs="Times New Roman"/>
          <w:color w:val="2B2B2B"/>
          <w:kern w:val="0"/>
          <w:lang w:eastAsia="en-GB"/>
          <w14:ligatures w14:val="none"/>
        </w:rPr>
        <w:t>sub category</w:t>
      </w:r>
      <w:proofErr w:type="gramEnd"/>
      <w:r w:rsidR="00DA1BAD">
        <w:rPr>
          <w:rFonts w:ascii="Helvetica" w:eastAsia="Times New Roman" w:hAnsi="Helvetica" w:cs="Times New Roman"/>
          <w:color w:val="2B2B2B"/>
          <w:kern w:val="0"/>
          <w:lang w:eastAsia="en-GB"/>
          <w14:ligatures w14:val="none"/>
        </w:rPr>
        <w:t xml:space="preserve"> over the 11 years of data would be useful to see. </w:t>
      </w:r>
      <w:r w:rsidRPr="00E06F21">
        <w:rPr>
          <w:rFonts w:ascii="Helvetica" w:eastAsia="Times New Roman" w:hAnsi="Helvetica" w:cs="Times New Roman"/>
          <w:color w:val="2B2B2B"/>
          <w:kern w:val="0"/>
          <w:lang w:eastAsia="en-GB"/>
          <w14:ligatures w14:val="none"/>
        </w:rPr>
        <w:t xml:space="preserve">  </w:t>
      </w:r>
      <w:r w:rsidR="00DA1BAD">
        <w:rPr>
          <w:rFonts w:ascii="Helvetica" w:eastAsia="Times New Roman" w:hAnsi="Helvetica" w:cs="Times New Roman"/>
          <w:color w:val="2B2B2B"/>
          <w:kern w:val="0"/>
          <w:lang w:eastAsia="en-GB"/>
          <w14:ligatures w14:val="none"/>
        </w:rPr>
        <w:t>The macro-economic effects on funding can be studied using this data, a</w:t>
      </w:r>
      <w:r w:rsidRPr="00E06F21">
        <w:rPr>
          <w:rFonts w:ascii="Helvetica" w:eastAsia="Times New Roman" w:hAnsi="Helvetica" w:cs="Times New Roman"/>
          <w:color w:val="2B2B2B"/>
          <w:kern w:val="0"/>
          <w:lang w:eastAsia="en-GB"/>
          <w14:ligatures w14:val="none"/>
        </w:rPr>
        <w:t>s many projects may have failed because the country may have gone through an economic recession or an anomaly like COVID.</w:t>
      </w:r>
    </w:p>
    <w:p w14:paraId="563C143C" w14:textId="3F891C3E" w:rsidR="00F84A1E" w:rsidRPr="00E06F21" w:rsidRDefault="00F84A1E" w:rsidP="00F84A1E">
      <w:pPr>
        <w:spacing w:before="150" w:line="360" w:lineRule="atLeast"/>
        <w:rPr>
          <w:rFonts w:ascii="Helvetica" w:eastAsia="Times New Roman" w:hAnsi="Helvetica" w:cs="Times New Roman"/>
          <w:color w:val="2B2B2B"/>
          <w:kern w:val="0"/>
          <w:lang w:eastAsia="en-GB"/>
          <w14:ligatures w14:val="none"/>
        </w:rPr>
      </w:pPr>
      <w:r w:rsidRPr="00E06F21">
        <w:rPr>
          <w:rFonts w:ascii="Helvetica" w:eastAsia="Times New Roman" w:hAnsi="Helvetica" w:cs="Times New Roman"/>
          <w:color w:val="2B2B2B"/>
          <w:kern w:val="0"/>
          <w:lang w:eastAsia="en-GB"/>
          <w14:ligatures w14:val="none"/>
        </w:rPr>
        <w:tab/>
        <w:t xml:space="preserve">An analysis of the </w:t>
      </w:r>
      <w:r w:rsidR="00DA1BAD">
        <w:rPr>
          <w:rFonts w:ascii="Helvetica" w:eastAsia="Times New Roman" w:hAnsi="Helvetica" w:cs="Times New Roman"/>
          <w:color w:val="2B2B2B"/>
          <w:kern w:val="0"/>
          <w:lang w:eastAsia="en-GB"/>
          <w14:ligatures w14:val="none"/>
        </w:rPr>
        <w:t>funding goal</w:t>
      </w:r>
      <w:r w:rsidRPr="00E06F21">
        <w:rPr>
          <w:rFonts w:ascii="Helvetica" w:eastAsia="Times New Roman" w:hAnsi="Helvetica" w:cs="Times New Roman"/>
          <w:color w:val="2B2B2B"/>
          <w:kern w:val="0"/>
          <w:lang w:eastAsia="en-GB"/>
          <w14:ligatures w14:val="none"/>
        </w:rPr>
        <w:t xml:space="preserve"> of projects and their success rates would be an interesting are</w:t>
      </w:r>
      <w:r w:rsidR="00DA1BAD">
        <w:rPr>
          <w:rFonts w:ascii="Helvetica" w:eastAsia="Times New Roman" w:hAnsi="Helvetica" w:cs="Times New Roman"/>
          <w:color w:val="2B2B2B"/>
          <w:kern w:val="0"/>
          <w:lang w:eastAsia="en-GB"/>
          <w14:ligatures w14:val="none"/>
        </w:rPr>
        <w:t>a</w:t>
      </w:r>
      <w:r w:rsidRPr="00E06F21">
        <w:rPr>
          <w:rFonts w:ascii="Helvetica" w:eastAsia="Times New Roman" w:hAnsi="Helvetica" w:cs="Times New Roman"/>
          <w:color w:val="2B2B2B"/>
          <w:kern w:val="0"/>
          <w:lang w:eastAsia="en-GB"/>
          <w14:ligatures w14:val="none"/>
        </w:rPr>
        <w:t xml:space="preserve"> to look at. This information may help manage the expectations of project owners and how much they could possibly raise form the crowd source platform.</w:t>
      </w:r>
      <w:r w:rsidR="00DA1BAD">
        <w:rPr>
          <w:rFonts w:ascii="Helvetica" w:eastAsia="Times New Roman" w:hAnsi="Helvetica" w:cs="Times New Roman"/>
          <w:color w:val="2B2B2B"/>
          <w:kern w:val="0"/>
          <w:lang w:eastAsia="en-GB"/>
          <w14:ligatures w14:val="none"/>
        </w:rPr>
        <w:t xml:space="preserve"> </w:t>
      </w:r>
      <w:proofErr w:type="spellStart"/>
      <w:r w:rsidR="00DA1BAD">
        <w:rPr>
          <w:rFonts w:ascii="Helvetica" w:eastAsia="Times New Roman" w:hAnsi="Helvetica" w:cs="Times New Roman"/>
          <w:color w:val="2B2B2B"/>
          <w:kern w:val="0"/>
          <w:lang w:eastAsia="en-GB"/>
          <w14:ligatures w14:val="none"/>
        </w:rPr>
        <w:t>Eg</w:t>
      </w:r>
      <w:proofErr w:type="spellEnd"/>
      <w:r w:rsidR="00DA1BAD">
        <w:rPr>
          <w:rFonts w:ascii="Helvetica" w:eastAsia="Times New Roman" w:hAnsi="Helvetica" w:cs="Times New Roman"/>
          <w:color w:val="2B2B2B"/>
          <w:kern w:val="0"/>
          <w:lang w:eastAsia="en-GB"/>
          <w14:ligatures w14:val="none"/>
        </w:rPr>
        <w:t>: The analysis of historical data may say that theatrical plays with a funding goal of over $100,000 was rarely successful, while $50,000 has been. This can help project owners plan their funding strategy.</w:t>
      </w:r>
    </w:p>
    <w:p w14:paraId="59E11C16" w14:textId="56ED1563" w:rsidR="00F84A1E" w:rsidRPr="00FE4A79" w:rsidRDefault="00F84A1E" w:rsidP="00F84A1E">
      <w:pPr>
        <w:spacing w:before="150" w:line="360" w:lineRule="atLeast"/>
        <w:rPr>
          <w:rFonts w:ascii="Helvetica" w:eastAsia="Times New Roman" w:hAnsi="Helvetica" w:cs="Times New Roman"/>
          <w:color w:val="2B2B2B"/>
          <w:kern w:val="0"/>
          <w:lang w:eastAsia="en-GB"/>
          <w14:ligatures w14:val="none"/>
        </w:rPr>
      </w:pPr>
      <w:r w:rsidRPr="00E06F21">
        <w:rPr>
          <w:rFonts w:ascii="Helvetica" w:eastAsia="Times New Roman" w:hAnsi="Helvetica" w:cs="Times New Roman"/>
          <w:color w:val="2B2B2B"/>
          <w:kern w:val="0"/>
          <w:lang w:eastAsia="en-GB"/>
          <w14:ligatures w14:val="none"/>
        </w:rPr>
        <w:tab/>
        <w:t xml:space="preserve">The duration in which the project was open in the crowd source platform and its success rate. This will help to know how long a project should typically be kept open for </w:t>
      </w:r>
      <w:r w:rsidR="00DA1BAD">
        <w:rPr>
          <w:rFonts w:ascii="Helvetica" w:eastAsia="Times New Roman" w:hAnsi="Helvetica" w:cs="Times New Roman"/>
          <w:color w:val="2B2B2B"/>
          <w:kern w:val="0"/>
          <w:lang w:eastAsia="en-GB"/>
          <w14:ligatures w14:val="none"/>
        </w:rPr>
        <w:t xml:space="preserve">on the crowdsourcing platform to optimise </w:t>
      </w:r>
      <w:r w:rsidRPr="00E06F21">
        <w:rPr>
          <w:rFonts w:ascii="Helvetica" w:eastAsia="Times New Roman" w:hAnsi="Helvetica" w:cs="Times New Roman"/>
          <w:color w:val="2B2B2B"/>
          <w:kern w:val="0"/>
          <w:lang w:eastAsia="en-GB"/>
          <w14:ligatures w14:val="none"/>
        </w:rPr>
        <w:t xml:space="preserve">success. </w:t>
      </w:r>
    </w:p>
    <w:p w14:paraId="15ADD4F2" w14:textId="77777777" w:rsidR="00F84A1E" w:rsidRDefault="00F84A1E" w:rsidP="00F84A1E">
      <w:pPr>
        <w:tabs>
          <w:tab w:val="left" w:pos="940"/>
          <w:tab w:val="left" w:pos="1440"/>
        </w:tabs>
        <w:autoSpaceDE w:val="0"/>
        <w:autoSpaceDN w:val="0"/>
        <w:adjustRightInd w:val="0"/>
        <w:rPr>
          <w:rFonts w:ascii="Helvetica" w:hAnsi="Helvetica" w:cs="Helvetica"/>
          <w:color w:val="202020"/>
          <w:kern w:val="0"/>
        </w:rPr>
      </w:pPr>
    </w:p>
    <w:p w14:paraId="4A607C8A" w14:textId="77777777" w:rsidR="00F84A1E" w:rsidRDefault="00F84A1E" w:rsidP="00F84A1E">
      <w:pPr>
        <w:tabs>
          <w:tab w:val="left" w:pos="940"/>
          <w:tab w:val="left" w:pos="1440"/>
        </w:tabs>
        <w:autoSpaceDE w:val="0"/>
        <w:autoSpaceDN w:val="0"/>
        <w:adjustRightInd w:val="0"/>
        <w:rPr>
          <w:rFonts w:ascii="Helvetica" w:hAnsi="Helvetica" w:cs="Helvetica"/>
          <w:color w:val="202020"/>
          <w:kern w:val="0"/>
        </w:rPr>
      </w:pPr>
    </w:p>
    <w:p w14:paraId="15DCE773" w14:textId="77777777" w:rsidR="00F84A1E" w:rsidRPr="00F84A1E" w:rsidRDefault="00F84A1E" w:rsidP="00F84A1E">
      <w:pPr>
        <w:tabs>
          <w:tab w:val="left" w:pos="940"/>
          <w:tab w:val="left" w:pos="1440"/>
        </w:tabs>
        <w:autoSpaceDE w:val="0"/>
        <w:autoSpaceDN w:val="0"/>
        <w:adjustRightInd w:val="0"/>
        <w:rPr>
          <w:rFonts w:ascii="Helvetica" w:hAnsi="Helvetica" w:cs="Helvetica"/>
          <w:color w:val="202020"/>
          <w:kern w:val="0"/>
        </w:rPr>
      </w:pPr>
    </w:p>
    <w:p w14:paraId="55FA297C" w14:textId="64B90D0E" w:rsidR="00F61419" w:rsidRDefault="00E06F21" w:rsidP="00E06F21">
      <w:pPr>
        <w:pStyle w:val="Heading2"/>
      </w:pPr>
      <w:r w:rsidRPr="00F84A1E">
        <w:t>Crowdfunding</w:t>
      </w:r>
      <w:r w:rsidR="00F61419" w:rsidRPr="00F84A1E">
        <w:t xml:space="preserve"> Goal Analysis (10 points)</w:t>
      </w:r>
    </w:p>
    <w:p w14:paraId="37B21F49" w14:textId="77777777" w:rsidR="00E06F21" w:rsidRPr="00E06F21" w:rsidRDefault="00E06F21" w:rsidP="00E06F21"/>
    <w:p w14:paraId="7916627E" w14:textId="77777777" w:rsidR="00F61419" w:rsidRDefault="00F61419" w:rsidP="00E06F21">
      <w:pPr>
        <w:pStyle w:val="Heading3"/>
      </w:pPr>
      <w:r w:rsidRPr="00F84A1E">
        <w:t xml:space="preserve">Computed calculations of percentages for projects that were successful, failed, or were </w:t>
      </w:r>
      <w:proofErr w:type="spellStart"/>
      <w:r w:rsidRPr="00F84A1E">
        <w:t>canceled</w:t>
      </w:r>
      <w:proofErr w:type="spellEnd"/>
      <w:r w:rsidRPr="00F84A1E">
        <w:t xml:space="preserve"> per goal range (5 points)</w:t>
      </w:r>
    </w:p>
    <w:p w14:paraId="0EF54617" w14:textId="77777777" w:rsidR="00E06F21" w:rsidRDefault="00E06F21" w:rsidP="00E06F21"/>
    <w:p w14:paraId="519C272A" w14:textId="36BF1874" w:rsidR="00E06F21" w:rsidRDefault="00E06F21" w:rsidP="00E06F21">
      <w:r>
        <w:lastRenderedPageBreak/>
        <w:t xml:space="preserve">The </w:t>
      </w:r>
      <w:r w:rsidR="00BE7A94">
        <w:t xml:space="preserve">table with the specified goal ranges was created in the ‘Goal Analysis’ Worksheet. The relevant values were calculated using the =COUNTIFS function and these values were used to calculate the percentages.  </w:t>
      </w:r>
    </w:p>
    <w:p w14:paraId="62CFE3CA" w14:textId="77777777" w:rsidR="00E06F21" w:rsidRPr="00E06F21" w:rsidRDefault="00E06F21" w:rsidP="00E06F21"/>
    <w:p w14:paraId="6ACD83EA" w14:textId="77777777" w:rsidR="00F61419" w:rsidRDefault="00F61419" w:rsidP="00BE7A94">
      <w:pPr>
        <w:pStyle w:val="Heading3"/>
      </w:pPr>
      <w:r w:rsidRPr="00F84A1E">
        <w:t>Created a line chart showing the relationship between the goal’s amount and its chances at success, failure, or cancellation (5 points)</w:t>
      </w:r>
    </w:p>
    <w:p w14:paraId="70ECC6ED" w14:textId="77777777" w:rsidR="00BE7A94" w:rsidRDefault="00BE7A94" w:rsidP="00BE7A94"/>
    <w:p w14:paraId="200FE839" w14:textId="77777777" w:rsidR="00FF6633" w:rsidRDefault="00BE7A94" w:rsidP="00BE7A94">
      <w:r>
        <w:t>A Line Chart was created under the table in the ‘Goal Analysis</w:t>
      </w:r>
      <w:r w:rsidR="00FF6633">
        <w:t>’ worksheet to graphically represent the tabular data.</w:t>
      </w:r>
    </w:p>
    <w:p w14:paraId="625FDA64" w14:textId="60B52316" w:rsidR="00BE7A94" w:rsidRPr="00BE7A94" w:rsidRDefault="00BE7A94" w:rsidP="00BE7A94">
      <w:r>
        <w:t xml:space="preserve"> </w:t>
      </w:r>
    </w:p>
    <w:p w14:paraId="694AA9DB" w14:textId="77777777" w:rsidR="00F61419" w:rsidRDefault="00F61419" w:rsidP="00FF6633">
      <w:pPr>
        <w:pStyle w:val="Heading2"/>
      </w:pPr>
      <w:r w:rsidRPr="00F84A1E">
        <w:t>Statistical Analysis (20 points)</w:t>
      </w:r>
    </w:p>
    <w:p w14:paraId="246D9B75" w14:textId="77777777" w:rsidR="00FF6633" w:rsidRPr="00FF6633" w:rsidRDefault="00FF6633" w:rsidP="00FF6633"/>
    <w:p w14:paraId="70632E84" w14:textId="77777777" w:rsidR="00F61419" w:rsidRDefault="00F61419" w:rsidP="00FF6633">
      <w:pPr>
        <w:pStyle w:val="Heading3"/>
      </w:pPr>
      <w:r w:rsidRPr="00F84A1E">
        <w:t xml:space="preserve">Computed calculations of the mean, median, min, max, variance, and </w:t>
      </w:r>
      <w:proofErr w:type="spellStart"/>
      <w:r w:rsidRPr="00F84A1E">
        <w:t>stdev</w:t>
      </w:r>
      <w:proofErr w:type="spellEnd"/>
      <w:r w:rsidRPr="00F84A1E">
        <w:t xml:space="preserve"> using Excel formulas (15 points)</w:t>
      </w:r>
    </w:p>
    <w:p w14:paraId="51CAE15E" w14:textId="77777777" w:rsidR="00FF6633" w:rsidRDefault="00FF6633" w:rsidP="00FF6633"/>
    <w:p w14:paraId="5497F91B" w14:textId="5BC02841" w:rsidR="00FF6633" w:rsidRDefault="00F95A0B" w:rsidP="00FF6633">
      <w:r>
        <w:t xml:space="preserve">The data table for analysis was created in the new worksheet called </w:t>
      </w:r>
      <w:r>
        <w:t>‘Backers Analysis’</w:t>
      </w:r>
      <w:r>
        <w:t>. The table was created copying filtered data from the main data table in the ‘Crowdfunding’ worksheet. The functions used for the calculations were</w:t>
      </w:r>
      <w:r w:rsidR="00FF6633">
        <w:t xml:space="preserve"> =AVERAGE, =MEDIAN, =MIN, =MAX, =VAR &amp; =STDEV</w:t>
      </w:r>
    </w:p>
    <w:p w14:paraId="539AEF0C" w14:textId="77777777" w:rsidR="00FF6633" w:rsidRPr="00FF6633" w:rsidRDefault="00FF6633" w:rsidP="00FF6633"/>
    <w:p w14:paraId="27FC76BD" w14:textId="77777777" w:rsidR="00F61419" w:rsidRPr="00F84A1E" w:rsidRDefault="00F61419" w:rsidP="00FF6633">
      <w:pPr>
        <w:pStyle w:val="Heading3"/>
      </w:pPr>
      <w:r w:rsidRPr="00F84A1E">
        <w:t>A brief and compelling justification of whether the mean or median better summarizes the data (5 points)</w:t>
      </w:r>
    </w:p>
    <w:p w14:paraId="0F4672BC" w14:textId="395307A7" w:rsidR="00F95A0B" w:rsidRDefault="00F95A0B" w:rsidP="00F61419">
      <w:pPr>
        <w:autoSpaceDE w:val="0"/>
        <w:autoSpaceDN w:val="0"/>
        <w:adjustRightInd w:val="0"/>
        <w:spacing w:after="300"/>
        <w:rPr>
          <w:rFonts w:ascii="Helvetica" w:hAnsi="Helvetica" w:cs="Helvetica"/>
          <w:b/>
          <w:bCs/>
          <w:kern w:val="0"/>
        </w:rPr>
      </w:pPr>
    </w:p>
    <w:p w14:paraId="1FD9FC41" w14:textId="24EDBF47" w:rsidR="00F95A0B" w:rsidRDefault="00F95A0B" w:rsidP="00F61419">
      <w:pPr>
        <w:autoSpaceDE w:val="0"/>
        <w:autoSpaceDN w:val="0"/>
        <w:adjustRightInd w:val="0"/>
        <w:spacing w:after="300"/>
        <w:rPr>
          <w:rFonts w:ascii="Helvetica" w:hAnsi="Helvetica" w:cs="Helvetica"/>
          <w:kern w:val="0"/>
        </w:rPr>
      </w:pPr>
      <w:r>
        <w:rPr>
          <w:rFonts w:ascii="Helvetica" w:hAnsi="Helvetica" w:cs="Helvetica"/>
          <w:kern w:val="0"/>
        </w:rPr>
        <w:t xml:space="preserve">The mean is much greater than the median for both successful and failed campaigns. The minimum and maximum are also </w:t>
      </w:r>
      <w:proofErr w:type="gramStart"/>
      <w:r>
        <w:rPr>
          <w:rFonts w:ascii="Helvetica" w:hAnsi="Helvetica" w:cs="Helvetica"/>
          <w:kern w:val="0"/>
        </w:rPr>
        <w:t>show</w:t>
      </w:r>
      <w:proofErr w:type="gramEnd"/>
      <w:r>
        <w:rPr>
          <w:rFonts w:ascii="Helvetica" w:hAnsi="Helvetica" w:cs="Helvetica"/>
          <w:kern w:val="0"/>
        </w:rPr>
        <w:t xml:space="preserve"> a large range. To graphically show this a histogram and box plot for both successful and failed campaigns has been shown in the excel worksheet ‘backers Analysis’ (Copied below)</w:t>
      </w:r>
      <w:r w:rsidR="00754503">
        <w:rPr>
          <w:rFonts w:ascii="Helvetica" w:hAnsi="Helvetica" w:cs="Helvetica"/>
          <w:kern w:val="0"/>
        </w:rPr>
        <w:t>. The histogram shows skewed data to the right. In the Box and Whisker plot the Interquartile range is also closer to the minimum. All of this shows that the data is not normally distributed and hence the median would provide a better summary of the data.</w:t>
      </w:r>
    </w:p>
    <w:p w14:paraId="78732356" w14:textId="359B9BA7" w:rsidR="006A3D1E" w:rsidRDefault="006A3D1E" w:rsidP="00F61419">
      <w:pPr>
        <w:autoSpaceDE w:val="0"/>
        <w:autoSpaceDN w:val="0"/>
        <w:adjustRightInd w:val="0"/>
        <w:spacing w:after="300"/>
        <w:rPr>
          <w:rFonts w:ascii="Helvetica" w:hAnsi="Helvetica" w:cs="Helvetica"/>
          <w:kern w:val="0"/>
        </w:rPr>
      </w:pPr>
      <w:r>
        <w:rPr>
          <w:rFonts w:ascii="Helvetica" w:hAnsi="Helvetica" w:cs="Helvetica"/>
          <w:kern w:val="0"/>
        </w:rPr>
        <w:t xml:space="preserve">To answer the question around variability between successful and failed campaigns, both the variance and standard deviation for successful campaigns is greater compared to failed </w:t>
      </w:r>
      <w:r w:rsidR="00B704E9">
        <w:rPr>
          <w:rFonts w:ascii="Helvetica" w:hAnsi="Helvetica" w:cs="Helvetica"/>
          <w:kern w:val="0"/>
        </w:rPr>
        <w:t>campaigns. While</w:t>
      </w:r>
      <w:r>
        <w:rPr>
          <w:rFonts w:ascii="Helvetica" w:hAnsi="Helvetica" w:cs="Helvetica"/>
          <w:kern w:val="0"/>
        </w:rPr>
        <w:t xml:space="preserve"> both successful and unsuccessful </w:t>
      </w:r>
      <w:r w:rsidR="00B704E9">
        <w:rPr>
          <w:rFonts w:ascii="Helvetica" w:hAnsi="Helvetica" w:cs="Helvetica"/>
          <w:kern w:val="0"/>
        </w:rPr>
        <w:t>campaigns</w:t>
      </w:r>
      <w:r>
        <w:rPr>
          <w:rFonts w:ascii="Helvetica" w:hAnsi="Helvetica" w:cs="Helvetica"/>
          <w:kern w:val="0"/>
        </w:rPr>
        <w:t xml:space="preserve"> have outliers looking at the box and whisker plot over all what can be determined form all the data in ‘Backers Analysis’ worksheet is that there are more backers in successful campaigns compared to unsuccessful ones.  This would be self-explanatory assuming that the average donation by each backer in both successful and unsuccessful groups is similar. </w:t>
      </w:r>
    </w:p>
    <w:p w14:paraId="2421E6E2" w14:textId="77777777" w:rsidR="00F95A0B" w:rsidRDefault="00F95A0B" w:rsidP="00F61419">
      <w:pPr>
        <w:autoSpaceDE w:val="0"/>
        <w:autoSpaceDN w:val="0"/>
        <w:adjustRightInd w:val="0"/>
        <w:spacing w:after="300"/>
        <w:rPr>
          <w:rFonts w:ascii="Helvetica" w:hAnsi="Helvetica" w:cs="Helvetica"/>
          <w:kern w:val="0"/>
        </w:rPr>
      </w:pPr>
      <w:r>
        <w:rPr>
          <w:noProof/>
        </w:rPr>
        <w:lastRenderedPageBreak/>
        <mc:AlternateContent>
          <mc:Choice Requires="cx1">
            <w:drawing>
              <wp:inline distT="0" distB="0" distL="0" distR="0" wp14:anchorId="21FF50A0" wp14:editId="67F4E4A5">
                <wp:extent cx="3385751" cy="2380735"/>
                <wp:effectExtent l="0" t="0" r="5715" b="6985"/>
                <wp:docPr id="1825987185" name="Chart 1">
                  <a:extLst xmlns:a="http://schemas.openxmlformats.org/drawingml/2006/main">
                    <a:ext uri="{FF2B5EF4-FFF2-40B4-BE49-F238E27FC236}">
                      <a16:creationId xmlns:a16="http://schemas.microsoft.com/office/drawing/2014/main" id="{D85A7071-DAC6-6A8E-D1FB-8D92E003D6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1FF50A0" wp14:editId="67F4E4A5">
                <wp:extent cx="3385751" cy="2380735"/>
                <wp:effectExtent l="0" t="0" r="5715" b="6985"/>
                <wp:docPr id="1825987185" name="Chart 1">
                  <a:extLst xmlns:a="http://schemas.openxmlformats.org/drawingml/2006/main">
                    <a:ext uri="{FF2B5EF4-FFF2-40B4-BE49-F238E27FC236}">
                      <a16:creationId xmlns:a16="http://schemas.microsoft.com/office/drawing/2014/main" id="{D85A7071-DAC6-6A8E-D1FB-8D92E003D6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25987185" name="Chart 1">
                          <a:extLst>
                            <a:ext uri="{FF2B5EF4-FFF2-40B4-BE49-F238E27FC236}">
                              <a16:creationId xmlns:a16="http://schemas.microsoft.com/office/drawing/2014/main" id="{D85A7071-DAC6-6A8E-D1FB-8D92E003D6C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385185" cy="2380615"/>
                        </a:xfrm>
                        <a:prstGeom prst="rect">
                          <a:avLst/>
                        </a:prstGeom>
                      </pic:spPr>
                    </pic:pic>
                  </a:graphicData>
                </a:graphic>
              </wp:inline>
            </w:drawing>
          </mc:Fallback>
        </mc:AlternateContent>
      </w:r>
    </w:p>
    <w:p w14:paraId="698B428C" w14:textId="77777777" w:rsidR="00F95A0B" w:rsidRDefault="00F95A0B" w:rsidP="00F61419">
      <w:pPr>
        <w:autoSpaceDE w:val="0"/>
        <w:autoSpaceDN w:val="0"/>
        <w:adjustRightInd w:val="0"/>
        <w:spacing w:after="300"/>
        <w:rPr>
          <w:rFonts w:ascii="Helvetica" w:hAnsi="Helvetica" w:cs="Helvetica"/>
          <w:kern w:val="0"/>
        </w:rPr>
      </w:pPr>
    </w:p>
    <w:p w14:paraId="6D473DA8" w14:textId="77777777" w:rsidR="00F95A0B" w:rsidRDefault="00F95A0B" w:rsidP="00F61419">
      <w:pPr>
        <w:autoSpaceDE w:val="0"/>
        <w:autoSpaceDN w:val="0"/>
        <w:adjustRightInd w:val="0"/>
        <w:spacing w:after="300"/>
        <w:rPr>
          <w:rFonts w:ascii="Helvetica" w:hAnsi="Helvetica" w:cs="Helvetica"/>
          <w:kern w:val="0"/>
        </w:rPr>
      </w:pPr>
    </w:p>
    <w:p w14:paraId="067DFCE1" w14:textId="77777777" w:rsidR="00F95A0B" w:rsidRDefault="00F95A0B" w:rsidP="00F61419">
      <w:pPr>
        <w:autoSpaceDE w:val="0"/>
        <w:autoSpaceDN w:val="0"/>
        <w:adjustRightInd w:val="0"/>
        <w:spacing w:after="300"/>
        <w:rPr>
          <w:rFonts w:ascii="Helvetica" w:hAnsi="Helvetica" w:cs="Helvetica"/>
          <w:kern w:val="0"/>
        </w:rPr>
      </w:pPr>
    </w:p>
    <w:p w14:paraId="77A66EEE" w14:textId="77777777" w:rsidR="00F95A0B" w:rsidRDefault="00F95A0B" w:rsidP="00F61419">
      <w:pPr>
        <w:autoSpaceDE w:val="0"/>
        <w:autoSpaceDN w:val="0"/>
        <w:adjustRightInd w:val="0"/>
        <w:spacing w:after="300"/>
        <w:rPr>
          <w:rFonts w:ascii="Helvetica" w:hAnsi="Helvetica" w:cs="Helvetica"/>
          <w:kern w:val="0"/>
        </w:rPr>
      </w:pPr>
    </w:p>
    <w:p w14:paraId="5B5A9C6A" w14:textId="48AEDECE" w:rsidR="00F95A0B" w:rsidRDefault="00F95A0B" w:rsidP="00F61419">
      <w:pPr>
        <w:autoSpaceDE w:val="0"/>
        <w:autoSpaceDN w:val="0"/>
        <w:adjustRightInd w:val="0"/>
        <w:spacing w:after="300"/>
        <w:rPr>
          <w:rFonts w:ascii="Helvetica" w:hAnsi="Helvetica" w:cs="Helvetica"/>
          <w:kern w:val="0"/>
        </w:rPr>
      </w:pPr>
      <w:r>
        <w:rPr>
          <w:noProof/>
        </w:rPr>
        <mc:AlternateContent>
          <mc:Choice Requires="cx1">
            <w:drawing>
              <wp:inline distT="0" distB="0" distL="0" distR="0" wp14:anchorId="5D692B68" wp14:editId="3AC6FB3C">
                <wp:extent cx="3385751" cy="2496065"/>
                <wp:effectExtent l="0" t="0" r="5715" b="6350"/>
                <wp:docPr id="1621941224" name="Chart 1">
                  <a:extLst xmlns:a="http://schemas.openxmlformats.org/drawingml/2006/main">
                    <a:ext uri="{FF2B5EF4-FFF2-40B4-BE49-F238E27FC236}">
                      <a16:creationId xmlns:a16="http://schemas.microsoft.com/office/drawing/2014/main" id="{45D3D845-A5D7-721D-2847-7AEFA6971BD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D692B68" wp14:editId="3AC6FB3C">
                <wp:extent cx="3385751" cy="2496065"/>
                <wp:effectExtent l="0" t="0" r="5715" b="6350"/>
                <wp:docPr id="1621941224" name="Chart 1">
                  <a:extLst xmlns:a="http://schemas.openxmlformats.org/drawingml/2006/main">
                    <a:ext uri="{FF2B5EF4-FFF2-40B4-BE49-F238E27FC236}">
                      <a16:creationId xmlns:a16="http://schemas.microsoft.com/office/drawing/2014/main" id="{45D3D845-A5D7-721D-2847-7AEFA6971BD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21941224" name="Chart 1">
                          <a:extLst>
                            <a:ext uri="{FF2B5EF4-FFF2-40B4-BE49-F238E27FC236}">
                              <a16:creationId xmlns:a16="http://schemas.microsoft.com/office/drawing/2014/main" id="{45D3D845-A5D7-721D-2847-7AEFA6971BD2}"/>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3385185" cy="2495550"/>
                        </a:xfrm>
                        <a:prstGeom prst="rect">
                          <a:avLst/>
                        </a:prstGeom>
                      </pic:spPr>
                    </pic:pic>
                  </a:graphicData>
                </a:graphic>
              </wp:inline>
            </w:drawing>
          </mc:Fallback>
        </mc:AlternateContent>
      </w:r>
    </w:p>
    <w:p w14:paraId="3EFECAC2" w14:textId="7825B495" w:rsidR="00F95A0B" w:rsidRPr="00F95A0B" w:rsidRDefault="00F95A0B" w:rsidP="00F61419">
      <w:pPr>
        <w:autoSpaceDE w:val="0"/>
        <w:autoSpaceDN w:val="0"/>
        <w:adjustRightInd w:val="0"/>
        <w:spacing w:after="300"/>
        <w:rPr>
          <w:rFonts w:ascii="Helvetica" w:hAnsi="Helvetica" w:cs="Helvetica"/>
          <w:kern w:val="0"/>
        </w:rPr>
      </w:pPr>
      <w:r>
        <w:rPr>
          <w:noProof/>
        </w:rPr>
        <w:lastRenderedPageBreak/>
        <w:drawing>
          <wp:inline distT="0" distB="0" distL="0" distR="0" wp14:anchorId="598DBD6D" wp14:editId="1421C7F5">
            <wp:extent cx="4382530" cy="3999776"/>
            <wp:effectExtent l="0" t="0" r="0" b="1270"/>
            <wp:docPr id="2121404430"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04430" name="Picture 1" descr="A graph of a box plot&#10;&#10;Description automatically generated"/>
                    <pic:cNvPicPr/>
                  </pic:nvPicPr>
                  <pic:blipFill>
                    <a:blip r:embed="rId12"/>
                    <a:stretch>
                      <a:fillRect/>
                    </a:stretch>
                  </pic:blipFill>
                  <pic:spPr>
                    <a:xfrm>
                      <a:off x="0" y="0"/>
                      <a:ext cx="4429436" cy="4042586"/>
                    </a:xfrm>
                    <a:prstGeom prst="rect">
                      <a:avLst/>
                    </a:prstGeom>
                  </pic:spPr>
                </pic:pic>
              </a:graphicData>
            </a:graphic>
          </wp:inline>
        </w:drawing>
      </w:r>
    </w:p>
    <w:p w14:paraId="7808DF40" w14:textId="28047943" w:rsidR="005B3CA3" w:rsidRPr="00F84A1E" w:rsidRDefault="00F61419" w:rsidP="005B3CA3">
      <w:pPr>
        <w:autoSpaceDE w:val="0"/>
        <w:autoSpaceDN w:val="0"/>
        <w:adjustRightInd w:val="0"/>
        <w:spacing w:after="300"/>
        <w:rPr>
          <w:rFonts w:ascii="Helvetica" w:hAnsi="Helvetica" w:cs="Helvetica"/>
          <w:b/>
          <w:bCs/>
        </w:rPr>
      </w:pPr>
      <w:r w:rsidRPr="00F84A1E">
        <w:rPr>
          <w:rFonts w:ascii="Helvetica" w:hAnsi="Helvetica" w:cs="Helvetica"/>
          <w:b/>
          <w:bCs/>
          <w:kern w:val="0"/>
        </w:rPr>
        <w:t>Reference</w:t>
      </w:r>
    </w:p>
    <w:p w14:paraId="525025A4" w14:textId="77777777" w:rsidR="005B3CA3" w:rsidRPr="00F84A1E" w:rsidRDefault="005B3CA3" w:rsidP="005B3CA3">
      <w:pPr>
        <w:pStyle w:val="Bibliography"/>
        <w:rPr>
          <w:rFonts w:ascii="Helvetica" w:hAnsi="Helvetica"/>
        </w:rPr>
      </w:pPr>
      <w:r w:rsidRPr="00F84A1E">
        <w:rPr>
          <w:rFonts w:ascii="Helvetica" w:hAnsi="Helvetica" w:cs="Helvetica"/>
          <w:b/>
          <w:bCs/>
        </w:rPr>
        <w:fldChar w:fldCharType="begin"/>
      </w:r>
      <w:r w:rsidRPr="00F84A1E">
        <w:rPr>
          <w:rFonts w:ascii="Helvetica" w:hAnsi="Helvetica" w:cs="Helvetica"/>
          <w:b/>
          <w:bCs/>
        </w:rPr>
        <w:instrText xml:space="preserve"> ADDIN ZOTERO_BIBL {"uncited":[],"omitted":[],"custom":[]} CSL_BIBLIOGRAPHY </w:instrText>
      </w:r>
      <w:r w:rsidRPr="00F84A1E">
        <w:rPr>
          <w:rFonts w:ascii="Helvetica" w:hAnsi="Helvetica" w:cs="Helvetica"/>
          <w:b/>
          <w:bCs/>
        </w:rPr>
        <w:fldChar w:fldCharType="separate"/>
      </w:r>
      <w:r w:rsidRPr="00F84A1E">
        <w:rPr>
          <w:rFonts w:ascii="Helvetica" w:hAnsi="Helvetica"/>
        </w:rPr>
        <w:t>1.</w:t>
      </w:r>
      <w:r w:rsidRPr="00F84A1E">
        <w:rPr>
          <w:rFonts w:ascii="Helvetica" w:hAnsi="Helvetica"/>
        </w:rPr>
        <w:tab/>
        <w:t xml:space="preserve">Productivity Boosters. How to convert between date and Unix timestamp in Excel? </w:t>
      </w:r>
      <w:r w:rsidRPr="00F84A1E">
        <w:rPr>
          <w:rFonts w:ascii="Helvetica" w:hAnsi="Helvetica"/>
          <w:i/>
          <w:iCs/>
        </w:rPr>
        <w:t>How to convert between date and Unix timestamp in Excel?</w:t>
      </w:r>
      <w:r w:rsidRPr="00F84A1E">
        <w:rPr>
          <w:rFonts w:ascii="Helvetica" w:hAnsi="Helvetica"/>
        </w:rPr>
        <w:t xml:space="preserve"> https://www.extendoffice.com/documents/excel/2473-excel-timestamp-to-date.html.</w:t>
      </w:r>
    </w:p>
    <w:p w14:paraId="54D8B0A1" w14:textId="6EBF6DEB" w:rsidR="005B3CA3" w:rsidRPr="00F61419" w:rsidRDefault="005B3CA3" w:rsidP="005B3CA3">
      <w:pPr>
        <w:autoSpaceDE w:val="0"/>
        <w:autoSpaceDN w:val="0"/>
        <w:adjustRightInd w:val="0"/>
        <w:spacing w:after="300"/>
        <w:rPr>
          <w:rFonts w:ascii="Helvetica" w:hAnsi="Helvetica" w:cs="Helvetica"/>
          <w:b/>
          <w:bCs/>
          <w:kern w:val="0"/>
          <w:sz w:val="28"/>
          <w:szCs w:val="28"/>
        </w:rPr>
      </w:pPr>
      <w:r w:rsidRPr="00F84A1E">
        <w:rPr>
          <w:rFonts w:ascii="Helvetica" w:hAnsi="Helvetica" w:cs="Helvetica"/>
          <w:b/>
          <w:bCs/>
          <w:kern w:val="0"/>
        </w:rPr>
        <w:fldChar w:fldCharType="end"/>
      </w:r>
    </w:p>
    <w:p w14:paraId="446CFEEA" w14:textId="51E7805D" w:rsidR="005B3CA3" w:rsidRPr="00F61419" w:rsidRDefault="005B3CA3" w:rsidP="00F61419">
      <w:pPr>
        <w:autoSpaceDE w:val="0"/>
        <w:autoSpaceDN w:val="0"/>
        <w:adjustRightInd w:val="0"/>
        <w:spacing w:after="300"/>
        <w:rPr>
          <w:rFonts w:ascii="Helvetica" w:hAnsi="Helvetica" w:cs="Helvetica"/>
          <w:b/>
          <w:bCs/>
          <w:kern w:val="0"/>
          <w:sz w:val="28"/>
          <w:szCs w:val="28"/>
        </w:rPr>
      </w:pPr>
    </w:p>
    <w:sectPr w:rsidR="005B3CA3" w:rsidRPr="00F61419" w:rsidSect="000221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2521" w14:textId="77777777" w:rsidR="00022111" w:rsidRDefault="00022111" w:rsidP="005B3CA3">
      <w:r>
        <w:separator/>
      </w:r>
    </w:p>
  </w:endnote>
  <w:endnote w:type="continuationSeparator" w:id="0">
    <w:p w14:paraId="72F019FB" w14:textId="77777777" w:rsidR="00022111" w:rsidRDefault="00022111" w:rsidP="005B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2F2B" w14:textId="77777777" w:rsidR="00022111" w:rsidRDefault="00022111" w:rsidP="005B3CA3">
      <w:r>
        <w:separator/>
      </w:r>
    </w:p>
  </w:footnote>
  <w:footnote w:type="continuationSeparator" w:id="0">
    <w:p w14:paraId="0277E5C4" w14:textId="77777777" w:rsidR="00022111" w:rsidRDefault="00022111" w:rsidP="005B3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ED46DF7"/>
    <w:multiLevelType w:val="multilevel"/>
    <w:tmpl w:val="E9202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D08A0"/>
    <w:multiLevelType w:val="hybridMultilevel"/>
    <w:tmpl w:val="49EE9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252969"/>
    <w:multiLevelType w:val="hybridMultilevel"/>
    <w:tmpl w:val="153A9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B73121"/>
    <w:multiLevelType w:val="hybridMultilevel"/>
    <w:tmpl w:val="1A521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713D65"/>
    <w:multiLevelType w:val="hybridMultilevel"/>
    <w:tmpl w:val="F6E66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251CB7"/>
    <w:multiLevelType w:val="hybridMultilevel"/>
    <w:tmpl w:val="7EC2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1898609">
    <w:abstractNumId w:val="0"/>
  </w:num>
  <w:num w:numId="2" w16cid:durableId="988750198">
    <w:abstractNumId w:val="1"/>
  </w:num>
  <w:num w:numId="3" w16cid:durableId="1523088249">
    <w:abstractNumId w:val="2"/>
  </w:num>
  <w:num w:numId="4" w16cid:durableId="715273472">
    <w:abstractNumId w:val="3"/>
  </w:num>
  <w:num w:numId="5" w16cid:durableId="1905792044">
    <w:abstractNumId w:val="4"/>
  </w:num>
  <w:num w:numId="6" w16cid:durableId="308676404">
    <w:abstractNumId w:val="5"/>
  </w:num>
  <w:num w:numId="7" w16cid:durableId="1982616445">
    <w:abstractNumId w:val="6"/>
  </w:num>
  <w:num w:numId="8" w16cid:durableId="932515885">
    <w:abstractNumId w:val="7"/>
  </w:num>
  <w:num w:numId="9" w16cid:durableId="1060714671">
    <w:abstractNumId w:val="8"/>
  </w:num>
  <w:num w:numId="10" w16cid:durableId="1276865657">
    <w:abstractNumId w:val="9"/>
  </w:num>
  <w:num w:numId="11" w16cid:durableId="651325600">
    <w:abstractNumId w:val="10"/>
  </w:num>
  <w:num w:numId="12" w16cid:durableId="2095129429">
    <w:abstractNumId w:val="11"/>
  </w:num>
  <w:num w:numId="13" w16cid:durableId="868763495">
    <w:abstractNumId w:val="12"/>
  </w:num>
  <w:num w:numId="14" w16cid:durableId="130832924">
    <w:abstractNumId w:val="13"/>
  </w:num>
  <w:num w:numId="15" w16cid:durableId="1237739445">
    <w:abstractNumId w:val="14"/>
  </w:num>
  <w:num w:numId="16" w16cid:durableId="273098397">
    <w:abstractNumId w:val="16"/>
  </w:num>
  <w:num w:numId="17" w16cid:durableId="1356418749">
    <w:abstractNumId w:val="19"/>
  </w:num>
  <w:num w:numId="18" w16cid:durableId="1372681561">
    <w:abstractNumId w:val="15"/>
  </w:num>
  <w:num w:numId="19" w16cid:durableId="1358046242">
    <w:abstractNumId w:val="18"/>
  </w:num>
  <w:num w:numId="20" w16cid:durableId="2534451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19"/>
    <w:rsid w:val="00022111"/>
    <w:rsid w:val="00053C35"/>
    <w:rsid w:val="002955E2"/>
    <w:rsid w:val="003E0E23"/>
    <w:rsid w:val="005B3CA3"/>
    <w:rsid w:val="006A3D1E"/>
    <w:rsid w:val="006A682F"/>
    <w:rsid w:val="00754503"/>
    <w:rsid w:val="007F135E"/>
    <w:rsid w:val="00806D5B"/>
    <w:rsid w:val="008A66B9"/>
    <w:rsid w:val="0096050B"/>
    <w:rsid w:val="009E715E"/>
    <w:rsid w:val="009F7F82"/>
    <w:rsid w:val="00B704E9"/>
    <w:rsid w:val="00BE7A94"/>
    <w:rsid w:val="00DA1BAD"/>
    <w:rsid w:val="00DC74C1"/>
    <w:rsid w:val="00E06F21"/>
    <w:rsid w:val="00ED7397"/>
    <w:rsid w:val="00F61419"/>
    <w:rsid w:val="00F84A1E"/>
    <w:rsid w:val="00F95A0B"/>
    <w:rsid w:val="00FE4A79"/>
    <w:rsid w:val="00FF6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8F6BD9"/>
  <w15:chartTrackingRefBased/>
  <w15:docId w15:val="{A4B9C363-44CE-FF4C-88EE-97FC931B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5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5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B3CA3"/>
    <w:pPr>
      <w:tabs>
        <w:tab w:val="left" w:pos="260"/>
      </w:tabs>
      <w:spacing w:line="480" w:lineRule="auto"/>
      <w:ind w:left="264" w:hanging="264"/>
    </w:pPr>
  </w:style>
  <w:style w:type="paragraph" w:styleId="FootnoteText">
    <w:name w:val="footnote text"/>
    <w:basedOn w:val="Normal"/>
    <w:link w:val="FootnoteTextChar"/>
    <w:uiPriority w:val="99"/>
    <w:semiHidden/>
    <w:unhideWhenUsed/>
    <w:rsid w:val="005B3CA3"/>
    <w:rPr>
      <w:sz w:val="20"/>
      <w:szCs w:val="20"/>
    </w:rPr>
  </w:style>
  <w:style w:type="character" w:customStyle="1" w:styleId="FootnoteTextChar">
    <w:name w:val="Footnote Text Char"/>
    <w:basedOn w:val="DefaultParagraphFont"/>
    <w:link w:val="FootnoteText"/>
    <w:uiPriority w:val="99"/>
    <w:semiHidden/>
    <w:rsid w:val="005B3CA3"/>
    <w:rPr>
      <w:sz w:val="20"/>
      <w:szCs w:val="20"/>
    </w:rPr>
  </w:style>
  <w:style w:type="character" w:styleId="FootnoteReference">
    <w:name w:val="footnote reference"/>
    <w:basedOn w:val="DefaultParagraphFont"/>
    <w:uiPriority w:val="99"/>
    <w:semiHidden/>
    <w:unhideWhenUsed/>
    <w:rsid w:val="005B3CA3"/>
    <w:rPr>
      <w:vertAlign w:val="superscript"/>
    </w:rPr>
  </w:style>
  <w:style w:type="paragraph" w:styleId="NormalWeb">
    <w:name w:val="Normal (Web)"/>
    <w:basedOn w:val="Normal"/>
    <w:uiPriority w:val="99"/>
    <w:semiHidden/>
    <w:unhideWhenUsed/>
    <w:rsid w:val="00FE4A7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E0E23"/>
    <w:pPr>
      <w:ind w:left="720"/>
      <w:contextualSpacing/>
    </w:pPr>
  </w:style>
  <w:style w:type="character" w:customStyle="1" w:styleId="Heading1Char">
    <w:name w:val="Heading 1 Char"/>
    <w:basedOn w:val="DefaultParagraphFont"/>
    <w:link w:val="Heading1"/>
    <w:uiPriority w:val="9"/>
    <w:rsid w:val="00F84A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4A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605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50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7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4/relationships/chartEx" Target="charts/chartEx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muraliveerabahu/Documents/03_Bootcamp/Challenges/Week%201%20-%20Excel/Upload/CrowdfundingBook-Solved.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muraliveerabahu/Documents/03_Bootcamp/Challenges/Week%201%20-%20Excel/Upload/CrowdfundingBook-Solved.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 Analysis'!$B$2:$B$365</cx:f>
        <cx:lvl ptCount="364" formatCode="General">
          <cx:pt idx="0">0</cx:pt>
          <cx:pt idx="1">0</cx:pt>
          <cx:pt idx="2">1</cx:pt>
          <cx:pt idx="3">1</cx:pt>
          <cx:pt idx="4">1</cx:pt>
          <cx:pt idx="5">1</cx:pt>
          <cx:pt idx="6">1</cx:pt>
          <cx:pt idx="7">1</cx:pt>
          <cx:pt idx="8">1</cx:pt>
          <cx:pt idx="9">1</cx:pt>
          <cx:pt idx="10">1</cx:pt>
          <cx:pt idx="11">1</cx:pt>
          <cx:pt idx="12">1</cx:pt>
          <cx:pt idx="13">1</cx:pt>
          <cx:pt idx="14">1</cx:pt>
          <cx:pt idx="15">1</cx:pt>
          <cx:pt idx="16">1</cx:pt>
          <cx:pt idx="17">1</cx:pt>
          <cx:pt idx="18">1</cx:pt>
          <cx:pt idx="19">5</cx:pt>
          <cx:pt idx="20">5</cx:pt>
          <cx:pt idx="21">6</cx:pt>
          <cx:pt idx="22">7</cx:pt>
          <cx:pt idx="23">7</cx:pt>
          <cx:pt idx="24">9</cx:pt>
          <cx:pt idx="25">9</cx:pt>
          <cx:pt idx="26">10</cx:pt>
          <cx:pt idx="27">10</cx:pt>
          <cx:pt idx="28">10</cx:pt>
          <cx:pt idx="29">10</cx:pt>
          <cx:pt idx="30">12</cx:pt>
          <cx:pt idx="31">12</cx:pt>
          <cx:pt idx="32">13</cx:pt>
          <cx:pt idx="33">13</cx:pt>
          <cx:pt idx="34">14</cx:pt>
          <cx:pt idx="35">14</cx:pt>
          <cx:pt idx="36">15</cx:pt>
          <cx:pt idx="37">15</cx:pt>
          <cx:pt idx="38">15</cx:pt>
          <cx:pt idx="39">15</cx:pt>
          <cx:pt idx="40">15</cx:pt>
          <cx:pt idx="41">15</cx:pt>
          <cx:pt idx="42">16</cx:pt>
          <cx:pt idx="43">16</cx:pt>
          <cx:pt idx="44">16</cx:pt>
          <cx:pt idx="45">16</cx:pt>
          <cx:pt idx="46">17</cx:pt>
          <cx:pt idx="47">17</cx:pt>
          <cx:pt idx="48">17</cx:pt>
          <cx:pt idx="49">18</cx:pt>
          <cx:pt idx="50">18</cx:pt>
          <cx:pt idx="51">19</cx:pt>
          <cx:pt idx="52">19</cx:pt>
          <cx:pt idx="53">19</cx:pt>
          <cx:pt idx="54">21</cx:pt>
          <cx:pt idx="55">21</cx:pt>
          <cx:pt idx="56">21</cx:pt>
          <cx:pt idx="57">22</cx:pt>
          <cx:pt idx="58">23</cx:pt>
          <cx:pt idx="59">24</cx:pt>
          <cx:pt idx="60">24</cx:pt>
          <cx:pt idx="61">24</cx:pt>
          <cx:pt idx="62">25</cx:pt>
          <cx:pt idx="63">25</cx:pt>
          <cx:pt idx="64">26</cx:pt>
          <cx:pt idx="65">26</cx:pt>
          <cx:pt idx="66">26</cx:pt>
          <cx:pt idx="67">27</cx:pt>
          <cx:pt idx="68">27</cx:pt>
          <cx:pt idx="69">29</cx:pt>
          <cx:pt idx="70">30</cx:pt>
          <cx:pt idx="71">30</cx:pt>
          <cx:pt idx="72">31</cx:pt>
          <cx:pt idx="73">31</cx:pt>
          <cx:pt idx="74">31</cx:pt>
          <cx:pt idx="75">31</cx:pt>
          <cx:pt idx="76">31</cx:pt>
          <cx:pt idx="77">32</cx:pt>
          <cx:pt idx="78">32</cx:pt>
          <cx:pt idx="79">33</cx:pt>
          <cx:pt idx="80">33</cx:pt>
          <cx:pt idx="81">33</cx:pt>
          <cx:pt idx="82">34</cx:pt>
          <cx:pt idx="83">35</cx:pt>
          <cx:pt idx="84">35</cx:pt>
          <cx:pt idx="85">35</cx:pt>
          <cx:pt idx="86">36</cx:pt>
          <cx:pt idx="87">37</cx:pt>
          <cx:pt idx="88">37</cx:pt>
          <cx:pt idx="89">37</cx:pt>
          <cx:pt idx="90">38</cx:pt>
          <cx:pt idx="91">38</cx:pt>
          <cx:pt idx="92">38</cx:pt>
          <cx:pt idx="93">39</cx:pt>
          <cx:pt idx="94">40</cx:pt>
          <cx:pt idx="95">40</cx:pt>
          <cx:pt idx="96">40</cx:pt>
          <cx:pt idx="97">41</cx:pt>
          <cx:pt idx="98">41</cx:pt>
          <cx:pt idx="99">42</cx:pt>
          <cx:pt idx="100">44</cx:pt>
          <cx:pt idx="101">44</cx:pt>
          <cx:pt idx="102">45</cx:pt>
          <cx:pt idx="103">46</cx:pt>
          <cx:pt idx="104">47</cx:pt>
          <cx:pt idx="105">48</cx:pt>
          <cx:pt idx="106">49</cx:pt>
          <cx:pt idx="107">49</cx:pt>
          <cx:pt idx="108">52</cx:pt>
          <cx:pt idx="109">53</cx:pt>
          <cx:pt idx="110">54</cx:pt>
          <cx:pt idx="111">55</cx:pt>
          <cx:pt idx="112">55</cx:pt>
          <cx:pt idx="113">56</cx:pt>
          <cx:pt idx="114">56</cx:pt>
          <cx:pt idx="115">57</cx:pt>
          <cx:pt idx="116">57</cx:pt>
          <cx:pt idx="117">58</cx:pt>
          <cx:pt idx="118">60</cx:pt>
          <cx:pt idx="119">62</cx:pt>
          <cx:pt idx="120">62</cx:pt>
          <cx:pt idx="121">63</cx:pt>
          <cx:pt idx="122">63</cx:pt>
          <cx:pt idx="123">64</cx:pt>
          <cx:pt idx="124">64</cx:pt>
          <cx:pt idx="125">64</cx:pt>
          <cx:pt idx="126">64</cx:pt>
          <cx:pt idx="127">65</cx:pt>
          <cx:pt idx="128">65</cx:pt>
          <cx:pt idx="129">67</cx:pt>
          <cx:pt idx="130">67</cx:pt>
          <cx:pt idx="131">67</cx:pt>
          <cx:pt idx="132">67</cx:pt>
          <cx:pt idx="133">67</cx:pt>
          <cx:pt idx="134">67</cx:pt>
          <cx:pt idx="135">67</cx:pt>
          <cx:pt idx="136">70</cx:pt>
          <cx:pt idx="137">71</cx:pt>
          <cx:pt idx="138">73</cx:pt>
          <cx:pt idx="139">73</cx:pt>
          <cx:pt idx="140">75</cx:pt>
          <cx:pt idx="141">75</cx:pt>
          <cx:pt idx="142">75</cx:pt>
          <cx:pt idx="143">75</cx:pt>
          <cx:pt idx="144">76</cx:pt>
          <cx:pt idx="145">77</cx:pt>
          <cx:pt idx="146">77</cx:pt>
          <cx:pt idx="147">77</cx:pt>
          <cx:pt idx="148">78</cx:pt>
          <cx:pt idx="149">78</cx:pt>
          <cx:pt idx="150">79</cx:pt>
          <cx:pt idx="151">80</cx:pt>
          <cx:pt idx="152">80</cx:pt>
          <cx:pt idx="153">82</cx:pt>
          <cx:pt idx="154">83</cx:pt>
          <cx:pt idx="155">83</cx:pt>
          <cx:pt idx="156">84</cx:pt>
          <cx:pt idx="157">86</cx:pt>
          <cx:pt idx="158">86</cx:pt>
          <cx:pt idx="159">86</cx:pt>
          <cx:pt idx="160">87</cx:pt>
          <cx:pt idx="161">88</cx:pt>
          <cx:pt idx="162">91</cx:pt>
          <cx:pt idx="163">92</cx:pt>
          <cx:pt idx="164">92</cx:pt>
          <cx:pt idx="165">92</cx:pt>
          <cx:pt idx="166">94</cx:pt>
          <cx:pt idx="167">94</cx:pt>
          <cx:pt idx="168">100</cx:pt>
          <cx:pt idx="169">101</cx:pt>
          <cx:pt idx="170">102</cx:pt>
          <cx:pt idx="171">104</cx:pt>
          <cx:pt idx="172">105</cx:pt>
          <cx:pt idx="173">105</cx:pt>
          <cx:pt idx="174">106</cx:pt>
          <cx:pt idx="175">107</cx:pt>
          <cx:pt idx="176">108</cx:pt>
          <cx:pt idx="177">111</cx:pt>
          <cx:pt idx="178">112</cx:pt>
          <cx:pt idx="179">112</cx:pt>
          <cx:pt idx="180">113</cx:pt>
          <cx:pt idx="181">114</cx:pt>
          <cx:pt idx="182">115</cx:pt>
          <cx:pt idx="183">117</cx:pt>
          <cx:pt idx="184">118</cx:pt>
          <cx:pt idx="185">120</cx:pt>
          <cx:pt idx="186">120</cx:pt>
          <cx:pt idx="187">121</cx:pt>
          <cx:pt idx="188">127</cx:pt>
          <cx:pt idx="189">128</cx:pt>
          <cx:pt idx="190">130</cx:pt>
          <cx:pt idx="191">131</cx:pt>
          <cx:pt idx="192">132</cx:pt>
          <cx:pt idx="193">133</cx:pt>
          <cx:pt idx="194">133</cx:pt>
          <cx:pt idx="195">136</cx:pt>
          <cx:pt idx="196">137</cx:pt>
          <cx:pt idx="197">141</cx:pt>
          <cx:pt idx="198">143</cx:pt>
          <cx:pt idx="199">147</cx:pt>
          <cx:pt idx="200">151</cx:pt>
          <cx:pt idx="201">154</cx:pt>
          <cx:pt idx="202">156</cx:pt>
          <cx:pt idx="203">157</cx:pt>
          <cx:pt idx="204">162</cx:pt>
          <cx:pt idx="205">168</cx:pt>
          <cx:pt idx="206">180</cx:pt>
          <cx:pt idx="207">181</cx:pt>
          <cx:pt idx="208">183</cx:pt>
          <cx:pt idx="209">186</cx:pt>
          <cx:pt idx="210">191</cx:pt>
          <cx:pt idx="211">191</cx:pt>
          <cx:pt idx="212">200</cx:pt>
          <cx:pt idx="213">210</cx:pt>
          <cx:pt idx="214">210</cx:pt>
          <cx:pt idx="215">225</cx:pt>
          <cx:pt idx="216">226</cx:pt>
          <cx:pt idx="217">243</cx:pt>
          <cx:pt idx="218">243</cx:pt>
          <cx:pt idx="219">245</cx:pt>
          <cx:pt idx="220">245</cx:pt>
          <cx:pt idx="221">248</cx:pt>
          <cx:pt idx="222">252</cx:pt>
          <cx:pt idx="223">253</cx:pt>
          <cx:pt idx="224">257</cx:pt>
          <cx:pt idx="225">263</cx:pt>
          <cx:pt idx="226">296</cx:pt>
          <cx:pt idx="227">326</cx:pt>
          <cx:pt idx="228">328</cx:pt>
          <cx:pt idx="229">331</cx:pt>
          <cx:pt idx="230">347</cx:pt>
          <cx:pt idx="231">355</cx:pt>
          <cx:pt idx="232">362</cx:pt>
          <cx:pt idx="233">374</cx:pt>
          <cx:pt idx="234">393</cx:pt>
          <cx:pt idx="235">395</cx:pt>
          <cx:pt idx="236">418</cx:pt>
          <cx:pt idx="237">424</cx:pt>
          <cx:pt idx="238">435</cx:pt>
          <cx:pt idx="239">441</cx:pt>
          <cx:pt idx="240">452</cx:pt>
          <cx:pt idx="241">452</cx:pt>
          <cx:pt idx="242">454</cx:pt>
          <cx:pt idx="243">504</cx:pt>
          <cx:pt idx="244">513</cx:pt>
          <cx:pt idx="245">523</cx:pt>
          <cx:pt idx="246">526</cx:pt>
          <cx:pt idx="247">535</cx:pt>
          <cx:pt idx="248">554</cx:pt>
          <cx:pt idx="249">558</cx:pt>
          <cx:pt idx="250">558</cx:pt>
          <cx:pt idx="251">575</cx:pt>
          <cx:pt idx="252">579</cx:pt>
          <cx:pt idx="253">594</cx:pt>
          <cx:pt idx="254">602</cx:pt>
          <cx:pt idx="255">605</cx:pt>
          <cx:pt idx="256">648</cx:pt>
          <cx:pt idx="257">648</cx:pt>
          <cx:pt idx="258">656</cx:pt>
          <cx:pt idx="259">662</cx:pt>
          <cx:pt idx="260">672</cx:pt>
          <cx:pt idx="261">674</cx:pt>
          <cx:pt idx="262">676</cx:pt>
          <cx:pt idx="263">679</cx:pt>
          <cx:pt idx="264">679</cx:pt>
          <cx:pt idx="265">714</cx:pt>
          <cx:pt idx="266">742</cx:pt>
          <cx:pt idx="267">747</cx:pt>
          <cx:pt idx="268">750</cx:pt>
          <cx:pt idx="269">750</cx:pt>
          <cx:pt idx="270">752</cx:pt>
          <cx:pt idx="271">774</cx:pt>
          <cx:pt idx="272">782</cx:pt>
          <cx:pt idx="273">792</cx:pt>
          <cx:pt idx="274">803</cx:pt>
          <cx:pt idx="275">830</cx:pt>
          <cx:pt idx="276">830</cx:pt>
          <cx:pt idx="277">831</cx:pt>
          <cx:pt idx="278">838</cx:pt>
          <cx:pt idx="279">842</cx:pt>
          <cx:pt idx="280">846</cx:pt>
          <cx:pt idx="281">859</cx:pt>
          <cx:pt idx="282">886</cx:pt>
          <cx:pt idx="283">889</cx:pt>
          <cx:pt idx="284">908</cx:pt>
          <cx:pt idx="285">923</cx:pt>
          <cx:pt idx="286">926</cx:pt>
          <cx:pt idx="287">931</cx:pt>
          <cx:pt idx="288">934</cx:pt>
          <cx:pt idx="289">940</cx:pt>
          <cx:pt idx="290">941</cx:pt>
          <cx:pt idx="291">955</cx:pt>
          <cx:pt idx="292">1000</cx:pt>
          <cx:pt idx="293">1028</cx:pt>
          <cx:pt idx="294">1059</cx:pt>
          <cx:pt idx="295">1063</cx:pt>
          <cx:pt idx="296">1068</cx:pt>
          <cx:pt idx="297">1072</cx:pt>
          <cx:pt idx="298">1120</cx:pt>
          <cx:pt idx="299">1121</cx:pt>
          <cx:pt idx="300">1130</cx:pt>
          <cx:pt idx="301">1181</cx:pt>
          <cx:pt idx="302">1194</cx:pt>
          <cx:pt idx="303">1198</cx:pt>
          <cx:pt idx="304">1220</cx:pt>
          <cx:pt idx="305">1221</cx:pt>
          <cx:pt idx="306">1225</cx:pt>
          <cx:pt idx="307">1229</cx:pt>
          <cx:pt idx="308">1257</cx:pt>
          <cx:pt idx="309">1258</cx:pt>
          <cx:pt idx="310">1274</cx:pt>
          <cx:pt idx="311">1296</cx:pt>
          <cx:pt idx="312">1335</cx:pt>
          <cx:pt idx="313">1368</cx:pt>
          <cx:pt idx="314">1439</cx:pt>
          <cx:pt idx="315">1467</cx:pt>
          <cx:pt idx="316">1467</cx:pt>
          <cx:pt idx="317">1482</cx:pt>
          <cx:pt idx="318">1538</cx:pt>
          <cx:pt idx="319">1596</cx:pt>
          <cx:pt idx="320">1608</cx:pt>
          <cx:pt idx="321">1625</cx:pt>
          <cx:pt idx="322">1657</cx:pt>
          <cx:pt idx="323">1684</cx:pt>
          <cx:pt idx="324">1691</cx:pt>
          <cx:pt idx="325">1748</cx:pt>
          <cx:pt idx="326">1758</cx:pt>
          <cx:pt idx="327">1784</cx:pt>
          <cx:pt idx="328">1790</cx:pt>
          <cx:pt idx="329">1796</cx:pt>
          <cx:pt idx="330">1825</cx:pt>
          <cx:pt idx="331">1886</cx:pt>
          <cx:pt idx="332">1910</cx:pt>
          <cx:pt idx="333">1979</cx:pt>
          <cx:pt idx="334">1999</cx:pt>
          <cx:pt idx="335">2025</cx:pt>
          <cx:pt idx="336">2062</cx:pt>
          <cx:pt idx="337">2072</cx:pt>
          <cx:pt idx="338">2108</cx:pt>
          <cx:pt idx="339">2176</cx:pt>
          <cx:pt idx="340">2179</cx:pt>
          <cx:pt idx="341">2201</cx:pt>
          <cx:pt idx="342">2253</cx:pt>
          <cx:pt idx="343">2307</cx:pt>
          <cx:pt idx="344">2468</cx:pt>
          <cx:pt idx="345">2604</cx:pt>
          <cx:pt idx="346">2690</cx:pt>
          <cx:pt idx="347">2779</cx:pt>
          <cx:pt idx="348">2915</cx:pt>
          <cx:pt idx="349">2928</cx:pt>
          <cx:pt idx="350">2955</cx:pt>
          <cx:pt idx="351">3015</cx:pt>
          <cx:pt idx="352">3182</cx:pt>
          <cx:pt idx="353">3304</cx:pt>
          <cx:pt idx="354">3387</cx:pt>
          <cx:pt idx="355">3410</cx:pt>
          <cx:pt idx="356">3483</cx:pt>
          <cx:pt idx="357">3868</cx:pt>
          <cx:pt idx="358">4405</cx:pt>
          <cx:pt idx="359">4428</cx:pt>
          <cx:pt idx="360">4697</cx:pt>
          <cx:pt idx="361">5497</cx:pt>
          <cx:pt idx="362">5681</cx:pt>
          <cx:pt idx="363">6080</cx:pt>
        </cx:lvl>
      </cx:numDim>
    </cx:data>
  </cx:chartData>
  <cx:chart>
    <cx:title pos="t" align="ctr" overlay="0">
      <cx:tx>
        <cx:txData>
          <cx:v>Histogram of Backers in Failed Campaigns</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mj-lt"/>
            </a:rPr>
            <a:t>Histogram of Backers in Failed Campaigns</a:t>
          </a:r>
        </a:p>
      </cx:txPr>
    </cx:title>
    <cx:plotArea>
      <cx:plotAreaRegion>
        <cx:series layoutId="clusteredColumn" uniqueId="{2179B510-C30D-C743-8D8D-9B6D6DFD419E}" formatIdx="0">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 Analysis'!$A$2:$A$566</cx:f>
        <cx:lvl ptCount="565" formatCode="General">
          <cx:pt idx="0">16</cx:pt>
          <cx:pt idx="1">26</cx:pt>
          <cx:pt idx="2">27</cx:pt>
          <cx:pt idx="3">32</cx:pt>
          <cx:pt idx="4">32</cx:pt>
          <cx:pt idx="5">34</cx:pt>
          <cx:pt idx="6">40</cx:pt>
          <cx:pt idx="7">41</cx:pt>
          <cx:pt idx="8">41</cx:pt>
          <cx:pt idx="9">42</cx:pt>
          <cx:pt idx="10">43</cx:pt>
          <cx:pt idx="11">43</cx:pt>
          <cx:pt idx="12">48</cx:pt>
          <cx:pt idx="13">48</cx:pt>
          <cx:pt idx="14">48</cx:pt>
          <cx:pt idx="15">50</cx:pt>
          <cx:pt idx="16">50</cx:pt>
          <cx:pt idx="17">50</cx:pt>
          <cx:pt idx="18">52</cx:pt>
          <cx:pt idx="19">53</cx:pt>
          <cx:pt idx="20">53</cx:pt>
          <cx:pt idx="21">54</cx:pt>
          <cx:pt idx="22">55</cx:pt>
          <cx:pt idx="23">56</cx:pt>
          <cx:pt idx="24">59</cx:pt>
          <cx:pt idx="25">62</cx:pt>
          <cx:pt idx="26">64</cx:pt>
          <cx:pt idx="27">65</cx:pt>
          <cx:pt idx="28">65</cx:pt>
          <cx:pt idx="29">67</cx:pt>
          <cx:pt idx="30">68</cx:pt>
          <cx:pt idx="31">69</cx:pt>
          <cx:pt idx="32">69</cx:pt>
          <cx:pt idx="33">70</cx:pt>
          <cx:pt idx="34">71</cx:pt>
          <cx:pt idx="35">72</cx:pt>
          <cx:pt idx="36">76</cx:pt>
          <cx:pt idx="37">76</cx:pt>
          <cx:pt idx="38">78</cx:pt>
          <cx:pt idx="39">78</cx:pt>
          <cx:pt idx="40">80</cx:pt>
          <cx:pt idx="41">80</cx:pt>
          <cx:pt idx="42">80</cx:pt>
          <cx:pt idx="43">80</cx:pt>
          <cx:pt idx="44">80</cx:pt>
          <cx:pt idx="45">80</cx:pt>
          <cx:pt idx="46">81</cx:pt>
          <cx:pt idx="47">82</cx:pt>
          <cx:pt idx="48">82</cx:pt>
          <cx:pt idx="49">83</cx:pt>
          <cx:pt idx="50">83</cx:pt>
          <cx:pt idx="51">84</cx:pt>
          <cx:pt idx="52">84</cx:pt>
          <cx:pt idx="53">85</cx:pt>
          <cx:pt idx="54">85</cx:pt>
          <cx:pt idx="55">85</cx:pt>
          <cx:pt idx="56">85</cx:pt>
          <cx:pt idx="57">85</cx:pt>
          <cx:pt idx="58">85</cx:pt>
          <cx:pt idx="59">86</cx:pt>
          <cx:pt idx="60">86</cx:pt>
          <cx:pt idx="61">86</cx:pt>
          <cx:pt idx="62">87</cx:pt>
          <cx:pt idx="63">87</cx:pt>
          <cx:pt idx="64">87</cx:pt>
          <cx:pt idx="65">88</cx:pt>
          <cx:pt idx="66">88</cx:pt>
          <cx:pt idx="67">88</cx:pt>
          <cx:pt idx="68">88</cx:pt>
          <cx:pt idx="69">89</cx:pt>
          <cx:pt idx="70">89</cx:pt>
          <cx:pt idx="71">91</cx:pt>
          <cx:pt idx="72">92</cx:pt>
          <cx:pt idx="73">92</cx:pt>
          <cx:pt idx="74">92</cx:pt>
          <cx:pt idx="75">92</cx:pt>
          <cx:pt idx="76">92</cx:pt>
          <cx:pt idx="77">93</cx:pt>
          <cx:pt idx="78">94</cx:pt>
          <cx:pt idx="79">94</cx:pt>
          <cx:pt idx="80">94</cx:pt>
          <cx:pt idx="81">95</cx:pt>
          <cx:pt idx="82">96</cx:pt>
          <cx:pt idx="83">96</cx:pt>
          <cx:pt idx="84">96</cx:pt>
          <cx:pt idx="85">97</cx:pt>
          <cx:pt idx="86">98</cx:pt>
          <cx:pt idx="87">98</cx:pt>
          <cx:pt idx="88">100</cx:pt>
          <cx:pt idx="89">100</cx:pt>
          <cx:pt idx="90">101</cx:pt>
          <cx:pt idx="91">101</cx:pt>
          <cx:pt idx="92">102</cx:pt>
          <cx:pt idx="93">102</cx:pt>
          <cx:pt idx="94">103</cx:pt>
          <cx:pt idx="95">103</cx:pt>
          <cx:pt idx="96">105</cx:pt>
          <cx:pt idx="97">106</cx:pt>
          <cx:pt idx="98">106</cx:pt>
          <cx:pt idx="99">107</cx:pt>
          <cx:pt idx="100">107</cx:pt>
          <cx:pt idx="101">107</cx:pt>
          <cx:pt idx="102">107</cx:pt>
          <cx:pt idx="103">107</cx:pt>
          <cx:pt idx="104">110</cx:pt>
          <cx:pt idx="105">110</cx:pt>
          <cx:pt idx="106">110</cx:pt>
          <cx:pt idx="107">110</cx:pt>
          <cx:pt idx="108">111</cx:pt>
          <cx:pt idx="109">112</cx:pt>
          <cx:pt idx="110">112</cx:pt>
          <cx:pt idx="111">112</cx:pt>
          <cx:pt idx="112">113</cx:pt>
          <cx:pt idx="113">113</cx:pt>
          <cx:pt idx="114">114</cx:pt>
          <cx:pt idx="115">114</cx:pt>
          <cx:pt idx="116">114</cx:pt>
          <cx:pt idx="117">115</cx:pt>
          <cx:pt idx="118">116</cx:pt>
          <cx:pt idx="119">116</cx:pt>
          <cx:pt idx="120">117</cx:pt>
          <cx:pt idx="121">117</cx:pt>
          <cx:pt idx="122">119</cx:pt>
          <cx:pt idx="123">121</cx:pt>
          <cx:pt idx="124">121</cx:pt>
          <cx:pt idx="125">121</cx:pt>
          <cx:pt idx="126">122</cx:pt>
          <cx:pt idx="127">122</cx:pt>
          <cx:pt idx="128">122</cx:pt>
          <cx:pt idx="129">122</cx:pt>
          <cx:pt idx="130">123</cx:pt>
          <cx:pt idx="131">123</cx:pt>
          <cx:pt idx="132">123</cx:pt>
          <cx:pt idx="133">125</cx:pt>
          <cx:pt idx="134">126</cx:pt>
          <cx:pt idx="135">126</cx:pt>
          <cx:pt idx="136">126</cx:pt>
          <cx:pt idx="137">126</cx:pt>
          <cx:pt idx="138">126</cx:pt>
          <cx:pt idx="139">127</cx:pt>
          <cx:pt idx="140">127</cx:pt>
          <cx:pt idx="141">128</cx:pt>
          <cx:pt idx="142">128</cx:pt>
          <cx:pt idx="143">129</cx:pt>
          <cx:pt idx="144">129</cx:pt>
          <cx:pt idx="145">130</cx:pt>
          <cx:pt idx="146">130</cx:pt>
          <cx:pt idx="147">131</cx:pt>
          <cx:pt idx="148">131</cx:pt>
          <cx:pt idx="149">131</cx:pt>
          <cx:pt idx="150">131</cx:pt>
          <cx:pt idx="151">131</cx:pt>
          <cx:pt idx="152">132</cx:pt>
          <cx:pt idx="153">132</cx:pt>
          <cx:pt idx="154">132</cx:pt>
          <cx:pt idx="155">133</cx:pt>
          <cx:pt idx="156">133</cx:pt>
          <cx:pt idx="157">133</cx:pt>
          <cx:pt idx="158">134</cx:pt>
          <cx:pt idx="159">134</cx:pt>
          <cx:pt idx="160">134</cx:pt>
          <cx:pt idx="161">135</cx:pt>
          <cx:pt idx="162">135</cx:pt>
          <cx:pt idx="163">135</cx:pt>
          <cx:pt idx="164">136</cx:pt>
          <cx:pt idx="165">137</cx:pt>
          <cx:pt idx="166">137</cx:pt>
          <cx:pt idx="167">138</cx:pt>
          <cx:pt idx="168">138</cx:pt>
          <cx:pt idx="169">138</cx:pt>
          <cx:pt idx="170">139</cx:pt>
          <cx:pt idx="171">139</cx:pt>
          <cx:pt idx="172">140</cx:pt>
          <cx:pt idx="173">140</cx:pt>
          <cx:pt idx="174">140</cx:pt>
          <cx:pt idx="175">142</cx:pt>
          <cx:pt idx="176">142</cx:pt>
          <cx:pt idx="177">142</cx:pt>
          <cx:pt idx="178">142</cx:pt>
          <cx:pt idx="179">143</cx:pt>
          <cx:pt idx="180">144</cx:pt>
          <cx:pt idx="181">144</cx:pt>
          <cx:pt idx="182">144</cx:pt>
          <cx:pt idx="183">144</cx:pt>
          <cx:pt idx="184">146</cx:pt>
          <cx:pt idx="185">147</cx:pt>
          <cx:pt idx="186">147</cx:pt>
          <cx:pt idx="187">147</cx:pt>
          <cx:pt idx="188">148</cx:pt>
          <cx:pt idx="189">148</cx:pt>
          <cx:pt idx="190">149</cx:pt>
          <cx:pt idx="191">149</cx:pt>
          <cx:pt idx="192">150</cx:pt>
          <cx:pt idx="193">150</cx:pt>
          <cx:pt idx="194">154</cx:pt>
          <cx:pt idx="195">154</cx:pt>
          <cx:pt idx="196">154</cx:pt>
          <cx:pt idx="197">154</cx:pt>
          <cx:pt idx="198">155</cx:pt>
          <cx:pt idx="199">155</cx:pt>
          <cx:pt idx="200">155</cx:pt>
          <cx:pt idx="201">155</cx:pt>
          <cx:pt idx="202">156</cx:pt>
          <cx:pt idx="203">156</cx:pt>
          <cx:pt idx="204">157</cx:pt>
          <cx:pt idx="205">157</cx:pt>
          <cx:pt idx="206">157</cx:pt>
          <cx:pt idx="207">157</cx:pt>
          <cx:pt idx="208">157</cx:pt>
          <cx:pt idx="209">158</cx:pt>
          <cx:pt idx="210">158</cx:pt>
          <cx:pt idx="211">159</cx:pt>
          <cx:pt idx="212">159</cx:pt>
          <cx:pt idx="213">159</cx:pt>
          <cx:pt idx="214">160</cx:pt>
          <cx:pt idx="215">160</cx:pt>
          <cx:pt idx="216">161</cx:pt>
          <cx:pt idx="217">163</cx:pt>
          <cx:pt idx="218">163</cx:pt>
          <cx:pt idx="219">164</cx:pt>
          <cx:pt idx="220">164</cx:pt>
          <cx:pt idx="221">164</cx:pt>
          <cx:pt idx="222">164</cx:pt>
          <cx:pt idx="223">164</cx:pt>
          <cx:pt idx="224">165</cx:pt>
          <cx:pt idx="225">165</cx:pt>
          <cx:pt idx="226">165</cx:pt>
          <cx:pt idx="227">165</cx:pt>
          <cx:pt idx="228">166</cx:pt>
          <cx:pt idx="229">168</cx:pt>
          <cx:pt idx="230">168</cx:pt>
          <cx:pt idx="231">169</cx:pt>
          <cx:pt idx="232">170</cx:pt>
          <cx:pt idx="233">170</cx:pt>
          <cx:pt idx="234">170</cx:pt>
          <cx:pt idx="235">172</cx:pt>
          <cx:pt idx="236">173</cx:pt>
          <cx:pt idx="237">174</cx:pt>
          <cx:pt idx="238">174</cx:pt>
          <cx:pt idx="239">175</cx:pt>
          <cx:pt idx="240">176</cx:pt>
          <cx:pt idx="241">179</cx:pt>
          <cx:pt idx="242">180</cx:pt>
          <cx:pt idx="243">180</cx:pt>
          <cx:pt idx="244">180</cx:pt>
          <cx:pt idx="245">180</cx:pt>
          <cx:pt idx="246">181</cx:pt>
          <cx:pt idx="247">181</cx:pt>
          <cx:pt idx="248">182</cx:pt>
          <cx:pt idx="249">183</cx:pt>
          <cx:pt idx="250">183</cx:pt>
          <cx:pt idx="251">184</cx:pt>
          <cx:pt idx="252">185</cx:pt>
          <cx:pt idx="253">186</cx:pt>
          <cx:pt idx="254">186</cx:pt>
          <cx:pt idx="255">186</cx:pt>
          <cx:pt idx="256">186</cx:pt>
          <cx:pt idx="257">186</cx:pt>
          <cx:pt idx="258">187</cx:pt>
          <cx:pt idx="259">189</cx:pt>
          <cx:pt idx="260">189</cx:pt>
          <cx:pt idx="261">190</cx:pt>
          <cx:pt idx="262">190</cx:pt>
          <cx:pt idx="263">191</cx:pt>
          <cx:pt idx="264">191</cx:pt>
          <cx:pt idx="265">191</cx:pt>
          <cx:pt idx="266">192</cx:pt>
          <cx:pt idx="267">192</cx:pt>
          <cx:pt idx="268">193</cx:pt>
          <cx:pt idx="269">194</cx:pt>
          <cx:pt idx="270">194</cx:pt>
          <cx:pt idx="271">194</cx:pt>
          <cx:pt idx="272">194</cx:pt>
          <cx:pt idx="273">195</cx:pt>
          <cx:pt idx="274">195</cx:pt>
          <cx:pt idx="275">196</cx:pt>
          <cx:pt idx="276">198</cx:pt>
          <cx:pt idx="277">198</cx:pt>
          <cx:pt idx="278">198</cx:pt>
          <cx:pt idx="279">199</cx:pt>
          <cx:pt idx="280">199</cx:pt>
          <cx:pt idx="281">199</cx:pt>
          <cx:pt idx="282">201</cx:pt>
          <cx:pt idx="283">202</cx:pt>
          <cx:pt idx="284">202</cx:pt>
          <cx:pt idx="285">203</cx:pt>
          <cx:pt idx="286">203</cx:pt>
          <cx:pt idx="287">205</cx:pt>
          <cx:pt idx="288">206</cx:pt>
          <cx:pt idx="289">207</cx:pt>
          <cx:pt idx="290">207</cx:pt>
          <cx:pt idx="291">209</cx:pt>
          <cx:pt idx="292">210</cx:pt>
          <cx:pt idx="293">211</cx:pt>
          <cx:pt idx="294">211</cx:pt>
          <cx:pt idx="295">214</cx:pt>
          <cx:pt idx="296">216</cx:pt>
          <cx:pt idx="297">217</cx:pt>
          <cx:pt idx="298">218</cx:pt>
          <cx:pt idx="299">218</cx:pt>
          <cx:pt idx="300">219</cx:pt>
          <cx:pt idx="301">220</cx:pt>
          <cx:pt idx="302">220</cx:pt>
          <cx:pt idx="303">221</cx:pt>
          <cx:pt idx="304">221</cx:pt>
          <cx:pt idx="305">222</cx:pt>
          <cx:pt idx="306">222</cx:pt>
          <cx:pt idx="307">223</cx:pt>
          <cx:pt idx="308">225</cx:pt>
          <cx:pt idx="309">226</cx:pt>
          <cx:pt idx="310">226</cx:pt>
          <cx:pt idx="311">227</cx:pt>
          <cx:pt idx="312">233</cx:pt>
          <cx:pt idx="313">234</cx:pt>
          <cx:pt idx="314">235</cx:pt>
          <cx:pt idx="315">236</cx:pt>
          <cx:pt idx="316">236</cx:pt>
          <cx:pt idx="317">237</cx:pt>
          <cx:pt idx="318">238</cx:pt>
          <cx:pt idx="319">238</cx:pt>
          <cx:pt idx="320">239</cx:pt>
          <cx:pt idx="321">241</cx:pt>
          <cx:pt idx="322">244</cx:pt>
          <cx:pt idx="323">244</cx:pt>
          <cx:pt idx="324">245</cx:pt>
          <cx:pt idx="325">246</cx:pt>
          <cx:pt idx="326">246</cx:pt>
          <cx:pt idx="327">247</cx:pt>
          <cx:pt idx="328">247</cx:pt>
          <cx:pt idx="329">249</cx:pt>
          <cx:pt idx="330">249</cx:pt>
          <cx:pt idx="331">250</cx:pt>
          <cx:pt idx="332">252</cx:pt>
          <cx:pt idx="333">253</cx:pt>
          <cx:pt idx="334">254</cx:pt>
          <cx:pt idx="335">255</cx:pt>
          <cx:pt idx="336">261</cx:pt>
          <cx:pt idx="337">261</cx:pt>
          <cx:pt idx="338">264</cx:pt>
          <cx:pt idx="339">266</cx:pt>
          <cx:pt idx="340">268</cx:pt>
          <cx:pt idx="341">269</cx:pt>
          <cx:pt idx="342">270</cx:pt>
          <cx:pt idx="343">272</cx:pt>
          <cx:pt idx="344">275</cx:pt>
          <cx:pt idx="345">279</cx:pt>
          <cx:pt idx="346">280</cx:pt>
          <cx:pt idx="347">282</cx:pt>
          <cx:pt idx="348">288</cx:pt>
          <cx:pt idx="349">290</cx:pt>
          <cx:pt idx="350">295</cx:pt>
          <cx:pt idx="351">296</cx:pt>
          <cx:pt idx="352">297</cx:pt>
          <cx:pt idx="353">299</cx:pt>
          <cx:pt idx="354">300</cx:pt>
          <cx:pt idx="355">300</cx:pt>
          <cx:pt idx="356">303</cx:pt>
          <cx:pt idx="357">307</cx:pt>
          <cx:pt idx="358">307</cx:pt>
          <cx:pt idx="359">316</cx:pt>
          <cx:pt idx="360">323</cx:pt>
          <cx:pt idx="361">329</cx:pt>
          <cx:pt idx="362">330</cx:pt>
          <cx:pt idx="363">331</cx:pt>
          <cx:pt idx="364">336</cx:pt>
          <cx:pt idx="365">337</cx:pt>
          <cx:pt idx="366">340</cx:pt>
          <cx:pt idx="367">361</cx:pt>
          <cx:pt idx="368">363</cx:pt>
          <cx:pt idx="369">366</cx:pt>
          <cx:pt idx="370">369</cx:pt>
          <cx:pt idx="371">374</cx:pt>
          <cx:pt idx="372">375</cx:pt>
          <cx:pt idx="373">381</cx:pt>
          <cx:pt idx="374">381</cx:pt>
          <cx:pt idx="375">393</cx:pt>
          <cx:pt idx="376">397</cx:pt>
          <cx:pt idx="377">409</cx:pt>
          <cx:pt idx="378">411</cx:pt>
          <cx:pt idx="379">419</cx:pt>
          <cx:pt idx="380">432</cx:pt>
          <cx:pt idx="381">452</cx:pt>
          <cx:pt idx="382">454</cx:pt>
          <cx:pt idx="383">460</cx:pt>
          <cx:pt idx="384">462</cx:pt>
          <cx:pt idx="385">470</cx:pt>
          <cx:pt idx="386">480</cx:pt>
          <cx:pt idx="387">484</cx:pt>
          <cx:pt idx="388">498</cx:pt>
          <cx:pt idx="389">524</cx:pt>
          <cx:pt idx="390">533</cx:pt>
          <cx:pt idx="391">536</cx:pt>
          <cx:pt idx="392">546</cx:pt>
          <cx:pt idx="393">554</cx:pt>
          <cx:pt idx="394">555</cx:pt>
          <cx:pt idx="395">589</cx:pt>
          <cx:pt idx="396">645</cx:pt>
          <cx:pt idx="397">659</cx:pt>
          <cx:pt idx="398">676</cx:pt>
          <cx:pt idx="399">723</cx:pt>
          <cx:pt idx="400">762</cx:pt>
          <cx:pt idx="401">768</cx:pt>
          <cx:pt idx="402">820</cx:pt>
          <cx:pt idx="403">890</cx:pt>
          <cx:pt idx="404">903</cx:pt>
          <cx:pt idx="405">909</cx:pt>
          <cx:pt idx="406">943</cx:pt>
          <cx:pt idx="407">980</cx:pt>
          <cx:pt idx="408">1015</cx:pt>
          <cx:pt idx="409">1022</cx:pt>
          <cx:pt idx="410">1052</cx:pt>
          <cx:pt idx="411">1071</cx:pt>
          <cx:pt idx="412">1071</cx:pt>
          <cx:pt idx="413">1073</cx:pt>
          <cx:pt idx="414">1095</cx:pt>
          <cx:pt idx="415">1101</cx:pt>
          <cx:pt idx="416">1113</cx:pt>
          <cx:pt idx="417">1137</cx:pt>
          <cx:pt idx="418">1140</cx:pt>
          <cx:pt idx="419">1152</cx:pt>
          <cx:pt idx="420">1170</cx:pt>
          <cx:pt idx="421">1249</cx:pt>
          <cx:pt idx="422">1267</cx:pt>
          <cx:pt idx="423">1280</cx:pt>
          <cx:pt idx="424">1297</cx:pt>
          <cx:pt idx="425">1345</cx:pt>
          <cx:pt idx="426">1354</cx:pt>
          <cx:pt idx="427">1385</cx:pt>
          <cx:pt idx="428">1396</cx:pt>
          <cx:pt idx="429">1396</cx:pt>
          <cx:pt idx="430">1425</cx:pt>
          <cx:pt idx="431">1442</cx:pt>
          <cx:pt idx="432">1460</cx:pt>
          <cx:pt idx="433">1467</cx:pt>
          <cx:pt idx="434">1470</cx:pt>
          <cx:pt idx="435">1518</cx:pt>
          <cx:pt idx="436">1539</cx:pt>
          <cx:pt idx="437">1548</cx:pt>
          <cx:pt idx="438">1559</cx:pt>
          <cx:pt idx="439">1561</cx:pt>
          <cx:pt idx="440">1572</cx:pt>
          <cx:pt idx="441">1573</cx:pt>
          <cx:pt idx="442">1600</cx:pt>
          <cx:pt idx="443">1604</cx:pt>
          <cx:pt idx="444">1605</cx:pt>
          <cx:pt idx="445">1606</cx:pt>
          <cx:pt idx="446">1613</cx:pt>
          <cx:pt idx="447">1621</cx:pt>
          <cx:pt idx="448">1629</cx:pt>
          <cx:pt idx="449">1681</cx:pt>
          <cx:pt idx="450">1684</cx:pt>
          <cx:pt idx="451">1690</cx:pt>
          <cx:pt idx="452">1697</cx:pt>
          <cx:pt idx="453">1703</cx:pt>
          <cx:pt idx="454">1713</cx:pt>
          <cx:pt idx="455">1773</cx:pt>
          <cx:pt idx="456">1782</cx:pt>
          <cx:pt idx="457">1784</cx:pt>
          <cx:pt idx="458">1785</cx:pt>
          <cx:pt idx="459">1797</cx:pt>
          <cx:pt idx="460">1815</cx:pt>
          <cx:pt idx="461">1821</cx:pt>
          <cx:pt idx="462">1866</cx:pt>
          <cx:pt idx="463">1884</cx:pt>
          <cx:pt idx="464">1887</cx:pt>
          <cx:pt idx="465">1894</cx:pt>
          <cx:pt idx="466">1902</cx:pt>
          <cx:pt idx="467">1917</cx:pt>
          <cx:pt idx="468">1965</cx:pt>
          <cx:pt idx="469">1989</cx:pt>
          <cx:pt idx="470">1991</cx:pt>
          <cx:pt idx="471">2013</cx:pt>
          <cx:pt idx="472">2038</cx:pt>
          <cx:pt idx="473">2043</cx:pt>
          <cx:pt idx="474">2053</cx:pt>
          <cx:pt idx="475">2080</cx:pt>
          <cx:pt idx="476">2100</cx:pt>
          <cx:pt idx="477">2105</cx:pt>
          <cx:pt idx="478">2106</cx:pt>
          <cx:pt idx="479">2107</cx:pt>
          <cx:pt idx="480">2120</cx:pt>
          <cx:pt idx="481">2144</cx:pt>
          <cx:pt idx="482">2188</cx:pt>
          <cx:pt idx="483">2218</cx:pt>
          <cx:pt idx="484">2220</cx:pt>
          <cx:pt idx="485">2230</cx:pt>
          <cx:pt idx="486">2237</cx:pt>
          <cx:pt idx="487">2261</cx:pt>
          <cx:pt idx="488">2266</cx:pt>
          <cx:pt idx="489">2283</cx:pt>
          <cx:pt idx="490">2289</cx:pt>
          <cx:pt idx="491">2293</cx:pt>
          <cx:pt idx="492">2320</cx:pt>
          <cx:pt idx="493">2326</cx:pt>
          <cx:pt idx="494">2331</cx:pt>
          <cx:pt idx="495">2346</cx:pt>
          <cx:pt idx="496">2353</cx:pt>
          <cx:pt idx="497">2409</cx:pt>
          <cx:pt idx="498">2414</cx:pt>
          <cx:pt idx="499">2431</cx:pt>
          <cx:pt idx="500">2436</cx:pt>
          <cx:pt idx="501">2441</cx:pt>
          <cx:pt idx="502">2443</cx:pt>
          <cx:pt idx="503">2443</cx:pt>
          <cx:pt idx="504">2468</cx:pt>
          <cx:pt idx="505">2475</cx:pt>
          <cx:pt idx="506">2489</cx:pt>
          <cx:pt idx="507">2506</cx:pt>
          <cx:pt idx="508">2526</cx:pt>
          <cx:pt idx="509">2528</cx:pt>
          <cx:pt idx="510">2551</cx:pt>
          <cx:pt idx="511">2662</cx:pt>
          <cx:pt idx="512">2673</cx:pt>
          <cx:pt idx="513">2693</cx:pt>
          <cx:pt idx="514">2725</cx:pt>
          <cx:pt idx="515">2739</cx:pt>
          <cx:pt idx="516">2756</cx:pt>
          <cx:pt idx="517">2768</cx:pt>
          <cx:pt idx="518">2805</cx:pt>
          <cx:pt idx="519">2857</cx:pt>
          <cx:pt idx="520">2875</cx:pt>
          <cx:pt idx="521">2893</cx:pt>
          <cx:pt idx="522">2985</cx:pt>
          <cx:pt idx="523">3016</cx:pt>
          <cx:pt idx="524">3036</cx:pt>
          <cx:pt idx="525">3059</cx:pt>
          <cx:pt idx="526">3063</cx:pt>
          <cx:pt idx="527">3116</cx:pt>
          <cx:pt idx="528">3131</cx:pt>
          <cx:pt idx="529">3177</cx:pt>
          <cx:pt idx="530">3205</cx:pt>
          <cx:pt idx="531">3272</cx:pt>
          <cx:pt idx="532">3308</cx:pt>
          <cx:pt idx="533">3318</cx:pt>
          <cx:pt idx="534">3376</cx:pt>
          <cx:pt idx="535">3388</cx:pt>
          <cx:pt idx="536">3533</cx:pt>
          <cx:pt idx="537">3537</cx:pt>
          <cx:pt idx="538">3594</cx:pt>
          <cx:pt idx="539">3596</cx:pt>
          <cx:pt idx="540">3657</cx:pt>
          <cx:pt idx="541">3727</cx:pt>
          <cx:pt idx="542">3742</cx:pt>
          <cx:pt idx="543">3777</cx:pt>
          <cx:pt idx="544">3934</cx:pt>
          <cx:pt idx="545">4006</cx:pt>
          <cx:pt idx="546">4065</cx:pt>
          <cx:pt idx="547">4233</cx:pt>
          <cx:pt idx="548">4289</cx:pt>
          <cx:pt idx="549">4358</cx:pt>
          <cx:pt idx="550">4498</cx:pt>
          <cx:pt idx="551">4799</cx:pt>
          <cx:pt idx="552">5139</cx:pt>
          <cx:pt idx="553">5168</cx:pt>
          <cx:pt idx="554">5180</cx:pt>
          <cx:pt idx="555">5203</cx:pt>
          <cx:pt idx="556">5419</cx:pt>
          <cx:pt idx="557">5512</cx:pt>
          <cx:pt idx="558">5880</cx:pt>
          <cx:pt idx="559">5966</cx:pt>
          <cx:pt idx="560">6212</cx:pt>
          <cx:pt idx="561">6286</cx:pt>
          <cx:pt idx="562">6406</cx:pt>
          <cx:pt idx="563">6465</cx:pt>
          <cx:pt idx="564">7295</cx:pt>
        </cx:lvl>
      </cx:numDim>
    </cx:data>
  </cx:chartData>
  <cx:chart>
    <cx:title pos="t" align="ctr" overlay="0">
      <cx:tx>
        <cx:txData>
          <cx:v>Histogram of Backers in Successful Campaigns</cx:v>
        </cx:txData>
      </cx:tx>
      <cx:txPr>
        <a:bodyPr spcFirstLastPara="1" vertOverflow="ellipsis" horzOverflow="overflow" wrap="square" lIns="0" tIns="0" rIns="0" bIns="0" anchor="ctr" anchorCtr="1"/>
        <a:lstStyle/>
        <a:p>
          <a:pPr rtl="0"/>
          <a:r>
            <a:rPr lang="en-GB" sz="1400">
              <a:effectLst/>
              <a:latin typeface="+mj-lt"/>
            </a:rPr>
            <a:t>Histogram of Backers in Successful Campaigns</a:t>
          </a:r>
        </a:p>
      </cx:txPr>
    </cx:title>
    <cx:plotArea>
      <cx:plotAreaRegion>
        <cx:series layoutId="clusteredColumn" uniqueId="{9176A176-1D93-9C40-8A4F-780F165C3653}">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B26DB-97A5-8E48-AADC-6CB40869E28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908C2-84A6-AD44-AA33-416B0793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1736</Words>
  <Characters>9238</Characters>
  <Application>Microsoft Office Word</Application>
  <DocSecurity>0</DocSecurity>
  <Lines>249</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VEERABAHU, Murali (THE DUDLEY GROUP NHS FOUNDATION TRUST)</dc:creator>
  <cp:keywords/>
  <dc:description/>
  <cp:lastModifiedBy>VEERABAHU, Murali (THE DUDLEY GROUP NHS FOUNDATION TRUST)</cp:lastModifiedBy>
  <cp:revision>9</cp:revision>
  <dcterms:created xsi:type="dcterms:W3CDTF">2024-02-01T14:41:00Z</dcterms:created>
  <dcterms:modified xsi:type="dcterms:W3CDTF">2024-02-04T21:44:00Z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id="RqCdGtMc"/&gt;&lt;style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_documentId">
    <vt:lpwstr>documentId_899</vt:lpwstr>
  </property>
  <property fmtid="{D5CDD505-2E9C-101B-9397-08002B2CF9AE}" pid="5" name="grammarly_documentContext">
    <vt:lpwstr>{"goals":[],"domain":"general","emotions":[],"dialect":"british"}</vt:lpwstr>
  </property>
</Properties>
</file>