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A441"/>
        </w:rPr>
        <w:t>FRACTAL MUSIC WORLD · WEB-001</w:t>
      </w:r>
    </w:p>
    <w:p>
      <w:pPr>
        <w:pStyle w:val="Title"/>
        <w:jc w:val="center"/>
      </w:pPr>
      <w:r>
        <w:t>LIBRETO COMPLETO HOME-001 → HOME-008</w:t>
      </w:r>
    </w:p>
    <w:p>
      <w:pPr>
        <w:jc w:val="center"/>
      </w:pPr>
      <w:r>
        <w:rPr>
          <w:rFonts w:ascii="Georgia" w:hAnsi="Georgia"/>
          <w:b/>
          <w:sz w:val="30"/>
        </w:rPr>
        <w:t>FAUNA FRACTAL · REORQUESTACIÓN DE PERSONAJES Y PALETA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E7CC"/>
          </w:tcPr>
          <w:p>
            <w:pPr>
              <w:jc w:val="center"/>
            </w:pPr>
            <w:r>
              <w:rPr>
                <w:rFonts w:ascii="Georgia" w:hAnsi="Georgia"/>
                <w:i/>
                <w:sz w:val="24"/>
              </w:rPr>
              <w:t>Los personajes no decoran la historia. Son quienes la cuentan.</w:t>
            </w:r>
          </w:p>
        </w:tc>
      </w:tr>
    </w:tbl>
    <w:p>
      <w:pPr>
        <w:pStyle w:val="Heading2"/>
      </w:pPr>
      <w:r>
        <w:t>Estado: CERRADO PARA INSTRUMENTACIÓN · COMMIT 018</w:t>
      </w:r>
    </w:p>
    <w:p>
      <w:r>
        <w:br w:type="page"/>
      </w:r>
    </w:p>
    <w:p>
      <w:pPr>
        <w:pStyle w:val="Heading1"/>
      </w:pPr>
      <w:r>
        <w:t>I. PRINCIPIO CONSTITUCIONAL DEL ELENCO</w:t>
      </w:r>
    </w:p>
    <w:p>
      <w:r>
        <w:t>Los personajes de Fractal Music World no son mascotas. Son arquetipos visuales y dramáticos. Cada aparición debe modificar la percepción, orientar una ruta o sostener una relación. Gátople conserva la función de organismo articulador, pero no eclipsa al resto del elenco.</w:t>
      </w:r>
    </w:p>
    <w:p>
      <w:pPr>
        <w:pStyle w:val="Heading2"/>
      </w:pPr>
      <w:r>
        <w:t>Elenco oficial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A441"/>
          </w:tcPr>
          <w:p>
            <w:r>
              <w:t>Personaje</w:t>
            </w:r>
          </w:p>
        </w:tc>
        <w:tc>
          <w:tcPr>
            <w:tcW w:type="dxa" w:w="3360"/>
            <w:shd w:fill="D9A441"/>
          </w:tcPr>
          <w:p>
            <w:r>
              <w:t>Principio</w:t>
            </w:r>
          </w:p>
        </w:tc>
        <w:tc>
          <w:tcPr>
            <w:tcW w:type="dxa" w:w="3360"/>
            <w:shd w:fill="D9A441"/>
          </w:tcPr>
          <w:p>
            <w:r>
              <w:t>Función narrativa</w:t>
            </w:r>
          </w:p>
        </w:tc>
      </w:tr>
      <w:tr>
        <w:tc>
          <w:tcPr>
            <w:tcW w:type="dxa" w:w="3360"/>
          </w:tcPr>
          <w:p>
            <w:r>
              <w:t>Juglar</w:t>
            </w:r>
          </w:p>
        </w:tc>
        <w:tc>
          <w:tcPr>
            <w:tcW w:type="dxa" w:w="3360"/>
          </w:tcPr>
          <w:p>
            <w:r>
              <w:t>Inspiración</w:t>
            </w:r>
          </w:p>
        </w:tc>
        <w:tc>
          <w:tcPr>
            <w:tcW w:type="dxa" w:w="3360"/>
          </w:tcPr>
          <w:p>
            <w:r>
              <w:t>Espíritu vegetal que camina, crea y transforma.</w:t>
            </w:r>
          </w:p>
        </w:tc>
      </w:tr>
      <w:tr>
        <w:tc>
          <w:tcPr>
            <w:tcW w:type="dxa" w:w="3360"/>
          </w:tcPr>
          <w:p>
            <w:r>
              <w:t>Trilobites</w:t>
            </w:r>
          </w:p>
        </w:tc>
        <w:tc>
          <w:tcPr>
            <w:tcW w:type="dxa" w:w="3360"/>
          </w:tcPr>
          <w:p>
            <w:r>
              <w:t>Memoria geológica</w:t>
            </w:r>
          </w:p>
        </w:tc>
        <w:tc>
          <w:tcPr>
            <w:tcW w:type="dxa" w:w="3360"/>
          </w:tcPr>
          <w:p>
            <w:r>
              <w:t>Custodia capas, libros, fósiles y espirales.</w:t>
            </w:r>
          </w:p>
        </w:tc>
      </w:tr>
      <w:tr>
        <w:tc>
          <w:tcPr>
            <w:tcW w:type="dxa" w:w="3360"/>
          </w:tcPr>
          <w:p>
            <w:r>
              <w:t>Vesica Piscis</w:t>
            </w:r>
          </w:p>
        </w:tc>
        <w:tc>
          <w:tcPr>
            <w:tcW w:type="dxa" w:w="3360"/>
          </w:tcPr>
          <w:p>
            <w:r>
              <w:t>Proporción</w:t>
            </w:r>
          </w:p>
        </w:tc>
        <w:tc>
          <w:tcPr>
            <w:tcW w:type="dxa" w:w="3360"/>
          </w:tcPr>
          <w:p>
            <w:r>
              <w:t>Conecta territorios mediante vínculo y medida.</w:t>
            </w:r>
          </w:p>
        </w:tc>
      </w:tr>
      <w:tr>
        <w:tc>
          <w:tcPr>
            <w:tcW w:type="dxa" w:w="3360"/>
          </w:tcPr>
          <w:p>
            <w:r>
              <w:t>Musicalia</w:t>
            </w:r>
          </w:p>
        </w:tc>
        <w:tc>
          <w:tcPr>
            <w:tcW w:type="dxa" w:w="3360"/>
          </w:tcPr>
          <w:p>
            <w:r>
              <w:t>Imaginación encarnada</w:t>
            </w:r>
          </w:p>
        </w:tc>
        <w:tc>
          <w:tcPr>
            <w:tcW w:type="dxa" w:w="3360"/>
          </w:tcPr>
          <w:p>
            <w:r>
              <w:t>Vuelve etérea y corporal la experiencia musical.</w:t>
            </w:r>
          </w:p>
        </w:tc>
      </w:tr>
      <w:tr>
        <w:tc>
          <w:tcPr>
            <w:tcW w:type="dxa" w:w="3360"/>
          </w:tcPr>
          <w:p>
            <w:r>
              <w:t>Lute</w:t>
            </w:r>
          </w:p>
        </w:tc>
        <w:tc>
          <w:tcPr>
            <w:tcW w:type="dxa" w:w="3360"/>
          </w:tcPr>
          <w:p>
            <w:r>
              <w:t>Geometría viva</w:t>
            </w:r>
          </w:p>
        </w:tc>
        <w:tc>
          <w:tcPr>
            <w:tcW w:type="dxa" w:w="3360"/>
          </w:tcPr>
          <w:p>
            <w:r>
              <w:t>Organiza círculo, eje, perspectiva y equilibrio.</w:t>
            </w:r>
          </w:p>
        </w:tc>
      </w:tr>
      <w:tr>
        <w:tc>
          <w:tcPr>
            <w:tcW w:type="dxa" w:w="3360"/>
          </w:tcPr>
          <w:p>
            <w:r>
              <w:t>Gátople</w:t>
            </w:r>
          </w:p>
        </w:tc>
        <w:tc>
          <w:tcPr>
            <w:tcW w:type="dxa" w:w="3360"/>
          </w:tcPr>
          <w:p>
            <w:r>
              <w:t>Articulación</w:t>
            </w:r>
          </w:p>
        </w:tc>
        <w:tc>
          <w:tcPr>
            <w:tcW w:type="dxa" w:w="3360"/>
          </w:tcPr>
          <w:p>
            <w:r>
              <w:t>Escucha, reorganiza y orienta el territorio relacional.</w:t>
            </w:r>
          </w:p>
        </w:tc>
      </w:tr>
    </w:tbl>
    <w:p>
      <w:pPr>
        <w:pStyle w:val="Heading2"/>
      </w:pPr>
      <w:r>
        <w:t>Paleta narrativa</w:t>
      </w:r>
    </w:p>
    <w:p>
      <w:pPr>
        <w:pStyle w:val="ListBullet"/>
      </w:pPr>
      <w:r>
        <w:t>Ámbar: conciencia, orientación y calor.</w:t>
      </w:r>
    </w:p>
    <w:p>
      <w:pPr>
        <w:pStyle w:val="ListBullet"/>
      </w:pPr>
      <w:r>
        <w:t>Cobre: materia, tierra y memoria.</w:t>
      </w:r>
    </w:p>
    <w:p>
      <w:pPr>
        <w:pStyle w:val="ListBullet"/>
      </w:pPr>
      <w:r>
        <w:t>Morpho: imaginación, aire y apertura.</w:t>
      </w:r>
    </w:p>
    <w:p>
      <w:pPr>
        <w:pStyle w:val="ListBullet"/>
      </w:pPr>
      <w:r>
        <w:t>Vegetal: crecimiento, cuerpo y tránsito.</w:t>
      </w:r>
    </w:p>
    <w:p>
      <w:pPr>
        <w:pStyle w:val="ListBullet"/>
      </w:pPr>
      <w:r>
        <w:t>Hueso: archivo, fósil y permanencia.</w:t>
      </w:r>
    </w:p>
    <w:p>
      <w:pPr>
        <w:pStyle w:val="ListBullet"/>
      </w:pPr>
      <w:r>
        <w:t>Noche: profundidad, silencio y escucha.</w:t>
      </w:r>
    </w:p>
    <w:p>
      <w:r>
        <w:t>Regla: calidez, ciencia y poesía. Evitar violencia, horror, anime, superhéroes y ciencia ficción genérica.</w:t>
      </w:r>
    </w:p>
    <w:p>
      <w:r>
        <w:br w:type="page"/>
      </w:r>
    </w:p>
    <w:p>
      <w:pPr>
        <w:pStyle w:val="Heading1"/>
      </w:pPr>
      <w:r>
        <w:t>HOME-001 — EL UMBRAL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E7CC"/>
          </w:tcPr>
          <w:p>
            <w:pPr>
              <w:jc w:val="center"/>
            </w:pPr>
            <w:r>
              <w:rPr>
                <w:rFonts w:ascii="Georgia" w:hAnsi="Georgia"/>
                <w:i/>
                <w:sz w:val="24"/>
              </w:rPr>
              <w:t>Cruzar</w:t>
            </w:r>
          </w:p>
        </w:tc>
      </w:tr>
    </w:tbl>
    <w:p>
      <w:pPr>
        <w:pStyle w:val="Heading2"/>
      </w:pPr>
      <w:r>
        <w:t>Función dramática</w:t>
      </w:r>
    </w:p>
    <w:p>
      <w:r>
        <w:t>La fauna todavía no se presenta por completo. Se perciben signos cromáticos y presencias mínimas.</w:t>
      </w:r>
    </w:p>
    <w:p>
      <w:pPr>
        <w:pStyle w:val="Heading2"/>
      </w:pPr>
      <w:r>
        <w:t>Estado de salida</w:t>
      </w:r>
    </w:p>
    <w:p>
      <w:r>
        <w:t>El visitante entiende que el mundo ya está habitado.</w:t>
      </w:r>
    </w:p>
    <w:p>
      <w:pPr>
        <w:pStyle w:val="Heading2"/>
      </w:pPr>
      <w:r>
        <w:t>Reorquestación del elenco</w:t>
      </w:r>
    </w:p>
    <w:p>
      <w:pPr>
        <w:pStyle w:val="ListBullet"/>
      </w:pPr>
      <w:r>
        <w:t>Elenco como huella, no como exposición.</w:t>
      </w:r>
    </w:p>
    <w:p>
      <w:pPr>
        <w:pStyle w:val="ListBullet"/>
      </w:pPr>
      <w:r>
        <w:t>Gátople funciona como marca de entrada.</w:t>
      </w:r>
    </w:p>
    <w:p>
      <w:pPr>
        <w:pStyle w:val="ListBullet"/>
      </w:pPr>
      <w:r>
        <w:t>La paleta anuncia diversidad sin saturación.</w:t>
      </w:r>
    </w:p>
    <w:p>
      <w:r>
        <w:br w:type="page"/>
      </w:r>
    </w:p>
    <w:p>
      <w:pPr>
        <w:pStyle w:val="Heading1"/>
      </w:pPr>
      <w:r>
        <w:t>HOME-002 — LA OBERTURA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E7CC"/>
          </w:tcPr>
          <w:p>
            <w:pPr>
              <w:jc w:val="center"/>
            </w:pPr>
            <w:r>
              <w:rPr>
                <w:rFonts w:ascii="Georgia" w:hAnsi="Georgia"/>
                <w:i/>
                <w:sz w:val="24"/>
              </w:rPr>
              <w:t>Escuchar</w:t>
            </w:r>
          </w:p>
        </w:tc>
      </w:tr>
    </w:tbl>
    <w:p>
      <w:pPr>
        <w:pStyle w:val="Heading2"/>
      </w:pPr>
      <w:r>
        <w:t>Función dramática</w:t>
      </w:r>
    </w:p>
    <w:p>
      <w:r>
        <w:t>La fauna afina alrededor de Gátople. Cada personaje aparece como una voz tímbrica: imaginación, inspiración, memoria, proporción y geometría.</w:t>
      </w:r>
    </w:p>
    <w:p>
      <w:pPr>
        <w:pStyle w:val="Heading2"/>
      </w:pPr>
      <w:r>
        <w:t>Estado de salida</w:t>
      </w:r>
    </w:p>
    <w:p>
      <w:r>
        <w:t>El universo deja de ser una identidad abstracta y adquiere habitantes.</w:t>
      </w:r>
    </w:p>
    <w:p>
      <w:pPr>
        <w:pStyle w:val="Heading2"/>
      </w:pPr>
      <w:r>
        <w:t>Reorquestación del elenco</w:t>
      </w:r>
    </w:p>
    <w:p>
      <w:pPr>
        <w:pStyle w:val="ListBullet"/>
      </w:pPr>
      <w:r>
        <w:t>Musicalia eleva.</w:t>
      </w:r>
    </w:p>
    <w:p>
      <w:pPr>
        <w:pStyle w:val="ListBullet"/>
      </w:pPr>
      <w:r>
        <w:t>Juglar impulsa.</w:t>
      </w:r>
    </w:p>
    <w:p>
      <w:pPr>
        <w:pStyle w:val="ListBullet"/>
      </w:pPr>
      <w:r>
        <w:t>Trilobites sostiene.</w:t>
      </w:r>
    </w:p>
    <w:p>
      <w:pPr>
        <w:pStyle w:val="ListBullet"/>
      </w:pPr>
      <w:r>
        <w:t>Vesica conecta.</w:t>
      </w:r>
    </w:p>
    <w:p>
      <w:pPr>
        <w:pStyle w:val="ListBullet"/>
      </w:pPr>
      <w:r>
        <w:t>Lute ordena.</w:t>
      </w:r>
    </w:p>
    <w:p>
      <w:pPr>
        <w:pStyle w:val="ListBullet"/>
      </w:pPr>
      <w:r>
        <w:t>Gátople articula.</w:t>
      </w:r>
    </w:p>
    <w:p>
      <w:r>
        <w:br w:type="page"/>
      </w:r>
    </w:p>
    <w:p>
      <w:pPr>
        <w:pStyle w:val="Heading1"/>
      </w:pPr>
      <w:r>
        <w:t>HOME-003 — EL LLAMADO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E7CC"/>
          </w:tcPr>
          <w:p>
            <w:pPr>
              <w:jc w:val="center"/>
            </w:pPr>
            <w:r>
              <w:rPr>
                <w:rFonts w:ascii="Georgia" w:hAnsi="Georgia"/>
                <w:i/>
                <w:sz w:val="24"/>
              </w:rPr>
              <w:t>Responder</w:t>
            </w:r>
          </w:p>
        </w:tc>
      </w:tr>
    </w:tbl>
    <w:p>
      <w:pPr>
        <w:pStyle w:val="Heading2"/>
      </w:pPr>
      <w:r>
        <w:t>Función dramática</w:t>
      </w:r>
    </w:p>
    <w:p>
      <w:r>
        <w:t>Cada área del universo es presentada por un personaje-guía. La ruta ya no es un icono genérico: tiene voz y temperamento.</w:t>
      </w:r>
    </w:p>
    <w:p>
      <w:pPr>
        <w:pStyle w:val="Heading2"/>
      </w:pPr>
      <w:r>
        <w:t>Estado de salida</w:t>
      </w:r>
    </w:p>
    <w:p>
      <w:r>
        <w:t>El visitante reconoce que distintas sensibilidades abren distintas entradas.</w:t>
      </w:r>
    </w:p>
    <w:p>
      <w:pPr>
        <w:pStyle w:val="Heading2"/>
      </w:pPr>
      <w:r>
        <w:t>Reorquestación del elenco</w:t>
      </w:r>
    </w:p>
    <w:p>
      <w:pPr>
        <w:pStyle w:val="ListBullet"/>
      </w:pPr>
      <w:r>
        <w:t>Juglar conduce historias.</w:t>
      </w:r>
    </w:p>
    <w:p>
      <w:pPr>
        <w:pStyle w:val="ListBullet"/>
      </w:pPr>
      <w:r>
        <w:t>Musicalia conduce música.</w:t>
      </w:r>
    </w:p>
    <w:p>
      <w:pPr>
        <w:pStyle w:val="ListBullet"/>
      </w:pPr>
      <w:r>
        <w:t>Gátople conduce juego relacional.</w:t>
      </w:r>
    </w:p>
    <w:p>
      <w:pPr>
        <w:pStyle w:val="ListBullet"/>
      </w:pPr>
      <w:r>
        <w:t>Trilobites conduce símbolos y memoria.</w:t>
      </w:r>
    </w:p>
    <w:p>
      <w:pPr>
        <w:pStyle w:val="ListBullet"/>
      </w:pPr>
      <w:r>
        <w:t>Lute conduce geometría.</w:t>
      </w:r>
    </w:p>
    <w:p>
      <w:pPr>
        <w:pStyle w:val="ListBullet"/>
      </w:pPr>
      <w:r>
        <w:t>Vesica conduce aprendizaje proporcional.</w:t>
      </w:r>
    </w:p>
    <w:p>
      <w:r>
        <w:br w:type="page"/>
      </w:r>
    </w:p>
    <w:p>
      <w:pPr>
        <w:pStyle w:val="Heading1"/>
      </w:pPr>
      <w:r>
        <w:t>HOME-004 — EL DESCUBRIMIENTO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E7CC"/>
          </w:tcPr>
          <w:p>
            <w:pPr>
              <w:jc w:val="center"/>
            </w:pPr>
            <w:r>
              <w:rPr>
                <w:rFonts w:ascii="Georgia" w:hAnsi="Georgia"/>
                <w:i/>
                <w:sz w:val="24"/>
              </w:rPr>
              <w:t>Comprender</w:t>
            </w:r>
          </w:p>
        </w:tc>
      </w:tr>
    </w:tbl>
    <w:p>
      <w:pPr>
        <w:pStyle w:val="Heading2"/>
      </w:pPr>
      <w:r>
        <w:t>Función dramática</w:t>
      </w:r>
    </w:p>
    <w:p>
      <w:r>
        <w:t>Los personajes forman una red visible alrededor de Gátople. Ninguno funciona solo; cada principio se vuelve inteligible por relación.</w:t>
      </w:r>
    </w:p>
    <w:p>
      <w:pPr>
        <w:pStyle w:val="Heading2"/>
      </w:pPr>
      <w:r>
        <w:t>Estado de salida</w:t>
      </w:r>
    </w:p>
    <w:p>
      <w:r>
        <w:t>El visitante comprende que el sonido piensa porque relaciona.</w:t>
      </w:r>
    </w:p>
    <w:p>
      <w:pPr>
        <w:pStyle w:val="Heading2"/>
      </w:pPr>
      <w:r>
        <w:t>Reorquestación del elenco</w:t>
      </w:r>
    </w:p>
    <w:p>
      <w:pPr>
        <w:pStyle w:val="ListBullet"/>
      </w:pPr>
      <w:r>
        <w:t>Juglar aporta impulso.</w:t>
      </w:r>
    </w:p>
    <w:p>
      <w:pPr>
        <w:pStyle w:val="ListBullet"/>
      </w:pPr>
      <w:r>
        <w:t>Vesica aporta vínculo.</w:t>
      </w:r>
    </w:p>
    <w:p>
      <w:pPr>
        <w:pStyle w:val="ListBullet"/>
      </w:pPr>
      <w:r>
        <w:t>Lute aporta forma.</w:t>
      </w:r>
    </w:p>
    <w:p>
      <w:pPr>
        <w:pStyle w:val="ListBullet"/>
      </w:pPr>
      <w:r>
        <w:t>Trilobites aporta memoria.</w:t>
      </w:r>
    </w:p>
    <w:p>
      <w:pPr>
        <w:pStyle w:val="ListBullet"/>
      </w:pPr>
      <w:r>
        <w:t>Musicalia aporta imaginación.</w:t>
      </w:r>
    </w:p>
    <w:p>
      <w:pPr>
        <w:pStyle w:val="ListBullet"/>
      </w:pPr>
      <w:r>
        <w:t>Gátople metaboliza la relación.</w:t>
      </w:r>
    </w:p>
    <w:p>
      <w:r>
        <w:br w:type="page"/>
      </w:r>
    </w:p>
    <w:p>
      <w:pPr>
        <w:pStyle w:val="Heading1"/>
      </w:pPr>
      <w:r>
        <w:t>HOME-005 — LA PARTICIPACIÓN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E7CC"/>
          </w:tcPr>
          <w:p>
            <w:pPr>
              <w:jc w:val="center"/>
            </w:pPr>
            <w:r>
              <w:rPr>
                <w:rFonts w:ascii="Georgia" w:hAnsi="Georgia"/>
                <w:i/>
                <w:sz w:val="24"/>
              </w:rPr>
              <w:t>Entrar</w:t>
            </w:r>
          </w:p>
        </w:tc>
      </w:tr>
    </w:tbl>
    <w:p>
      <w:pPr>
        <w:pStyle w:val="Heading2"/>
      </w:pPr>
      <w:r>
        <w:t>Función dramática</w:t>
      </w:r>
    </w:p>
    <w:p>
      <w:r>
        <w:t>Cada puerta recibe un guía. La elección no se presenta como catálogo, sino como afinidad entre el visitante y una voz del elenco.</w:t>
      </w:r>
    </w:p>
    <w:p>
      <w:pPr>
        <w:pStyle w:val="Heading2"/>
      </w:pPr>
      <w:r>
        <w:t>Estado de salida</w:t>
      </w:r>
    </w:p>
    <w:p>
      <w:r>
        <w:t>El visitante encuentra una puerta con personalidad propia.</w:t>
      </w:r>
    </w:p>
    <w:p>
      <w:pPr>
        <w:pStyle w:val="Heading2"/>
      </w:pPr>
      <w:r>
        <w:t>Reorquestación del elenco</w:t>
      </w:r>
    </w:p>
    <w:p>
      <w:pPr>
        <w:pStyle w:val="ListBullet"/>
      </w:pPr>
      <w:r>
        <w:t>Gátople: Test.</w:t>
      </w:r>
    </w:p>
    <w:p>
      <w:pPr>
        <w:pStyle w:val="ListBullet"/>
      </w:pPr>
      <w:r>
        <w:t>Vesica: organismo relacional.</w:t>
      </w:r>
    </w:p>
    <w:p>
      <w:pPr>
        <w:pStyle w:val="ListBullet"/>
      </w:pPr>
      <w:r>
        <w:t>Lute: sistema y arquitectura.</w:t>
      </w:r>
    </w:p>
    <w:p>
      <w:pPr>
        <w:pStyle w:val="ListBullet"/>
      </w:pPr>
      <w:r>
        <w:t>Trilobites: obras y memoria.</w:t>
      </w:r>
    </w:p>
    <w:p>
      <w:pPr>
        <w:pStyle w:val="ListBullet"/>
      </w:pPr>
      <w:r>
        <w:t>Juglar: experiencias vivas.</w:t>
      </w:r>
    </w:p>
    <w:p>
      <w:pPr>
        <w:pStyle w:val="ListBullet"/>
      </w:pPr>
      <w:r>
        <w:t>Musicalia: adquisición como continuidad creativa.</w:t>
      </w:r>
    </w:p>
    <w:p>
      <w:r>
        <w:br w:type="page"/>
      </w:r>
    </w:p>
    <w:p>
      <w:pPr>
        <w:pStyle w:val="Heading1"/>
      </w:pPr>
      <w:r>
        <w:t>HOME-006 — LA DIRECCIÓN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E7CC"/>
          </w:tcPr>
          <w:p>
            <w:pPr>
              <w:jc w:val="center"/>
            </w:pPr>
            <w:r>
              <w:rPr>
                <w:rFonts w:ascii="Georgia" w:hAnsi="Georgia"/>
                <w:i/>
                <w:sz w:val="24"/>
              </w:rPr>
              <w:t>Orientarse</w:t>
            </w:r>
          </w:p>
        </w:tc>
      </w:tr>
    </w:tbl>
    <w:p>
      <w:pPr>
        <w:pStyle w:val="Heading2"/>
      </w:pPr>
      <w:r>
        <w:t>Función dramática</w:t>
      </w:r>
    </w:p>
    <w:p>
      <w:r>
        <w:t>Tres guías acompañan la trayectoria reconocer → relacionar → transformar. Gátople mantiene la visión total del territorio.</w:t>
      </w:r>
    </w:p>
    <w:p>
      <w:pPr>
        <w:pStyle w:val="Heading2"/>
      </w:pPr>
      <w:r>
        <w:t>Estado de salida</w:t>
      </w:r>
    </w:p>
    <w:p>
      <w:r>
        <w:t>El visitante sabe cuál es su siguiente movimiento.</w:t>
      </w:r>
    </w:p>
    <w:p>
      <w:pPr>
        <w:pStyle w:val="Heading2"/>
      </w:pPr>
      <w:r>
        <w:t>Reorquestación del elenco</w:t>
      </w:r>
    </w:p>
    <w:p>
      <w:pPr>
        <w:pStyle w:val="ListBullet"/>
      </w:pPr>
      <w:r>
        <w:t>Musicalia acompaña reconocer.</w:t>
      </w:r>
    </w:p>
    <w:p>
      <w:pPr>
        <w:pStyle w:val="ListBullet"/>
      </w:pPr>
      <w:r>
        <w:t>Trilobites acompaña relacionar.</w:t>
      </w:r>
    </w:p>
    <w:p>
      <w:pPr>
        <w:pStyle w:val="ListBullet"/>
      </w:pPr>
      <w:r>
        <w:t>Juglar acompaña transformar.</w:t>
      </w:r>
    </w:p>
    <w:p>
      <w:pPr>
        <w:pStyle w:val="ListBullet"/>
      </w:pPr>
      <w:r>
        <w:t>Gátople orienta sin imponer.</w:t>
      </w:r>
    </w:p>
    <w:p>
      <w:r>
        <w:br w:type="page"/>
      </w:r>
    </w:p>
    <w:p>
      <w:pPr>
        <w:pStyle w:val="Heading1"/>
      </w:pPr>
      <w:r>
        <w:t>HOME-007 — LA ACCIÓN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E7CC"/>
          </w:tcPr>
          <w:p>
            <w:pPr>
              <w:jc w:val="center"/>
            </w:pPr>
            <w:r>
              <w:rPr>
                <w:rFonts w:ascii="Georgia" w:hAnsi="Georgia"/>
                <w:i/>
                <w:sz w:val="24"/>
              </w:rPr>
              <w:t>Comenzar</w:t>
            </w:r>
          </w:p>
        </w:tc>
      </w:tr>
    </w:tbl>
    <w:p>
      <w:pPr>
        <w:pStyle w:val="Heading2"/>
      </w:pPr>
      <w:r>
        <w:t>Función dramática</w:t>
      </w:r>
    </w:p>
    <w:p>
      <w:r>
        <w:t>Los personajes reconocen la decisión y conducen las acciones finales sin presión comercial.</w:t>
      </w:r>
    </w:p>
    <w:p>
      <w:pPr>
        <w:pStyle w:val="Heading2"/>
      </w:pPr>
      <w:r>
        <w:t>Estado de salida</w:t>
      </w:r>
    </w:p>
    <w:p>
      <w:r>
        <w:t>La acción se siente como comienzo narrativo, no como salida del universo.</w:t>
      </w:r>
    </w:p>
    <w:p>
      <w:pPr>
        <w:pStyle w:val="Heading2"/>
      </w:pPr>
      <w:r>
        <w:t>Reorquestación del elenco</w:t>
      </w:r>
    </w:p>
    <w:p>
      <w:pPr>
        <w:pStyle w:val="ListBullet"/>
      </w:pPr>
      <w:r>
        <w:t>Trilobites acompaña las obras.</w:t>
      </w:r>
    </w:p>
    <w:p>
      <w:pPr>
        <w:pStyle w:val="ListBullet"/>
      </w:pPr>
      <w:r>
        <w:t>Juglar acompaña las experiencias.</w:t>
      </w:r>
    </w:p>
    <w:p>
      <w:pPr>
        <w:pStyle w:val="ListBullet"/>
      </w:pPr>
      <w:r>
        <w:t>Musicalia acompaña los símbolos vivos.</w:t>
      </w:r>
    </w:p>
    <w:p>
      <w:pPr>
        <w:pStyle w:val="ListBullet"/>
      </w:pPr>
      <w:r>
        <w:t>Vesica acompaña la adquisición y continuidad.</w:t>
      </w:r>
    </w:p>
    <w:p>
      <w:r>
        <w:br w:type="page"/>
      </w:r>
    </w:p>
    <w:p>
      <w:pPr>
        <w:pStyle w:val="Heading1"/>
      </w:pPr>
      <w:r>
        <w:t>HOME-008 — LA RESONANCIA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E7CC"/>
          </w:tcPr>
          <w:p>
            <w:pPr>
              <w:jc w:val="center"/>
            </w:pPr>
            <w:r>
              <w:rPr>
                <w:rFonts w:ascii="Georgia" w:hAnsi="Georgia"/>
                <w:i/>
                <w:sz w:val="24"/>
              </w:rPr>
              <w:t>Continuar</w:t>
            </w:r>
          </w:p>
        </w:tc>
      </w:tr>
    </w:tbl>
    <w:p>
      <w:pPr>
        <w:pStyle w:val="Heading2"/>
      </w:pPr>
      <w:r>
        <w:t>Función dramática</w:t>
      </w:r>
    </w:p>
    <w:p>
      <w:r>
        <w:t>El elenco permanece reunido. La navegación se retira, pero los habitantes siguen vivos.</w:t>
      </w:r>
    </w:p>
    <w:p>
      <w:pPr>
        <w:pStyle w:val="Heading2"/>
      </w:pPr>
      <w:r>
        <w:t>Estado de salida</w:t>
      </w:r>
    </w:p>
    <w:p>
      <w:r>
        <w:t>El visitante sale; el universo continúa.</w:t>
      </w:r>
    </w:p>
    <w:p>
      <w:pPr>
        <w:pStyle w:val="Heading2"/>
      </w:pPr>
      <w:r>
        <w:t>Reorquestación del elenco</w:t>
      </w:r>
    </w:p>
    <w:p>
      <w:pPr>
        <w:pStyle w:val="ListBullet"/>
      </w:pPr>
      <w:r>
        <w:t>Imagen coral, no catálogo.</w:t>
      </w:r>
    </w:p>
    <w:p>
      <w:pPr>
        <w:pStyle w:val="ListBullet"/>
      </w:pPr>
      <w:r>
        <w:t>Gátople vuelve a ser parte del conjunto.</w:t>
      </w:r>
    </w:p>
    <w:p>
      <w:pPr>
        <w:pStyle w:val="ListBullet"/>
      </w:pPr>
      <w:r>
        <w:t>El último acorde pertenece a toda la fauna.</w:t>
      </w:r>
    </w:p>
    <w:p>
      <w:r>
        <w:br w:type="page"/>
      </w:r>
    </w:p>
    <w:p>
      <w:pPr>
        <w:pStyle w:val="Heading1"/>
      </w:pPr>
      <w:r>
        <w:t>III. MATRIZ DE APARICIONES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D9A441"/>
          </w:tcPr>
          <w:p>
            <w:r>
              <w:t>Personaje</w:t>
            </w:r>
          </w:p>
        </w:tc>
        <w:tc>
          <w:tcPr>
            <w:tcW w:type="dxa" w:w="1260"/>
            <w:shd w:fill="D9A441"/>
          </w:tcPr>
          <w:p>
            <w:r>
              <w:t>001</w:t>
            </w:r>
          </w:p>
        </w:tc>
        <w:tc>
          <w:tcPr>
            <w:tcW w:type="dxa" w:w="1260"/>
            <w:shd w:fill="D9A441"/>
          </w:tcPr>
          <w:p>
            <w:r>
              <w:t>002</w:t>
            </w:r>
          </w:p>
        </w:tc>
        <w:tc>
          <w:tcPr>
            <w:tcW w:type="dxa" w:w="1260"/>
            <w:shd w:fill="D9A441"/>
          </w:tcPr>
          <w:p>
            <w:r>
              <w:t>003</w:t>
            </w:r>
          </w:p>
        </w:tc>
        <w:tc>
          <w:tcPr>
            <w:tcW w:type="dxa" w:w="1260"/>
            <w:shd w:fill="D9A441"/>
          </w:tcPr>
          <w:p>
            <w:r>
              <w:t>004</w:t>
            </w:r>
          </w:p>
        </w:tc>
        <w:tc>
          <w:tcPr>
            <w:tcW w:type="dxa" w:w="1260"/>
            <w:shd w:fill="D9A441"/>
          </w:tcPr>
          <w:p>
            <w:r>
              <w:t>005</w:t>
            </w:r>
          </w:p>
        </w:tc>
        <w:tc>
          <w:tcPr>
            <w:tcW w:type="dxa" w:w="1260"/>
            <w:shd w:fill="D9A441"/>
          </w:tcPr>
          <w:p>
            <w:r>
              <w:t>006</w:t>
            </w:r>
          </w:p>
        </w:tc>
        <w:tc>
          <w:tcPr>
            <w:tcW w:type="dxa" w:w="1260"/>
            <w:shd w:fill="D9A441"/>
          </w:tcPr>
          <w:p>
            <w:r>
              <w:t>007</w:t>
            </w:r>
          </w:p>
        </w:tc>
      </w:tr>
      <w:tr>
        <w:tc>
          <w:tcPr>
            <w:tcW w:type="dxa" w:w="1260"/>
          </w:tcPr>
          <w:p>
            <w:r>
              <w:t>Musicalia</w:t>
            </w:r>
          </w:p>
        </w:tc>
        <w:tc>
          <w:tcPr>
            <w:tcW w:type="dxa" w:w="1260"/>
          </w:tcPr>
          <w:p>
            <w:r>
              <w:t>—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—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●</w:t>
            </w:r>
          </w:p>
        </w:tc>
      </w:tr>
      <w:tr>
        <w:tc>
          <w:tcPr>
            <w:tcW w:type="dxa" w:w="1260"/>
          </w:tcPr>
          <w:p>
            <w:r>
              <w:t>Juglar</w:t>
            </w:r>
          </w:p>
        </w:tc>
        <w:tc>
          <w:tcPr>
            <w:tcW w:type="dxa" w:w="1260"/>
          </w:tcPr>
          <w:p>
            <w:r>
              <w:t>—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●</w:t>
            </w:r>
          </w:p>
        </w:tc>
      </w:tr>
      <w:tr>
        <w:tc>
          <w:tcPr>
            <w:tcW w:type="dxa" w:w="1260"/>
          </w:tcPr>
          <w:p>
            <w:r>
              <w:t>Trilobites</w:t>
            </w:r>
          </w:p>
        </w:tc>
        <w:tc>
          <w:tcPr>
            <w:tcW w:type="dxa" w:w="1260"/>
          </w:tcPr>
          <w:p>
            <w:r>
              <w:t>—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●</w:t>
            </w:r>
          </w:p>
        </w:tc>
      </w:tr>
      <w:tr>
        <w:tc>
          <w:tcPr>
            <w:tcW w:type="dxa" w:w="1260"/>
          </w:tcPr>
          <w:p>
            <w:r>
              <w:t>Vesica Piscis</w:t>
            </w:r>
          </w:p>
        </w:tc>
        <w:tc>
          <w:tcPr>
            <w:tcW w:type="dxa" w:w="1260"/>
          </w:tcPr>
          <w:p>
            <w:r>
              <w:t>—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—</w:t>
            </w:r>
          </w:p>
        </w:tc>
        <w:tc>
          <w:tcPr>
            <w:tcW w:type="dxa" w:w="1260"/>
          </w:tcPr>
          <w:p>
            <w:r>
              <w:t>●</w:t>
            </w:r>
          </w:p>
        </w:tc>
      </w:tr>
      <w:tr>
        <w:tc>
          <w:tcPr>
            <w:tcW w:type="dxa" w:w="1260"/>
          </w:tcPr>
          <w:p>
            <w:r>
              <w:t>Lute</w:t>
            </w:r>
          </w:p>
        </w:tc>
        <w:tc>
          <w:tcPr>
            <w:tcW w:type="dxa" w:w="1260"/>
          </w:tcPr>
          <w:p>
            <w:r>
              <w:t>—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—</w:t>
            </w:r>
          </w:p>
        </w:tc>
        <w:tc>
          <w:tcPr>
            <w:tcW w:type="dxa" w:w="1260"/>
          </w:tcPr>
          <w:p>
            <w:r>
              <w:t>—</w:t>
            </w:r>
          </w:p>
        </w:tc>
      </w:tr>
      <w:tr>
        <w:tc>
          <w:tcPr>
            <w:tcW w:type="dxa" w:w="1260"/>
          </w:tcPr>
          <w:p>
            <w:r>
              <w:t>Gátople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●</w:t>
            </w:r>
          </w:p>
        </w:tc>
        <w:tc>
          <w:tcPr>
            <w:tcW w:type="dxa" w:w="1260"/>
          </w:tcPr>
          <w:p>
            <w:r>
              <w:t>—</w:t>
            </w:r>
          </w:p>
        </w:tc>
      </w:tr>
    </w:tbl>
    <w:p>
      <w:r>
        <w:t>HOME-008 funciona como tutti final: todo el elenco permanece en resonancia.</w:t>
      </w:r>
    </w:p>
    <w:p>
      <w:pPr>
        <w:pStyle w:val="Heading2"/>
      </w:pPr>
      <w:r>
        <w:t>Criterio de cierre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E7CC"/>
          </w:tcPr>
          <w:p>
            <w:pPr>
              <w:jc w:val="center"/>
            </w:pPr>
            <w:r>
              <w:rPr>
                <w:rFonts w:ascii="Georgia" w:hAnsi="Georgia"/>
                <w:i/>
                <w:sz w:val="24"/>
              </w:rPr>
              <w:t>Si se retira un personaje y la historia no cambia, su función todavía no está terminada.</w:t>
            </w:r>
          </w:p>
        </w:tc>
      </w:tr>
    </w:tbl>
    <w:p>
      <w:r>
        <w:t>Veredicto: LIBRETO COMPLETO REVISADO Y CERRADO PARA COMMIT 018.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A8622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7F8D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D9A44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