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0d17c714958d692f5c8be01c1a5395d10c488e4"/>
      <w:r>
        <w:t xml:space="preserve">Table eighteen: rs35705950 MAF for genotyped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w:t>
      </w:r>
      <w:r>
        <w:t xml:space="preserve"> </w:t>
      </w:r>
      <w:r>
        <w:t xml:space="preserve">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ever a high or medium risk job for asbestos exposure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at high or medium risk for asbestos exposure was common for both cases (67%) and controls (63%) and the difference in the proportion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w:t>
      </w:r>
      <w:r>
        <w:t xml:space="preserve"> </w:t>
      </w:r>
      <w:r>
        <w:t xml:space="preserve">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In an unplanned secondary analysis we also found a significant association self reported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and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NLRP3 inflammasome.</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activates the NLRP3 inflammasome and results in increased IL-1beta release (as does smoking), and IL-1beta release is a potent stimulus for increased MUC5b expression.</w:t>
      </w:r>
      <w:r>
        <w:t xml:space="preserve">[116]</w:t>
      </w:r>
      <w:r>
        <w:t xml:space="preserve">[126]</w:t>
      </w:r>
      <w:r>
        <w:t xml:space="preserve">[133]</w:t>
      </w:r>
      <w:r>
        <w:t xml:space="preserve">[134]</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[135]</w:t>
      </w:r>
      <w:r>
        <w:t xml:space="preserve">[136]</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[137]</w:t>
      </w:r>
      <w:r>
        <w:t xml:space="preserve"> </w:t>
      </w:r>
      <w:r>
        <w:t xml:space="preserve">and rates have not yet peaked in the UK.</w:t>
      </w:r>
      <w:r>
        <w:t xml:space="preserve">[138]</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[139]</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43"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Fujisawa2011"/>
    <w:p>
      <w:pPr>
        <w:pStyle w:val="Bibliography"/>
      </w:pPr>
      <w:r>
        <w:t xml:space="preserve">133 Fujisawa T, Chang MM-J, Velichko S</w:t>
      </w:r>
      <w:r>
        <w:t xml:space="preserve"> </w:t>
      </w:r>
      <w:r>
        <w:rPr>
          <w:i/>
        </w:rPr>
        <w:t xml:space="preserve">et al.</w:t>
      </w:r>
      <w:r>
        <w:t xml:space="preserve"> </w:t>
      </w:r>
      <w:r>
        <w:t xml:space="preserve">NF-κB mediates il-1β- and il-17A-induced muc5b expression in airway epithelial cells.</w:t>
      </w:r>
      <w:r>
        <w:t xml:space="preserve"> </w:t>
      </w:r>
      <w:r>
        <w:rPr>
          <w:i/>
        </w:rPr>
        <w:t xml:space="preserve">American journal of respiratory cell and molecular biology</w:t>
      </w:r>
      <w:r>
        <w:t xml:space="preserve"> </w:t>
      </w:r>
      <w:r>
        <w:t xml:space="preserve">2011;</w:t>
      </w:r>
      <w:r>
        <w:rPr>
          <w:b/>
        </w:rPr>
        <w:t xml:space="preserve">45</w:t>
      </w:r>
      <w:r>
        <w:t xml:space="preserve">:246–52. doi:</w:t>
      </w:r>
      <w:hyperlink r:id="rId330">
        <w:r>
          <w:rPr>
            <w:rStyle w:val="Hyperlink"/>
          </w:rPr>
          <w:t xml:space="preserve">10.1165/rcmb.2009-0313OC</w:t>
        </w:r>
      </w:hyperlink>
    </w:p>
    <w:bookmarkEnd w:id="331"/>
    <w:bookmarkStart w:id="333" w:name="ref-Kuschner1996"/>
    <w:p>
      <w:pPr>
        <w:pStyle w:val="Bibliography"/>
      </w:pPr>
      <w:r>
        <w:t xml:space="preserve">134 Kuschner WG, D’Alessandro A, Wong H</w:t>
      </w:r>
      <w:r>
        <w:t xml:space="preserve"> </w:t>
      </w:r>
      <w:r>
        <w:rPr>
          <w:i/>
        </w:rPr>
        <w:t xml:space="preserve">et al.</w:t>
      </w:r>
      <w:r>
        <w:t xml:space="preserve"> </w:t>
      </w:r>
      <w:r>
        <w:t xml:space="preserve">Dose-dependent cigarette smoking-related inflammatory responses in healthy adults.</w:t>
      </w:r>
      <w:r>
        <w:t xml:space="preserve"> </w:t>
      </w:r>
      <w:r>
        <w:rPr>
          <w:i/>
        </w:rPr>
        <w:t xml:space="preserve">The European respiratory journal</w:t>
      </w:r>
      <w:r>
        <w:t xml:space="preserve"> </w:t>
      </w:r>
      <w:r>
        <w:t xml:space="preserve">1996;</w:t>
      </w:r>
      <w:r>
        <w:rPr>
          <w:b/>
        </w:rPr>
        <w:t xml:space="preserve">9</w:t>
      </w:r>
      <w:r>
        <w:t xml:space="preserve">:1989–94. doi:</w:t>
      </w:r>
      <w:hyperlink r:id="rId332">
        <w:r>
          <w:rPr>
            <w:rStyle w:val="Hyperlink"/>
          </w:rPr>
          <w:t xml:space="preserve">10.1183/09031936.96.09101989</w:t>
        </w:r>
      </w:hyperlink>
    </w:p>
    <w:bookmarkEnd w:id="333"/>
    <w:bookmarkStart w:id="335" w:name="ref-Testa2011"/>
    <w:p>
      <w:pPr>
        <w:pStyle w:val="Bibliography"/>
      </w:pPr>
      <w:r>
        <w:t xml:space="preserve">135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4">
        <w:r>
          <w:rPr>
            <w:rStyle w:val="Hyperlink"/>
          </w:rPr>
          <w:t xml:space="preserve">10.1038/ng.912</w:t>
        </w:r>
      </w:hyperlink>
    </w:p>
    <w:bookmarkEnd w:id="335"/>
    <w:bookmarkStart w:id="337" w:name="ref-Emri2017"/>
    <w:p>
      <w:pPr>
        <w:pStyle w:val="Bibliography"/>
      </w:pPr>
      <w:r>
        <w:t xml:space="preserve">136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6">
        <w:r>
          <w:rPr>
            <w:rStyle w:val="Hyperlink"/>
          </w:rPr>
          <w:t xml:space="preserve">10.21037/atm.2017.04.06</w:t>
        </w:r>
      </w:hyperlink>
    </w:p>
    <w:bookmarkEnd w:id="337"/>
    <w:bookmarkStart w:id="339" w:name="ref-Harding2010"/>
    <w:p>
      <w:pPr>
        <w:pStyle w:val="Bibliography"/>
      </w:pPr>
      <w:r>
        <w:t xml:space="preserve">137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8">
        <w:r>
          <w:rPr>
            <w:rStyle w:val="Hyperlink"/>
          </w:rPr>
          <w:t xml:space="preserve">10.1002/ajim.20844</w:t>
        </w:r>
      </w:hyperlink>
    </w:p>
    <w:bookmarkEnd w:id="339"/>
    <w:bookmarkStart w:id="341" w:name="ref-HSE2019"/>
    <w:p>
      <w:pPr>
        <w:pStyle w:val="Bibliography"/>
      </w:pPr>
      <w:r>
        <w:t xml:space="preserve">138 H. This document is available from www.hse.gov.uk/statistics/page 1of 18Health and safety executiveasbestos-related diseasestatistics in great britain, 2019. HSE 30AD–10AD.</w:t>
      </w:r>
      <w:r>
        <w:t xml:space="preserve"> </w:t>
      </w:r>
      <w:hyperlink r:id="rId340">
        <w:r>
          <w:rPr>
            <w:rStyle w:val="Hyperlink"/>
          </w:rPr>
          <w:t xml:space="preserve">https://www.hse.gov.uk/statistics/causdis/asbestos-related-disease.pdf</w:t>
        </w:r>
      </w:hyperlink>
    </w:p>
    <w:bookmarkEnd w:id="341"/>
    <w:bookmarkStart w:id="342" w:name="ref-Allen2017"/>
    <w:p>
      <w:pPr>
        <w:pStyle w:val="Bibliography"/>
      </w:pPr>
      <w:r>
        <w:t xml:space="preserve">139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42"/>
    <w:bookmarkEnd w:id="3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8"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4"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32" Target="https://doi.org/10.1183/09031936.96.09101989"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6"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4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8"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4"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32" Target="https://doi.org/10.1183/09031936.96.09101989"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6"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4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2020-02-13T21:33:21Z</dcterms:created>
  <dcterms:modified xsi:type="dcterms:W3CDTF">2020-02-13T21:33:21Z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