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447070" w14:textId="36CEA920" w:rsidR="000A0C75" w:rsidRDefault="00A130FD" w:rsidP="00863984">
      <w:pPr>
        <w:pStyle w:val="Title"/>
      </w:pPr>
      <w:r>
        <w:t>Case Stud</w:t>
      </w:r>
      <w:r w:rsidR="00863984">
        <w:t>ies</w:t>
      </w:r>
      <w:r>
        <w:t xml:space="preserve"> in Next Generation Manufacturing</w:t>
      </w:r>
      <w:r w:rsidR="00863984">
        <w:t xml:space="preserve"> </w:t>
      </w:r>
    </w:p>
    <w:p w14:paraId="72828CE4" w14:textId="77777777" w:rsidR="00863984" w:rsidRDefault="00863984" w:rsidP="00863984">
      <w:r>
        <w:t xml:space="preserve">Or </w:t>
      </w:r>
    </w:p>
    <w:p w14:paraId="4E420F77" w14:textId="1E16507F" w:rsidR="00863984" w:rsidRDefault="00863984" w:rsidP="00F51043">
      <w:pPr>
        <w:pStyle w:val="Title"/>
      </w:pPr>
      <w:r>
        <w:t>Case Studies in Integrated and Continuous Processing</w:t>
      </w:r>
    </w:p>
    <w:p w14:paraId="591AE6A9" w14:textId="204D12D2" w:rsidR="00F51043" w:rsidRDefault="00F51043" w:rsidP="00F51043">
      <w:r>
        <w:t>Or</w:t>
      </w:r>
    </w:p>
    <w:p w14:paraId="7A1628D2" w14:textId="316D65E7" w:rsidR="00F51043" w:rsidRDefault="007F68EF" w:rsidP="007F68EF">
      <w:pPr>
        <w:pStyle w:val="Title"/>
      </w:pPr>
      <w:r>
        <w:t>Case studies in the evolution of batch to continuous bioprocessing</w:t>
      </w:r>
    </w:p>
    <w:p w14:paraId="4CEB2742" w14:textId="77777777" w:rsidR="007F68EF" w:rsidRPr="007F68EF" w:rsidRDefault="007F68EF" w:rsidP="007F68EF"/>
    <w:p w14:paraId="4BCCA094" w14:textId="043930FA" w:rsidR="00A130FD" w:rsidRDefault="00A130FD" w:rsidP="00A130FD"/>
    <w:p w14:paraId="211886D1" w14:textId="1C2AC336" w:rsidR="00A130FD" w:rsidRDefault="00A130FD" w:rsidP="00A130FD">
      <w:r>
        <w:t>Many are considering converting fed-batch process</w:t>
      </w:r>
      <w:r w:rsidR="008B2E68">
        <w:t>es</w:t>
      </w:r>
      <w:r>
        <w:t xml:space="preserve"> to next generation integrated and continuous bioprocess</w:t>
      </w:r>
      <w:r w:rsidR="008B2E68">
        <w:t>es</w:t>
      </w:r>
      <w:r>
        <w:t xml:space="preserve"> (ICB)</w:t>
      </w:r>
      <w:r w:rsidR="00047BDD">
        <w:t xml:space="preserve"> </w:t>
      </w:r>
      <w:r w:rsidR="007822B7">
        <w:t>and are challenged with</w:t>
      </w:r>
      <w:r w:rsidR="00047BDD">
        <w:t xml:space="preserve"> applying existing platform knowledge,</w:t>
      </w:r>
      <w:r w:rsidR="007822B7">
        <w:t xml:space="preserve"> matching product qualit</w:t>
      </w:r>
      <w:r w:rsidR="000F017E">
        <w:t xml:space="preserve">y </w:t>
      </w:r>
      <w:r w:rsidR="00047BDD">
        <w:t xml:space="preserve">to fed batch, </w:t>
      </w:r>
      <w:r w:rsidR="000F017E">
        <w:t xml:space="preserve">and using existing equipment and facilities. </w:t>
      </w:r>
    </w:p>
    <w:p w14:paraId="334CE457" w14:textId="0A7FF0D0" w:rsidR="00345229" w:rsidRDefault="007B69CC" w:rsidP="00A130FD">
      <w:r>
        <w:t xml:space="preserve">We describe the adaptation of our </w:t>
      </w:r>
      <w:r w:rsidR="00B24CF1">
        <w:t xml:space="preserve">batch </w:t>
      </w:r>
      <w:r>
        <w:t xml:space="preserve">upstream and downstream </w:t>
      </w:r>
      <w:proofErr w:type="spellStart"/>
      <w:r w:rsidR="008B2E68">
        <w:t>mAb</w:t>
      </w:r>
      <w:proofErr w:type="spellEnd"/>
      <w:r w:rsidR="008B2E68">
        <w:t xml:space="preserve"> </w:t>
      </w:r>
      <w:r>
        <w:t xml:space="preserve">platform to </w:t>
      </w:r>
      <w:r w:rsidR="00A91142">
        <w:t xml:space="preserve">ICB at the development and clinical scale. </w:t>
      </w:r>
      <w:r w:rsidR="00ED5ABA">
        <w:t xml:space="preserve"> We </w:t>
      </w:r>
      <w:r w:rsidR="00A04CAE">
        <w:t>adapted</w:t>
      </w:r>
      <w:r w:rsidR="00A130FD">
        <w:t xml:space="preserve"> four </w:t>
      </w:r>
      <w:r w:rsidR="00A04CAE">
        <w:t xml:space="preserve">existing </w:t>
      </w:r>
      <w:r w:rsidR="00A130FD">
        <w:t>cell lines, fed-batch media, and fed</w:t>
      </w:r>
      <w:r w:rsidR="00714AEA">
        <w:t>-</w:t>
      </w:r>
      <w:r w:rsidR="00A130FD">
        <w:t>batch bioreactors to a continuous perfusion process</w:t>
      </w:r>
      <w:r w:rsidR="00714AEA">
        <w:t xml:space="preserve"> </w:t>
      </w:r>
      <w:r w:rsidR="000F017E">
        <w:t xml:space="preserve">with a partially integrated downstream </w:t>
      </w:r>
      <w:r w:rsidR="00714AEA">
        <w:t xml:space="preserve">that resulted in between three and four times more productivity per bioreactor volume. The perfusion media was a combination of the fed-batch basal media and the feed media, with some </w:t>
      </w:r>
      <w:r w:rsidR="001641D1">
        <w:t xml:space="preserve">unneeded </w:t>
      </w:r>
      <w:r w:rsidR="00714AEA">
        <w:t>components removed to enable concentration. The bioreactors were adapted by the addition of an alternating tangential flow filtration unit (ATF) and larger mass-flow controllers. The bioreactor</w:t>
      </w:r>
      <w:r w:rsidR="000F7A01">
        <w:t>s were</w:t>
      </w:r>
      <w:r w:rsidR="00714AEA">
        <w:t xml:space="preserve"> characteriza</w:t>
      </w:r>
      <w:r w:rsidR="000F7A01">
        <w:t>ted</w:t>
      </w:r>
      <w:r w:rsidR="00714AEA">
        <w:t xml:space="preserve"> in regimes not previously </w:t>
      </w:r>
      <w:r w:rsidR="000F7A01">
        <w:t>needed</w:t>
      </w:r>
      <w:r w:rsidR="00714AEA">
        <w:t xml:space="preserve"> for fed batch to allow the needed mixing, O2 supply, CO2 stripping</w:t>
      </w:r>
      <w:r w:rsidR="00160DCF">
        <w:t>, and heat removal</w:t>
      </w:r>
      <w:r w:rsidR="00714AEA">
        <w:t xml:space="preserve"> to </w:t>
      </w:r>
      <w:r w:rsidR="00160DCF">
        <w:t>support</w:t>
      </w:r>
      <w:r w:rsidR="00714AEA">
        <w:t xml:space="preserve"> cell densities in excess of 150M/cells/</w:t>
      </w:r>
      <w:proofErr w:type="spellStart"/>
      <w:r w:rsidR="00714AEA">
        <w:t>mL.</w:t>
      </w:r>
      <w:proofErr w:type="spellEnd"/>
      <w:r w:rsidR="00714AEA">
        <w:t xml:space="preserve"> </w:t>
      </w:r>
      <w:r w:rsidR="00127F82">
        <w:t xml:space="preserve">In general, there was no need to change the impellers or </w:t>
      </w:r>
      <w:proofErr w:type="spellStart"/>
      <w:r w:rsidR="00127F82">
        <w:t>spargers</w:t>
      </w:r>
      <w:proofErr w:type="spellEnd"/>
      <w:r w:rsidR="00127F82">
        <w:t xml:space="preserve"> to adapt to the high density. </w:t>
      </w:r>
      <w:proofErr w:type="spellStart"/>
      <w:r w:rsidR="00345229">
        <w:t>The</w:t>
      </w:r>
      <w:proofErr w:type="spellEnd"/>
      <w:r w:rsidR="00345229">
        <w:t xml:space="preserve"> bioreactor runs were developed at the 3L scale, and scaled up to the 100L, 200L, and 500L scale depending upon the material need. </w:t>
      </w:r>
    </w:p>
    <w:p w14:paraId="2023981E" w14:textId="60843E1E" w:rsidR="00A130FD" w:rsidRDefault="00345229" w:rsidP="00A130FD">
      <w:r>
        <w:t>T</w:t>
      </w:r>
      <w:r w:rsidR="00A130FD">
        <w:t xml:space="preserve">he partially integrated downstream processes were based on the existing batch processes. The downstream used single column chromatography with largely the same buffer conditions and resins as the batch process. </w:t>
      </w:r>
      <w:r w:rsidR="00714AEA">
        <w:t xml:space="preserve">The lot was pooled after the Protein A </w:t>
      </w:r>
      <w:proofErr w:type="gramStart"/>
      <w:r w:rsidR="00714AEA">
        <w:t>step, and</w:t>
      </w:r>
      <w:proofErr w:type="gramEnd"/>
      <w:r w:rsidR="00714AEA">
        <w:t xml:space="preserve"> processed </w:t>
      </w:r>
      <w:r>
        <w:t>downstream</w:t>
      </w:r>
      <w:r w:rsidR="00714AEA">
        <w:t xml:space="preserve"> as a single lot. The lot size was </w:t>
      </w:r>
      <w:r>
        <w:t xml:space="preserve">severely </w:t>
      </w:r>
      <w:r w:rsidR="00714AEA">
        <w:t xml:space="preserve">limited by the downstream buffer </w:t>
      </w:r>
      <w:r w:rsidR="006C2282">
        <w:t xml:space="preserve">volume, which in turn was limited by </w:t>
      </w:r>
      <w:r w:rsidR="00A828A9">
        <w:t>floorspace in the clinical manufacturing suites</w:t>
      </w:r>
      <w:r w:rsidR="00714AEA">
        <w:t>.</w:t>
      </w:r>
      <w:r w:rsidR="007A2692">
        <w:t xml:space="preserve"> [Buffer concentrates were developed to partially overcome this limitation.]</w:t>
      </w:r>
      <w:r w:rsidR="00714AEA">
        <w:t xml:space="preserve"> </w:t>
      </w:r>
      <w:r w:rsidR="007B4D37">
        <w:t xml:space="preserve">The process used </w:t>
      </w:r>
      <w:r w:rsidR="00942A87">
        <w:t xml:space="preserve">automation similar to the fed-batch process, with concomitant increase in manual operation due to the number of chromatographic cycles required. </w:t>
      </w:r>
      <w:r w:rsidR="000F2E5E">
        <w:t>While a</w:t>
      </w:r>
      <w:r w:rsidR="00FE715D">
        <w:t xml:space="preserve"> higher degree of automation and multicolumn chromatographic steps would have benefited the downstream operation</w:t>
      </w:r>
      <w:r w:rsidR="000F2E5E">
        <w:t xml:space="preserve">, </w:t>
      </w:r>
      <w:r w:rsidR="00446294">
        <w:t xml:space="preserve">the use of existing systems </w:t>
      </w:r>
      <w:r w:rsidR="00925CAC">
        <w:t xml:space="preserve">facilitated the adoption of ICB without precluding the use of a more optimal </w:t>
      </w:r>
      <w:r w:rsidR="002A03A8">
        <w:t xml:space="preserve">downstream in late-stage and commercial manufacturing. </w:t>
      </w:r>
      <w:r w:rsidR="008C5348">
        <w:t xml:space="preserve">The material generated was </w:t>
      </w:r>
      <w:r w:rsidR="008C5348">
        <w:lastRenderedPageBreak/>
        <w:t xml:space="preserve">[hopefully] comparable to the fed-batch material. </w:t>
      </w:r>
      <w:proofErr w:type="spellStart"/>
      <w:r w:rsidR="00503851">
        <w:t>This</w:t>
      </w:r>
      <w:proofErr w:type="spellEnd"/>
      <w:r w:rsidR="00503851">
        <w:t xml:space="preserve"> strategy allows the use of existing facilities to make material representative of future</w:t>
      </w:r>
      <w:r w:rsidR="000B54AF">
        <w:t xml:space="preserve"> fully integrated and continuous bioprocessing equipment. </w:t>
      </w:r>
    </w:p>
    <w:p w14:paraId="3349B979" w14:textId="77777777" w:rsidR="00A130FD" w:rsidRPr="00A130FD" w:rsidRDefault="00A130FD" w:rsidP="00333709"/>
    <w:sectPr w:rsidR="00A130FD" w:rsidRPr="00A130FD" w:rsidSect="00A2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5D3"/>
    <w:multiLevelType w:val="hybridMultilevel"/>
    <w:tmpl w:val="2BA60256"/>
    <w:lvl w:ilvl="0" w:tplc="7C38E4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FD"/>
    <w:rsid w:val="00022716"/>
    <w:rsid w:val="000316C3"/>
    <w:rsid w:val="000435C5"/>
    <w:rsid w:val="00047BDD"/>
    <w:rsid w:val="00097FF4"/>
    <w:rsid w:val="000A0C75"/>
    <w:rsid w:val="000B46E2"/>
    <w:rsid w:val="000B54AF"/>
    <w:rsid w:val="000B79EB"/>
    <w:rsid w:val="000F017E"/>
    <w:rsid w:val="000F2E5E"/>
    <w:rsid w:val="000F7A01"/>
    <w:rsid w:val="001140D0"/>
    <w:rsid w:val="00127F82"/>
    <w:rsid w:val="00153D37"/>
    <w:rsid w:val="00160DCF"/>
    <w:rsid w:val="001641D1"/>
    <w:rsid w:val="0027382A"/>
    <w:rsid w:val="002A03A8"/>
    <w:rsid w:val="002D087F"/>
    <w:rsid w:val="0031014B"/>
    <w:rsid w:val="00333709"/>
    <w:rsid w:val="00342FCB"/>
    <w:rsid w:val="00345229"/>
    <w:rsid w:val="003E6DF6"/>
    <w:rsid w:val="00446294"/>
    <w:rsid w:val="004B40D6"/>
    <w:rsid w:val="004F37CD"/>
    <w:rsid w:val="00503851"/>
    <w:rsid w:val="005F4D05"/>
    <w:rsid w:val="006C2282"/>
    <w:rsid w:val="006E788B"/>
    <w:rsid w:val="00714AEA"/>
    <w:rsid w:val="00776287"/>
    <w:rsid w:val="007822B7"/>
    <w:rsid w:val="007A2692"/>
    <w:rsid w:val="007B4D37"/>
    <w:rsid w:val="007B69CC"/>
    <w:rsid w:val="007F68EF"/>
    <w:rsid w:val="00807D79"/>
    <w:rsid w:val="008108E5"/>
    <w:rsid w:val="00856B69"/>
    <w:rsid w:val="00863010"/>
    <w:rsid w:val="00863984"/>
    <w:rsid w:val="008A4F9B"/>
    <w:rsid w:val="008B2E68"/>
    <w:rsid w:val="008C5348"/>
    <w:rsid w:val="00925CAC"/>
    <w:rsid w:val="00942A87"/>
    <w:rsid w:val="009605A7"/>
    <w:rsid w:val="00A04CAE"/>
    <w:rsid w:val="00A130FD"/>
    <w:rsid w:val="00A22994"/>
    <w:rsid w:val="00A828A9"/>
    <w:rsid w:val="00A91142"/>
    <w:rsid w:val="00B24CF1"/>
    <w:rsid w:val="00BB68D7"/>
    <w:rsid w:val="00D44747"/>
    <w:rsid w:val="00D75ECA"/>
    <w:rsid w:val="00DD3A84"/>
    <w:rsid w:val="00ED5ABA"/>
    <w:rsid w:val="00F51043"/>
    <w:rsid w:val="00FB37C4"/>
    <w:rsid w:val="00FE4587"/>
    <w:rsid w:val="00FE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25BC9"/>
  <w15:chartTrackingRefBased/>
  <w15:docId w15:val="{7609C6AB-BDEA-5C4F-9258-6B667D08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08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2D087F"/>
  </w:style>
  <w:style w:type="paragraph" w:customStyle="1" w:styleId="paragraph">
    <w:name w:val="paragraph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abletitle">
    <w:name w:val="tabletitle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A130F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639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33</cp:revision>
  <dcterms:created xsi:type="dcterms:W3CDTF">2020-07-13T20:38:00Z</dcterms:created>
  <dcterms:modified xsi:type="dcterms:W3CDTF">2020-07-13T21:30:00Z</dcterms:modified>
</cp:coreProperties>
</file>