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F780" w14:textId="06EC85EA" w:rsidR="00B43477" w:rsidRDefault="3E60BAF9" w:rsidP="003D7315">
      <w:pPr>
        <w:pStyle w:val="Title"/>
        <w:rPr>
          <w:rFonts w:eastAsia="Times New Roman"/>
        </w:rPr>
      </w:pPr>
      <w:r w:rsidRPr="0527B6EE">
        <w:rPr>
          <w:rFonts w:eastAsia="Times New Roman"/>
        </w:rPr>
        <w:t xml:space="preserve">BTE </w:t>
      </w:r>
      <w:r w:rsidR="00D8628C">
        <w:rPr>
          <w:rFonts w:eastAsia="Times New Roman"/>
        </w:rPr>
        <w:t>June</w:t>
      </w:r>
      <w:r w:rsidR="00456F20">
        <w:rPr>
          <w:rFonts w:eastAsia="Times New Roman"/>
        </w:rPr>
        <w:t xml:space="preserve"> 2025 Pr</w:t>
      </w:r>
      <w:r w:rsidR="7894ABE7" w:rsidRPr="0527B6EE">
        <w:rPr>
          <w:rFonts w:eastAsia="Times New Roman"/>
        </w:rPr>
        <w:t>oject</w:t>
      </w:r>
      <w:r w:rsidRPr="0527B6EE">
        <w:rPr>
          <w:rFonts w:eastAsia="Times New Roman"/>
        </w:rPr>
        <w:t xml:space="preserve"> Updates</w:t>
      </w:r>
    </w:p>
    <w:p w14:paraId="33A69DBA" w14:textId="775E0C9C" w:rsidR="00B43477" w:rsidRPr="00B43477" w:rsidRDefault="00B43477" w:rsidP="003D7315">
      <w:pPr>
        <w:pStyle w:val="Heading1"/>
        <w:rPr>
          <w:rFonts w:eastAsia="Times New Roman"/>
        </w:rPr>
      </w:pPr>
      <w:r w:rsidRPr="00B43477">
        <w:rPr>
          <w:rFonts w:eastAsia="Times New Roman"/>
        </w:rPr>
        <w:t xml:space="preserve">Tangential Flow Filtration (TFF) Project </w:t>
      </w:r>
    </w:p>
    <w:p w14:paraId="687FCA0A" w14:textId="47E6038A" w:rsidR="00892A32" w:rsidRDefault="003D7315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Workstream</w:t>
      </w:r>
      <w:r w:rsidR="00B43477" w:rsidRPr="00B434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Overview:</w:t>
      </w:r>
      <w:r w:rsidR="00892A3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</w:p>
    <w:p w14:paraId="19FDB334" w14:textId="0FD03E96" w:rsidR="00B43477" w:rsidRPr="00B43477" w:rsidRDefault="00892A32" w:rsidP="00892A32">
      <w:pPr>
        <w:pStyle w:val="NoSpacing"/>
      </w:pPr>
      <w:r>
        <w:t>(</w:t>
      </w:r>
      <w:r w:rsidR="004804CC">
        <w:t>P</w:t>
      </w:r>
      <w:r>
        <w:t xml:space="preserve">ress the paragraph button </w:t>
      </w:r>
      <w:r w:rsidR="00BE2F47">
        <w:t xml:space="preserve"> </w:t>
      </w:r>
      <w:r w:rsidR="00BE2F47" w:rsidRPr="00BE2F47">
        <w:rPr>
          <w:noProof/>
        </w:rPr>
        <w:drawing>
          <wp:inline distT="0" distB="0" distL="0" distR="0" wp14:anchorId="6582EE9C" wp14:editId="3081192D">
            <wp:extent cx="237490" cy="119252"/>
            <wp:effectExtent l="0" t="0" r="3810" b="0"/>
            <wp:docPr id="5361754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754" name="Picture 1" descr="A black and white logo&#10;&#10;AI-generated content may be incorrect."/>
                    <pic:cNvPicPr/>
                  </pic:nvPicPr>
                  <pic:blipFill rotWithShape="1">
                    <a:blip r:embed="rId6"/>
                    <a:srcRect t="26539" b="21890"/>
                    <a:stretch/>
                  </pic:blipFill>
                  <pic:spPr bwMode="auto">
                    <a:xfrm>
                      <a:off x="0" y="0"/>
                      <a:ext cx="263054" cy="132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2F47">
        <w:t xml:space="preserve"> </w:t>
      </w:r>
      <w:r w:rsidR="004804CC">
        <w:t>in the menu above</w:t>
      </w:r>
      <w:r>
        <w:t xml:space="preserve"> to see the workstream overview. I’ve hidden it for space)</w:t>
      </w:r>
    </w:p>
    <w:p w14:paraId="34D08212" w14:textId="1E2A5C16" w:rsidR="00B43477" w:rsidRPr="00892A32" w:rsidRDefault="00B43477" w:rsidP="00B43477">
      <w:pPr>
        <w:spacing w:before="100" w:beforeAutospacing="1" w:after="100" w:afterAutospacing="1" w:line="240" w:lineRule="auto"/>
        <w:rPr>
          <w:noProof/>
          <w:vanish/>
        </w:rPr>
      </w:pP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The objective is to </w:t>
      </w:r>
      <w:r w:rsidR="001121FD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finish </w:t>
      </w: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develop</w:t>
      </w:r>
      <w:r w:rsidR="001121FD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ment</w:t>
      </w: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a scalable TFF platform suitable for 90% of products going into IDB. It must incorporate </w:t>
      </w:r>
      <w:r w:rsidR="009A38CC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two</w:t>
      </w: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</w:t>
      </w:r>
      <w:r w:rsidR="00273FC1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or fewer </w:t>
      </w: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modules for clinical supply </w:t>
      </w:r>
      <w:r w:rsidR="003C088B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which requires a capacity of &gt;500L/m2. Cycle 2 and 3 and commercial requires </w:t>
      </w:r>
      <w:r w:rsidR="00A33E1C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4 </w:t>
      </w:r>
      <w:r w:rsidR="00EC764F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o</w:t>
      </w: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r fewer modules </w:t>
      </w:r>
      <w:r w:rsidR="002B107C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per 2000L perfusion</w:t>
      </w:r>
      <w:r w:rsidR="003C088B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by December</w:t>
      </w:r>
      <w:r w:rsidR="002B107C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</w:t>
      </w:r>
      <w:r w:rsidR="00537AE2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2025 </w:t>
      </w:r>
      <w:r w:rsidR="003C088B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which requires a capacity of &gt;1000L/m2</w:t>
      </w: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.</w:t>
      </w:r>
      <w:r w:rsidR="00BD421F" w:rsidRPr="00892A32">
        <w:rPr>
          <w:noProof/>
          <w:vanish/>
        </w:rPr>
        <w:t xml:space="preserve"> </w:t>
      </w:r>
    </w:p>
    <w:p w14:paraId="668FDA25" w14:textId="1088720B" w:rsidR="00EE560A" w:rsidRPr="00892A32" w:rsidRDefault="00EE560A" w:rsidP="00EE560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1000L/m2 at bench scale for </w:t>
      </w:r>
      <w:r w:rsidR="00BD421F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cycle 2/3</w:t>
      </w: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molecules in 2025</w:t>
      </w:r>
      <w:r w:rsidR="00BD421F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</w:t>
      </w:r>
    </w:p>
    <w:p w14:paraId="592C8438" w14:textId="45672D57" w:rsidR="00BD421F" w:rsidRPr="00892A32" w:rsidRDefault="00BD421F" w:rsidP="00EE560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Cycle 1 molecules for 500L/m2 capacity</w:t>
      </w:r>
    </w:p>
    <w:p w14:paraId="1214F5E9" w14:textId="5696F7EC" w:rsidR="00EE560A" w:rsidRPr="00892A32" w:rsidRDefault="00EE0CE6" w:rsidP="00EE560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Two molecules at 50L or greater </w:t>
      </w:r>
      <w:r w:rsidR="00AD726A"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with 1000L/m2 </w:t>
      </w: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by Dec 2025</w:t>
      </w:r>
    </w:p>
    <w:p w14:paraId="11B7FA3F" w14:textId="2C18E4FC" w:rsidR="00A821CD" w:rsidRPr="00892A32" w:rsidRDefault="00A821CD" w:rsidP="00EE560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892A32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Three 500L runs will use rTFF in 2025 for 2936. One will have &gt;1000L/m2 in 2025.</w:t>
      </w:r>
    </w:p>
    <w:p w14:paraId="3E1ABE83" w14:textId="77777777" w:rsidR="00B43477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434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Recent Progress:</w:t>
      </w:r>
    </w:p>
    <w:p w14:paraId="58E2D38F" w14:textId="77777777" w:rsidR="003D6CD4" w:rsidRPr="003D6CD4" w:rsidRDefault="003D6CD4" w:rsidP="003D6C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D6CD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completed AZD2936 cell culture study to look for alternative filter vendors. Waiting for analytical data</w:t>
      </w:r>
    </w:p>
    <w:p w14:paraId="10DAF90E" w14:textId="77777777" w:rsidR="003D6CD4" w:rsidRPr="003D6CD4" w:rsidRDefault="003D6CD4" w:rsidP="003D6C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D6CD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demonstrated that ambr250 can be adapted to use filters other than Repligen</w:t>
      </w:r>
    </w:p>
    <w:p w14:paraId="3B915B56" w14:textId="77777777" w:rsidR="003D6CD4" w:rsidRPr="003D6CD4" w:rsidRDefault="003D6CD4" w:rsidP="003D6CD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3D6CD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demonstrated online </w:t>
      </w:r>
      <w:proofErr w:type="spellStart"/>
      <w:r w:rsidRPr="003D6CD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osmo</w:t>
      </w:r>
      <w:proofErr w:type="spellEnd"/>
      <w:r w:rsidRPr="003D6CD4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control using Raman (Aug / Sep2025)</w:t>
      </w:r>
    </w:p>
    <w:p w14:paraId="04CCD2F5" w14:textId="77777777" w:rsidR="0049087A" w:rsidRPr="00B43477" w:rsidRDefault="0049087A" w:rsidP="00E63494">
      <w:pPr>
        <w:pStyle w:val="NoSpacing"/>
        <w:numPr>
          <w:ilvl w:val="0"/>
          <w:numId w:val="20"/>
        </w:numPr>
      </w:pPr>
    </w:p>
    <w:p w14:paraId="2B54FE35" w14:textId="77777777" w:rsidR="00B43477" w:rsidRPr="00BF178E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Challenges:</w:t>
      </w:r>
    </w:p>
    <w:p w14:paraId="1D0B3C54" w14:textId="77777777" w:rsidR="00B43477" w:rsidRPr="00BF178E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Next Steps:</w:t>
      </w:r>
    </w:p>
    <w:p w14:paraId="72A8ACFD" w14:textId="77777777" w:rsidR="00B43477" w:rsidRPr="00BF178E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Priority Level:</w:t>
      </w:r>
    </w:p>
    <w:p w14:paraId="4C014C30" w14:textId="77777777" w:rsidR="00B43477" w:rsidRPr="00BF178E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High priority due to critical upcoming decisions regarding membrane selection and process optimization.</w:t>
      </w:r>
    </w:p>
    <w:p w14:paraId="68D4A507" w14:textId="77777777" w:rsidR="00B43477" w:rsidRPr="00BF178E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Action Items for Bill (Boss):</w:t>
      </w:r>
    </w:p>
    <w:p w14:paraId="559791E7" w14:textId="454BCC50" w:rsidR="00B43477" w:rsidRPr="00B43477" w:rsidRDefault="00B43477" w:rsidP="001E603B">
      <w:pPr>
        <w:pStyle w:val="Heading1"/>
        <w:rPr>
          <w:rFonts w:eastAsia="Times New Roman"/>
        </w:rPr>
      </w:pPr>
      <w:r w:rsidRPr="00B43477">
        <w:rPr>
          <w:rFonts w:eastAsia="Times New Roman"/>
        </w:rPr>
        <w:t xml:space="preserve">Perfusion </w:t>
      </w:r>
      <w:r w:rsidR="0044399A">
        <w:rPr>
          <w:rFonts w:eastAsia="Times New Roman"/>
        </w:rPr>
        <w:t>Platform</w:t>
      </w:r>
      <w:r w:rsidRPr="00B43477">
        <w:rPr>
          <w:rFonts w:eastAsia="Times New Roman"/>
        </w:rPr>
        <w:t xml:space="preserve"> </w:t>
      </w:r>
    </w:p>
    <w:p w14:paraId="32C53398" w14:textId="77777777" w:rsidR="00B43477" w:rsidRPr="00B43477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434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Overview:</w:t>
      </w:r>
    </w:p>
    <w:p w14:paraId="525CD2D0" w14:textId="77777777" w:rsidR="007B3C73" w:rsidRPr="004269DA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The goal is to develop a platform perfusion process that accommodates 90% of molecules moving into IDB and aims to produce five times more material than a typical fed-batch process. </w:t>
      </w:r>
    </w:p>
    <w:p w14:paraId="45DF1DB4" w14:textId="6C180850" w:rsidR="007B3C73" w:rsidRPr="004269DA" w:rsidRDefault="007B3C73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Regular 5x productivity will be assessed by showing the IVCV</w:t>
      </w:r>
      <w:r w:rsidR="00AF60BB"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is 5x that of the average fed-batch IVCV when a project does not have fed-batch information</w:t>
      </w:r>
    </w:p>
    <w:p w14:paraId="52591E8B" w14:textId="0CAF8DC9" w:rsidR="00B43477" w:rsidRPr="004269DA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The platform will cover a bioreactor control strategy, media formulation, and TFF (handled separately due to urgency and risk).</w:t>
      </w:r>
    </w:p>
    <w:p w14:paraId="2FA960B3" w14:textId="633A88EA" w:rsidR="00C61B56" w:rsidRPr="004269DA" w:rsidRDefault="00705380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Stretch Goal: </w:t>
      </w:r>
    </w:p>
    <w:p w14:paraId="747FC423" w14:textId="57A3679A" w:rsidR="00705380" w:rsidRPr="004269DA" w:rsidRDefault="00C61B56" w:rsidP="00C61B5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C</w:t>
      </w:r>
      <w:r w:rsidR="00705380"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ontrol PQ during dynamic perfusion such that any</w:t>
      </w:r>
      <w:r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sub lot would be releasable</w:t>
      </w:r>
    </w:p>
    <w:p w14:paraId="185261F8" w14:textId="18B1606B" w:rsidR="00C61B56" w:rsidRPr="004269DA" w:rsidRDefault="00C61B56" w:rsidP="00C61B56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Control PQ for pooled batch such that the</w:t>
      </w:r>
      <w:r w:rsidR="00745EC8"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statistics make it impossible for competators to make without a feedback PQ control strategy</w:t>
      </w:r>
    </w:p>
    <w:p w14:paraId="3FF5898C" w14:textId="77777777" w:rsidR="00B43477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434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Recent Progress:</w:t>
      </w:r>
    </w:p>
    <w:p w14:paraId="188D55FF" w14:textId="2C7591C8" w:rsidR="00DE1C0E" w:rsidRDefault="00DE1C0E" w:rsidP="007D3D21">
      <w:pPr>
        <w:pStyle w:val="NoSpacing"/>
        <w:numPr>
          <w:ilvl w:val="0"/>
          <w:numId w:val="22"/>
        </w:numPr>
      </w:pPr>
    </w:p>
    <w:p w14:paraId="61D13414" w14:textId="77777777" w:rsidR="00B43477" w:rsidRPr="00BF178E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Challenges:</w:t>
      </w:r>
    </w:p>
    <w:p w14:paraId="5B93CE18" w14:textId="77777777" w:rsidR="00B43477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B434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</w:p>
    <w:p w14:paraId="0A31336D" w14:textId="458A31BD" w:rsidR="00D42619" w:rsidRPr="00D42619" w:rsidRDefault="00D42619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Confirm </w:t>
      </w:r>
      <w:r w:rsidR="00AD6F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cell-specific productivity at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low perfusion rate and low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osmo</w:t>
      </w:r>
      <w:proofErr w:type="spellEnd"/>
      <w:r w:rsidR="00AD6F7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A0A9D89" w14:textId="79BA9B6B" w:rsidR="00B43477" w:rsidRPr="00BF178E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Priority Level:</w:t>
      </w:r>
      <w:r w:rsidR="0044399A" w:rsidRPr="00BF178E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 xml:space="preserve"> High</w:t>
      </w:r>
    </w:p>
    <w:p w14:paraId="553F8068" w14:textId="4236CC86" w:rsidR="002439EC" w:rsidRPr="00BF178E" w:rsidRDefault="001E603B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PROJECT </w:t>
      </w:r>
      <w:r w:rsidR="002439EC" w:rsidRPr="00BF178E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2936: </w:t>
      </w:r>
      <w:r w:rsidR="0044399A" w:rsidRPr="00BF178E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High</w:t>
      </w:r>
    </w:p>
    <w:p w14:paraId="244A5BA0" w14:textId="4C043D4D" w:rsidR="00B43477" w:rsidRPr="00BF178E" w:rsidRDefault="00011598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Concentrated</w:t>
      </w:r>
      <w:r w:rsidR="002439EC" w:rsidRPr="00BF178E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media: </w:t>
      </w:r>
      <w:r w:rsidR="00B43477" w:rsidRPr="00BF178E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Medium</w:t>
      </w:r>
    </w:p>
    <w:p w14:paraId="53A9CE35" w14:textId="77777777" w:rsidR="00B43477" w:rsidRPr="00BF178E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Action Items for Bill:</w:t>
      </w:r>
    </w:p>
    <w:p w14:paraId="49E08818" w14:textId="7B20CD00" w:rsidR="00B43477" w:rsidRPr="00B43477" w:rsidRDefault="0044699E" w:rsidP="003D7315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Rilveg</w:t>
      </w:r>
      <w:proofErr w:type="spellEnd"/>
      <w:r w:rsidR="00B43477" w:rsidRPr="00B43477">
        <w:rPr>
          <w:rFonts w:eastAsia="Times New Roman"/>
        </w:rPr>
        <w:t xml:space="preserve"> </w:t>
      </w:r>
      <w:r>
        <w:rPr>
          <w:rFonts w:eastAsia="Times New Roman"/>
        </w:rPr>
        <w:t xml:space="preserve">(2936) </w:t>
      </w:r>
      <w:r w:rsidR="00B43477" w:rsidRPr="00B43477">
        <w:rPr>
          <w:rFonts w:eastAsia="Times New Roman"/>
        </w:rPr>
        <w:t xml:space="preserve">Downstream </w:t>
      </w:r>
    </w:p>
    <w:p w14:paraId="45D1DA42" w14:textId="77777777" w:rsidR="00B43477" w:rsidRPr="00BF178E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Project Overview:</w:t>
      </w:r>
    </w:p>
    <w:p w14:paraId="1EAEF224" w14:textId="0D660264" w:rsidR="00B43477" w:rsidRPr="004269DA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The aim is to adapt the fed-batch 2936 process to the IDB downstream with minimal changes while leveraging PMI-reducing techniques used in other products</w:t>
      </w:r>
      <w:r w:rsidR="009217C2"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to reduce the downstream PMI by 10% from platform by July 2025</w:t>
      </w:r>
      <w:r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.</w:t>
      </w:r>
      <w:r w:rsidR="001C3807"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The formulation should achieve 200g/L on average. The UFDF will be implemented. The Asymmetric Dialysis should have </w:t>
      </w:r>
      <w:r w:rsidR="00AD5159"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solid small and pilot scale data by the end of the year</w:t>
      </w:r>
      <w:r w:rsidR="004944B8"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running 1-5 kg of material.</w:t>
      </w:r>
    </w:p>
    <w:p w14:paraId="388C1297" w14:textId="77777777" w:rsidR="00B43477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B434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Recent Progress:</w:t>
      </w:r>
    </w:p>
    <w:p w14:paraId="12E06F8B" w14:textId="77777777" w:rsidR="00B43477" w:rsidRPr="00271C38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Challenges:</w:t>
      </w:r>
    </w:p>
    <w:p w14:paraId="05DE03DC" w14:textId="77777777" w:rsidR="00B43477" w:rsidRPr="00271C38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Next Steps:</w:t>
      </w:r>
    </w:p>
    <w:p w14:paraId="5473E4F2" w14:textId="57C778C7" w:rsidR="00806F48" w:rsidRPr="00271C38" w:rsidRDefault="00806F48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Priority: High</w:t>
      </w:r>
    </w:p>
    <w:p w14:paraId="0AB1B39C" w14:textId="76B6BA77" w:rsidR="00B43477" w:rsidRPr="00271C38" w:rsidRDefault="00B43477" w:rsidP="003D7315">
      <w:pPr>
        <w:pStyle w:val="Heading1"/>
        <w:rPr>
          <w:rFonts w:eastAsia="Times New Roman"/>
          <w:vanish/>
        </w:rPr>
      </w:pPr>
      <w:r w:rsidRPr="00271C38">
        <w:rPr>
          <w:rFonts w:eastAsia="Times New Roman"/>
          <w:vanish/>
        </w:rPr>
        <w:t xml:space="preserve">5x25 Downstream Project </w:t>
      </w:r>
    </w:p>
    <w:p w14:paraId="5E442B7B" w14:textId="0269FC7B" w:rsidR="00B43477" w:rsidRPr="00271C38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Project Overview:</w:t>
      </w:r>
      <w:r w:rsidR="00771C09"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 xml:space="preserve"> </w:t>
      </w:r>
      <w:r w:rsidR="00B86970"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 xml:space="preserve">Evaluate </w:t>
      </w:r>
      <w:r w:rsidR="00C40996"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 xml:space="preserve">the </w:t>
      </w:r>
      <w:r w:rsidR="00B86970"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 xml:space="preserve">performance of the lead affinity reagent </w:t>
      </w:r>
      <w:r w:rsidR="00C40996"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in conditioned media</w:t>
      </w:r>
      <w:r w:rsidR="004325A1"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 xml:space="preserve"> and elution</w:t>
      </w:r>
      <w:r w:rsidR="00956070"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 xml:space="preserve"> steps</w:t>
      </w:r>
    </w:p>
    <w:p w14:paraId="7844F648" w14:textId="6A34CC3C" w:rsidR="00B43477" w:rsidRPr="00271C38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The </w:t>
      </w:r>
      <w:r w:rsidR="004944B8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ultimate </w:t>
      </w: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objective is to develop a downstream process that uses at least 50% less water and can maintain a cost of goods manufactured (COGM) of $10/g overall for high titer monoclonal antibodies (mAbs). Approximately $2/g is allocated for consumables and raw materials for the downstream process.</w:t>
      </w:r>
    </w:p>
    <w:p w14:paraId="44FFA401" w14:textId="7EF24BBA" w:rsidR="004944B8" w:rsidRPr="00271C38" w:rsidRDefault="004944B8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This year, we want to show</w:t>
      </w:r>
      <w:r w:rsidR="00EB7C53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for two mAbs:</w:t>
      </w:r>
    </w:p>
    <w:p w14:paraId="05B46B15" w14:textId="25E79EF5" w:rsidR="004944B8" w:rsidRPr="00271C38" w:rsidRDefault="000C6873" w:rsidP="004944B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Affinity precipitates and &gt;</w:t>
      </w:r>
      <w:r w:rsidR="00166868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10 LMH at &gt;10g/L</w:t>
      </w:r>
      <w:r w:rsidR="00A6357E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for a capacity of </w:t>
      </w:r>
      <w:r w:rsidR="006D49BC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&gt;240 L/m2 (i.e. 24 hours operation before cleaning)</w:t>
      </w:r>
      <w:r w:rsidR="00593494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by August 2025</w:t>
      </w:r>
    </w:p>
    <w:p w14:paraId="12F79DE0" w14:textId="1B9A8C25" w:rsidR="00166868" w:rsidRPr="00271C38" w:rsidRDefault="00166868" w:rsidP="004944B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Show affinity precipitates can be washed to theoretically provide 2 logs of clearance of non-bound impurities</w:t>
      </w:r>
      <w:r w:rsidR="00D51F71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by August 2025</w:t>
      </w:r>
    </w:p>
    <w:p w14:paraId="6A9AFDBE" w14:textId="779059E8" w:rsidR="00A6357E" w:rsidRPr="00271C38" w:rsidRDefault="00A6357E" w:rsidP="004944B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Show precipitates can be dissolved, and the mAb recovered </w:t>
      </w:r>
      <w:r w:rsidR="00EB7C53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with 80% yield overall, and &lt;5% affinity moiety in purified mAb</w:t>
      </w:r>
      <w:r w:rsidR="00D51F71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by December 2025</w:t>
      </w:r>
    </w:p>
    <w:p w14:paraId="3F0524B0" w14:textId="77777777" w:rsidR="00EB7C53" w:rsidRPr="00271C38" w:rsidRDefault="00EB7C53" w:rsidP="00EB7C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Stretch goals</w:t>
      </w:r>
    </w:p>
    <w:p w14:paraId="18DCD7F1" w14:textId="590FC3E9" w:rsidR="00EB7C53" w:rsidRPr="00271C38" w:rsidRDefault="00EB7C53" w:rsidP="00EB7C5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Demonstrate the </w:t>
      </w:r>
      <w:r w:rsidR="00C14902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precipitation, wash, and elution with CM containing material</w:t>
      </w:r>
      <w:r w:rsidR="00593494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, achieving 2LRV of HCP and DNA for one mAb</w:t>
      </w:r>
    </w:p>
    <w:p w14:paraId="2FEFE11C" w14:textId="77777777" w:rsidR="00E313E2" w:rsidRPr="00271C38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Recent Progress:</w:t>
      </w:r>
      <w:r w:rsidR="00C40996"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 xml:space="preserve"> </w:t>
      </w:r>
    </w:p>
    <w:p w14:paraId="72D21895" w14:textId="77777777" w:rsidR="0064674C" w:rsidRPr="00271C38" w:rsidRDefault="00B43477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Challenges:</w:t>
      </w:r>
      <w:r w:rsidR="0064674C"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 xml:space="preserve"> </w:t>
      </w:r>
    </w:p>
    <w:p w14:paraId="26E3E5E6" w14:textId="4B9D7659" w:rsidR="00B43477" w:rsidRPr="00271C38" w:rsidRDefault="0064674C" w:rsidP="00B43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Analytics</w:t>
      </w:r>
    </w:p>
    <w:p w14:paraId="6DD3D0CA" w14:textId="39E3851F" w:rsidR="000F3104" w:rsidRPr="00271C38" w:rsidRDefault="000F3104" w:rsidP="000F310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Presence of</w:t>
      </w:r>
      <w:r w:rsidR="00B67F46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</w:t>
      </w:r>
      <w:r w:rsidR="00C72EC9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the </w:t>
      </w:r>
      <w:r w:rsidR="00F65A5A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affinity reagent in the </w:t>
      </w:r>
      <w:r w:rsidR="00857306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mAb </w:t>
      </w:r>
      <w:r w:rsidR="00F65A5A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pellet samples </w:t>
      </w:r>
      <w:r w:rsidR="00960325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introduces variability </w:t>
      </w:r>
      <w:r w:rsidR="00CC25E4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in platform HCP</w:t>
      </w:r>
      <w:r w:rsidR="00C4490E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</w:t>
      </w:r>
      <w:r w:rsidR="00E35D4C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quantitation methods</w:t>
      </w:r>
      <w:r w:rsidR="009F5AB7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; </w:t>
      </w:r>
      <w:r w:rsidR="00036903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the work</w:t>
      </w:r>
      <w:r w:rsidR="00C72EC9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-</w:t>
      </w:r>
      <w:r w:rsidR="00036903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around is to find the </w:t>
      </w:r>
      <w:r w:rsidR="00484285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working range for diluted samples</w:t>
      </w:r>
      <w:r w:rsidR="00C72EC9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.</w:t>
      </w:r>
      <w:r w:rsidR="009F5AB7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 </w:t>
      </w:r>
    </w:p>
    <w:p w14:paraId="3011D304" w14:textId="506D7474" w:rsidR="00857306" w:rsidRPr="00271C38" w:rsidRDefault="001B56C5" w:rsidP="000F3104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Presence of the </w:t>
      </w:r>
      <w:r w:rsidR="001C442A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dextran in </w:t>
      </w:r>
      <w:r w:rsidR="002E3FEC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elution </w:t>
      </w:r>
      <w:r w:rsidR="00D42169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samples </w:t>
      </w:r>
      <w:r w:rsidR="00D92A38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interferes with </w:t>
      </w:r>
      <w:r w:rsidR="00522B61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the </w:t>
      </w:r>
      <w:r w:rsidR="00D92A38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custom low pH SEC method</w:t>
      </w:r>
      <w:r w:rsidR="00E20233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; in </w:t>
      </w:r>
      <w:r w:rsidR="00553798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the </w:t>
      </w:r>
      <w:r w:rsidR="00E20233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meantime </w:t>
      </w:r>
      <w:r w:rsidR="00553798"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employ SDS-PAGE for semi-quantitative sample analysis</w:t>
      </w:r>
    </w:p>
    <w:p w14:paraId="09BD7463" w14:textId="77777777" w:rsidR="00312ECA" w:rsidRPr="00271C38" w:rsidRDefault="007C7321" w:rsidP="003E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271C38">
        <w:rPr>
          <w:rFonts w:ascii="Times New Roman" w:eastAsia="Times New Roman" w:hAnsi="Times New Roman" w:cs="Times New Roman"/>
          <w:b/>
          <w:bCs/>
          <w:vanish/>
          <w:color w:val="000000"/>
          <w:kern w:val="0"/>
          <w14:ligatures w14:val="none"/>
        </w:rPr>
        <w:t>Next Steps</w:t>
      </w:r>
      <w:r w:rsidRPr="00271C38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>:</w:t>
      </w:r>
    </w:p>
    <w:p w14:paraId="5CF9DBC3" w14:textId="0B6EFC3C" w:rsidR="00463C7F" w:rsidRDefault="00463C7F" w:rsidP="00463C7F">
      <w:pPr>
        <w:pStyle w:val="Heading1"/>
        <w:rPr>
          <w:rFonts w:eastAsia="Times New Roman"/>
        </w:rPr>
      </w:pPr>
      <w:r>
        <w:rPr>
          <w:rFonts w:eastAsia="Times New Roman"/>
        </w:rPr>
        <w:t>Commercial equipment and plant design</w:t>
      </w:r>
    </w:p>
    <w:p w14:paraId="7071D368" w14:textId="77777777" w:rsidR="00B81D7C" w:rsidRPr="00B81D7C" w:rsidRDefault="00B81D7C" w:rsidP="00B81D7C"/>
    <w:p w14:paraId="16970D50" w14:textId="53F5B9FF" w:rsidR="006C67C3" w:rsidRPr="006C67C3" w:rsidRDefault="006C67C3" w:rsidP="006C67C3">
      <w:pPr>
        <w:pStyle w:val="Heading1"/>
      </w:pPr>
      <w:r>
        <w:lastRenderedPageBreak/>
        <w:t>GPF North equipment and engineering runs</w:t>
      </w:r>
    </w:p>
    <w:p w14:paraId="15E0F571" w14:textId="0485C89D" w:rsidR="00483C6E" w:rsidRDefault="00483C6E" w:rsidP="00806F48">
      <w:pPr>
        <w:pStyle w:val="Heading1"/>
        <w:rPr>
          <w:rFonts w:eastAsia="Times New Roman"/>
        </w:rPr>
      </w:pPr>
      <w:r>
        <w:rPr>
          <w:rFonts w:eastAsia="Times New Roman"/>
        </w:rPr>
        <w:t>Asymmetric Dialysis</w:t>
      </w:r>
      <w:r w:rsidR="00806F48">
        <w:rPr>
          <w:rFonts w:eastAsia="Times New Roman"/>
        </w:rPr>
        <w:t xml:space="preserve"> Platform</w:t>
      </w:r>
    </w:p>
    <w:p w14:paraId="732DB79A" w14:textId="77777777" w:rsidR="00E62746" w:rsidRDefault="00E62746" w:rsidP="00675CBF">
      <w:pPr>
        <w:pStyle w:val="ListParagraph"/>
        <w:numPr>
          <w:ilvl w:val="0"/>
          <w:numId w:val="23"/>
        </w:numPr>
        <w:rPr>
          <w:sz w:val="22"/>
          <w:szCs w:val="22"/>
        </w:rPr>
      </w:pPr>
    </w:p>
    <w:p w14:paraId="2D8290C5" w14:textId="197CB5E5" w:rsidR="00DA5B50" w:rsidRPr="00DA5B50" w:rsidRDefault="00DA5B50" w:rsidP="00DA5B50"/>
    <w:p w14:paraId="670E0903" w14:textId="77777777" w:rsidR="00483C6E" w:rsidRPr="00483C6E" w:rsidRDefault="00483C6E" w:rsidP="003E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483C6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Overview</w:t>
      </w:r>
    </w:p>
    <w:p w14:paraId="414947AA" w14:textId="5CF967C0" w:rsidR="00483C6E" w:rsidRPr="004269DA" w:rsidRDefault="00483C6E" w:rsidP="003E57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</w:pPr>
      <w:r w:rsidRPr="004269DA">
        <w:rPr>
          <w:rFonts w:ascii="Times New Roman" w:eastAsia="Times New Roman" w:hAnsi="Times New Roman" w:cs="Times New Roman"/>
          <w:vanish/>
          <w:color w:val="000000"/>
          <w:kern w:val="0"/>
          <w14:ligatures w14:val="none"/>
        </w:rPr>
        <w:t xml:space="preserve">Move asymmetric dialysis to the point of being a regular part of the platform. IFB is considering it as well. </w:t>
      </w:r>
    </w:p>
    <w:p w14:paraId="691D1D7D" w14:textId="6B2316C0" w:rsidR="007C7321" w:rsidRPr="007124EB" w:rsidRDefault="007C7321" w:rsidP="007C7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124E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Priority Level</w:t>
      </w:r>
      <w:r w:rsidRPr="007124E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  <w:r w:rsidR="004439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</w:t>
      </w:r>
    </w:p>
    <w:p w14:paraId="7F37843E" w14:textId="70671B3E" w:rsidR="001B70D1" w:rsidRDefault="002D38FB" w:rsidP="003D7315">
      <w:pPr>
        <w:pStyle w:val="Heading1"/>
      </w:pPr>
      <w:r>
        <w:t xml:space="preserve">MAST: </w:t>
      </w:r>
      <w:r w:rsidR="008B00F3">
        <w:t xml:space="preserve">Modeling, AI, Simulations, and </w:t>
      </w:r>
      <w:r w:rsidR="001B70D1">
        <w:t xml:space="preserve">Twins </w:t>
      </w:r>
      <w:r w:rsidR="00616ED4" w:rsidRPr="00616ED4">
        <w:rPr>
          <w:rFonts w:ascii="Times New Roman" w:eastAsia="Times New Roman" w:hAnsi="Times New Roman" w:cs="Times New Roman"/>
          <w:noProof/>
          <w:color w:val="000000"/>
          <w:kern w:val="0"/>
          <w14:ligatures w14:val="none"/>
        </w:rPr>
        <w:drawing>
          <wp:anchor distT="0" distB="0" distL="114300" distR="114300" simplePos="0" relativeHeight="251658240" behindDoc="1" locked="0" layoutInCell="1" allowOverlap="1" wp14:anchorId="3E8D098B" wp14:editId="4841D1C9">
            <wp:simplePos x="0" y="0"/>
            <wp:positionH relativeFrom="column">
              <wp:posOffset>4464685</wp:posOffset>
            </wp:positionH>
            <wp:positionV relativeFrom="paragraph">
              <wp:posOffset>51435</wp:posOffset>
            </wp:positionV>
            <wp:extent cx="1464310" cy="2353310"/>
            <wp:effectExtent l="0" t="0" r="0" b="0"/>
            <wp:wrapTight wrapText="bothSides">
              <wp:wrapPolygon edited="0">
                <wp:start x="0" y="0"/>
                <wp:lineTo x="0" y="21448"/>
                <wp:lineTo x="21356" y="21448"/>
                <wp:lineTo x="21356" y="0"/>
                <wp:lineTo x="0" y="0"/>
              </wp:wrapPolygon>
            </wp:wrapTight>
            <wp:docPr id="14" name="Picture Placeholder 13" descr="A boat with green sails on wa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35DAA4C-1D1E-F7D3-470C-E516A2D57AA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Placeholder 13" descr="A boat with green sails on water&#10;&#10;AI-generated content may be incorrect.">
                      <a:extLst>
                        <a:ext uri="{FF2B5EF4-FFF2-40B4-BE49-F238E27FC236}">
                          <a16:creationId xmlns:a16="http://schemas.microsoft.com/office/drawing/2014/main" id="{C35DAA4C-1D1E-F7D3-470C-E516A2D57AA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89" r="18889"/>
                    <a:stretch/>
                  </pic:blipFill>
                  <pic:spPr>
                    <a:xfrm>
                      <a:off x="0" y="0"/>
                      <a:ext cx="1464310" cy="2353310"/>
                    </a:xfrm>
                    <a:prstGeom prst="rect">
                      <a:avLst/>
                    </a:prstGeom>
                    <a:solidFill>
                      <a:schemeClr val="bg2">
                        <a:lumMod val="40000"/>
                        <a:lumOff val="60000"/>
                      </a:schemeClr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828A8" w14:textId="53C5BF05" w:rsidR="007C7E9D" w:rsidRPr="007C7E9D" w:rsidRDefault="007C7E9D" w:rsidP="00DB6C87">
      <w:r>
        <w:t>Lead by Nick Guros, Maryam Pouryahya</w:t>
      </w:r>
      <w:r w:rsidR="00AF18DF">
        <w:t>, James Savory</w:t>
      </w:r>
    </w:p>
    <w:p w14:paraId="6C4B4A0F" w14:textId="77777777" w:rsidR="0081132F" w:rsidRPr="004269DA" w:rsidRDefault="001B70D1" w:rsidP="00DB6C87">
      <w:pPr>
        <w:rPr>
          <w:b/>
          <w:bCs/>
          <w:vanish/>
        </w:rPr>
      </w:pPr>
      <w:r w:rsidRPr="004269DA">
        <w:rPr>
          <w:b/>
          <w:bCs/>
          <w:vanish/>
        </w:rPr>
        <w:t xml:space="preserve">Project Overview: </w:t>
      </w:r>
    </w:p>
    <w:p w14:paraId="5D400D12" w14:textId="234A166E" w:rsidR="00CE3FDB" w:rsidRPr="004269DA" w:rsidRDefault="001B70D1" w:rsidP="00DB6C87">
      <w:pPr>
        <w:rPr>
          <w:vanish/>
        </w:rPr>
      </w:pPr>
      <w:r w:rsidRPr="004269DA">
        <w:rPr>
          <w:vanish/>
        </w:rPr>
        <w:t>The</w:t>
      </w:r>
      <w:r w:rsidR="00CE3FDB" w:rsidRPr="004269DA">
        <w:rPr>
          <w:vanish/>
        </w:rPr>
        <w:t xml:space="preserve"> BTE portion of the project is focused on providing digital twins to the IDB process to </w:t>
      </w:r>
    </w:p>
    <w:p w14:paraId="1AB1392B" w14:textId="3BBB003D" w:rsidR="00CE3FDB" w:rsidRPr="004269DA" w:rsidRDefault="00A73473" w:rsidP="005C54F4">
      <w:pPr>
        <w:pStyle w:val="ListParagraph"/>
        <w:numPr>
          <w:ilvl w:val="0"/>
          <w:numId w:val="17"/>
        </w:numPr>
        <w:rPr>
          <w:vanish/>
        </w:rPr>
      </w:pPr>
      <w:r w:rsidRPr="004269DA">
        <w:rPr>
          <w:vanish/>
        </w:rPr>
        <w:t>C</w:t>
      </w:r>
      <w:r w:rsidR="00CE3FDB" w:rsidRPr="004269DA">
        <w:rPr>
          <w:vanish/>
        </w:rPr>
        <w:t>ontrol the bioreactor</w:t>
      </w:r>
    </w:p>
    <w:p w14:paraId="1BDA8177" w14:textId="0DA79CB6" w:rsidR="00CE3FDB" w:rsidRPr="004269DA" w:rsidRDefault="00CE3FDB" w:rsidP="005C54F4">
      <w:pPr>
        <w:pStyle w:val="ListParagraph"/>
        <w:numPr>
          <w:ilvl w:val="0"/>
          <w:numId w:val="17"/>
        </w:numPr>
        <w:rPr>
          <w:vanish/>
        </w:rPr>
      </w:pPr>
      <w:r w:rsidRPr="004269DA">
        <w:rPr>
          <w:vanish/>
        </w:rPr>
        <w:t>Indicate when to switch the TFF and other membranes, as well as pr</w:t>
      </w:r>
      <w:r w:rsidR="00A73473" w:rsidRPr="004269DA">
        <w:rPr>
          <w:vanish/>
        </w:rPr>
        <w:t>edict how long the filters have left</w:t>
      </w:r>
    </w:p>
    <w:p w14:paraId="6BBD281D" w14:textId="33B2B27F" w:rsidR="00CE3FDB" w:rsidRPr="004269DA" w:rsidRDefault="00CE3FDB" w:rsidP="005C54F4">
      <w:pPr>
        <w:pStyle w:val="ListParagraph"/>
        <w:numPr>
          <w:ilvl w:val="0"/>
          <w:numId w:val="17"/>
        </w:numPr>
        <w:rPr>
          <w:vanish/>
        </w:rPr>
      </w:pPr>
      <w:r w:rsidRPr="004269DA">
        <w:rPr>
          <w:vanish/>
        </w:rPr>
        <w:t>Calculate load on the chromatography</w:t>
      </w:r>
    </w:p>
    <w:p w14:paraId="02FED1D8" w14:textId="083D3265" w:rsidR="00A73473" w:rsidRPr="004269DA" w:rsidRDefault="00B23C20" w:rsidP="005C54F4">
      <w:pPr>
        <w:pStyle w:val="ListParagraph"/>
        <w:numPr>
          <w:ilvl w:val="0"/>
          <w:numId w:val="17"/>
        </w:numPr>
        <w:rPr>
          <w:vanish/>
        </w:rPr>
      </w:pPr>
      <w:r w:rsidRPr="004269DA">
        <w:rPr>
          <w:vanish/>
        </w:rPr>
        <w:t>Evaluate</w:t>
      </w:r>
      <w:r w:rsidR="00A73473" w:rsidRPr="004269DA">
        <w:rPr>
          <w:vanish/>
        </w:rPr>
        <w:t xml:space="preserve"> chromatograms to determine if the column has degraded to an unacceptable level</w:t>
      </w:r>
    </w:p>
    <w:p w14:paraId="47BC4225" w14:textId="2C0C7B05" w:rsidR="00B23C20" w:rsidRPr="004269DA" w:rsidRDefault="00B23C20" w:rsidP="005C54F4">
      <w:pPr>
        <w:pStyle w:val="ListParagraph"/>
        <w:numPr>
          <w:ilvl w:val="0"/>
          <w:numId w:val="17"/>
        </w:numPr>
        <w:rPr>
          <w:vanish/>
        </w:rPr>
      </w:pPr>
      <w:r w:rsidRPr="004269DA">
        <w:rPr>
          <w:vanish/>
        </w:rPr>
        <w:t>Calculate step yields in real time</w:t>
      </w:r>
    </w:p>
    <w:p w14:paraId="296EC4BC" w14:textId="5E75EF73" w:rsidR="006343B7" w:rsidRPr="004269DA" w:rsidRDefault="006343B7" w:rsidP="005C54F4">
      <w:pPr>
        <w:pStyle w:val="ListParagraph"/>
        <w:numPr>
          <w:ilvl w:val="0"/>
          <w:numId w:val="17"/>
        </w:numPr>
        <w:rPr>
          <w:vanish/>
        </w:rPr>
      </w:pPr>
      <w:r w:rsidRPr="004269DA">
        <w:rPr>
          <w:vanish/>
        </w:rPr>
        <w:t>Indicate when</w:t>
      </w:r>
      <w:r w:rsidR="00C564DF" w:rsidRPr="004269DA">
        <w:rPr>
          <w:vanish/>
        </w:rPr>
        <w:t xml:space="preserve"> in-line downstream</w:t>
      </w:r>
      <w:r w:rsidRPr="004269DA">
        <w:rPr>
          <w:vanish/>
        </w:rPr>
        <w:t xml:space="preserve"> pH probes need </w:t>
      </w:r>
      <w:r w:rsidR="00C564DF" w:rsidRPr="004269DA">
        <w:rPr>
          <w:vanish/>
        </w:rPr>
        <w:t xml:space="preserve">single—point </w:t>
      </w:r>
      <w:r w:rsidRPr="004269DA">
        <w:rPr>
          <w:vanish/>
        </w:rPr>
        <w:t>calibration</w:t>
      </w:r>
    </w:p>
    <w:p w14:paraId="4D263B0B" w14:textId="119E6591" w:rsidR="00A73473" w:rsidRPr="004269DA" w:rsidRDefault="00A73473" w:rsidP="005C54F4">
      <w:pPr>
        <w:pStyle w:val="ListParagraph"/>
        <w:numPr>
          <w:ilvl w:val="0"/>
          <w:numId w:val="17"/>
        </w:numPr>
        <w:rPr>
          <w:vanish/>
        </w:rPr>
      </w:pPr>
      <w:r w:rsidRPr="004269DA">
        <w:rPr>
          <w:vanish/>
        </w:rPr>
        <w:t xml:space="preserve">Provide </w:t>
      </w:r>
      <w:r w:rsidR="00C564DF" w:rsidRPr="004269DA">
        <w:rPr>
          <w:vanish/>
        </w:rPr>
        <w:t>management a</w:t>
      </w:r>
      <w:r w:rsidRPr="004269DA">
        <w:rPr>
          <w:vanish/>
        </w:rPr>
        <w:t xml:space="preserve"> dashboard for the run</w:t>
      </w:r>
      <w:r w:rsidR="00B23C20" w:rsidRPr="004269DA">
        <w:rPr>
          <w:vanish/>
        </w:rPr>
        <w:t xml:space="preserve"> </w:t>
      </w:r>
    </w:p>
    <w:p w14:paraId="39054F8A" w14:textId="7BA5009B" w:rsidR="00693EE9" w:rsidRDefault="0081132F" w:rsidP="00DB6C87">
      <w:pPr>
        <w:rPr>
          <w:b/>
          <w:bCs/>
        </w:rPr>
      </w:pPr>
      <w:r w:rsidRPr="004801FB">
        <w:rPr>
          <w:b/>
          <w:bCs/>
        </w:rPr>
        <w:t>Recent results</w:t>
      </w:r>
    </w:p>
    <w:p w14:paraId="6505621A" w14:textId="376B2642" w:rsidR="004801FB" w:rsidRPr="00BF178E" w:rsidRDefault="004801FB" w:rsidP="00DB6C87">
      <w:pPr>
        <w:rPr>
          <w:rFonts w:ascii="Times New Roman" w:hAnsi="Times New Roman" w:cs="Times New Roman"/>
          <w:b/>
          <w:bCs/>
          <w:vanish/>
          <w:color w:val="000000"/>
          <w:kern w:val="0"/>
          <w14:ligatures w14:val="none"/>
        </w:rPr>
      </w:pPr>
      <w:r w:rsidRPr="00BF178E">
        <w:rPr>
          <w:rFonts w:ascii="Times New Roman" w:hAnsi="Times New Roman" w:cs="Times New Roman"/>
          <w:b/>
          <w:bCs/>
          <w:vanish/>
          <w:color w:val="000000"/>
          <w:kern w:val="0"/>
          <w14:ligatures w14:val="none"/>
        </w:rPr>
        <w:t>Challenges</w:t>
      </w:r>
    </w:p>
    <w:p w14:paraId="5F8D2DF6" w14:textId="39E56419" w:rsidR="004432A9" w:rsidRPr="00BF178E" w:rsidRDefault="004432A9" w:rsidP="00DB6C87">
      <w:pPr>
        <w:rPr>
          <w:rFonts w:ascii="Times New Roman" w:hAnsi="Times New Roman" w:cs="Times New Roman"/>
          <w:b/>
          <w:bCs/>
          <w:vanish/>
          <w:color w:val="000000"/>
          <w:kern w:val="0"/>
          <w14:ligatures w14:val="none"/>
        </w:rPr>
      </w:pPr>
      <w:r w:rsidRPr="00BF178E">
        <w:rPr>
          <w:rFonts w:ascii="Times New Roman" w:hAnsi="Times New Roman" w:cs="Times New Roman"/>
          <w:b/>
          <w:bCs/>
          <w:vanish/>
          <w:color w:val="000000"/>
          <w:kern w:val="0"/>
          <w14:ligatures w14:val="none"/>
        </w:rPr>
        <w:t>Action Items for Bill:</w:t>
      </w:r>
    </w:p>
    <w:p w14:paraId="4FCB8D08" w14:textId="21A88567" w:rsidR="004432A9" w:rsidRPr="00BF178E" w:rsidRDefault="004432A9" w:rsidP="00DB6C87">
      <w:pPr>
        <w:rPr>
          <w:rFonts w:ascii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hAnsi="Times New Roman" w:cs="Times New Roman"/>
          <w:vanish/>
          <w:color w:val="000000"/>
          <w:kern w:val="0"/>
          <w14:ligatures w14:val="none"/>
        </w:rPr>
        <w:t xml:space="preserve">Support the </w:t>
      </w:r>
      <w:r w:rsidR="00693EE9" w:rsidRPr="00BF178E">
        <w:rPr>
          <w:rFonts w:ascii="Times New Roman" w:hAnsi="Times New Roman" w:cs="Times New Roman"/>
          <w:vanish/>
          <w:color w:val="000000"/>
          <w:kern w:val="0"/>
          <w14:ligatures w14:val="none"/>
        </w:rPr>
        <w:t>efforts</w:t>
      </w:r>
    </w:p>
    <w:p w14:paraId="5343F475" w14:textId="31E4EB5D" w:rsidR="0044399A" w:rsidRPr="00BF178E" w:rsidRDefault="0044399A" w:rsidP="00DB6C87">
      <w:pPr>
        <w:rPr>
          <w:rFonts w:ascii="Times New Roman" w:hAnsi="Times New Roman" w:cs="Times New Roman"/>
          <w:vanish/>
          <w:color w:val="000000"/>
          <w:kern w:val="0"/>
          <w14:ligatures w14:val="none"/>
        </w:rPr>
      </w:pPr>
      <w:r w:rsidRPr="00BF178E">
        <w:rPr>
          <w:rFonts w:ascii="Times New Roman" w:hAnsi="Times New Roman" w:cs="Times New Roman"/>
          <w:vanish/>
          <w:color w:val="000000"/>
          <w:kern w:val="0"/>
          <w14:ligatures w14:val="none"/>
        </w:rPr>
        <w:t>Priority: High</w:t>
      </w:r>
    </w:p>
    <w:p w14:paraId="73A47633" w14:textId="33AFED83" w:rsidR="00A64347" w:rsidRDefault="003D7315" w:rsidP="005C54F4">
      <w:pPr>
        <w:pStyle w:val="Heading1"/>
      </w:pPr>
      <w:r>
        <w:t>Sustainability</w:t>
      </w:r>
      <w:r w:rsidR="00DF5D79" w:rsidRPr="00DF5D79">
        <w:t xml:space="preserve"> </w:t>
      </w:r>
      <w:r w:rsidR="00DF5D79">
        <w:t>Project</w:t>
      </w:r>
    </w:p>
    <w:p w14:paraId="04C2C2B0" w14:textId="743A7A9F" w:rsidR="003D7315" w:rsidRDefault="001E603B" w:rsidP="00DB6C87">
      <w:r w:rsidRPr="00A91407">
        <w:rPr>
          <w:b/>
          <w:bCs/>
        </w:rPr>
        <w:t>Carbon Target Framework</w:t>
      </w:r>
      <w:r w:rsidR="00720660" w:rsidRPr="00A91407">
        <w:rPr>
          <w:b/>
          <w:bCs/>
        </w:rPr>
        <w:t>:</w:t>
      </w:r>
      <w:r w:rsidR="00720660">
        <w:t xml:space="preserve"> </w:t>
      </w:r>
      <w:r w:rsidR="002F24A9">
        <w:t xml:space="preserve">within AZ, </w:t>
      </w:r>
      <w:r w:rsidR="00720660">
        <w:t xml:space="preserve">the purpose is to </w:t>
      </w:r>
      <w:r w:rsidR="00520F5F">
        <w:t xml:space="preserve">test a tool that can be used in development to guide development to making processes that have less carbon utilization. </w:t>
      </w:r>
      <w:r w:rsidR="007F321C">
        <w:t>AZ u</w:t>
      </w:r>
      <w:r w:rsidR="00B035AD">
        <w:t>pper management has chosen software which is called internal to AZ: “LCA LITE.”</w:t>
      </w:r>
    </w:p>
    <w:p w14:paraId="2A0D05C2" w14:textId="25D314DE" w:rsidR="00ED51EA" w:rsidRDefault="00ED51EA" w:rsidP="00DB6C87">
      <w:r>
        <w:t>NIIMBL demonstrated a Biopharmaceutical focused LCA Lite tool (they called it the same thing!) that we can use. It</w:t>
      </w:r>
      <w:r w:rsidR="00A13EDA">
        <w:t xml:space="preserve"> is more likely to be of </w:t>
      </w:r>
      <w:proofErr w:type="spellStart"/>
      <w:r w:rsidR="00A13EDA">
        <w:t>immidate</w:t>
      </w:r>
      <w:proofErr w:type="spellEnd"/>
      <w:r w:rsidR="00A13EDA">
        <w:t xml:space="preserve"> use to us than the AZ LCA Lite tool, which is focused on Synthetics (but does not yet work for synthetics). </w:t>
      </w:r>
    </w:p>
    <w:p w14:paraId="40DF8709" w14:textId="42121AF5" w:rsidR="001E603B" w:rsidRDefault="001E603B" w:rsidP="00DB6C87">
      <w:proofErr w:type="spellStart"/>
      <w:r w:rsidRPr="00A91407">
        <w:rPr>
          <w:b/>
          <w:bCs/>
        </w:rPr>
        <w:t>EcoPharm</w:t>
      </w:r>
      <w:proofErr w:type="spellEnd"/>
      <w:r w:rsidRPr="00A91407">
        <w:rPr>
          <w:b/>
          <w:bCs/>
        </w:rPr>
        <w:t>:</w:t>
      </w:r>
      <w:r w:rsidR="00E751DC">
        <w:t xml:space="preserve"> The purpose of </w:t>
      </w:r>
      <w:r w:rsidR="00A91407">
        <w:t>Eco pharm</w:t>
      </w:r>
      <w:r w:rsidR="00E751DC">
        <w:t xml:space="preserve"> is a British government, academic, industry partnership focused on increasing sustainability in the pharma sector.  They have seven workstreams, one of which is biologics. We are participating in reviewing proposals and wo</w:t>
      </w:r>
      <w:r w:rsidR="00A67D17">
        <w:t>r</w:t>
      </w:r>
      <w:r w:rsidR="00E751DC">
        <w:t>kstreams in the biologic category. I understand that AZ is a found</w:t>
      </w:r>
      <w:r w:rsidR="007F7299">
        <w:t>i</w:t>
      </w:r>
      <w:r w:rsidR="00E751DC">
        <w:t>ng member</w:t>
      </w:r>
      <w:r w:rsidR="00CB0E9F">
        <w:t>.</w:t>
      </w:r>
      <w:r w:rsidR="007F7299">
        <w:t xml:space="preserve"> We need to attend meetings and recommend projects. We can count many of our sustainability work toward in-kind contributions</w:t>
      </w:r>
      <w:r w:rsidR="00DF5D79">
        <w:t>.</w:t>
      </w:r>
      <w:r w:rsidR="003D1B19">
        <w:tab/>
      </w:r>
    </w:p>
    <w:p w14:paraId="622B2E8C" w14:textId="603CED64" w:rsidR="007F321C" w:rsidRDefault="0044399A">
      <w:r>
        <w:t>Priority: medium</w:t>
      </w:r>
    </w:p>
    <w:p w14:paraId="237C432C" w14:textId="77777777" w:rsidR="00463C7F" w:rsidRDefault="00463C7F"/>
    <w:p w14:paraId="40D2B205" w14:textId="225E90BC" w:rsidR="008A5C07" w:rsidRPr="008A5C07" w:rsidRDefault="00463C7F" w:rsidP="008A5C07">
      <w:pPr>
        <w:pStyle w:val="Heading1"/>
      </w:pPr>
      <w:r>
        <w:lastRenderedPageBreak/>
        <w:t>IP Collaborations</w:t>
      </w:r>
    </w:p>
    <w:sectPr w:rsidR="008A5C07" w:rsidRPr="008A5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493"/>
    <w:multiLevelType w:val="multilevel"/>
    <w:tmpl w:val="DE34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0298C"/>
    <w:multiLevelType w:val="multilevel"/>
    <w:tmpl w:val="296C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F7416"/>
    <w:multiLevelType w:val="multilevel"/>
    <w:tmpl w:val="9FDE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6B40"/>
    <w:multiLevelType w:val="hybridMultilevel"/>
    <w:tmpl w:val="8C6C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B1552"/>
    <w:multiLevelType w:val="multilevel"/>
    <w:tmpl w:val="1A8E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0047A"/>
    <w:multiLevelType w:val="multilevel"/>
    <w:tmpl w:val="DCA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E7D10"/>
    <w:multiLevelType w:val="multilevel"/>
    <w:tmpl w:val="23F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E755F"/>
    <w:multiLevelType w:val="hybridMultilevel"/>
    <w:tmpl w:val="11206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76353B"/>
    <w:multiLevelType w:val="hybridMultilevel"/>
    <w:tmpl w:val="BB5E8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753A4"/>
    <w:multiLevelType w:val="multilevel"/>
    <w:tmpl w:val="1F4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413FF"/>
    <w:multiLevelType w:val="hybridMultilevel"/>
    <w:tmpl w:val="1298C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1169E"/>
    <w:multiLevelType w:val="hybridMultilevel"/>
    <w:tmpl w:val="BC9E9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9791E"/>
    <w:multiLevelType w:val="multilevel"/>
    <w:tmpl w:val="84F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F2BD6"/>
    <w:multiLevelType w:val="multilevel"/>
    <w:tmpl w:val="E59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B5461"/>
    <w:multiLevelType w:val="multilevel"/>
    <w:tmpl w:val="995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361DC"/>
    <w:multiLevelType w:val="multilevel"/>
    <w:tmpl w:val="161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754B2"/>
    <w:multiLevelType w:val="multilevel"/>
    <w:tmpl w:val="033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92D65"/>
    <w:multiLevelType w:val="multilevel"/>
    <w:tmpl w:val="8AF2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75D8D"/>
    <w:multiLevelType w:val="hybridMultilevel"/>
    <w:tmpl w:val="E794CE34"/>
    <w:lvl w:ilvl="0" w:tplc="E9C4B4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343751"/>
    <w:multiLevelType w:val="hybridMultilevel"/>
    <w:tmpl w:val="76E6E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500256"/>
    <w:multiLevelType w:val="multilevel"/>
    <w:tmpl w:val="AB8A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51CAD"/>
    <w:multiLevelType w:val="hybridMultilevel"/>
    <w:tmpl w:val="94BC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BC0091"/>
    <w:multiLevelType w:val="hybridMultilevel"/>
    <w:tmpl w:val="F05203AC"/>
    <w:lvl w:ilvl="0" w:tplc="81A897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64DCE"/>
    <w:multiLevelType w:val="hybridMultilevel"/>
    <w:tmpl w:val="197AC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173A86"/>
    <w:multiLevelType w:val="hybridMultilevel"/>
    <w:tmpl w:val="B1048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61D16"/>
    <w:multiLevelType w:val="hybridMultilevel"/>
    <w:tmpl w:val="AB928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707F33"/>
    <w:multiLevelType w:val="hybridMultilevel"/>
    <w:tmpl w:val="1B281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2C685E"/>
    <w:multiLevelType w:val="hybridMultilevel"/>
    <w:tmpl w:val="5AF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5342DA"/>
    <w:multiLevelType w:val="hybridMultilevel"/>
    <w:tmpl w:val="D726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956157">
    <w:abstractNumId w:val="20"/>
  </w:num>
  <w:num w:numId="2" w16cid:durableId="316542237">
    <w:abstractNumId w:val="2"/>
  </w:num>
  <w:num w:numId="3" w16cid:durableId="72049975">
    <w:abstractNumId w:val="15"/>
  </w:num>
  <w:num w:numId="4" w16cid:durableId="247540117">
    <w:abstractNumId w:val="14"/>
  </w:num>
  <w:num w:numId="5" w16cid:durableId="871921959">
    <w:abstractNumId w:val="0"/>
  </w:num>
  <w:num w:numId="6" w16cid:durableId="824204965">
    <w:abstractNumId w:val="9"/>
  </w:num>
  <w:num w:numId="7" w16cid:durableId="301231144">
    <w:abstractNumId w:val="12"/>
  </w:num>
  <w:num w:numId="8" w16cid:durableId="763189475">
    <w:abstractNumId w:val="4"/>
  </w:num>
  <w:num w:numId="9" w16cid:durableId="766923307">
    <w:abstractNumId w:val="16"/>
  </w:num>
  <w:num w:numId="10" w16cid:durableId="289284556">
    <w:abstractNumId w:val="6"/>
  </w:num>
  <w:num w:numId="11" w16cid:durableId="1705253903">
    <w:abstractNumId w:val="13"/>
  </w:num>
  <w:num w:numId="12" w16cid:durableId="1933971858">
    <w:abstractNumId w:val="5"/>
  </w:num>
  <w:num w:numId="13" w16cid:durableId="816997948">
    <w:abstractNumId w:val="17"/>
  </w:num>
  <w:num w:numId="14" w16cid:durableId="665472094">
    <w:abstractNumId w:val="10"/>
  </w:num>
  <w:num w:numId="15" w16cid:durableId="889147943">
    <w:abstractNumId w:val="27"/>
  </w:num>
  <w:num w:numId="16" w16cid:durableId="736368463">
    <w:abstractNumId w:val="26"/>
  </w:num>
  <w:num w:numId="17" w16cid:durableId="417796026">
    <w:abstractNumId w:val="3"/>
  </w:num>
  <w:num w:numId="18" w16cid:durableId="1041830633">
    <w:abstractNumId w:val="8"/>
  </w:num>
  <w:num w:numId="19" w16cid:durableId="701126262">
    <w:abstractNumId w:val="19"/>
  </w:num>
  <w:num w:numId="20" w16cid:durableId="1476484203">
    <w:abstractNumId w:val="22"/>
  </w:num>
  <w:num w:numId="21" w16cid:durableId="750470350">
    <w:abstractNumId w:val="21"/>
  </w:num>
  <w:num w:numId="22" w16cid:durableId="1668098756">
    <w:abstractNumId w:val="24"/>
  </w:num>
  <w:num w:numId="23" w16cid:durableId="811605026">
    <w:abstractNumId w:val="28"/>
  </w:num>
  <w:num w:numId="24" w16cid:durableId="1293092396">
    <w:abstractNumId w:val="25"/>
  </w:num>
  <w:num w:numId="25" w16cid:durableId="1638141871">
    <w:abstractNumId w:val="23"/>
  </w:num>
  <w:num w:numId="26" w16cid:durableId="1530101535">
    <w:abstractNumId w:val="7"/>
  </w:num>
  <w:num w:numId="27" w16cid:durableId="5406282">
    <w:abstractNumId w:val="11"/>
  </w:num>
  <w:num w:numId="28" w16cid:durableId="1766071707">
    <w:abstractNumId w:val="18"/>
  </w:num>
  <w:num w:numId="29" w16cid:durableId="209921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77"/>
    <w:rsid w:val="00000660"/>
    <w:rsid w:val="0000708B"/>
    <w:rsid w:val="0001006D"/>
    <w:rsid w:val="00011598"/>
    <w:rsid w:val="000146E8"/>
    <w:rsid w:val="00031C0C"/>
    <w:rsid w:val="00032378"/>
    <w:rsid w:val="00036608"/>
    <w:rsid w:val="00036903"/>
    <w:rsid w:val="0004674A"/>
    <w:rsid w:val="000467A6"/>
    <w:rsid w:val="00055138"/>
    <w:rsid w:val="000575DB"/>
    <w:rsid w:val="000809CD"/>
    <w:rsid w:val="000834EF"/>
    <w:rsid w:val="0008580F"/>
    <w:rsid w:val="0009453D"/>
    <w:rsid w:val="0009546A"/>
    <w:rsid w:val="000A0006"/>
    <w:rsid w:val="000A052C"/>
    <w:rsid w:val="000A1E86"/>
    <w:rsid w:val="000B14CD"/>
    <w:rsid w:val="000B3FF2"/>
    <w:rsid w:val="000C59FA"/>
    <w:rsid w:val="000C6873"/>
    <w:rsid w:val="000D125B"/>
    <w:rsid w:val="000F3104"/>
    <w:rsid w:val="00101A28"/>
    <w:rsid w:val="001057F9"/>
    <w:rsid w:val="00105D89"/>
    <w:rsid w:val="001121FD"/>
    <w:rsid w:val="001135BA"/>
    <w:rsid w:val="001174C3"/>
    <w:rsid w:val="00122B1D"/>
    <w:rsid w:val="00126509"/>
    <w:rsid w:val="00140D87"/>
    <w:rsid w:val="001444F8"/>
    <w:rsid w:val="001514F3"/>
    <w:rsid w:val="0015400F"/>
    <w:rsid w:val="00160805"/>
    <w:rsid w:val="00161682"/>
    <w:rsid w:val="0016484C"/>
    <w:rsid w:val="00165CC4"/>
    <w:rsid w:val="00166868"/>
    <w:rsid w:val="0018168D"/>
    <w:rsid w:val="001923F1"/>
    <w:rsid w:val="0019450E"/>
    <w:rsid w:val="00194BDB"/>
    <w:rsid w:val="00197110"/>
    <w:rsid w:val="001A40DB"/>
    <w:rsid w:val="001B4161"/>
    <w:rsid w:val="001B56C5"/>
    <w:rsid w:val="001B70D1"/>
    <w:rsid w:val="001C1573"/>
    <w:rsid w:val="001C2D2B"/>
    <w:rsid w:val="001C3807"/>
    <w:rsid w:val="001C442A"/>
    <w:rsid w:val="001D3676"/>
    <w:rsid w:val="001D4AE5"/>
    <w:rsid w:val="001D5E01"/>
    <w:rsid w:val="001E0216"/>
    <w:rsid w:val="001E1E1C"/>
    <w:rsid w:val="001E603B"/>
    <w:rsid w:val="00210317"/>
    <w:rsid w:val="002243E3"/>
    <w:rsid w:val="0023369E"/>
    <w:rsid w:val="002349F3"/>
    <w:rsid w:val="00237E57"/>
    <w:rsid w:val="0024104B"/>
    <w:rsid w:val="002439EC"/>
    <w:rsid w:val="0025519B"/>
    <w:rsid w:val="00260227"/>
    <w:rsid w:val="00271C38"/>
    <w:rsid w:val="00273FC1"/>
    <w:rsid w:val="002B107C"/>
    <w:rsid w:val="002D27DF"/>
    <w:rsid w:val="002D38FB"/>
    <w:rsid w:val="002D4474"/>
    <w:rsid w:val="002D4CD6"/>
    <w:rsid w:val="002E3FEC"/>
    <w:rsid w:val="002F24A9"/>
    <w:rsid w:val="00305C48"/>
    <w:rsid w:val="00312ECA"/>
    <w:rsid w:val="0031373A"/>
    <w:rsid w:val="00313E26"/>
    <w:rsid w:val="00331052"/>
    <w:rsid w:val="00332005"/>
    <w:rsid w:val="00335FB5"/>
    <w:rsid w:val="003704BE"/>
    <w:rsid w:val="00380B14"/>
    <w:rsid w:val="003B17C2"/>
    <w:rsid w:val="003B1E41"/>
    <w:rsid w:val="003B2EF2"/>
    <w:rsid w:val="003B36BA"/>
    <w:rsid w:val="003C0643"/>
    <w:rsid w:val="003C088B"/>
    <w:rsid w:val="003D096F"/>
    <w:rsid w:val="003D14AD"/>
    <w:rsid w:val="003D1B19"/>
    <w:rsid w:val="003D6CD4"/>
    <w:rsid w:val="003D7315"/>
    <w:rsid w:val="003E5749"/>
    <w:rsid w:val="003F3F7C"/>
    <w:rsid w:val="004269DA"/>
    <w:rsid w:val="00430FDC"/>
    <w:rsid w:val="004325A1"/>
    <w:rsid w:val="004432A9"/>
    <w:rsid w:val="0044399A"/>
    <w:rsid w:val="0044699E"/>
    <w:rsid w:val="00447F21"/>
    <w:rsid w:val="00450ED8"/>
    <w:rsid w:val="004530EB"/>
    <w:rsid w:val="00456F20"/>
    <w:rsid w:val="00463C7F"/>
    <w:rsid w:val="0046620E"/>
    <w:rsid w:val="00473FAC"/>
    <w:rsid w:val="00474FC3"/>
    <w:rsid w:val="00477C71"/>
    <w:rsid w:val="004801FB"/>
    <w:rsid w:val="004804CC"/>
    <w:rsid w:val="00483C6E"/>
    <w:rsid w:val="00484285"/>
    <w:rsid w:val="0049087A"/>
    <w:rsid w:val="004944B8"/>
    <w:rsid w:val="00494EA0"/>
    <w:rsid w:val="004B0FCD"/>
    <w:rsid w:val="004B58C2"/>
    <w:rsid w:val="004C0FA7"/>
    <w:rsid w:val="004C21A9"/>
    <w:rsid w:val="004C47A9"/>
    <w:rsid w:val="004E09C0"/>
    <w:rsid w:val="004F4EDC"/>
    <w:rsid w:val="005022C5"/>
    <w:rsid w:val="00503E67"/>
    <w:rsid w:val="0051212F"/>
    <w:rsid w:val="00520F5F"/>
    <w:rsid w:val="00521C31"/>
    <w:rsid w:val="00522B61"/>
    <w:rsid w:val="005322BD"/>
    <w:rsid w:val="00537AE2"/>
    <w:rsid w:val="00547395"/>
    <w:rsid w:val="005528A4"/>
    <w:rsid w:val="00553798"/>
    <w:rsid w:val="00571CF4"/>
    <w:rsid w:val="00593494"/>
    <w:rsid w:val="00594111"/>
    <w:rsid w:val="005A53A5"/>
    <w:rsid w:val="005B1B5B"/>
    <w:rsid w:val="005B4BE7"/>
    <w:rsid w:val="005B7849"/>
    <w:rsid w:val="005C54F4"/>
    <w:rsid w:val="005D1697"/>
    <w:rsid w:val="005D4D08"/>
    <w:rsid w:val="005D4ECB"/>
    <w:rsid w:val="005E30B9"/>
    <w:rsid w:val="005E37CB"/>
    <w:rsid w:val="00601A6F"/>
    <w:rsid w:val="00602F68"/>
    <w:rsid w:val="00611962"/>
    <w:rsid w:val="00612F18"/>
    <w:rsid w:val="00616ED4"/>
    <w:rsid w:val="006202FD"/>
    <w:rsid w:val="00620F23"/>
    <w:rsid w:val="006343B7"/>
    <w:rsid w:val="00635D92"/>
    <w:rsid w:val="0064225B"/>
    <w:rsid w:val="006426B9"/>
    <w:rsid w:val="0064674C"/>
    <w:rsid w:val="006513A1"/>
    <w:rsid w:val="00653487"/>
    <w:rsid w:val="00654A9D"/>
    <w:rsid w:val="0065727F"/>
    <w:rsid w:val="0067471B"/>
    <w:rsid w:val="00675CBF"/>
    <w:rsid w:val="006770C8"/>
    <w:rsid w:val="0069249B"/>
    <w:rsid w:val="00693EE9"/>
    <w:rsid w:val="006A48DD"/>
    <w:rsid w:val="006C67C3"/>
    <w:rsid w:val="006D49BC"/>
    <w:rsid w:val="006F7480"/>
    <w:rsid w:val="00705380"/>
    <w:rsid w:val="00706042"/>
    <w:rsid w:val="00720660"/>
    <w:rsid w:val="007207BE"/>
    <w:rsid w:val="00720B7D"/>
    <w:rsid w:val="00726DEA"/>
    <w:rsid w:val="007339E4"/>
    <w:rsid w:val="00745EC8"/>
    <w:rsid w:val="00755FC9"/>
    <w:rsid w:val="00766C29"/>
    <w:rsid w:val="00771624"/>
    <w:rsid w:val="00771C09"/>
    <w:rsid w:val="00790750"/>
    <w:rsid w:val="00791952"/>
    <w:rsid w:val="007962EF"/>
    <w:rsid w:val="00796D0D"/>
    <w:rsid w:val="007B3C73"/>
    <w:rsid w:val="007B3F2D"/>
    <w:rsid w:val="007C7321"/>
    <w:rsid w:val="007C7E9D"/>
    <w:rsid w:val="007D20FE"/>
    <w:rsid w:val="007D2F91"/>
    <w:rsid w:val="007D3D21"/>
    <w:rsid w:val="007D3E4D"/>
    <w:rsid w:val="007F321C"/>
    <w:rsid w:val="007F7299"/>
    <w:rsid w:val="008038D2"/>
    <w:rsid w:val="00804648"/>
    <w:rsid w:val="00806F48"/>
    <w:rsid w:val="0081132F"/>
    <w:rsid w:val="00817C98"/>
    <w:rsid w:val="00820F3C"/>
    <w:rsid w:val="008214C0"/>
    <w:rsid w:val="008228DC"/>
    <w:rsid w:val="00827FBD"/>
    <w:rsid w:val="00831EC4"/>
    <w:rsid w:val="008370D0"/>
    <w:rsid w:val="008434D7"/>
    <w:rsid w:val="00857306"/>
    <w:rsid w:val="00857A06"/>
    <w:rsid w:val="0086141E"/>
    <w:rsid w:val="00866D88"/>
    <w:rsid w:val="008823A6"/>
    <w:rsid w:val="00885773"/>
    <w:rsid w:val="0088734E"/>
    <w:rsid w:val="008903CD"/>
    <w:rsid w:val="00892A32"/>
    <w:rsid w:val="0089430D"/>
    <w:rsid w:val="00895F6C"/>
    <w:rsid w:val="008A5C07"/>
    <w:rsid w:val="008B00F3"/>
    <w:rsid w:val="008B4AF0"/>
    <w:rsid w:val="008B6B36"/>
    <w:rsid w:val="008D7D0F"/>
    <w:rsid w:val="008F0580"/>
    <w:rsid w:val="008F3284"/>
    <w:rsid w:val="00900D91"/>
    <w:rsid w:val="00915243"/>
    <w:rsid w:val="0091754F"/>
    <w:rsid w:val="00917D49"/>
    <w:rsid w:val="009217C2"/>
    <w:rsid w:val="00941635"/>
    <w:rsid w:val="00953A36"/>
    <w:rsid w:val="00956070"/>
    <w:rsid w:val="00960325"/>
    <w:rsid w:val="00962915"/>
    <w:rsid w:val="0096342D"/>
    <w:rsid w:val="00977877"/>
    <w:rsid w:val="00981571"/>
    <w:rsid w:val="00984A1C"/>
    <w:rsid w:val="00995D28"/>
    <w:rsid w:val="009A1683"/>
    <w:rsid w:val="009A38CC"/>
    <w:rsid w:val="009C747C"/>
    <w:rsid w:val="009D5B9E"/>
    <w:rsid w:val="009D7DE5"/>
    <w:rsid w:val="009E52FF"/>
    <w:rsid w:val="009F1A96"/>
    <w:rsid w:val="009F5AB7"/>
    <w:rsid w:val="00A13EDA"/>
    <w:rsid w:val="00A27345"/>
    <w:rsid w:val="00A33E1C"/>
    <w:rsid w:val="00A35FA6"/>
    <w:rsid w:val="00A57844"/>
    <w:rsid w:val="00A61933"/>
    <w:rsid w:val="00A6357E"/>
    <w:rsid w:val="00A64347"/>
    <w:rsid w:val="00A655A2"/>
    <w:rsid w:val="00A67D17"/>
    <w:rsid w:val="00A71CD5"/>
    <w:rsid w:val="00A73473"/>
    <w:rsid w:val="00A821CD"/>
    <w:rsid w:val="00A87526"/>
    <w:rsid w:val="00A91407"/>
    <w:rsid w:val="00AA241A"/>
    <w:rsid w:val="00AA3CDF"/>
    <w:rsid w:val="00AB71F2"/>
    <w:rsid w:val="00AD5159"/>
    <w:rsid w:val="00AD6F75"/>
    <w:rsid w:val="00AD726A"/>
    <w:rsid w:val="00AF04FD"/>
    <w:rsid w:val="00AF112D"/>
    <w:rsid w:val="00AF18DF"/>
    <w:rsid w:val="00AF60BB"/>
    <w:rsid w:val="00B035AD"/>
    <w:rsid w:val="00B07E0B"/>
    <w:rsid w:val="00B10241"/>
    <w:rsid w:val="00B14DE0"/>
    <w:rsid w:val="00B20C41"/>
    <w:rsid w:val="00B23C20"/>
    <w:rsid w:val="00B369E9"/>
    <w:rsid w:val="00B43477"/>
    <w:rsid w:val="00B5300B"/>
    <w:rsid w:val="00B5553B"/>
    <w:rsid w:val="00B5595F"/>
    <w:rsid w:val="00B60942"/>
    <w:rsid w:val="00B60AD6"/>
    <w:rsid w:val="00B67F46"/>
    <w:rsid w:val="00B72833"/>
    <w:rsid w:val="00B74A91"/>
    <w:rsid w:val="00B800E3"/>
    <w:rsid w:val="00B81D7C"/>
    <w:rsid w:val="00B86970"/>
    <w:rsid w:val="00B959F0"/>
    <w:rsid w:val="00BC13C6"/>
    <w:rsid w:val="00BC7AC6"/>
    <w:rsid w:val="00BD097E"/>
    <w:rsid w:val="00BD421F"/>
    <w:rsid w:val="00BE2F47"/>
    <w:rsid w:val="00BE38CB"/>
    <w:rsid w:val="00BF178E"/>
    <w:rsid w:val="00BF6D8E"/>
    <w:rsid w:val="00BF72A0"/>
    <w:rsid w:val="00BF7423"/>
    <w:rsid w:val="00C10E78"/>
    <w:rsid w:val="00C14431"/>
    <w:rsid w:val="00C14902"/>
    <w:rsid w:val="00C153C6"/>
    <w:rsid w:val="00C312DA"/>
    <w:rsid w:val="00C40996"/>
    <w:rsid w:val="00C4490E"/>
    <w:rsid w:val="00C47A8A"/>
    <w:rsid w:val="00C52A40"/>
    <w:rsid w:val="00C564DF"/>
    <w:rsid w:val="00C5681C"/>
    <w:rsid w:val="00C61B56"/>
    <w:rsid w:val="00C632CD"/>
    <w:rsid w:val="00C64D72"/>
    <w:rsid w:val="00C70CC9"/>
    <w:rsid w:val="00C72EC9"/>
    <w:rsid w:val="00C81716"/>
    <w:rsid w:val="00C83BD6"/>
    <w:rsid w:val="00C849FB"/>
    <w:rsid w:val="00C8548D"/>
    <w:rsid w:val="00C926B9"/>
    <w:rsid w:val="00C94C6A"/>
    <w:rsid w:val="00CA2B7D"/>
    <w:rsid w:val="00CB0E9F"/>
    <w:rsid w:val="00CC06D1"/>
    <w:rsid w:val="00CC25E4"/>
    <w:rsid w:val="00CD2691"/>
    <w:rsid w:val="00CE3FDB"/>
    <w:rsid w:val="00D02EBB"/>
    <w:rsid w:val="00D03EDE"/>
    <w:rsid w:val="00D076EB"/>
    <w:rsid w:val="00D329A8"/>
    <w:rsid w:val="00D42169"/>
    <w:rsid w:val="00D42619"/>
    <w:rsid w:val="00D51F71"/>
    <w:rsid w:val="00D51FD2"/>
    <w:rsid w:val="00D557AA"/>
    <w:rsid w:val="00D60007"/>
    <w:rsid w:val="00D61F79"/>
    <w:rsid w:val="00D63B7F"/>
    <w:rsid w:val="00D66165"/>
    <w:rsid w:val="00D747FD"/>
    <w:rsid w:val="00D801A2"/>
    <w:rsid w:val="00D8628C"/>
    <w:rsid w:val="00D92A38"/>
    <w:rsid w:val="00D97F2E"/>
    <w:rsid w:val="00DA14A2"/>
    <w:rsid w:val="00DA5B50"/>
    <w:rsid w:val="00DA6AB6"/>
    <w:rsid w:val="00DB1672"/>
    <w:rsid w:val="00DB6C87"/>
    <w:rsid w:val="00DB7278"/>
    <w:rsid w:val="00DC1972"/>
    <w:rsid w:val="00DC30C7"/>
    <w:rsid w:val="00DC67C1"/>
    <w:rsid w:val="00DD1799"/>
    <w:rsid w:val="00DD57CB"/>
    <w:rsid w:val="00DE1C0E"/>
    <w:rsid w:val="00DE2D2B"/>
    <w:rsid w:val="00DF15CC"/>
    <w:rsid w:val="00DF5D79"/>
    <w:rsid w:val="00E1489E"/>
    <w:rsid w:val="00E17E5F"/>
    <w:rsid w:val="00E20233"/>
    <w:rsid w:val="00E313E2"/>
    <w:rsid w:val="00E323F1"/>
    <w:rsid w:val="00E35D4C"/>
    <w:rsid w:val="00E36952"/>
    <w:rsid w:val="00E62746"/>
    <w:rsid w:val="00E6346E"/>
    <w:rsid w:val="00E63494"/>
    <w:rsid w:val="00E72DDB"/>
    <w:rsid w:val="00E751DC"/>
    <w:rsid w:val="00E7618C"/>
    <w:rsid w:val="00E91926"/>
    <w:rsid w:val="00E96FD7"/>
    <w:rsid w:val="00EA3537"/>
    <w:rsid w:val="00EB7C53"/>
    <w:rsid w:val="00EC0959"/>
    <w:rsid w:val="00EC739E"/>
    <w:rsid w:val="00EC764F"/>
    <w:rsid w:val="00ED00E6"/>
    <w:rsid w:val="00ED51EA"/>
    <w:rsid w:val="00ED6F12"/>
    <w:rsid w:val="00EE0CE6"/>
    <w:rsid w:val="00EE27C0"/>
    <w:rsid w:val="00EE560A"/>
    <w:rsid w:val="00F10F3F"/>
    <w:rsid w:val="00F32F59"/>
    <w:rsid w:val="00F65A5A"/>
    <w:rsid w:val="00F66083"/>
    <w:rsid w:val="00F716D0"/>
    <w:rsid w:val="00F8644C"/>
    <w:rsid w:val="00FA2703"/>
    <w:rsid w:val="00FB52AF"/>
    <w:rsid w:val="00FE0768"/>
    <w:rsid w:val="00FE20A1"/>
    <w:rsid w:val="00FE7711"/>
    <w:rsid w:val="00FF1864"/>
    <w:rsid w:val="0527B6EE"/>
    <w:rsid w:val="3E60BAF9"/>
    <w:rsid w:val="7894A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F21E"/>
  <w15:chartTrackingRefBased/>
  <w15:docId w15:val="{68DD45F4-143B-46F1-840C-C1A00C63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3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3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477"/>
    <w:rPr>
      <w:b/>
      <w:bCs/>
    </w:rPr>
  </w:style>
  <w:style w:type="character" w:customStyle="1" w:styleId="apple-converted-space">
    <w:name w:val="apple-converted-space"/>
    <w:basedOn w:val="DefaultParagraphFont"/>
    <w:rsid w:val="00B43477"/>
  </w:style>
  <w:style w:type="paragraph" w:styleId="NoSpacing">
    <w:name w:val="No Spacing"/>
    <w:uiPriority w:val="1"/>
    <w:qFormat/>
    <w:rsid w:val="003D73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0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5BF82-E2C0-4CF1-8960-5E5205261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Coffman, Jon</dc:creator>
  <cp:keywords/>
  <dc:description/>
  <cp:lastModifiedBy>Coffman, Jon</cp:lastModifiedBy>
  <cp:revision>3</cp:revision>
  <dcterms:created xsi:type="dcterms:W3CDTF">2025-10-14T16:06:00Z</dcterms:created>
  <dcterms:modified xsi:type="dcterms:W3CDTF">2025-10-17T13:44:00Z</dcterms:modified>
</cp:coreProperties>
</file>