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A06AE1" w14:textId="77777777" w:rsidR="00E86966" w:rsidRPr="00E86966" w:rsidRDefault="00E86966" w:rsidP="00E86966">
      <w:pPr>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t xml:space="preserve">Abstract: There is a growing interest in using continuous and integrated bioprocessing (ICB) as a manufacturing platform for the production of recombinant protein therapeutics produced from mammalian cells. The current platform for monoclonal antibodies, bispecific antibodies, and some Fc-fusion proteins is based on fed-batch cell culture. The platform is consistent enough from company to company to allow the transfer of processes across a global ecosystem of manufacturers. Off-the-shelf equipment is available from many sources that allow the turn-key implementation of batch processing. </w:t>
      </w:r>
    </w:p>
    <w:p w14:paraId="10313333" w14:textId="77777777" w:rsidR="00E86966" w:rsidRPr="00E86966" w:rsidRDefault="00E86966" w:rsidP="00E86966">
      <w:pPr>
        <w:spacing w:before="100" w:after="100"/>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t>At first glance, the relatively newly evolved ICB has created a vast diversity of incompatible platforms. A closer inspection reveals convergent evolution: nearly all of the major continuous and integrated bioprocessing methods have a common denominator that would allow manufacturing across a global ecosystem of manufacturers using simple, yet effective, equipment designs. This common denominator is not quite as efficient or productive as the many sub-species of ICB promoted by those active in this space. The common denominator is, however, capable of supporting the manufacturing of ICB without major changes in the BLA, while achieving most of the efficiency and productivity benefits of the more varied ICB processes.</w:t>
      </w:r>
    </w:p>
    <w:p w14:paraId="4A85EFDD" w14:textId="77777777" w:rsidR="00E86966" w:rsidRPr="00E86966" w:rsidRDefault="00E86966" w:rsidP="00E86966">
      <w:pPr>
        <w:spacing w:before="100" w:after="100"/>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t xml:space="preserve">This paper reviews the ICB processes that are being used, or are soon to be used, in a GMP manufacturing setting for recombinant protein production. It describes the design basis of the common </w:t>
      </w:r>
      <w:proofErr w:type="gramStart"/>
      <w:r w:rsidRPr="00E86966">
        <w:rPr>
          <w:rFonts w:ascii="Calibri" w:eastAsia="Times New Roman" w:hAnsi="Calibri" w:cs="Calibri"/>
          <w:color w:val="000000"/>
          <w:sz w:val="22"/>
          <w:szCs w:val="22"/>
        </w:rPr>
        <w:t>denominator, and</w:t>
      </w:r>
      <w:proofErr w:type="gramEnd"/>
      <w:r w:rsidRPr="00E86966">
        <w:rPr>
          <w:rFonts w:ascii="Calibri" w:eastAsia="Times New Roman" w:hAnsi="Calibri" w:cs="Calibri"/>
          <w:color w:val="000000"/>
          <w:sz w:val="22"/>
          <w:szCs w:val="22"/>
        </w:rPr>
        <w:t xml:space="preserve"> discusses the perturbations necessary for fitting various processes into it. It describes the efficiency and productivity of the common denominator process.</w:t>
      </w:r>
    </w:p>
    <w:p w14:paraId="0F4FBDF1" w14:textId="77777777" w:rsidR="00E86966" w:rsidRPr="00E86966" w:rsidRDefault="00E86966" w:rsidP="00E86966">
      <w:pPr>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t>Abstract:</w:t>
      </w:r>
    </w:p>
    <w:p w14:paraId="01367310" w14:textId="77777777" w:rsidR="00E86966" w:rsidRPr="00E86966" w:rsidRDefault="00E86966" w:rsidP="00E86966">
      <w:pPr>
        <w:numPr>
          <w:ilvl w:val="1"/>
          <w:numId w:val="1"/>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Audience: </w:t>
      </w:r>
    </w:p>
    <w:p w14:paraId="20E8DC3F" w14:textId="77777777" w:rsidR="00E86966" w:rsidRPr="00E86966" w:rsidRDefault="00E86966" w:rsidP="00E86966">
      <w:pPr>
        <w:numPr>
          <w:ilvl w:val="2"/>
          <w:numId w:val="2"/>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New Biotech considering NGM</w:t>
      </w:r>
    </w:p>
    <w:p w14:paraId="20560F8B" w14:textId="77777777" w:rsidR="00E86966" w:rsidRPr="00E86966" w:rsidRDefault="00E86966" w:rsidP="00E86966">
      <w:pPr>
        <w:numPr>
          <w:ilvl w:val="2"/>
          <w:numId w:val="3"/>
        </w:numPr>
        <w:ind w:left="2114"/>
        <w:textAlignment w:val="center"/>
        <w:rPr>
          <w:rFonts w:ascii="Calibri" w:eastAsia="Times New Roman" w:hAnsi="Calibri" w:cs="Calibri"/>
          <w:b/>
          <w:bCs/>
          <w:sz w:val="22"/>
          <w:szCs w:val="22"/>
        </w:rPr>
      </w:pPr>
      <w:r w:rsidRPr="00E86966">
        <w:rPr>
          <w:rFonts w:ascii="Calibri" w:eastAsia="Times New Roman" w:hAnsi="Calibri" w:cs="Calibri"/>
          <w:b/>
          <w:bCs/>
          <w:color w:val="000000"/>
          <w:sz w:val="22"/>
          <w:szCs w:val="22"/>
        </w:rPr>
        <w:t>CMOs considering how to prepare themselves and what to buy for new NGM clients</w:t>
      </w:r>
    </w:p>
    <w:p w14:paraId="209EFE62" w14:textId="77777777" w:rsidR="00E86966" w:rsidRPr="00E86966" w:rsidRDefault="00E86966" w:rsidP="00E86966">
      <w:pPr>
        <w:numPr>
          <w:ilvl w:val="2"/>
          <w:numId w:val="3"/>
        </w:numPr>
        <w:ind w:left="2114"/>
        <w:textAlignment w:val="center"/>
        <w:rPr>
          <w:rFonts w:ascii="Calibri" w:eastAsia="Times New Roman" w:hAnsi="Calibri" w:cs="Calibri"/>
          <w:b/>
          <w:bCs/>
          <w:sz w:val="22"/>
          <w:szCs w:val="22"/>
        </w:rPr>
      </w:pPr>
      <w:r w:rsidRPr="00E86966">
        <w:rPr>
          <w:rFonts w:ascii="Calibri" w:eastAsia="Times New Roman" w:hAnsi="Calibri" w:cs="Calibri"/>
          <w:b/>
          <w:bCs/>
          <w:color w:val="000000"/>
          <w:sz w:val="22"/>
          <w:szCs w:val="22"/>
        </w:rPr>
        <w:t>Vendors of NGM equipment considering designing off-the-shelf equipment for NMG</w:t>
      </w:r>
    </w:p>
    <w:p w14:paraId="0E91BE3F" w14:textId="77777777" w:rsidR="00E86966" w:rsidRPr="00E86966" w:rsidRDefault="00E86966" w:rsidP="00E86966">
      <w:pPr>
        <w:numPr>
          <w:ilvl w:val="1"/>
          <w:numId w:val="3"/>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Goal: To provide a design basis to create a global NGM ecosystem enabling like-for-like equipment and manufacturing facilities, enabling tech transfer without (significant) changes to CMC sections of an IND or BLA</w:t>
      </w:r>
    </w:p>
    <w:p w14:paraId="083C4168" w14:textId="77777777" w:rsidR="00E86966" w:rsidRPr="00E86966" w:rsidRDefault="00E86966" w:rsidP="00E86966">
      <w:pPr>
        <w:numPr>
          <w:ilvl w:val="1"/>
          <w:numId w:val="3"/>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Current manufacturing and next gen manufacturing</w:t>
      </w:r>
    </w:p>
    <w:p w14:paraId="0AA5EBB1" w14:textId="77777777" w:rsidR="00E86966" w:rsidRPr="00E86966" w:rsidRDefault="00E86966" w:rsidP="00E86966">
      <w:pPr>
        <w:numPr>
          <w:ilvl w:val="2"/>
          <w:numId w:val="4"/>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NGM is high productivity linked and connected processing</w:t>
      </w:r>
    </w:p>
    <w:p w14:paraId="1A4FAA46" w14:textId="77777777" w:rsidR="00E86966" w:rsidRPr="00E86966" w:rsidRDefault="00E86966" w:rsidP="00E86966">
      <w:pPr>
        <w:numPr>
          <w:ilvl w:val="2"/>
          <w:numId w:val="4"/>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Most use perfusion bioreactor and multicolumn chromatography downstream</w:t>
      </w:r>
    </w:p>
    <w:p w14:paraId="7D440DC4" w14:textId="77777777" w:rsidR="00E86966" w:rsidRPr="00E86966" w:rsidRDefault="00E86966" w:rsidP="00E86966">
      <w:pPr>
        <w:numPr>
          <w:ilvl w:val="1"/>
          <w:numId w:val="4"/>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High level NGM framework </w:t>
      </w:r>
    </w:p>
    <w:p w14:paraId="36D10197" w14:textId="77777777" w:rsidR="00E86966" w:rsidRPr="00E86966" w:rsidRDefault="00E86966" w:rsidP="00E86966">
      <w:pPr>
        <w:numPr>
          <w:ilvl w:val="2"/>
          <w:numId w:val="5"/>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of publicly disclosed NGM (see table and figure)</w:t>
      </w:r>
    </w:p>
    <w:p w14:paraId="0B36D6F3" w14:textId="77777777" w:rsidR="00E86966" w:rsidRPr="00E86966" w:rsidRDefault="00E86966" w:rsidP="00E86966">
      <w:pPr>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t> </w:t>
      </w:r>
    </w:p>
    <w:p w14:paraId="51E0DAA1" w14:textId="77777777" w:rsidR="00E86966" w:rsidRPr="00E86966" w:rsidRDefault="00E86966" w:rsidP="00E86966">
      <w:pPr>
        <w:numPr>
          <w:ilvl w:val="1"/>
          <w:numId w:val="6"/>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Bioreactor </w:t>
      </w:r>
    </w:p>
    <w:p w14:paraId="3A302EBA" w14:textId="77777777" w:rsidR="00E86966" w:rsidRPr="00E86966" w:rsidRDefault="00E86966" w:rsidP="00E86966">
      <w:pPr>
        <w:numPr>
          <w:ilvl w:val="2"/>
          <w:numId w:val="7"/>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of bioreactors used in p</w:t>
      </w:r>
      <w:r w:rsidRPr="00E86966">
        <w:rPr>
          <w:rFonts w:ascii="Calibri" w:eastAsia="Times New Roman" w:hAnsi="Calibri" w:cs="Calibri"/>
          <w:b/>
          <w:bCs/>
          <w:color w:val="000000"/>
          <w:sz w:val="22"/>
          <w:szCs w:val="22"/>
        </w:rPr>
        <w:t>erfusion bioreactors</w:t>
      </w:r>
    </w:p>
    <w:p w14:paraId="657D600C" w14:textId="77777777" w:rsidR="00E86966" w:rsidRPr="00E86966" w:rsidRDefault="00E86966" w:rsidP="00E86966">
      <w:pPr>
        <w:numPr>
          <w:ilvl w:val="3"/>
          <w:numId w:val="8"/>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Not extensively reviewed: low cell density, generation 1 perfusion</w:t>
      </w:r>
    </w:p>
    <w:p w14:paraId="15DA9B55" w14:textId="77777777" w:rsidR="00E86966" w:rsidRPr="00E86966" w:rsidRDefault="00E86966" w:rsidP="00E86966">
      <w:pPr>
        <w:numPr>
          <w:ilvl w:val="3"/>
          <w:numId w:val="8"/>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What cell densities have people reported? At what scale? What is the </w:t>
      </w:r>
      <w:proofErr w:type="spellStart"/>
      <w:r w:rsidRPr="00E86966">
        <w:rPr>
          <w:rFonts w:ascii="Calibri" w:eastAsia="Times New Roman" w:hAnsi="Calibri" w:cs="Calibri"/>
          <w:color w:val="000000"/>
          <w:sz w:val="22"/>
          <w:szCs w:val="22"/>
        </w:rPr>
        <w:t>productivy</w:t>
      </w:r>
      <w:proofErr w:type="spellEnd"/>
      <w:r w:rsidRPr="00E86966">
        <w:rPr>
          <w:rFonts w:ascii="Calibri" w:eastAsia="Times New Roman" w:hAnsi="Calibri" w:cs="Calibri"/>
          <w:color w:val="000000"/>
          <w:sz w:val="22"/>
          <w:szCs w:val="22"/>
        </w:rPr>
        <w:t xml:space="preserve"> of a </w:t>
      </w:r>
      <w:proofErr w:type="spellStart"/>
      <w:r w:rsidRPr="00E86966">
        <w:rPr>
          <w:rFonts w:ascii="Calibri" w:eastAsia="Times New Roman" w:hAnsi="Calibri" w:cs="Calibri"/>
          <w:color w:val="000000"/>
          <w:sz w:val="22"/>
          <w:szCs w:val="22"/>
        </w:rPr>
        <w:t>mAb</w:t>
      </w:r>
      <w:proofErr w:type="spellEnd"/>
      <w:r w:rsidRPr="00E86966">
        <w:rPr>
          <w:rFonts w:ascii="Calibri" w:eastAsia="Times New Roman" w:hAnsi="Calibri" w:cs="Calibri"/>
          <w:color w:val="000000"/>
          <w:sz w:val="22"/>
          <w:szCs w:val="22"/>
        </w:rPr>
        <w:t>? What VVD have people reported? What is the smallest VVD?</w:t>
      </w:r>
    </w:p>
    <w:p w14:paraId="7E85BFBA" w14:textId="77777777" w:rsidR="00E86966" w:rsidRPr="00E86966" w:rsidRDefault="00E86966" w:rsidP="00E86966">
      <w:pPr>
        <w:numPr>
          <w:ilvl w:val="3"/>
          <w:numId w:val="8"/>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Design basis for perfusion bioreactors at 500, 2000L and 12kL scale (Nick)</w:t>
      </w:r>
    </w:p>
    <w:p w14:paraId="6C193715" w14:textId="77777777" w:rsidR="00E86966" w:rsidRPr="00E86966" w:rsidRDefault="00E86966" w:rsidP="00E86966">
      <w:pPr>
        <w:numPr>
          <w:ilvl w:val="4"/>
          <w:numId w:val="9"/>
        </w:numPr>
        <w:ind w:left="3194"/>
        <w:textAlignment w:val="center"/>
        <w:rPr>
          <w:rFonts w:ascii="Calibri" w:eastAsia="Times New Roman" w:hAnsi="Calibri" w:cs="Calibri"/>
          <w:sz w:val="22"/>
          <w:szCs w:val="22"/>
        </w:rPr>
      </w:pPr>
      <w:proofErr w:type="spellStart"/>
      <w:r w:rsidRPr="00E86966">
        <w:rPr>
          <w:rFonts w:ascii="Calibri" w:eastAsia="Times New Roman" w:hAnsi="Calibri" w:cs="Calibri"/>
          <w:b/>
          <w:bCs/>
          <w:color w:val="000000"/>
          <w:sz w:val="22"/>
          <w:szCs w:val="22"/>
        </w:rPr>
        <w:t>KlA</w:t>
      </w:r>
      <w:proofErr w:type="spellEnd"/>
      <w:r w:rsidRPr="00E86966">
        <w:rPr>
          <w:rFonts w:ascii="Calibri" w:eastAsia="Times New Roman" w:hAnsi="Calibri" w:cs="Calibri"/>
          <w:color w:val="000000"/>
          <w:sz w:val="22"/>
          <w:szCs w:val="22"/>
        </w:rPr>
        <w:t xml:space="preserve"> needed vs. cell density? Plot range representing min/max </w:t>
      </w:r>
      <w:proofErr w:type="spellStart"/>
      <w:r w:rsidRPr="00E86966">
        <w:rPr>
          <w:rFonts w:ascii="Calibri" w:eastAsia="Times New Roman" w:hAnsi="Calibri" w:cs="Calibri"/>
          <w:color w:val="000000"/>
          <w:sz w:val="22"/>
          <w:szCs w:val="22"/>
        </w:rPr>
        <w:t>kLa</w:t>
      </w:r>
      <w:proofErr w:type="spellEnd"/>
      <w:r w:rsidRPr="00E86966">
        <w:rPr>
          <w:rFonts w:ascii="Calibri" w:eastAsia="Times New Roman" w:hAnsi="Calibri" w:cs="Calibri"/>
          <w:color w:val="000000"/>
          <w:sz w:val="22"/>
          <w:szCs w:val="22"/>
        </w:rPr>
        <w:t xml:space="preserve"> needed </w:t>
      </w:r>
      <w:proofErr w:type="spellStart"/>
      <w:proofErr w:type="gramStart"/>
      <w:r w:rsidRPr="00E86966">
        <w:rPr>
          <w:rFonts w:ascii="Calibri" w:eastAsia="Times New Roman" w:hAnsi="Calibri" w:cs="Calibri"/>
          <w:color w:val="000000"/>
          <w:sz w:val="22"/>
          <w:szCs w:val="22"/>
        </w:rPr>
        <w:t>vs.cell</w:t>
      </w:r>
      <w:proofErr w:type="spellEnd"/>
      <w:proofErr w:type="gramEnd"/>
      <w:r w:rsidRPr="00E86966">
        <w:rPr>
          <w:rFonts w:ascii="Calibri" w:eastAsia="Times New Roman" w:hAnsi="Calibri" w:cs="Calibri"/>
          <w:color w:val="000000"/>
          <w:sz w:val="22"/>
          <w:szCs w:val="22"/>
        </w:rPr>
        <w:t xml:space="preserve"> density. Plot CO2 stripping needed vs. cell density. What do we know about the normal range of OUR for CHO</w:t>
      </w:r>
      <w:proofErr w:type="gramStart"/>
      <w:r w:rsidRPr="00E86966">
        <w:rPr>
          <w:rFonts w:ascii="Calibri" w:eastAsia="Times New Roman" w:hAnsi="Calibri" w:cs="Calibri"/>
          <w:color w:val="000000"/>
          <w:sz w:val="22"/>
          <w:szCs w:val="22"/>
        </w:rPr>
        <w:t>? .</w:t>
      </w:r>
      <w:proofErr w:type="gramEnd"/>
    </w:p>
    <w:p w14:paraId="1E630BDB" w14:textId="77777777" w:rsidR="00E86966" w:rsidRPr="00E86966" w:rsidRDefault="00E86966" w:rsidP="00E86966">
      <w:pPr>
        <w:numPr>
          <w:ilvl w:val="4"/>
          <w:numId w:val="9"/>
        </w:numPr>
        <w:ind w:left="319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lastRenderedPageBreak/>
        <w:t>Review range of specific OUR for CHO</w:t>
      </w:r>
    </w:p>
    <w:p w14:paraId="58CA8156" w14:textId="77777777" w:rsidR="00E86966" w:rsidRPr="00E86966" w:rsidRDefault="00E86966" w:rsidP="00E86966">
      <w:pPr>
        <w:numPr>
          <w:ilvl w:val="4"/>
          <w:numId w:val="9"/>
        </w:numPr>
        <w:ind w:left="319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w:t>
      </w:r>
      <w:r w:rsidRPr="00E86966">
        <w:rPr>
          <w:rFonts w:ascii="Calibri" w:eastAsia="Times New Roman" w:hAnsi="Calibri" w:cs="Calibri"/>
          <w:b/>
          <w:bCs/>
          <w:color w:val="000000"/>
          <w:sz w:val="22"/>
          <w:szCs w:val="22"/>
        </w:rPr>
        <w:t>O2 supply methods</w:t>
      </w:r>
    </w:p>
    <w:p w14:paraId="6BD0A398" w14:textId="77777777" w:rsidR="00E86966" w:rsidRPr="00E86966" w:rsidRDefault="00E86966" w:rsidP="00E86966">
      <w:pPr>
        <w:numPr>
          <w:ilvl w:val="4"/>
          <w:numId w:val="9"/>
        </w:numPr>
        <w:ind w:left="319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w:t>
      </w:r>
      <w:r w:rsidRPr="00E86966">
        <w:rPr>
          <w:rFonts w:ascii="Calibri" w:eastAsia="Times New Roman" w:hAnsi="Calibri" w:cs="Calibri"/>
          <w:b/>
          <w:bCs/>
          <w:color w:val="000000"/>
          <w:sz w:val="22"/>
          <w:szCs w:val="22"/>
        </w:rPr>
        <w:t>CO2 stripping</w:t>
      </w:r>
      <w:r w:rsidRPr="00E86966">
        <w:rPr>
          <w:rFonts w:ascii="Calibri" w:eastAsia="Times New Roman" w:hAnsi="Calibri" w:cs="Calibri"/>
          <w:color w:val="000000"/>
          <w:sz w:val="22"/>
          <w:szCs w:val="22"/>
        </w:rPr>
        <w:t xml:space="preserve"> literature</w:t>
      </w:r>
    </w:p>
    <w:p w14:paraId="3E20F8E0" w14:textId="77777777" w:rsidR="00E86966" w:rsidRPr="00E86966" w:rsidRDefault="00E86966" w:rsidP="00E86966">
      <w:pPr>
        <w:numPr>
          <w:ilvl w:val="3"/>
          <w:numId w:val="9"/>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Can we demo this on the NIST </w:t>
      </w:r>
      <w:proofErr w:type="spellStart"/>
      <w:r w:rsidRPr="00E86966">
        <w:rPr>
          <w:rFonts w:ascii="Calibri" w:eastAsia="Times New Roman" w:hAnsi="Calibri" w:cs="Calibri"/>
          <w:color w:val="000000"/>
          <w:sz w:val="22"/>
          <w:szCs w:val="22"/>
        </w:rPr>
        <w:t>mab</w:t>
      </w:r>
      <w:proofErr w:type="spellEnd"/>
      <w:r w:rsidRPr="00E86966">
        <w:rPr>
          <w:rFonts w:ascii="Calibri" w:eastAsia="Times New Roman" w:hAnsi="Calibri" w:cs="Calibri"/>
          <w:color w:val="000000"/>
          <w:sz w:val="22"/>
          <w:szCs w:val="22"/>
        </w:rPr>
        <w:t>?</w:t>
      </w:r>
    </w:p>
    <w:p w14:paraId="11F8908E" w14:textId="77777777" w:rsidR="00E86966" w:rsidRPr="00E86966" w:rsidRDefault="00E86966" w:rsidP="00E86966">
      <w:pPr>
        <w:numPr>
          <w:ilvl w:val="2"/>
          <w:numId w:val="9"/>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Feed/perfusion </w:t>
      </w:r>
      <w:r w:rsidRPr="00E86966">
        <w:rPr>
          <w:rFonts w:ascii="Calibri" w:eastAsia="Times New Roman" w:hAnsi="Calibri" w:cs="Calibri"/>
          <w:b/>
          <w:bCs/>
          <w:color w:val="000000"/>
          <w:sz w:val="22"/>
          <w:szCs w:val="22"/>
        </w:rPr>
        <w:t>media strategy</w:t>
      </w:r>
    </w:p>
    <w:p w14:paraId="07CE4FA3" w14:textId="77777777" w:rsidR="00E86966" w:rsidRPr="00E86966" w:rsidRDefault="00E86966" w:rsidP="00E86966">
      <w:pPr>
        <w:numPr>
          <w:ilvl w:val="3"/>
          <w:numId w:val="10"/>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Describe how to convert a fed batch into a perfusion media, v1.0</w:t>
      </w:r>
    </w:p>
    <w:p w14:paraId="10D1CE99" w14:textId="77777777" w:rsidR="00E86966" w:rsidRPr="00E86966" w:rsidRDefault="00E86966" w:rsidP="00E86966">
      <w:pPr>
        <w:numPr>
          <w:ilvl w:val="4"/>
          <w:numId w:val="11"/>
        </w:numPr>
        <w:ind w:left="319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Basel + Feed Media strategies</w:t>
      </w:r>
    </w:p>
    <w:p w14:paraId="5BEF87C4" w14:textId="77777777" w:rsidR="00E86966" w:rsidRPr="00E86966" w:rsidRDefault="00E86966" w:rsidP="00E86966">
      <w:pPr>
        <w:numPr>
          <w:ilvl w:val="3"/>
          <w:numId w:val="11"/>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Media concentrates</w:t>
      </w:r>
      <w:r w:rsidRPr="00E86966">
        <w:rPr>
          <w:rFonts w:ascii="Calibri" w:eastAsia="Times New Roman" w:hAnsi="Calibri" w:cs="Calibri"/>
          <w:color w:val="000000"/>
          <w:sz w:val="22"/>
          <w:szCs w:val="22"/>
        </w:rPr>
        <w:t xml:space="preserve"> v 2.0</w:t>
      </w:r>
    </w:p>
    <w:p w14:paraId="0F384F49" w14:textId="77777777" w:rsidR="00E86966" w:rsidRPr="00E86966" w:rsidRDefault="00E86966" w:rsidP="00E86966">
      <w:pPr>
        <w:numPr>
          <w:ilvl w:val="2"/>
          <w:numId w:val="11"/>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Bleed strategy and Steady State (1.0) vs. dynamic perfusion (2.0)</w:t>
      </w:r>
    </w:p>
    <w:p w14:paraId="7E465844" w14:textId="77777777" w:rsidR="00E86966" w:rsidRPr="00E86966" w:rsidRDefault="00E86966" w:rsidP="00E86966">
      <w:pPr>
        <w:numPr>
          <w:ilvl w:val="2"/>
          <w:numId w:val="11"/>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w:t>
      </w:r>
      <w:r w:rsidRPr="00E86966">
        <w:rPr>
          <w:rFonts w:ascii="Calibri" w:eastAsia="Times New Roman" w:hAnsi="Calibri" w:cs="Calibri"/>
          <w:b/>
          <w:bCs/>
          <w:color w:val="000000"/>
          <w:sz w:val="22"/>
          <w:szCs w:val="22"/>
        </w:rPr>
        <w:t>PAT</w:t>
      </w:r>
      <w:r w:rsidRPr="00E86966">
        <w:rPr>
          <w:rFonts w:ascii="Calibri" w:eastAsia="Times New Roman" w:hAnsi="Calibri" w:cs="Calibri"/>
          <w:color w:val="000000"/>
          <w:sz w:val="22"/>
          <w:szCs w:val="22"/>
        </w:rPr>
        <w:t xml:space="preserve"> needed</w:t>
      </w:r>
    </w:p>
    <w:p w14:paraId="6BB5241C" w14:textId="77777777" w:rsidR="00E86966" w:rsidRPr="00E86966" w:rsidRDefault="00E86966" w:rsidP="00E86966">
      <w:pPr>
        <w:numPr>
          <w:ilvl w:val="3"/>
          <w:numId w:val="12"/>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Titer PAT (HPLC vs. spectroscopy)</w:t>
      </w:r>
    </w:p>
    <w:p w14:paraId="1F37264F" w14:textId="77777777" w:rsidR="00E86966" w:rsidRPr="00E86966" w:rsidRDefault="00E86966" w:rsidP="00E86966">
      <w:pPr>
        <w:numPr>
          <w:ilvl w:val="3"/>
          <w:numId w:val="12"/>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Glucose/AA feed strategy PAT</w:t>
      </w:r>
    </w:p>
    <w:p w14:paraId="21C559FA" w14:textId="77777777" w:rsidR="00E86966" w:rsidRPr="00E86966" w:rsidRDefault="00E86966" w:rsidP="00E86966">
      <w:pPr>
        <w:numPr>
          <w:ilvl w:val="3"/>
          <w:numId w:val="12"/>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Glycosylation (HPLC vs. Spectroscopy)</w:t>
      </w:r>
    </w:p>
    <w:p w14:paraId="2B1984EB" w14:textId="77777777" w:rsidR="00E86966" w:rsidRPr="00E86966" w:rsidRDefault="00E86966" w:rsidP="00E86966">
      <w:pPr>
        <w:numPr>
          <w:ilvl w:val="3"/>
          <w:numId w:val="12"/>
        </w:numPr>
        <w:ind w:left="2654"/>
        <w:textAlignment w:val="center"/>
        <w:rPr>
          <w:rFonts w:ascii="Calibri" w:eastAsia="Times New Roman" w:hAnsi="Calibri" w:cs="Calibri"/>
          <w:sz w:val="22"/>
          <w:szCs w:val="22"/>
        </w:rPr>
      </w:pPr>
      <w:r w:rsidRPr="00E86966">
        <w:rPr>
          <w:rFonts w:ascii="Calibri" w:eastAsia="Times New Roman" w:hAnsi="Calibri" w:cs="Calibri"/>
          <w:strike/>
          <w:color w:val="000000"/>
          <w:sz w:val="22"/>
          <w:szCs w:val="22"/>
        </w:rPr>
        <w:t>Review raw materials</w:t>
      </w:r>
    </w:p>
    <w:p w14:paraId="0D0CEE96" w14:textId="77777777" w:rsidR="00E86966" w:rsidRPr="00E86966" w:rsidRDefault="00E86966" w:rsidP="00E86966">
      <w:pPr>
        <w:numPr>
          <w:ilvl w:val="3"/>
          <w:numId w:val="12"/>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w:t>
      </w:r>
      <w:proofErr w:type="gramStart"/>
      <w:r w:rsidRPr="00E86966">
        <w:rPr>
          <w:rFonts w:ascii="Calibri" w:eastAsia="Times New Roman" w:hAnsi="Calibri" w:cs="Calibri"/>
          <w:color w:val="000000"/>
          <w:sz w:val="22"/>
          <w:szCs w:val="22"/>
        </w:rPr>
        <w:t>Other</w:t>
      </w:r>
      <w:proofErr w:type="gramEnd"/>
      <w:r w:rsidRPr="00E86966">
        <w:rPr>
          <w:rFonts w:ascii="Calibri" w:eastAsia="Times New Roman" w:hAnsi="Calibri" w:cs="Calibri"/>
          <w:color w:val="000000"/>
          <w:sz w:val="22"/>
          <w:szCs w:val="22"/>
        </w:rPr>
        <w:t xml:space="preserve"> PQ</w:t>
      </w:r>
    </w:p>
    <w:p w14:paraId="4429A158" w14:textId="77777777" w:rsidR="00E86966" w:rsidRPr="00E86966" w:rsidRDefault="00E86966" w:rsidP="00E86966">
      <w:pPr>
        <w:numPr>
          <w:ilvl w:val="1"/>
          <w:numId w:val="12"/>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Harvest skid design (Adrian)</w:t>
      </w:r>
    </w:p>
    <w:p w14:paraId="0C1F974C" w14:textId="77777777" w:rsidR="00E86966" w:rsidRPr="00E86966" w:rsidRDefault="00E86966" w:rsidP="00E86966">
      <w:pPr>
        <w:numPr>
          <w:ilvl w:val="2"/>
          <w:numId w:val="13"/>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ATF and TFF</w:t>
      </w:r>
    </w:p>
    <w:p w14:paraId="32FBE86C" w14:textId="77777777" w:rsidR="00E86966" w:rsidRPr="00E86966" w:rsidRDefault="00E86966" w:rsidP="00E86966">
      <w:pPr>
        <w:numPr>
          <w:ilvl w:val="3"/>
          <w:numId w:val="14"/>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Design basis for hollow fiber ATF/TFF (shear, flow rate, typical </w:t>
      </w:r>
      <w:proofErr w:type="spellStart"/>
      <w:r w:rsidRPr="00E86966">
        <w:rPr>
          <w:rFonts w:ascii="Calibri" w:eastAsia="Times New Roman" w:hAnsi="Calibri" w:cs="Calibri"/>
          <w:color w:val="000000"/>
          <w:sz w:val="22"/>
          <w:szCs w:val="22"/>
        </w:rPr>
        <w:t>vvm</w:t>
      </w:r>
      <w:proofErr w:type="spellEnd"/>
      <w:r w:rsidRPr="00E86966">
        <w:rPr>
          <w:rFonts w:ascii="Calibri" w:eastAsia="Times New Roman" w:hAnsi="Calibri" w:cs="Calibri"/>
          <w:color w:val="000000"/>
          <w:sz w:val="22"/>
          <w:szCs w:val="22"/>
        </w:rPr>
        <w:t>, typical fluxes, typical membrane capacity) for 500L, 2000L, and 12kL</w:t>
      </w:r>
    </w:p>
    <w:p w14:paraId="0510385A" w14:textId="77777777" w:rsidR="00E86966" w:rsidRPr="00E86966" w:rsidRDefault="00E86966" w:rsidP="00E86966">
      <w:pPr>
        <w:numPr>
          <w:ilvl w:val="3"/>
          <w:numId w:val="14"/>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Product retention</w:t>
      </w:r>
    </w:p>
    <w:p w14:paraId="5A4E8240" w14:textId="77777777" w:rsidR="00E86966" w:rsidRPr="00E86966" w:rsidRDefault="00E86966" w:rsidP="00E86966">
      <w:pPr>
        <w:numPr>
          <w:ilvl w:val="3"/>
          <w:numId w:val="14"/>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Starling flow</w:t>
      </w:r>
    </w:p>
    <w:p w14:paraId="10E7BBE0" w14:textId="77777777" w:rsidR="00E86966" w:rsidRPr="00E86966" w:rsidRDefault="00E86966" w:rsidP="00E86966">
      <w:pPr>
        <w:numPr>
          <w:ilvl w:val="1"/>
          <w:numId w:val="14"/>
        </w:numPr>
        <w:ind w:left="1574"/>
        <w:textAlignment w:val="center"/>
        <w:rPr>
          <w:rFonts w:ascii="Calibri" w:eastAsia="Times New Roman" w:hAnsi="Calibri" w:cs="Calibri"/>
          <w:sz w:val="22"/>
          <w:szCs w:val="22"/>
        </w:rPr>
      </w:pPr>
      <w:proofErr w:type="gramStart"/>
      <w:r w:rsidRPr="00E86966">
        <w:rPr>
          <w:rFonts w:ascii="Calibri" w:eastAsia="Times New Roman" w:hAnsi="Calibri" w:cs="Calibri"/>
          <w:color w:val="000000"/>
          <w:sz w:val="22"/>
          <w:szCs w:val="22"/>
        </w:rPr>
        <w:t>Step-Wise</w:t>
      </w:r>
      <w:proofErr w:type="gramEnd"/>
      <w:r w:rsidRPr="00E86966">
        <w:rPr>
          <w:rFonts w:ascii="Calibri" w:eastAsia="Times New Roman" w:hAnsi="Calibri" w:cs="Calibri"/>
          <w:color w:val="000000"/>
          <w:sz w:val="22"/>
          <w:szCs w:val="22"/>
        </w:rPr>
        <w:t xml:space="preserve"> NGM implementation</w:t>
      </w:r>
    </w:p>
    <w:p w14:paraId="251F460F" w14:textId="77777777" w:rsidR="00E86966" w:rsidRPr="00E86966" w:rsidRDefault="00E86966" w:rsidP="00E86966">
      <w:pPr>
        <w:numPr>
          <w:ilvl w:val="2"/>
          <w:numId w:val="15"/>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Design basis for one column with harvest tank (basically the 6389 implementation--Jon)</w:t>
      </w:r>
    </w:p>
    <w:p w14:paraId="3BCF8471" w14:textId="77777777" w:rsidR="00E86966" w:rsidRPr="00E86966" w:rsidRDefault="00E86966" w:rsidP="00E86966">
      <w:pPr>
        <w:numPr>
          <w:ilvl w:val="3"/>
          <w:numId w:val="16"/>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Can we demonstrate this on the NIST </w:t>
      </w:r>
      <w:proofErr w:type="spellStart"/>
      <w:r w:rsidRPr="00E86966">
        <w:rPr>
          <w:rFonts w:ascii="Calibri" w:eastAsia="Times New Roman" w:hAnsi="Calibri" w:cs="Calibri"/>
          <w:color w:val="000000"/>
          <w:sz w:val="22"/>
          <w:szCs w:val="22"/>
        </w:rPr>
        <w:t>mab</w:t>
      </w:r>
      <w:proofErr w:type="spellEnd"/>
      <w:r w:rsidRPr="00E86966">
        <w:rPr>
          <w:rFonts w:ascii="Calibri" w:eastAsia="Times New Roman" w:hAnsi="Calibri" w:cs="Calibri"/>
          <w:color w:val="000000"/>
          <w:sz w:val="22"/>
          <w:szCs w:val="22"/>
        </w:rPr>
        <w:t>?</w:t>
      </w:r>
    </w:p>
    <w:p w14:paraId="2318B879" w14:textId="77777777" w:rsidR="00E86966" w:rsidRPr="00E86966" w:rsidRDefault="00E86966" w:rsidP="00E86966">
      <w:pPr>
        <w:numPr>
          <w:ilvl w:val="2"/>
          <w:numId w:val="16"/>
        </w:numPr>
        <w:ind w:left="2114"/>
        <w:textAlignment w:val="center"/>
        <w:rPr>
          <w:rFonts w:ascii="Calibri" w:eastAsia="Times New Roman" w:hAnsi="Calibri" w:cs="Calibri"/>
          <w:sz w:val="22"/>
          <w:szCs w:val="22"/>
        </w:rPr>
      </w:pPr>
      <w:r w:rsidRPr="00E86966">
        <w:rPr>
          <w:rFonts w:ascii="Calibri" w:eastAsia="Times New Roman" w:hAnsi="Calibri" w:cs="Calibri"/>
          <w:strike/>
          <w:color w:val="000000"/>
          <w:sz w:val="22"/>
          <w:szCs w:val="22"/>
        </w:rPr>
        <w:t xml:space="preserve">Valve and pump design to convert a single column skid into a </w:t>
      </w:r>
      <w:proofErr w:type="gramStart"/>
      <w:r w:rsidRPr="00E86966">
        <w:rPr>
          <w:rFonts w:ascii="Calibri" w:eastAsia="Times New Roman" w:hAnsi="Calibri" w:cs="Calibri"/>
          <w:strike/>
          <w:color w:val="000000"/>
          <w:sz w:val="22"/>
          <w:szCs w:val="22"/>
        </w:rPr>
        <w:t>two column</w:t>
      </w:r>
      <w:proofErr w:type="gramEnd"/>
      <w:r w:rsidRPr="00E86966">
        <w:rPr>
          <w:rFonts w:ascii="Calibri" w:eastAsia="Times New Roman" w:hAnsi="Calibri" w:cs="Calibri"/>
          <w:strike/>
          <w:color w:val="000000"/>
          <w:sz w:val="22"/>
          <w:szCs w:val="22"/>
        </w:rPr>
        <w:t xml:space="preserve"> system </w:t>
      </w:r>
    </w:p>
    <w:p w14:paraId="0669B022" w14:textId="77777777" w:rsidR="00E86966" w:rsidRPr="00E86966" w:rsidRDefault="00E86966" w:rsidP="00E86966">
      <w:pPr>
        <w:numPr>
          <w:ilvl w:val="1"/>
          <w:numId w:val="16"/>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Generic Two-column skid design for 500L to 2000L bioreactors, 0.5kg/day to 20kg/day downstream</w:t>
      </w:r>
    </w:p>
    <w:p w14:paraId="1F96C858" w14:textId="77777777" w:rsidR="00E86966" w:rsidRPr="00E86966" w:rsidRDefault="00E86966" w:rsidP="00E86966">
      <w:pPr>
        <w:numPr>
          <w:ilvl w:val="2"/>
          <w:numId w:val="17"/>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MCC methods and benefit to company (</w:t>
      </w:r>
      <w:proofErr w:type="spellStart"/>
      <w:r w:rsidRPr="00E86966">
        <w:rPr>
          <w:rFonts w:ascii="Calibri" w:eastAsia="Times New Roman" w:hAnsi="Calibri" w:cs="Calibri"/>
          <w:color w:val="000000"/>
          <w:sz w:val="22"/>
          <w:szCs w:val="22"/>
        </w:rPr>
        <w:t>Sevda</w:t>
      </w:r>
      <w:proofErr w:type="spellEnd"/>
      <w:r w:rsidRPr="00E86966">
        <w:rPr>
          <w:rFonts w:ascii="Calibri" w:eastAsia="Times New Roman" w:hAnsi="Calibri" w:cs="Calibri"/>
          <w:color w:val="000000"/>
          <w:sz w:val="22"/>
          <w:szCs w:val="22"/>
        </w:rPr>
        <w:t>)</w:t>
      </w:r>
    </w:p>
    <w:p w14:paraId="76909016" w14:textId="77777777" w:rsidR="00E86966" w:rsidRPr="00E86966" w:rsidRDefault="00E86966" w:rsidP="00E86966">
      <w:pPr>
        <w:numPr>
          <w:ilvl w:val="3"/>
          <w:numId w:val="18"/>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MCC Capture </w:t>
      </w:r>
      <w:proofErr w:type="spellStart"/>
      <w:r w:rsidRPr="00E86966">
        <w:rPr>
          <w:rFonts w:ascii="Calibri" w:eastAsia="Times New Roman" w:hAnsi="Calibri" w:cs="Calibri"/>
          <w:color w:val="000000"/>
          <w:sz w:val="22"/>
          <w:szCs w:val="22"/>
        </w:rPr>
        <w:t>ProA</w:t>
      </w:r>
      <w:proofErr w:type="spellEnd"/>
    </w:p>
    <w:p w14:paraId="22F49E12" w14:textId="77777777" w:rsidR="00E86966" w:rsidRPr="00E86966" w:rsidRDefault="00E86966" w:rsidP="00E86966">
      <w:pPr>
        <w:numPr>
          <w:ilvl w:val="3"/>
          <w:numId w:val="18"/>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Counter Current MCC for polishing steps (brief) </w:t>
      </w:r>
      <w:proofErr w:type="spellStart"/>
      <w:r w:rsidRPr="00E86966">
        <w:rPr>
          <w:rFonts w:ascii="Calibri" w:eastAsia="Times New Roman" w:hAnsi="Calibri" w:cs="Calibri"/>
          <w:color w:val="000000"/>
          <w:sz w:val="22"/>
          <w:szCs w:val="22"/>
        </w:rPr>
        <w:t>Morbedelli</w:t>
      </w:r>
      <w:proofErr w:type="spellEnd"/>
      <w:r w:rsidRPr="00E86966">
        <w:rPr>
          <w:rFonts w:ascii="Calibri" w:eastAsia="Times New Roman" w:hAnsi="Calibri" w:cs="Calibri"/>
          <w:color w:val="000000"/>
          <w:sz w:val="22"/>
          <w:szCs w:val="22"/>
        </w:rPr>
        <w:t xml:space="preserve"> et al</w:t>
      </w:r>
    </w:p>
    <w:p w14:paraId="1D60D89B" w14:textId="77777777" w:rsidR="00E86966" w:rsidRPr="00E86966" w:rsidRDefault="00E86966" w:rsidP="00E86966">
      <w:pPr>
        <w:numPr>
          <w:ilvl w:val="4"/>
          <w:numId w:val="19"/>
        </w:numPr>
        <w:ind w:left="319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Buffer use per kg of </w:t>
      </w:r>
      <w:proofErr w:type="spellStart"/>
      <w:r w:rsidRPr="00E86966">
        <w:rPr>
          <w:rFonts w:ascii="Calibri" w:eastAsia="Times New Roman" w:hAnsi="Calibri" w:cs="Calibri"/>
          <w:color w:val="000000"/>
          <w:sz w:val="22"/>
          <w:szCs w:val="22"/>
        </w:rPr>
        <w:t>mAb</w:t>
      </w:r>
      <w:proofErr w:type="spellEnd"/>
    </w:p>
    <w:p w14:paraId="27627166" w14:textId="77777777" w:rsidR="00E86966" w:rsidRPr="00E86966" w:rsidRDefault="00E86966" w:rsidP="00E86966">
      <w:pPr>
        <w:numPr>
          <w:ilvl w:val="4"/>
          <w:numId w:val="19"/>
        </w:numPr>
        <w:ind w:left="319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Separation factor needed (alpha = </w:t>
      </w:r>
      <w:proofErr w:type="spellStart"/>
      <w:r w:rsidRPr="00E86966">
        <w:rPr>
          <w:rFonts w:ascii="Calibri" w:eastAsia="Times New Roman" w:hAnsi="Calibri" w:cs="Calibri"/>
          <w:color w:val="000000"/>
          <w:sz w:val="22"/>
          <w:szCs w:val="22"/>
        </w:rPr>
        <w:t>Kp_mab</w:t>
      </w:r>
      <w:proofErr w:type="spellEnd"/>
      <w:r w:rsidRPr="00E86966">
        <w:rPr>
          <w:rFonts w:ascii="Calibri" w:eastAsia="Times New Roman" w:hAnsi="Calibri" w:cs="Calibri"/>
          <w:color w:val="000000"/>
          <w:sz w:val="22"/>
          <w:szCs w:val="22"/>
        </w:rPr>
        <w:t>/</w:t>
      </w:r>
      <w:proofErr w:type="spellStart"/>
      <w:r w:rsidRPr="00E86966">
        <w:rPr>
          <w:rFonts w:ascii="Calibri" w:eastAsia="Times New Roman" w:hAnsi="Calibri" w:cs="Calibri"/>
          <w:color w:val="000000"/>
          <w:sz w:val="22"/>
          <w:szCs w:val="22"/>
        </w:rPr>
        <w:t>Kp_impurity</w:t>
      </w:r>
      <w:proofErr w:type="spellEnd"/>
      <w:r w:rsidRPr="00E86966">
        <w:rPr>
          <w:rFonts w:ascii="Calibri" w:eastAsia="Times New Roman" w:hAnsi="Calibri" w:cs="Calibri"/>
          <w:color w:val="000000"/>
          <w:sz w:val="22"/>
          <w:szCs w:val="22"/>
        </w:rPr>
        <w:t>, typically &gt;30). As low as 1.1</w:t>
      </w:r>
    </w:p>
    <w:p w14:paraId="06A52DA6" w14:textId="77777777" w:rsidR="00E86966" w:rsidRPr="00E86966" w:rsidRDefault="00E86966" w:rsidP="00E86966">
      <w:pPr>
        <w:numPr>
          <w:ilvl w:val="3"/>
          <w:numId w:val="19"/>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Why two columns? (valve count and pump count)</w:t>
      </w:r>
    </w:p>
    <w:p w14:paraId="09D4F9BF" w14:textId="77777777" w:rsidR="00E86966" w:rsidRPr="00E86966" w:rsidRDefault="00E86966" w:rsidP="00E86966">
      <w:pPr>
        <w:numPr>
          <w:ilvl w:val="2"/>
          <w:numId w:val="19"/>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Design basis for 0.5kg/day to 20kg/day skid</w:t>
      </w:r>
    </w:p>
    <w:p w14:paraId="4A7DCFF4" w14:textId="77777777" w:rsidR="00E86966" w:rsidRPr="00E86966" w:rsidRDefault="00E86966" w:rsidP="00E86966">
      <w:pPr>
        <w:numPr>
          <w:ilvl w:val="3"/>
          <w:numId w:val="20"/>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Pump sizes</w:t>
      </w:r>
    </w:p>
    <w:p w14:paraId="579FACFD" w14:textId="77777777" w:rsidR="00E86966" w:rsidRPr="00E86966" w:rsidRDefault="00E86966" w:rsidP="00E86966">
      <w:pPr>
        <w:numPr>
          <w:ilvl w:val="3"/>
          <w:numId w:val="20"/>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Capacity</w:t>
      </w:r>
    </w:p>
    <w:p w14:paraId="23BC4E96" w14:textId="77777777" w:rsidR="00E86966" w:rsidRPr="00E86966" w:rsidRDefault="00E86966" w:rsidP="00E86966">
      <w:pPr>
        <w:numPr>
          <w:ilvl w:val="3"/>
          <w:numId w:val="20"/>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Sensors</w:t>
      </w:r>
    </w:p>
    <w:p w14:paraId="0A1FA0D2" w14:textId="77777777" w:rsidR="00E86966" w:rsidRPr="00E86966" w:rsidRDefault="00E86966" w:rsidP="00E86966">
      <w:pPr>
        <w:numPr>
          <w:ilvl w:val="1"/>
          <w:numId w:val="20"/>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Continuous virus inactivation skid design</w:t>
      </w:r>
    </w:p>
    <w:p w14:paraId="7A6940F9" w14:textId="77777777" w:rsidR="00E86966" w:rsidRPr="00E86966" w:rsidRDefault="00E86966" w:rsidP="00E86966">
      <w:pPr>
        <w:numPr>
          <w:ilvl w:val="2"/>
          <w:numId w:val="21"/>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Design basis for 0.5kg/day to 20kg/day</w:t>
      </w:r>
    </w:p>
    <w:p w14:paraId="32EE8280" w14:textId="77777777" w:rsidR="00E86966" w:rsidRPr="00E86966" w:rsidRDefault="00E86966" w:rsidP="00E86966">
      <w:pPr>
        <w:numPr>
          <w:ilvl w:val="2"/>
          <w:numId w:val="21"/>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of Validation strategy: Goal: can we validate virus inactivation in batch and </w:t>
      </w:r>
      <w:proofErr w:type="spellStart"/>
      <w:r w:rsidRPr="00E86966">
        <w:rPr>
          <w:rFonts w:ascii="Calibri" w:eastAsia="Times New Roman" w:hAnsi="Calibri" w:cs="Calibri"/>
          <w:color w:val="000000"/>
          <w:sz w:val="22"/>
          <w:szCs w:val="22"/>
        </w:rPr>
        <w:t>appy</w:t>
      </w:r>
      <w:proofErr w:type="spellEnd"/>
      <w:r w:rsidRPr="00E86966">
        <w:rPr>
          <w:rFonts w:ascii="Calibri" w:eastAsia="Times New Roman" w:hAnsi="Calibri" w:cs="Calibri"/>
          <w:color w:val="000000"/>
          <w:sz w:val="22"/>
          <w:szCs w:val="22"/>
        </w:rPr>
        <w:t xml:space="preserve"> it to continuous </w:t>
      </w:r>
    </w:p>
    <w:p w14:paraId="03112DAA" w14:textId="77777777" w:rsidR="00E86966" w:rsidRPr="00E86966" w:rsidRDefault="00E86966" w:rsidP="00E86966">
      <w:pPr>
        <w:numPr>
          <w:ilvl w:val="2"/>
          <w:numId w:val="21"/>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of continuous plug flow reactors [Elias to review] (flow rates are between 100ml/min to 20L/min), (100-500ml/min, </w:t>
      </w:r>
      <w:r w:rsidRPr="00E86966">
        <w:rPr>
          <w:rFonts w:ascii="Calibri" w:eastAsia="Times New Roman" w:hAnsi="Calibri" w:cs="Calibri"/>
          <w:b/>
          <w:bCs/>
          <w:color w:val="000000"/>
          <w:sz w:val="22"/>
          <w:szCs w:val="22"/>
        </w:rPr>
        <w:t>500-2LPM)</w:t>
      </w:r>
    </w:p>
    <w:p w14:paraId="451178F9"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BI/Pfizer</w:t>
      </w:r>
    </w:p>
    <w:p w14:paraId="4A5AB45D"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Bayer</w:t>
      </w:r>
    </w:p>
    <w:p w14:paraId="14C61E57"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Sanofi (SEC column)</w:t>
      </w:r>
    </w:p>
    <w:p w14:paraId="0F86BF2F"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lastRenderedPageBreak/>
        <w:t xml:space="preserve">Liquid </w:t>
      </w:r>
      <w:proofErr w:type="spellStart"/>
      <w:r w:rsidRPr="00E86966">
        <w:rPr>
          <w:rFonts w:ascii="Calibri" w:eastAsia="Times New Roman" w:hAnsi="Calibri" w:cs="Calibri"/>
          <w:b/>
          <w:bCs/>
          <w:color w:val="000000"/>
          <w:sz w:val="22"/>
          <w:szCs w:val="22"/>
        </w:rPr>
        <w:t>liquid</w:t>
      </w:r>
      <w:proofErr w:type="spellEnd"/>
      <w:r w:rsidRPr="00E86966">
        <w:rPr>
          <w:rFonts w:ascii="Calibri" w:eastAsia="Times New Roman" w:hAnsi="Calibri" w:cs="Calibri"/>
          <w:b/>
          <w:bCs/>
          <w:color w:val="000000"/>
          <w:sz w:val="22"/>
          <w:szCs w:val="22"/>
        </w:rPr>
        <w:t xml:space="preserve"> extraction packing? </w:t>
      </w:r>
    </w:p>
    <w:p w14:paraId="3F611DCE"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Plug flow reactor design</w:t>
      </w:r>
    </w:p>
    <w:p w14:paraId="0BC1365D"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Solid particles about 100um</w:t>
      </w:r>
    </w:p>
    <w:p w14:paraId="0E4F4F0D"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b/>
          <w:bCs/>
          <w:color w:val="000000"/>
          <w:sz w:val="22"/>
          <w:szCs w:val="22"/>
        </w:rPr>
        <w:t>Static mixers</w:t>
      </w:r>
    </w:p>
    <w:p w14:paraId="13986138" w14:textId="77777777" w:rsidR="00E86966" w:rsidRPr="00E86966" w:rsidRDefault="00E86966" w:rsidP="00E86966">
      <w:pPr>
        <w:numPr>
          <w:ilvl w:val="3"/>
          <w:numId w:val="22"/>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Summarize residence time distribution, PFR volume vs. product contact volume, range of flowrates allowable (BI: 50ml/min to 200ml/min; </w:t>
      </w:r>
      <w:proofErr w:type="spellStart"/>
      <w:r w:rsidRPr="00E86966">
        <w:rPr>
          <w:rFonts w:ascii="Calibri" w:eastAsia="Times New Roman" w:hAnsi="Calibri" w:cs="Calibri"/>
          <w:color w:val="000000"/>
          <w:sz w:val="22"/>
          <w:szCs w:val="22"/>
        </w:rPr>
        <w:t>bayer</w:t>
      </w:r>
      <w:proofErr w:type="spellEnd"/>
      <w:r w:rsidRPr="00E86966">
        <w:rPr>
          <w:rFonts w:ascii="Calibri" w:eastAsia="Times New Roman" w:hAnsi="Calibri" w:cs="Calibri"/>
          <w:color w:val="000000"/>
          <w:sz w:val="22"/>
          <w:szCs w:val="22"/>
        </w:rPr>
        <w:t xml:space="preserve"> 10-50ml/min)</w:t>
      </w:r>
    </w:p>
    <w:p w14:paraId="57D65D5C" w14:textId="77777777" w:rsidR="00E86966" w:rsidRPr="00E86966" w:rsidRDefault="00E86966" w:rsidP="00E86966">
      <w:pPr>
        <w:numPr>
          <w:ilvl w:val="2"/>
          <w:numId w:val="22"/>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characterization of plug flow reactors [Elias to review]</w:t>
      </w:r>
    </w:p>
    <w:p w14:paraId="55C87F37" w14:textId="77777777" w:rsidR="00E86966" w:rsidRPr="00E86966" w:rsidRDefault="00E86966" w:rsidP="00E86966">
      <w:pPr>
        <w:numPr>
          <w:ilvl w:val="3"/>
          <w:numId w:val="23"/>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Report representative flow rates</w:t>
      </w:r>
    </w:p>
    <w:p w14:paraId="07C5574C" w14:textId="77777777" w:rsidR="00E86966" w:rsidRPr="00E86966" w:rsidRDefault="00E86966" w:rsidP="00E86966">
      <w:pPr>
        <w:numPr>
          <w:ilvl w:val="3"/>
          <w:numId w:val="23"/>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Report HETP (axial dispersion) HETP (axial dispersion)</w:t>
      </w:r>
    </w:p>
    <w:p w14:paraId="38B2AAD1" w14:textId="77777777" w:rsidR="00E86966" w:rsidRPr="00E86966" w:rsidRDefault="00E86966" w:rsidP="00E86966">
      <w:pPr>
        <w:ind w:left="2654"/>
        <w:rPr>
          <w:rFonts w:ascii="Calibri" w:eastAsia="Times New Roman" w:hAnsi="Calibri" w:cs="Calibri"/>
          <w:color w:val="000000"/>
          <w:sz w:val="22"/>
          <w:szCs w:val="22"/>
        </w:rPr>
      </w:pPr>
      <w:r w:rsidRPr="00E86966">
        <w:rPr>
          <w:rFonts w:ascii="Calibri" w:eastAsia="Times New Roman" w:hAnsi="Calibri" w:cs="Calibri"/>
          <w:color w:val="000000"/>
          <w:sz w:val="22"/>
          <w:szCs w:val="22"/>
        </w:rPr>
        <w:t> </w:t>
      </w:r>
    </w:p>
    <w:p w14:paraId="394FF436" w14:textId="77777777" w:rsidR="00E86966" w:rsidRPr="00E86966" w:rsidRDefault="00E86966" w:rsidP="00E86966">
      <w:pPr>
        <w:numPr>
          <w:ilvl w:val="1"/>
          <w:numId w:val="24"/>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of automated batch virus inactivation methods </w:t>
      </w:r>
    </w:p>
    <w:p w14:paraId="4B587EC1" w14:textId="77777777" w:rsidR="00E86966" w:rsidRPr="00E86966" w:rsidRDefault="00E86966" w:rsidP="00E86966">
      <w:pPr>
        <w:numPr>
          <w:ilvl w:val="1"/>
          <w:numId w:val="24"/>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Pump sizes for 0.5kg-20kg/day at 10-50g/L product concentration</w:t>
      </w:r>
    </w:p>
    <w:p w14:paraId="1D03825D" w14:textId="77777777" w:rsidR="00E86966" w:rsidRPr="00E86966" w:rsidRDefault="00E86966" w:rsidP="00E86966">
      <w:pPr>
        <w:numPr>
          <w:ilvl w:val="1"/>
          <w:numId w:val="24"/>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Capacity</w:t>
      </w:r>
    </w:p>
    <w:p w14:paraId="2AACF1DE" w14:textId="77777777" w:rsidR="00E86966" w:rsidRPr="00E86966" w:rsidRDefault="00E86966" w:rsidP="00E86966">
      <w:pPr>
        <w:numPr>
          <w:ilvl w:val="1"/>
          <w:numId w:val="24"/>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Sensors</w:t>
      </w:r>
    </w:p>
    <w:p w14:paraId="47C7A172" w14:textId="77777777" w:rsidR="00E86966" w:rsidRPr="00E86966" w:rsidRDefault="00E86966" w:rsidP="00E86966">
      <w:pPr>
        <w:numPr>
          <w:ilvl w:val="1"/>
          <w:numId w:val="25"/>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Seed-train design strategies</w:t>
      </w:r>
    </w:p>
    <w:p w14:paraId="50897D69" w14:textId="77777777" w:rsidR="00E86966" w:rsidRPr="00E86966" w:rsidRDefault="00E86966" w:rsidP="00E86966">
      <w:pPr>
        <w:numPr>
          <w:ilvl w:val="2"/>
          <w:numId w:val="26"/>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100 and 500L ATF systems</w:t>
      </w:r>
    </w:p>
    <w:p w14:paraId="459D0DAB" w14:textId="77777777" w:rsidR="00E86966" w:rsidRPr="00E86966" w:rsidRDefault="00E86966" w:rsidP="00E86966">
      <w:pPr>
        <w:numPr>
          <w:ilvl w:val="1"/>
          <w:numId w:val="26"/>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SPTFF skid design for UF and </w:t>
      </w:r>
      <w:r w:rsidRPr="00E86966">
        <w:rPr>
          <w:rFonts w:ascii="Calibri" w:eastAsia="Times New Roman" w:hAnsi="Calibri" w:cs="Calibri"/>
          <w:b/>
          <w:bCs/>
          <w:color w:val="000000"/>
          <w:sz w:val="22"/>
          <w:szCs w:val="22"/>
        </w:rPr>
        <w:t>DF</w:t>
      </w:r>
      <w:r w:rsidRPr="00E86966">
        <w:rPr>
          <w:rFonts w:ascii="Calibri" w:eastAsia="Times New Roman" w:hAnsi="Calibri" w:cs="Calibri"/>
          <w:color w:val="000000"/>
          <w:sz w:val="22"/>
          <w:szCs w:val="22"/>
        </w:rPr>
        <w:t>: review SPTFF and DF SPTFF methods, including patent applications (</w:t>
      </w:r>
      <w:proofErr w:type="spellStart"/>
      <w:r w:rsidRPr="00E86966">
        <w:rPr>
          <w:rFonts w:ascii="Calibri" w:eastAsia="Times New Roman" w:hAnsi="Calibri" w:cs="Calibri"/>
          <w:color w:val="000000"/>
          <w:sz w:val="22"/>
          <w:szCs w:val="22"/>
        </w:rPr>
        <w:t>Sevda</w:t>
      </w:r>
      <w:proofErr w:type="spellEnd"/>
      <w:r w:rsidRPr="00E86966">
        <w:rPr>
          <w:rFonts w:ascii="Calibri" w:eastAsia="Times New Roman" w:hAnsi="Calibri" w:cs="Calibri"/>
          <w:color w:val="000000"/>
          <w:sz w:val="22"/>
          <w:szCs w:val="22"/>
        </w:rPr>
        <w:t xml:space="preserve">) </w:t>
      </w:r>
    </w:p>
    <w:p w14:paraId="352241DF" w14:textId="77777777" w:rsidR="00E86966" w:rsidRPr="00E86966" w:rsidRDefault="00E86966" w:rsidP="00E86966">
      <w:pPr>
        <w:numPr>
          <w:ilvl w:val="1"/>
          <w:numId w:val="26"/>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VRF skid design strategy: daily </w:t>
      </w:r>
      <w:proofErr w:type="spellStart"/>
      <w:r w:rsidRPr="00E86966">
        <w:rPr>
          <w:rFonts w:ascii="Calibri" w:eastAsia="Times New Roman" w:hAnsi="Calibri" w:cs="Calibri"/>
          <w:color w:val="000000"/>
          <w:sz w:val="22"/>
          <w:szCs w:val="22"/>
        </w:rPr>
        <w:t>x`x</w:t>
      </w:r>
      <w:proofErr w:type="spellEnd"/>
      <w:r w:rsidRPr="00E86966">
        <w:rPr>
          <w:rFonts w:ascii="Calibri" w:eastAsia="Times New Roman" w:hAnsi="Calibri" w:cs="Calibri"/>
          <w:color w:val="000000"/>
          <w:sz w:val="22"/>
          <w:szCs w:val="22"/>
        </w:rPr>
        <w:t>`</w:t>
      </w:r>
    </w:p>
    <w:p w14:paraId="7E45DF4D" w14:textId="77777777" w:rsidR="00E86966" w:rsidRPr="00E86966" w:rsidRDefault="00E86966" w:rsidP="00E86966">
      <w:pPr>
        <w:numPr>
          <w:ilvl w:val="1"/>
          <w:numId w:val="26"/>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Bioburden control strategy</w:t>
      </w:r>
    </w:p>
    <w:p w14:paraId="59947E43" w14:textId="77777777" w:rsidR="00E86966" w:rsidRPr="00E86966" w:rsidRDefault="00E86966" w:rsidP="00E86966">
      <w:pPr>
        <w:numPr>
          <w:ilvl w:val="2"/>
          <w:numId w:val="27"/>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Waste trap requirements</w:t>
      </w:r>
    </w:p>
    <w:p w14:paraId="30BCC2C2" w14:textId="77777777" w:rsidR="00E86966" w:rsidRPr="00E86966" w:rsidRDefault="00E86966" w:rsidP="00E86966">
      <w:pPr>
        <w:numPr>
          <w:ilvl w:val="2"/>
          <w:numId w:val="27"/>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Surge Tank requirements</w:t>
      </w:r>
    </w:p>
    <w:p w14:paraId="54884DF7" w14:textId="77777777" w:rsidR="00E86966" w:rsidRPr="00E86966" w:rsidRDefault="00E86966" w:rsidP="00E86966">
      <w:pPr>
        <w:numPr>
          <w:ilvl w:val="2"/>
          <w:numId w:val="27"/>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Sampling plan</w:t>
      </w:r>
    </w:p>
    <w:p w14:paraId="0C23CD22" w14:textId="77777777" w:rsidR="00E86966" w:rsidRPr="00E86966" w:rsidRDefault="00E86966" w:rsidP="00E86966">
      <w:pPr>
        <w:numPr>
          <w:ilvl w:val="2"/>
          <w:numId w:val="27"/>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Slip-stream samples</w:t>
      </w:r>
    </w:p>
    <w:p w14:paraId="54814101" w14:textId="77777777" w:rsidR="00E86966" w:rsidRPr="00E86966" w:rsidRDefault="00E86966" w:rsidP="00E86966">
      <w:pPr>
        <w:numPr>
          <w:ilvl w:val="1"/>
          <w:numId w:val="27"/>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Buffer/media prep</w:t>
      </w:r>
    </w:p>
    <w:p w14:paraId="7DA7B148" w14:textId="77777777" w:rsidR="00E86966" w:rsidRPr="00E86966" w:rsidRDefault="00E86966" w:rsidP="00E86966">
      <w:pPr>
        <w:numPr>
          <w:ilvl w:val="2"/>
          <w:numId w:val="28"/>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Review buffer dilution</w:t>
      </w:r>
    </w:p>
    <w:p w14:paraId="254902E8" w14:textId="77777777" w:rsidR="00E86966" w:rsidRPr="00E86966" w:rsidRDefault="00E86966" w:rsidP="00E86966">
      <w:pPr>
        <w:numPr>
          <w:ilvl w:val="2"/>
          <w:numId w:val="28"/>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Review buffer conditioning </w:t>
      </w:r>
    </w:p>
    <w:p w14:paraId="7D01398C" w14:textId="77777777" w:rsidR="00E86966" w:rsidRPr="00E86966" w:rsidRDefault="00E86966" w:rsidP="00E86966">
      <w:pPr>
        <w:numPr>
          <w:ilvl w:val="1"/>
          <w:numId w:val="28"/>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Downstream Control Strategy</w:t>
      </w:r>
    </w:p>
    <w:p w14:paraId="3309A3B3" w14:textId="77777777" w:rsidR="00E86966" w:rsidRPr="00E86966" w:rsidRDefault="00E86966" w:rsidP="00E86966">
      <w:pPr>
        <w:numPr>
          <w:ilvl w:val="2"/>
          <w:numId w:val="29"/>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Modeling and Machine Learning</w:t>
      </w:r>
    </w:p>
    <w:p w14:paraId="13D9DCFA" w14:textId="77777777" w:rsidR="00E86966" w:rsidRPr="00E86966" w:rsidRDefault="00E86966" w:rsidP="00E86966">
      <w:pPr>
        <w:numPr>
          <w:ilvl w:val="2"/>
          <w:numId w:val="29"/>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PAT needed</w:t>
      </w:r>
    </w:p>
    <w:p w14:paraId="27FF1938" w14:textId="77777777" w:rsidR="00E86966" w:rsidRPr="00E86966" w:rsidRDefault="00E86966" w:rsidP="00E86966">
      <w:pPr>
        <w:numPr>
          <w:ilvl w:val="3"/>
          <w:numId w:val="30"/>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HCP ideally (can show if HCP is removed in many cases, DNA, </w:t>
      </w:r>
      <w:proofErr w:type="spellStart"/>
      <w:r w:rsidRPr="00E86966">
        <w:rPr>
          <w:rFonts w:ascii="Calibri" w:eastAsia="Times New Roman" w:hAnsi="Calibri" w:cs="Calibri"/>
          <w:color w:val="000000"/>
          <w:sz w:val="22"/>
          <w:szCs w:val="22"/>
        </w:rPr>
        <w:t>rProA</w:t>
      </w:r>
      <w:proofErr w:type="spellEnd"/>
      <w:r w:rsidRPr="00E86966">
        <w:rPr>
          <w:rFonts w:ascii="Calibri" w:eastAsia="Times New Roman" w:hAnsi="Calibri" w:cs="Calibri"/>
          <w:color w:val="000000"/>
          <w:sz w:val="22"/>
          <w:szCs w:val="22"/>
        </w:rPr>
        <w:t>, virus is removed)</w:t>
      </w:r>
    </w:p>
    <w:p w14:paraId="00774E3E" w14:textId="77777777" w:rsidR="00E86966" w:rsidRPr="00E86966" w:rsidRDefault="00E86966" w:rsidP="00E86966">
      <w:pPr>
        <w:numPr>
          <w:ilvl w:val="3"/>
          <w:numId w:val="30"/>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HMW</w:t>
      </w:r>
    </w:p>
    <w:p w14:paraId="7C014C47" w14:textId="77777777" w:rsidR="00E86966" w:rsidRPr="00E86966" w:rsidRDefault="00E86966" w:rsidP="00E86966">
      <w:pPr>
        <w:numPr>
          <w:ilvl w:val="1"/>
          <w:numId w:val="30"/>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Media development from fed batch</w:t>
      </w:r>
    </w:p>
    <w:p w14:paraId="58D842FE" w14:textId="77777777" w:rsidR="00E86966" w:rsidRPr="00E86966" w:rsidRDefault="00E86966" w:rsidP="00E86966">
      <w:pPr>
        <w:numPr>
          <w:ilvl w:val="1"/>
          <w:numId w:val="30"/>
        </w:numPr>
        <w:ind w:left="157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True Continuous Downstream (NOT SMB)</w:t>
      </w:r>
    </w:p>
    <w:p w14:paraId="7B8EF1BF" w14:textId="77777777" w:rsidR="00E86966" w:rsidRPr="00E86966" w:rsidRDefault="00E86966" w:rsidP="00E86966">
      <w:pPr>
        <w:numPr>
          <w:ilvl w:val="2"/>
          <w:numId w:val="31"/>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Precipitation based separations</w:t>
      </w:r>
    </w:p>
    <w:p w14:paraId="35DD26AC" w14:textId="77777777" w:rsidR="00E86966" w:rsidRPr="00E86966" w:rsidRDefault="00E86966" w:rsidP="00E86966">
      <w:pPr>
        <w:numPr>
          <w:ilvl w:val="3"/>
          <w:numId w:val="32"/>
        </w:numPr>
        <w:ind w:left="2654"/>
        <w:textAlignment w:val="center"/>
        <w:rPr>
          <w:rFonts w:ascii="Calibri" w:eastAsia="Times New Roman" w:hAnsi="Calibri" w:cs="Calibri"/>
          <w:sz w:val="22"/>
          <w:szCs w:val="22"/>
        </w:rPr>
      </w:pPr>
      <w:proofErr w:type="spellStart"/>
      <w:r w:rsidRPr="00E86966">
        <w:rPr>
          <w:rFonts w:ascii="Calibri" w:eastAsia="Times New Roman" w:hAnsi="Calibri" w:cs="Calibri"/>
          <w:color w:val="000000"/>
          <w:sz w:val="22"/>
          <w:szCs w:val="22"/>
        </w:rPr>
        <w:t>Przybyzcien</w:t>
      </w:r>
      <w:proofErr w:type="spellEnd"/>
      <w:r w:rsidRPr="00E86966">
        <w:rPr>
          <w:rFonts w:ascii="Calibri" w:eastAsia="Times New Roman" w:hAnsi="Calibri" w:cs="Calibri"/>
          <w:color w:val="000000"/>
          <w:sz w:val="22"/>
          <w:szCs w:val="22"/>
        </w:rPr>
        <w:t xml:space="preserve">, </w:t>
      </w:r>
      <w:proofErr w:type="spellStart"/>
      <w:r w:rsidRPr="00E86966">
        <w:rPr>
          <w:rFonts w:ascii="Calibri" w:eastAsia="Times New Roman" w:hAnsi="Calibri" w:cs="Calibri"/>
          <w:color w:val="000000"/>
          <w:sz w:val="22"/>
          <w:szCs w:val="22"/>
        </w:rPr>
        <w:t>Zydney</w:t>
      </w:r>
      <w:proofErr w:type="spellEnd"/>
      <w:r w:rsidRPr="00E86966">
        <w:rPr>
          <w:rFonts w:ascii="Calibri" w:eastAsia="Times New Roman" w:hAnsi="Calibri" w:cs="Calibri"/>
          <w:color w:val="000000"/>
          <w:sz w:val="22"/>
          <w:szCs w:val="22"/>
        </w:rPr>
        <w:t>, Coffman</w:t>
      </w:r>
    </w:p>
    <w:p w14:paraId="002158C0" w14:textId="77777777" w:rsidR="00E86966" w:rsidRPr="00E86966" w:rsidRDefault="00E86966" w:rsidP="00E86966">
      <w:pPr>
        <w:numPr>
          <w:ilvl w:val="3"/>
          <w:numId w:val="32"/>
        </w:numPr>
        <w:ind w:left="265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 xml:space="preserve">Alois </w:t>
      </w:r>
      <w:proofErr w:type="spellStart"/>
      <w:r w:rsidRPr="00E86966">
        <w:rPr>
          <w:rFonts w:ascii="Calibri" w:eastAsia="Times New Roman" w:hAnsi="Calibri" w:cs="Calibri"/>
          <w:color w:val="000000"/>
          <w:sz w:val="22"/>
          <w:szCs w:val="22"/>
        </w:rPr>
        <w:t>Jungbauer</w:t>
      </w:r>
      <w:proofErr w:type="spellEnd"/>
    </w:p>
    <w:p w14:paraId="1A565D13" w14:textId="77777777" w:rsidR="00E86966" w:rsidRPr="00E86966" w:rsidRDefault="00E86966" w:rsidP="00E86966">
      <w:pPr>
        <w:numPr>
          <w:ilvl w:val="2"/>
          <w:numId w:val="32"/>
        </w:numPr>
        <w:ind w:left="2114"/>
        <w:textAlignment w:val="center"/>
        <w:rPr>
          <w:rFonts w:ascii="Calibri" w:eastAsia="Times New Roman" w:hAnsi="Calibri" w:cs="Calibri"/>
          <w:sz w:val="22"/>
          <w:szCs w:val="22"/>
        </w:rPr>
      </w:pPr>
      <w:proofErr w:type="spellStart"/>
      <w:r w:rsidRPr="00E86966">
        <w:rPr>
          <w:rFonts w:ascii="Calibri" w:eastAsia="Times New Roman" w:hAnsi="Calibri" w:cs="Calibri"/>
          <w:color w:val="000000"/>
          <w:sz w:val="22"/>
          <w:szCs w:val="22"/>
        </w:rPr>
        <w:t>Chomatan</w:t>
      </w:r>
      <w:proofErr w:type="spellEnd"/>
      <w:r w:rsidRPr="00E86966">
        <w:rPr>
          <w:rFonts w:ascii="Calibri" w:eastAsia="Times New Roman" w:hAnsi="Calibri" w:cs="Calibri"/>
          <w:color w:val="000000"/>
          <w:sz w:val="22"/>
          <w:szCs w:val="22"/>
        </w:rPr>
        <w:t xml:space="preserve"> (</w:t>
      </w:r>
      <w:proofErr w:type="spellStart"/>
      <w:r w:rsidRPr="00E86966">
        <w:rPr>
          <w:rFonts w:ascii="Calibri" w:eastAsia="Times New Roman" w:hAnsi="Calibri" w:cs="Calibri"/>
          <w:color w:val="000000"/>
          <w:sz w:val="22"/>
          <w:szCs w:val="22"/>
        </w:rPr>
        <w:t>Zydney</w:t>
      </w:r>
      <w:proofErr w:type="spellEnd"/>
      <w:r w:rsidRPr="00E86966">
        <w:rPr>
          <w:rFonts w:ascii="Calibri" w:eastAsia="Times New Roman" w:hAnsi="Calibri" w:cs="Calibri"/>
          <w:color w:val="000000"/>
          <w:sz w:val="22"/>
          <w:szCs w:val="22"/>
        </w:rPr>
        <w:t xml:space="preserve">) </w:t>
      </w:r>
    </w:p>
    <w:p w14:paraId="7E3D5287" w14:textId="77777777" w:rsidR="00E86966" w:rsidRPr="00E86966" w:rsidRDefault="00E86966" w:rsidP="00E86966">
      <w:pPr>
        <w:numPr>
          <w:ilvl w:val="2"/>
          <w:numId w:val="32"/>
        </w:numPr>
        <w:ind w:left="2114"/>
        <w:textAlignment w:val="center"/>
        <w:rPr>
          <w:rFonts w:ascii="Calibri" w:eastAsia="Times New Roman" w:hAnsi="Calibri" w:cs="Calibri"/>
          <w:sz w:val="22"/>
          <w:szCs w:val="22"/>
        </w:rPr>
      </w:pPr>
      <w:r w:rsidRPr="00E86966">
        <w:rPr>
          <w:rFonts w:ascii="Calibri" w:eastAsia="Times New Roman" w:hAnsi="Calibri" w:cs="Calibri"/>
          <w:color w:val="000000"/>
          <w:sz w:val="22"/>
          <w:szCs w:val="22"/>
        </w:rPr>
        <w:t>ATPE (Boehringer Ingelheim, …)</w:t>
      </w:r>
    </w:p>
    <w:p w14:paraId="11940F32" w14:textId="77777777" w:rsidR="00E86966" w:rsidRPr="00E86966" w:rsidRDefault="00E86966" w:rsidP="00E86966">
      <w:pPr>
        <w:spacing w:before="100" w:after="100"/>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t> </w:t>
      </w:r>
    </w:p>
    <w:p w14:paraId="7817AA7B" w14:textId="77777777" w:rsidR="00E86966" w:rsidRPr="00E86966" w:rsidRDefault="00E86966" w:rsidP="00E86966">
      <w:pPr>
        <w:numPr>
          <w:ilvl w:val="1"/>
          <w:numId w:val="33"/>
        </w:numPr>
        <w:ind w:left="1034"/>
        <w:textAlignment w:val="center"/>
        <w:rPr>
          <w:rFonts w:ascii="Calibri" w:eastAsia="Times New Roman" w:hAnsi="Calibri" w:cs="Calibri"/>
        </w:rPr>
      </w:pPr>
      <w:r w:rsidRPr="00E86966">
        <w:rPr>
          <w:rFonts w:ascii="Calibri" w:eastAsia="Times New Roman" w:hAnsi="Calibri" w:cs="Calibri"/>
          <w:sz w:val="22"/>
          <w:szCs w:val="22"/>
        </w:rPr>
        <w:t>What is the one sentence you’d put in the review article that would summarize the paper?</w:t>
      </w:r>
    </w:p>
    <w:p w14:paraId="3EF42F2A" w14:textId="77777777" w:rsidR="00E86966" w:rsidRPr="00E86966" w:rsidRDefault="00E86966" w:rsidP="00E86966">
      <w:pPr>
        <w:numPr>
          <w:ilvl w:val="2"/>
          <w:numId w:val="34"/>
        </w:numPr>
        <w:ind w:left="1574"/>
        <w:textAlignment w:val="center"/>
        <w:rPr>
          <w:rFonts w:ascii="Calibri" w:eastAsia="Times New Roman" w:hAnsi="Calibri" w:cs="Calibri"/>
        </w:rPr>
      </w:pPr>
      <w:r w:rsidRPr="00E86966">
        <w:rPr>
          <w:rFonts w:ascii="Calibri" w:eastAsia="Times New Roman" w:hAnsi="Calibri" w:cs="Calibri"/>
          <w:sz w:val="22"/>
          <w:szCs w:val="22"/>
        </w:rPr>
        <w:t>/</w:t>
      </w:r>
      <w:proofErr w:type="spellStart"/>
      <w:r w:rsidRPr="00E86966">
        <w:rPr>
          <w:rFonts w:ascii="Calibri" w:eastAsia="Times New Roman" w:hAnsi="Calibri" w:cs="Calibri"/>
          <w:sz w:val="22"/>
          <w:szCs w:val="22"/>
        </w:rPr>
        <w:t>mr</w:t>
      </w:r>
      <w:proofErr w:type="spellEnd"/>
      <w:r w:rsidRPr="00E86966">
        <w:rPr>
          <w:rFonts w:ascii="Calibri" w:eastAsia="Times New Roman" w:hAnsi="Calibri" w:cs="Calibri"/>
          <w:sz w:val="22"/>
          <w:szCs w:val="22"/>
        </w:rPr>
        <w:t xml:space="preserve"> "MCC uses 30% less solution volume than single column chromatography"</w:t>
      </w:r>
    </w:p>
    <w:p w14:paraId="38C2291D" w14:textId="77777777" w:rsidR="00E86966" w:rsidRPr="00E86966" w:rsidRDefault="00E86966" w:rsidP="00E86966">
      <w:pPr>
        <w:numPr>
          <w:ilvl w:val="1"/>
          <w:numId w:val="34"/>
        </w:numPr>
        <w:ind w:left="1034"/>
        <w:textAlignment w:val="center"/>
        <w:rPr>
          <w:rFonts w:ascii="Calibri" w:eastAsia="Times New Roman" w:hAnsi="Calibri" w:cs="Calibri"/>
        </w:rPr>
      </w:pPr>
      <w:r w:rsidRPr="00E86966">
        <w:rPr>
          <w:rFonts w:ascii="Calibri" w:eastAsia="Times New Roman" w:hAnsi="Calibri" w:cs="Calibri"/>
          <w:sz w:val="22"/>
          <w:szCs w:val="22"/>
        </w:rPr>
        <w:t>What data from the paper would you cite?</w:t>
      </w:r>
    </w:p>
    <w:p w14:paraId="0BB0029F" w14:textId="77777777" w:rsidR="00E86966" w:rsidRPr="00E86966" w:rsidRDefault="00E86966" w:rsidP="00E86966">
      <w:pPr>
        <w:numPr>
          <w:ilvl w:val="1"/>
          <w:numId w:val="34"/>
        </w:numPr>
        <w:ind w:left="1034"/>
        <w:textAlignment w:val="center"/>
        <w:rPr>
          <w:rFonts w:ascii="Calibri" w:eastAsia="Times New Roman" w:hAnsi="Calibri" w:cs="Calibri"/>
        </w:rPr>
      </w:pPr>
      <w:r w:rsidRPr="00E86966">
        <w:rPr>
          <w:rFonts w:ascii="Calibri" w:eastAsia="Times New Roman" w:hAnsi="Calibri" w:cs="Calibri"/>
          <w:sz w:val="22"/>
          <w:szCs w:val="22"/>
        </w:rPr>
        <w:t>What are the major conclusions from the paper relevant to CHO cell perfusion, harvest, and integrated chromatography-based downstream?</w:t>
      </w:r>
    </w:p>
    <w:p w14:paraId="7A61535E" w14:textId="77777777" w:rsidR="00E86966" w:rsidRPr="00E86966" w:rsidRDefault="00E86966" w:rsidP="00E86966">
      <w:pPr>
        <w:spacing w:before="100" w:after="100"/>
        <w:ind w:left="1034"/>
        <w:rPr>
          <w:rFonts w:ascii="Calibri" w:eastAsia="Times New Roman" w:hAnsi="Calibri" w:cs="Calibri"/>
          <w:color w:val="000000"/>
          <w:sz w:val="22"/>
          <w:szCs w:val="22"/>
        </w:rPr>
      </w:pPr>
      <w:r w:rsidRPr="00E86966">
        <w:rPr>
          <w:rFonts w:ascii="Calibri" w:eastAsia="Times New Roman" w:hAnsi="Calibri" w:cs="Calibri"/>
          <w:color w:val="000000"/>
          <w:sz w:val="22"/>
          <w:szCs w:val="22"/>
        </w:rPr>
        <w:lastRenderedPageBreak/>
        <w:t> </w:t>
      </w:r>
    </w:p>
    <w:p w14:paraId="3A3CC9A5" w14:textId="77777777" w:rsidR="000A0C75" w:rsidRDefault="000A0C75"/>
    <w:sectPr w:rsidR="000A0C75" w:rsidSect="00A2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B9687F"/>
    <w:multiLevelType w:val="hybridMultilevel"/>
    <w:tmpl w:val="3EC80934"/>
    <w:lvl w:ilvl="0" w:tplc="8A045538">
      <w:start w:val="1"/>
      <w:numFmt w:val="bullet"/>
      <w:lvlText w:val=""/>
      <w:lvlJc w:val="left"/>
      <w:pPr>
        <w:tabs>
          <w:tab w:val="num" w:pos="720"/>
        </w:tabs>
        <w:ind w:left="720" w:hanging="360"/>
      </w:pPr>
      <w:rPr>
        <w:rFonts w:ascii="Symbol" w:hAnsi="Symbol" w:hint="default"/>
        <w:sz w:val="20"/>
      </w:rPr>
    </w:lvl>
    <w:lvl w:ilvl="1" w:tplc="DBB07F38">
      <w:start w:val="1"/>
      <w:numFmt w:val="decimal"/>
      <w:lvlText w:val="%2."/>
      <w:lvlJc w:val="left"/>
      <w:pPr>
        <w:tabs>
          <w:tab w:val="num" w:pos="1440"/>
        </w:tabs>
        <w:ind w:left="1440" w:hanging="360"/>
      </w:pPr>
    </w:lvl>
    <w:lvl w:ilvl="2" w:tplc="043E3656">
      <w:start w:val="1"/>
      <w:numFmt w:val="lowerRoman"/>
      <w:lvlText w:val="%3."/>
      <w:lvlJc w:val="right"/>
      <w:pPr>
        <w:tabs>
          <w:tab w:val="num" w:pos="2160"/>
        </w:tabs>
        <w:ind w:left="2160" w:hanging="360"/>
      </w:pPr>
    </w:lvl>
    <w:lvl w:ilvl="3" w:tplc="EA5C60EC">
      <w:start w:val="1"/>
      <w:numFmt w:val="lowerRoman"/>
      <w:lvlText w:val="%4."/>
      <w:lvlJc w:val="right"/>
      <w:pPr>
        <w:tabs>
          <w:tab w:val="num" w:pos="2880"/>
        </w:tabs>
        <w:ind w:left="2880" w:hanging="360"/>
      </w:pPr>
    </w:lvl>
    <w:lvl w:ilvl="4" w:tplc="C4F0BA44">
      <w:start w:val="1"/>
      <w:numFmt w:val="decimal"/>
      <w:lvlText w:val="%5."/>
      <w:lvlJc w:val="left"/>
      <w:pPr>
        <w:tabs>
          <w:tab w:val="num" w:pos="3600"/>
        </w:tabs>
        <w:ind w:left="3600" w:hanging="360"/>
      </w:pPr>
    </w:lvl>
    <w:lvl w:ilvl="5" w:tplc="49A6EC9C" w:tentative="1">
      <w:start w:val="1"/>
      <w:numFmt w:val="bullet"/>
      <w:lvlText w:val=""/>
      <w:lvlJc w:val="left"/>
      <w:pPr>
        <w:tabs>
          <w:tab w:val="num" w:pos="4320"/>
        </w:tabs>
        <w:ind w:left="4320" w:hanging="360"/>
      </w:pPr>
      <w:rPr>
        <w:rFonts w:ascii="Wingdings" w:hAnsi="Wingdings" w:hint="default"/>
        <w:sz w:val="20"/>
      </w:rPr>
    </w:lvl>
    <w:lvl w:ilvl="6" w:tplc="9A9E3F16" w:tentative="1">
      <w:start w:val="1"/>
      <w:numFmt w:val="bullet"/>
      <w:lvlText w:val=""/>
      <w:lvlJc w:val="left"/>
      <w:pPr>
        <w:tabs>
          <w:tab w:val="num" w:pos="5040"/>
        </w:tabs>
        <w:ind w:left="5040" w:hanging="360"/>
      </w:pPr>
      <w:rPr>
        <w:rFonts w:ascii="Wingdings" w:hAnsi="Wingdings" w:hint="default"/>
        <w:sz w:val="20"/>
      </w:rPr>
    </w:lvl>
    <w:lvl w:ilvl="7" w:tplc="8A4C0488" w:tentative="1">
      <w:start w:val="1"/>
      <w:numFmt w:val="bullet"/>
      <w:lvlText w:val=""/>
      <w:lvlJc w:val="left"/>
      <w:pPr>
        <w:tabs>
          <w:tab w:val="num" w:pos="5760"/>
        </w:tabs>
        <w:ind w:left="5760" w:hanging="360"/>
      </w:pPr>
      <w:rPr>
        <w:rFonts w:ascii="Wingdings" w:hAnsi="Wingdings" w:hint="default"/>
        <w:sz w:val="20"/>
      </w:rPr>
    </w:lvl>
    <w:lvl w:ilvl="8" w:tplc="2AF6878E"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86DF8"/>
    <w:multiLevelType w:val="multilevel"/>
    <w:tmpl w:val="26ECA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1">
      <w:startOverride w:val="1"/>
    </w:lvlOverride>
  </w:num>
  <w:num w:numId="2">
    <w:abstractNumId w:val="1"/>
    <w:lvlOverride w:ilvl="1"/>
    <w:lvlOverride w:ilvl="2">
      <w:startOverride w:val="1"/>
    </w:lvlOverride>
  </w:num>
  <w:num w:numId="3">
    <w:abstractNumId w:val="1"/>
    <w:lvlOverride w:ilvl="1"/>
    <w:lvlOverride w:ilvl="2">
      <w:startOverride w:val="2"/>
    </w:lvlOverride>
  </w:num>
  <w:num w:numId="4">
    <w:abstractNumId w:val="0"/>
    <w:lvlOverride w:ilvl="2">
      <w:startOverride w:val="1"/>
    </w:lvlOverride>
  </w:num>
  <w:num w:numId="5">
    <w:abstractNumId w:val="0"/>
    <w:lvlOverride w:ilvl="2">
      <w:startOverride w:val="1"/>
    </w:lvlOverride>
  </w:num>
  <w:num w:numId="6">
    <w:abstractNumId w:val="0"/>
    <w:lvlOverride w:ilvl="1">
      <w:startOverride w:val="5"/>
    </w:lvlOverride>
    <w:lvlOverride w:ilvl="2"/>
  </w:num>
  <w:num w:numId="7">
    <w:abstractNumId w:val="0"/>
    <w:lvlOverride w:ilvl="1"/>
    <w:lvlOverride w:ilvl="2">
      <w:startOverride w:val="1"/>
    </w:lvlOverride>
  </w:num>
  <w:num w:numId="8">
    <w:abstractNumId w:val="0"/>
    <w:lvlOverride w:ilvl="1"/>
    <w:lvlOverride w:ilvl="2"/>
    <w:lvlOverride w:ilvl="3">
      <w:startOverride w:val="1"/>
    </w:lvlOverride>
  </w:num>
  <w:num w:numId="9">
    <w:abstractNumId w:val="0"/>
    <w:lvlOverride w:ilvl="1"/>
    <w:lvlOverride w:ilvl="2"/>
    <w:lvlOverride w:ilvl="3"/>
    <w:lvlOverride w:ilvl="4">
      <w:startOverride w:val="1"/>
    </w:lvlOverride>
  </w:num>
  <w:num w:numId="10">
    <w:abstractNumId w:val="0"/>
    <w:lvlOverride w:ilvl="1"/>
    <w:lvlOverride w:ilvl="2"/>
    <w:lvlOverride w:ilvl="3">
      <w:startOverride w:val="1"/>
    </w:lvlOverride>
    <w:lvlOverride w:ilvl="4"/>
  </w:num>
  <w:num w:numId="11">
    <w:abstractNumId w:val="0"/>
    <w:lvlOverride w:ilvl="1"/>
    <w:lvlOverride w:ilvl="2"/>
    <w:lvlOverride w:ilvl="3"/>
    <w:lvlOverride w:ilvl="4">
      <w:startOverride w:val="1"/>
    </w:lvlOverride>
  </w:num>
  <w:num w:numId="12">
    <w:abstractNumId w:val="0"/>
    <w:lvlOverride w:ilvl="1"/>
    <w:lvlOverride w:ilvl="2"/>
    <w:lvlOverride w:ilvl="3">
      <w:startOverride w:val="1"/>
    </w:lvlOverride>
    <w:lvlOverride w:ilvl="4"/>
  </w:num>
  <w:num w:numId="13">
    <w:abstractNumId w:val="0"/>
    <w:lvlOverride w:ilvl="1"/>
    <w:lvlOverride w:ilvl="2">
      <w:startOverride w:val="1"/>
    </w:lvlOverride>
    <w:lvlOverride w:ilvl="3"/>
    <w:lvlOverride w:ilvl="4"/>
  </w:num>
  <w:num w:numId="14">
    <w:abstractNumId w:val="0"/>
    <w:lvlOverride w:ilvl="1"/>
    <w:lvlOverride w:ilvl="2"/>
    <w:lvlOverride w:ilvl="3">
      <w:startOverride w:val="1"/>
    </w:lvlOverride>
    <w:lvlOverride w:ilvl="4"/>
  </w:num>
  <w:num w:numId="15">
    <w:abstractNumId w:val="0"/>
    <w:lvlOverride w:ilvl="1"/>
    <w:lvlOverride w:ilvl="2">
      <w:startOverride w:val="1"/>
    </w:lvlOverride>
    <w:lvlOverride w:ilvl="3"/>
    <w:lvlOverride w:ilvl="4"/>
  </w:num>
  <w:num w:numId="16">
    <w:abstractNumId w:val="0"/>
    <w:lvlOverride w:ilvl="1"/>
    <w:lvlOverride w:ilvl="2"/>
    <w:lvlOverride w:ilvl="3">
      <w:startOverride w:val="1"/>
    </w:lvlOverride>
    <w:lvlOverride w:ilvl="4"/>
  </w:num>
  <w:num w:numId="17">
    <w:abstractNumId w:val="0"/>
    <w:lvlOverride w:ilvl="1"/>
    <w:lvlOverride w:ilvl="2">
      <w:startOverride w:val="1"/>
    </w:lvlOverride>
    <w:lvlOverride w:ilvl="3"/>
    <w:lvlOverride w:ilvl="4"/>
  </w:num>
  <w:num w:numId="18">
    <w:abstractNumId w:val="0"/>
    <w:lvlOverride w:ilvl="1"/>
    <w:lvlOverride w:ilvl="2"/>
    <w:lvlOverride w:ilvl="3">
      <w:startOverride w:val="1"/>
    </w:lvlOverride>
    <w:lvlOverride w:ilvl="4"/>
  </w:num>
  <w:num w:numId="19">
    <w:abstractNumId w:val="0"/>
    <w:lvlOverride w:ilvl="1"/>
    <w:lvlOverride w:ilvl="2"/>
    <w:lvlOverride w:ilvl="3"/>
    <w:lvlOverride w:ilvl="4">
      <w:startOverride w:val="1"/>
    </w:lvlOverride>
  </w:num>
  <w:num w:numId="20">
    <w:abstractNumId w:val="0"/>
    <w:lvlOverride w:ilvl="1"/>
    <w:lvlOverride w:ilvl="2"/>
    <w:lvlOverride w:ilvl="3">
      <w:startOverride w:val="1"/>
    </w:lvlOverride>
    <w:lvlOverride w:ilvl="4"/>
  </w:num>
  <w:num w:numId="21">
    <w:abstractNumId w:val="0"/>
    <w:lvlOverride w:ilvl="1"/>
    <w:lvlOverride w:ilvl="2">
      <w:startOverride w:val="1"/>
    </w:lvlOverride>
    <w:lvlOverride w:ilvl="3"/>
    <w:lvlOverride w:ilvl="4"/>
  </w:num>
  <w:num w:numId="22">
    <w:abstractNumId w:val="0"/>
    <w:lvlOverride w:ilvl="1"/>
    <w:lvlOverride w:ilvl="2"/>
    <w:lvlOverride w:ilvl="3">
      <w:startOverride w:val="1"/>
    </w:lvlOverride>
    <w:lvlOverride w:ilvl="4"/>
  </w:num>
  <w:num w:numId="23">
    <w:abstractNumId w:val="0"/>
    <w:lvlOverride w:ilvl="1"/>
    <w:lvlOverride w:ilvl="2"/>
    <w:lvlOverride w:ilvl="3">
      <w:startOverride w:val="1"/>
    </w:lvlOverride>
    <w:lvlOverride w:ilvl="4"/>
  </w:num>
  <w:num w:numId="24">
    <w:abstractNumId w:val="0"/>
    <w:lvlOverride w:ilvl="1">
      <w:startOverride w:val="5"/>
    </w:lvlOverride>
    <w:lvlOverride w:ilvl="2"/>
    <w:lvlOverride w:ilvl="3"/>
    <w:lvlOverride w:ilvl="4"/>
  </w:num>
  <w:num w:numId="25">
    <w:abstractNumId w:val="0"/>
    <w:lvlOverride w:ilvl="1">
      <w:startOverride w:val="10"/>
    </w:lvlOverride>
    <w:lvlOverride w:ilvl="2"/>
    <w:lvlOverride w:ilvl="3"/>
    <w:lvlOverride w:ilvl="4"/>
  </w:num>
  <w:num w:numId="26">
    <w:abstractNumId w:val="0"/>
    <w:lvlOverride w:ilvl="1"/>
    <w:lvlOverride w:ilvl="2">
      <w:startOverride w:val="1"/>
    </w:lvlOverride>
    <w:lvlOverride w:ilvl="3"/>
    <w:lvlOverride w:ilvl="4"/>
  </w:num>
  <w:num w:numId="27">
    <w:abstractNumId w:val="0"/>
    <w:lvlOverride w:ilvl="1"/>
    <w:lvlOverride w:ilvl="2">
      <w:startOverride w:val="1"/>
    </w:lvlOverride>
    <w:lvlOverride w:ilvl="3"/>
    <w:lvlOverride w:ilvl="4"/>
  </w:num>
  <w:num w:numId="28">
    <w:abstractNumId w:val="0"/>
    <w:lvlOverride w:ilvl="1"/>
    <w:lvlOverride w:ilvl="2">
      <w:startOverride w:val="1"/>
    </w:lvlOverride>
    <w:lvlOverride w:ilvl="3"/>
    <w:lvlOverride w:ilvl="4"/>
  </w:num>
  <w:num w:numId="29">
    <w:abstractNumId w:val="0"/>
    <w:lvlOverride w:ilvl="1"/>
    <w:lvlOverride w:ilvl="2">
      <w:startOverride w:val="1"/>
    </w:lvlOverride>
    <w:lvlOverride w:ilvl="3"/>
    <w:lvlOverride w:ilvl="4"/>
  </w:num>
  <w:num w:numId="30">
    <w:abstractNumId w:val="0"/>
    <w:lvlOverride w:ilvl="1"/>
    <w:lvlOverride w:ilvl="2"/>
    <w:lvlOverride w:ilvl="3">
      <w:startOverride w:val="1"/>
    </w:lvlOverride>
    <w:lvlOverride w:ilvl="4"/>
  </w:num>
  <w:num w:numId="31">
    <w:abstractNumId w:val="0"/>
    <w:lvlOverride w:ilvl="1"/>
    <w:lvlOverride w:ilvl="2">
      <w:startOverride w:val="1"/>
    </w:lvlOverride>
    <w:lvlOverride w:ilvl="3"/>
    <w:lvlOverride w:ilvl="4"/>
  </w:num>
  <w:num w:numId="32">
    <w:abstractNumId w:val="0"/>
    <w:lvlOverride w:ilvl="1"/>
    <w:lvlOverride w:ilvl="2"/>
    <w:lvlOverride w:ilvl="3">
      <w:startOverride w:val="1"/>
    </w:lvlOverride>
    <w:lvlOverride w:ilvl="4"/>
  </w:num>
  <w:num w:numId="33">
    <w:abstractNumId w:val="0"/>
    <w:lvlOverride w:ilvl="1">
      <w:startOverride w:val="1"/>
    </w:lvlOverride>
    <w:lvlOverride w:ilvl="2"/>
    <w:lvlOverride w:ilvl="3"/>
    <w:lvlOverride w:ilvl="4"/>
  </w:num>
  <w:num w:numId="34">
    <w:abstractNumId w:val="0"/>
    <w:lvlOverride w:ilvl="1"/>
    <w:lvlOverride w:ilvl="2">
      <w:startOverride w:val="1"/>
    </w:lvlOverride>
    <w:lvlOverride w:ilvl="3"/>
    <w:lvlOverride w:ilv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66"/>
    <w:rsid w:val="000A0C75"/>
    <w:rsid w:val="004F37CD"/>
    <w:rsid w:val="008108E5"/>
    <w:rsid w:val="00A22994"/>
    <w:rsid w:val="00E86966"/>
    <w:rsid w:val="00FB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65D7D"/>
  <w15:chartTrackingRefBased/>
  <w15:docId w15:val="{A693CA0C-91E1-9E4D-AA58-511F7F1B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696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166344">
      <w:bodyDiv w:val="1"/>
      <w:marLeft w:val="0"/>
      <w:marRight w:val="0"/>
      <w:marTop w:val="0"/>
      <w:marBottom w:val="0"/>
      <w:divBdr>
        <w:top w:val="none" w:sz="0" w:space="0" w:color="auto"/>
        <w:left w:val="none" w:sz="0" w:space="0" w:color="auto"/>
        <w:bottom w:val="none" w:sz="0" w:space="0" w:color="auto"/>
        <w:right w:val="none" w:sz="0" w:space="0" w:color="auto"/>
      </w:divBdr>
      <w:divsChild>
        <w:div w:id="601839966">
          <w:marLeft w:val="0"/>
          <w:marRight w:val="0"/>
          <w:marTop w:val="0"/>
          <w:marBottom w:val="0"/>
          <w:divBdr>
            <w:top w:val="none" w:sz="0" w:space="0" w:color="auto"/>
            <w:left w:val="none" w:sz="0" w:space="0" w:color="auto"/>
            <w:bottom w:val="none" w:sz="0" w:space="0" w:color="auto"/>
            <w:right w:val="none" w:sz="0" w:space="0" w:color="auto"/>
          </w:divBdr>
          <w:divsChild>
            <w:div w:id="1590038160">
              <w:marLeft w:val="0"/>
              <w:marRight w:val="0"/>
              <w:marTop w:val="0"/>
              <w:marBottom w:val="0"/>
              <w:divBdr>
                <w:top w:val="none" w:sz="0" w:space="0" w:color="auto"/>
                <w:left w:val="none" w:sz="0" w:space="0" w:color="auto"/>
                <w:bottom w:val="none" w:sz="0" w:space="0" w:color="auto"/>
                <w:right w:val="none" w:sz="0" w:space="0" w:color="auto"/>
              </w:divBdr>
              <w:divsChild>
                <w:div w:id="17927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1</cp:revision>
  <dcterms:created xsi:type="dcterms:W3CDTF">2020-04-16T11:09:00Z</dcterms:created>
  <dcterms:modified xsi:type="dcterms:W3CDTF">2020-04-16T11:11:00Z</dcterms:modified>
</cp:coreProperties>
</file>