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539FE0" w14:textId="480BB6B3" w:rsidR="00940674" w:rsidRPr="00980058" w:rsidRDefault="00940674" w:rsidP="009B4017">
      <w:pPr>
        <w:spacing w:after="120" w:line="360" w:lineRule="auto"/>
        <w:jc w:val="both"/>
        <w:rPr>
          <w:rStyle w:val="Heading1Char"/>
          <w:snapToGrid w:val="0"/>
          <w:color w:val="000000"/>
          <w:w w:val="0"/>
          <w:sz w:val="0"/>
          <w:szCs w:val="0"/>
          <w:u w:color="000000"/>
          <w:bdr w:val="none" w:sz="0" w:space="0" w:color="000000"/>
          <w:shd w:val="clear" w:color="000000" w:fill="000000"/>
          <w:lang w:val="x-none" w:eastAsia="x-none" w:bidi="x-none"/>
        </w:rPr>
      </w:pPr>
      <w:r w:rsidRPr="00980058">
        <w:rPr>
          <w:rFonts w:ascii="Arial" w:hAnsi="Arial" w:cs="Arial"/>
          <w:b/>
        </w:rPr>
        <w:t xml:space="preserve">Evaluating </w:t>
      </w:r>
      <w:r w:rsidR="00780DA4" w:rsidRPr="00980058">
        <w:rPr>
          <w:rFonts w:ascii="Arial" w:hAnsi="Arial" w:cs="Arial"/>
          <w:b/>
        </w:rPr>
        <w:t xml:space="preserve">end-to-end continuous antibody manufacture with </w:t>
      </w:r>
      <w:r w:rsidR="00370300" w:rsidRPr="00980058">
        <w:rPr>
          <w:rFonts w:ascii="Arial" w:hAnsi="Arial" w:cs="Arial"/>
          <w:b/>
        </w:rPr>
        <w:t>column-free</w:t>
      </w:r>
      <w:r w:rsidRPr="00980058">
        <w:rPr>
          <w:rFonts w:ascii="Arial" w:hAnsi="Arial" w:cs="Arial"/>
          <w:b/>
        </w:rPr>
        <w:t xml:space="preserve"> </w:t>
      </w:r>
      <w:r w:rsidR="00780DA4" w:rsidRPr="00980058">
        <w:rPr>
          <w:rFonts w:ascii="Arial" w:hAnsi="Arial" w:cs="Arial"/>
          <w:b/>
        </w:rPr>
        <w:t>capture alternatives from economic, environmental and robustness perspectives</w:t>
      </w:r>
    </w:p>
    <w:p w14:paraId="72290A53" w14:textId="2C740B13" w:rsidR="00940674" w:rsidRPr="00980058" w:rsidRDefault="00940674" w:rsidP="009B4017">
      <w:pPr>
        <w:spacing w:after="120" w:line="360" w:lineRule="auto"/>
        <w:jc w:val="both"/>
        <w:rPr>
          <w:rFonts w:ascii="Arial" w:hAnsi="Arial" w:cs="Arial"/>
        </w:rPr>
      </w:pPr>
      <w:r w:rsidRPr="00980058">
        <w:rPr>
          <w:rFonts w:ascii="Arial" w:hAnsi="Arial" w:cs="Arial"/>
        </w:rPr>
        <w:t>Catarina P. G. Neves</w:t>
      </w:r>
      <w:r w:rsidRPr="00980058">
        <w:rPr>
          <w:rFonts w:ascii="Arial" w:hAnsi="Arial" w:cs="Arial"/>
          <w:vertAlign w:val="superscript"/>
        </w:rPr>
        <w:t>1</w:t>
      </w:r>
      <w:r w:rsidRPr="00980058">
        <w:rPr>
          <w:rFonts w:ascii="Arial" w:hAnsi="Arial" w:cs="Arial"/>
        </w:rPr>
        <w:t xml:space="preserve">, </w:t>
      </w:r>
      <w:r w:rsidR="007C3915" w:rsidRPr="00980058">
        <w:rPr>
          <w:rFonts w:ascii="Arial" w:hAnsi="Arial" w:cs="Arial"/>
        </w:rPr>
        <w:t>Jonathan L. Coffman</w:t>
      </w:r>
      <w:r w:rsidR="007C3915" w:rsidRPr="00980058">
        <w:rPr>
          <w:rFonts w:ascii="Arial" w:hAnsi="Arial" w:cs="Arial"/>
          <w:vertAlign w:val="superscript"/>
        </w:rPr>
        <w:t>2</w:t>
      </w:r>
      <w:r w:rsidR="007C3915" w:rsidRPr="00980058">
        <w:rPr>
          <w:rFonts w:ascii="Arial" w:hAnsi="Arial" w:cs="Arial"/>
        </w:rPr>
        <w:t>,</w:t>
      </w:r>
      <w:r w:rsidRPr="00980058">
        <w:rPr>
          <w:rFonts w:ascii="Arial" w:hAnsi="Arial" w:cs="Arial"/>
        </w:rPr>
        <w:t xml:space="preserve"> Suzanne S. Farid</w:t>
      </w:r>
      <w:r w:rsidRPr="00980058">
        <w:rPr>
          <w:rFonts w:ascii="Arial" w:hAnsi="Arial" w:cs="Arial"/>
          <w:vertAlign w:val="superscript"/>
        </w:rPr>
        <w:t>1*</w:t>
      </w:r>
      <w:r w:rsidRPr="00980058">
        <w:rPr>
          <w:rFonts w:ascii="Arial" w:hAnsi="Arial" w:cs="Arial"/>
        </w:rPr>
        <w:t xml:space="preserve">  </w:t>
      </w:r>
    </w:p>
    <w:p w14:paraId="14351DA0" w14:textId="77777777" w:rsidR="00087B4E" w:rsidRDefault="00087B4E" w:rsidP="009D10A3">
      <w:pPr>
        <w:pStyle w:val="Affiliation"/>
        <w:spacing w:after="120"/>
        <w:jc w:val="both"/>
        <w:rPr>
          <w:rFonts w:ascii="Arial" w:hAnsi="Arial" w:cs="Arial"/>
          <w:i w:val="0"/>
          <w:sz w:val="22"/>
          <w:szCs w:val="22"/>
          <w:vertAlign w:val="superscript"/>
        </w:rPr>
      </w:pPr>
    </w:p>
    <w:p w14:paraId="2B7DFA9B" w14:textId="2D1EDDF0" w:rsidR="00940674" w:rsidRPr="00980058" w:rsidRDefault="00940674" w:rsidP="009B4017">
      <w:pPr>
        <w:pStyle w:val="Affiliation"/>
        <w:spacing w:after="120"/>
        <w:jc w:val="both"/>
        <w:rPr>
          <w:rFonts w:ascii="Arial" w:hAnsi="Arial" w:cs="Arial"/>
          <w:i w:val="0"/>
          <w:sz w:val="22"/>
          <w:szCs w:val="22"/>
        </w:rPr>
      </w:pPr>
      <w:r w:rsidRPr="00980058">
        <w:rPr>
          <w:rFonts w:ascii="Arial" w:hAnsi="Arial" w:cs="Arial"/>
          <w:i w:val="0"/>
          <w:sz w:val="22"/>
          <w:szCs w:val="22"/>
          <w:vertAlign w:val="superscript"/>
        </w:rPr>
        <w:t>1</w:t>
      </w:r>
      <w:r w:rsidRPr="00980058">
        <w:rPr>
          <w:rFonts w:ascii="Arial" w:hAnsi="Arial" w:cs="Arial"/>
          <w:i w:val="0"/>
          <w:sz w:val="22"/>
          <w:szCs w:val="22"/>
        </w:rPr>
        <w:t>The Advanced Centre for Biochemical Engineering, Department of Biochemical Engineering, University College London, Gower Street, London WC1E 6BT</w:t>
      </w:r>
      <w:bookmarkStart w:id="0" w:name="_GoBack"/>
      <w:bookmarkEnd w:id="0"/>
    </w:p>
    <w:p w14:paraId="2C6501DC" w14:textId="6A07B5C2" w:rsidR="00B12D35" w:rsidRPr="00B12D35" w:rsidRDefault="00B12D35" w:rsidP="009B4017">
      <w:pPr>
        <w:pStyle w:val="Affiliation"/>
        <w:spacing w:after="120"/>
        <w:jc w:val="both"/>
        <w:rPr>
          <w:rFonts w:ascii="Arial" w:hAnsi="Arial" w:cs="Arial"/>
          <w:i w:val="0"/>
          <w:sz w:val="22"/>
          <w:szCs w:val="22"/>
        </w:rPr>
      </w:pPr>
      <w:r w:rsidRPr="00980058">
        <w:rPr>
          <w:rFonts w:ascii="Arial" w:hAnsi="Arial" w:cs="Arial"/>
          <w:i w:val="0"/>
          <w:sz w:val="22"/>
          <w:szCs w:val="22"/>
          <w:vertAlign w:val="superscript"/>
        </w:rPr>
        <w:t>2</w:t>
      </w:r>
      <w:r w:rsidRPr="00B12D35">
        <w:rPr>
          <w:rFonts w:ascii="Arial" w:hAnsi="Arial" w:cs="Arial"/>
          <w:i w:val="0"/>
          <w:sz w:val="22"/>
          <w:szCs w:val="22"/>
        </w:rPr>
        <w:t>Bioprocess Technologies and Engineering,</w:t>
      </w:r>
      <w:r>
        <w:rPr>
          <w:rFonts w:ascii="Arial" w:hAnsi="Arial" w:cs="Arial"/>
          <w:i w:val="0"/>
          <w:sz w:val="22"/>
          <w:szCs w:val="22"/>
        </w:rPr>
        <w:t xml:space="preserve"> </w:t>
      </w:r>
      <w:r w:rsidRPr="00B12D35">
        <w:rPr>
          <w:rFonts w:ascii="Arial" w:hAnsi="Arial" w:cs="Arial"/>
          <w:i w:val="0"/>
          <w:sz w:val="22"/>
          <w:szCs w:val="22"/>
        </w:rPr>
        <w:t>Bio</w:t>
      </w:r>
      <w:r w:rsidR="00204E88">
        <w:rPr>
          <w:rFonts w:ascii="Arial" w:hAnsi="Arial" w:cs="Arial"/>
          <w:i w:val="0"/>
          <w:sz w:val="22"/>
          <w:szCs w:val="22"/>
        </w:rPr>
        <w:t>p</w:t>
      </w:r>
      <w:r w:rsidRPr="00B12D35">
        <w:rPr>
          <w:rFonts w:ascii="Arial" w:hAnsi="Arial" w:cs="Arial"/>
          <w:i w:val="0"/>
          <w:sz w:val="22"/>
          <w:szCs w:val="22"/>
        </w:rPr>
        <w:t>harmaceuticals Development, R&amp;D,</w:t>
      </w:r>
      <w:r>
        <w:rPr>
          <w:rFonts w:ascii="Arial" w:hAnsi="Arial" w:cs="Arial"/>
          <w:i w:val="0"/>
          <w:sz w:val="22"/>
          <w:szCs w:val="22"/>
        </w:rPr>
        <w:t xml:space="preserve"> </w:t>
      </w:r>
      <w:r w:rsidRPr="00B12D35">
        <w:rPr>
          <w:rFonts w:ascii="Arial" w:hAnsi="Arial" w:cs="Arial"/>
          <w:i w:val="0"/>
          <w:sz w:val="22"/>
          <w:szCs w:val="22"/>
        </w:rPr>
        <w:t>AstraZeneca, Gaithersburg, US</w:t>
      </w:r>
      <w:r w:rsidR="006B2FCB">
        <w:rPr>
          <w:rFonts w:ascii="Arial" w:hAnsi="Arial" w:cs="Arial"/>
          <w:i w:val="0"/>
          <w:sz w:val="22"/>
          <w:szCs w:val="22"/>
        </w:rPr>
        <w:t>A</w:t>
      </w:r>
    </w:p>
    <w:p w14:paraId="0D689BB5" w14:textId="77777777" w:rsidR="00087B4E" w:rsidRPr="00980058" w:rsidRDefault="00087B4E" w:rsidP="009B4017">
      <w:pPr>
        <w:spacing w:after="120" w:line="360" w:lineRule="auto"/>
        <w:jc w:val="both"/>
        <w:rPr>
          <w:rFonts w:ascii="Arial" w:eastAsia="Times New Roman" w:hAnsi="Arial" w:cs="Arial"/>
          <w:lang w:eastAsia="en-GB"/>
        </w:rPr>
      </w:pPr>
    </w:p>
    <w:p w14:paraId="7B17C5B9" w14:textId="77777777" w:rsidR="00940674" w:rsidRPr="00980058" w:rsidRDefault="00940674" w:rsidP="009B4017">
      <w:pPr>
        <w:spacing w:after="120" w:line="360" w:lineRule="auto"/>
        <w:jc w:val="both"/>
        <w:rPr>
          <w:rFonts w:ascii="Arial" w:eastAsia="Times New Roman" w:hAnsi="Arial" w:cs="Arial"/>
          <w:lang w:eastAsia="en-GB"/>
        </w:rPr>
      </w:pPr>
      <w:r w:rsidRPr="00980058">
        <w:rPr>
          <w:rFonts w:ascii="Arial" w:eastAsia="Times New Roman" w:hAnsi="Arial" w:cs="Arial"/>
          <w:lang w:eastAsia="en-GB"/>
        </w:rPr>
        <w:t>* Corresponding author</w:t>
      </w:r>
    </w:p>
    <w:p w14:paraId="6BCD8DAD" w14:textId="13AF5E55" w:rsidR="00087B4E" w:rsidRPr="00980058" w:rsidRDefault="00940674" w:rsidP="009B4017">
      <w:pPr>
        <w:spacing w:after="120" w:line="360" w:lineRule="auto"/>
        <w:jc w:val="both"/>
        <w:rPr>
          <w:rFonts w:ascii="Arial" w:eastAsia="Times New Roman" w:hAnsi="Arial" w:cs="Arial"/>
          <w:lang w:eastAsia="en-GB"/>
        </w:rPr>
      </w:pPr>
      <w:r w:rsidRPr="00980058">
        <w:rPr>
          <w:rFonts w:ascii="Arial" w:eastAsia="Times New Roman" w:hAnsi="Arial" w:cs="Arial"/>
          <w:lang w:eastAsia="en-GB"/>
        </w:rPr>
        <w:t>Prof. Suzanne S. Farid</w:t>
      </w:r>
    </w:p>
    <w:p w14:paraId="2DF1D880" w14:textId="69955824" w:rsidR="00940674" w:rsidRPr="009B4017" w:rsidRDefault="00087B4E" w:rsidP="009B4017">
      <w:pPr>
        <w:spacing w:after="120" w:line="360" w:lineRule="auto"/>
        <w:jc w:val="both"/>
        <w:rPr>
          <w:rFonts w:asciiTheme="minorBidi" w:eastAsia="Times New Roman" w:hAnsiTheme="minorBidi"/>
          <w:lang w:eastAsia="en-GB"/>
        </w:rPr>
      </w:pPr>
      <w:r w:rsidRPr="009B4017">
        <w:rPr>
          <w:rFonts w:asciiTheme="minorBidi" w:hAnsiTheme="minorBidi"/>
        </w:rPr>
        <w:t>s.farid@ucl.ac.uk</w:t>
      </w:r>
    </w:p>
    <w:p w14:paraId="320B7C85" w14:textId="77777777" w:rsidR="00940674" w:rsidRPr="00980058" w:rsidRDefault="00940674" w:rsidP="009B4017">
      <w:pPr>
        <w:spacing w:after="120" w:line="360" w:lineRule="auto"/>
        <w:jc w:val="both"/>
        <w:rPr>
          <w:rFonts w:ascii="Arial" w:eastAsia="Times New Roman" w:hAnsi="Arial" w:cs="Arial"/>
          <w:lang w:eastAsia="en-GB"/>
        </w:rPr>
      </w:pPr>
      <w:r w:rsidRPr="00980058">
        <w:rPr>
          <w:rFonts w:ascii="Arial" w:eastAsia="Times New Roman" w:hAnsi="Arial" w:cs="Arial"/>
          <w:lang w:eastAsia="en-GB"/>
        </w:rPr>
        <w:t>+44 20 7679 4415</w:t>
      </w:r>
    </w:p>
    <w:p w14:paraId="7DB4C1DF" w14:textId="77777777" w:rsidR="00940674" w:rsidRDefault="00940674" w:rsidP="004627E6">
      <w:pPr>
        <w:spacing w:after="120" w:line="360" w:lineRule="auto"/>
        <w:ind w:firstLine="284"/>
        <w:jc w:val="both"/>
        <w:rPr>
          <w:rFonts w:ascii="Arial" w:hAnsi="Arial" w:cs="Arial"/>
        </w:rPr>
      </w:pPr>
      <w:r w:rsidRPr="00980058">
        <w:rPr>
          <w:rFonts w:ascii="Arial" w:hAnsi="Arial" w:cs="Arial"/>
        </w:rPr>
        <w:br w:type="page"/>
      </w:r>
    </w:p>
    <w:p w14:paraId="1A7E73C3" w14:textId="77777777" w:rsidR="00940674" w:rsidRPr="00980058" w:rsidRDefault="00940674" w:rsidP="00400600">
      <w:pPr>
        <w:spacing w:after="120" w:line="360" w:lineRule="auto"/>
        <w:jc w:val="both"/>
        <w:rPr>
          <w:rFonts w:ascii="Arial" w:hAnsi="Arial" w:cs="Arial"/>
          <w:b/>
        </w:rPr>
      </w:pPr>
      <w:r w:rsidRPr="00980058">
        <w:rPr>
          <w:rFonts w:ascii="Arial" w:hAnsi="Arial" w:cs="Arial"/>
          <w:b/>
        </w:rPr>
        <w:lastRenderedPageBreak/>
        <w:t>Abstract</w:t>
      </w:r>
    </w:p>
    <w:p w14:paraId="0AABE5C9" w14:textId="4154D294" w:rsidR="00FF1D07" w:rsidRPr="00980058" w:rsidRDefault="006B690C" w:rsidP="00DA365D">
      <w:pPr>
        <w:spacing w:after="120" w:line="360" w:lineRule="auto"/>
        <w:jc w:val="both"/>
        <w:rPr>
          <w:rFonts w:ascii="Arial" w:hAnsi="Arial" w:cs="Arial"/>
        </w:rPr>
      </w:pPr>
      <w:r>
        <w:rPr>
          <w:rFonts w:ascii="Arial" w:hAnsi="Arial" w:cs="Arial"/>
        </w:rPr>
        <w:t>Process intensification efforts have</w:t>
      </w:r>
      <w:r w:rsidR="00F61BFF" w:rsidRPr="00980058">
        <w:rPr>
          <w:rFonts w:ascii="Arial" w:hAnsi="Arial" w:cs="Arial"/>
        </w:rPr>
        <w:t xml:space="preserve"> </w:t>
      </w:r>
      <w:r w:rsidR="00CB4181" w:rsidRPr="00980058">
        <w:rPr>
          <w:rFonts w:ascii="Arial" w:hAnsi="Arial" w:cs="Arial"/>
        </w:rPr>
        <w:t xml:space="preserve">renewed interest in the potential of </w:t>
      </w:r>
      <w:r w:rsidR="008C399A" w:rsidRPr="00980058">
        <w:rPr>
          <w:rFonts w:ascii="Arial" w:hAnsi="Arial" w:cs="Arial"/>
        </w:rPr>
        <w:t xml:space="preserve">end-to-end continuous manufacture with </w:t>
      </w:r>
      <w:r w:rsidR="00CB4181" w:rsidRPr="00980058">
        <w:rPr>
          <w:rFonts w:ascii="Arial" w:hAnsi="Arial" w:cs="Arial"/>
        </w:rPr>
        <w:t xml:space="preserve">column-free capture alternatives. This paper describes a decisional tool that </w:t>
      </w:r>
      <w:r w:rsidR="000106F1" w:rsidRPr="00980058">
        <w:rPr>
          <w:rFonts w:ascii="Arial" w:hAnsi="Arial" w:cs="Arial"/>
        </w:rPr>
        <w:t>encompasses mass balance</w:t>
      </w:r>
      <w:r w:rsidR="00252765" w:rsidRPr="00980058">
        <w:rPr>
          <w:rFonts w:ascii="Arial" w:hAnsi="Arial" w:cs="Arial"/>
        </w:rPr>
        <w:t xml:space="preserve"> and</w:t>
      </w:r>
      <w:r w:rsidR="000106F1" w:rsidRPr="00980058">
        <w:rPr>
          <w:rFonts w:ascii="Arial" w:hAnsi="Arial" w:cs="Arial"/>
        </w:rPr>
        <w:t xml:space="preserve"> design equations</w:t>
      </w:r>
      <w:r w:rsidR="006D6CAA" w:rsidRPr="00980058">
        <w:rPr>
          <w:rFonts w:ascii="Arial" w:hAnsi="Arial" w:cs="Arial"/>
        </w:rPr>
        <w:t xml:space="preserve">, </w:t>
      </w:r>
      <w:r w:rsidR="00EB219D" w:rsidRPr="00980058">
        <w:rPr>
          <w:rFonts w:ascii="Arial" w:hAnsi="Arial" w:cs="Arial"/>
        </w:rPr>
        <w:t>p</w:t>
      </w:r>
      <w:r w:rsidR="000106F1" w:rsidRPr="00980058">
        <w:rPr>
          <w:rFonts w:ascii="Arial" w:hAnsi="Arial" w:cs="Arial"/>
        </w:rPr>
        <w:t>rocess economics</w:t>
      </w:r>
      <w:r w:rsidR="00EB219D" w:rsidRPr="00980058">
        <w:rPr>
          <w:rFonts w:ascii="Arial" w:hAnsi="Arial" w:cs="Arial"/>
        </w:rPr>
        <w:t>, stochastic</w:t>
      </w:r>
      <w:r w:rsidR="000106F1" w:rsidRPr="00980058">
        <w:rPr>
          <w:rFonts w:ascii="Arial" w:hAnsi="Arial" w:cs="Arial"/>
        </w:rPr>
        <w:t xml:space="preserve"> </w:t>
      </w:r>
      <w:r w:rsidR="00252765" w:rsidRPr="00980058">
        <w:rPr>
          <w:rFonts w:ascii="Arial" w:hAnsi="Arial" w:cs="Arial"/>
        </w:rPr>
        <w:t>simulation and multi-cr</w:t>
      </w:r>
      <w:r w:rsidR="00D617D0" w:rsidRPr="00980058">
        <w:rPr>
          <w:rFonts w:ascii="Arial" w:hAnsi="Arial" w:cs="Arial"/>
        </w:rPr>
        <w:t>i</w:t>
      </w:r>
      <w:r w:rsidR="00252765" w:rsidRPr="00980058">
        <w:rPr>
          <w:rFonts w:ascii="Arial" w:hAnsi="Arial" w:cs="Arial"/>
        </w:rPr>
        <w:t xml:space="preserve">teria decision-making </w:t>
      </w:r>
      <w:r w:rsidR="000106F1" w:rsidRPr="00980058">
        <w:rPr>
          <w:rFonts w:ascii="Arial" w:hAnsi="Arial" w:cs="Arial"/>
        </w:rPr>
        <w:t xml:space="preserve">and </w:t>
      </w:r>
      <w:r w:rsidR="00CB4181" w:rsidRPr="00980058">
        <w:rPr>
          <w:rFonts w:ascii="Arial" w:hAnsi="Arial" w:cs="Arial"/>
        </w:rPr>
        <w:t>enable</w:t>
      </w:r>
      <w:r w:rsidR="000106F1" w:rsidRPr="00980058">
        <w:rPr>
          <w:rFonts w:ascii="Arial" w:hAnsi="Arial" w:cs="Arial"/>
        </w:rPr>
        <w:t>s</w:t>
      </w:r>
      <w:r w:rsidR="00CB4181" w:rsidRPr="00980058">
        <w:rPr>
          <w:rFonts w:ascii="Arial" w:hAnsi="Arial" w:cs="Arial"/>
        </w:rPr>
        <w:t xml:space="preserve"> </w:t>
      </w:r>
      <w:r w:rsidR="00767CAD" w:rsidRPr="00980058">
        <w:rPr>
          <w:rFonts w:ascii="Arial" w:hAnsi="Arial" w:cs="Arial"/>
        </w:rPr>
        <w:t>the evaluation of different batch and continuous flowsheets for monoclonal antibody (mAb) manufacture</w:t>
      </w:r>
      <w:r w:rsidR="00EE3DB7" w:rsidRPr="00980058">
        <w:rPr>
          <w:rFonts w:ascii="Arial" w:hAnsi="Arial" w:cs="Arial"/>
        </w:rPr>
        <w:t xml:space="preserve">. </w:t>
      </w:r>
      <w:r w:rsidR="007E25E8" w:rsidRPr="00980058">
        <w:rPr>
          <w:rFonts w:ascii="Arial" w:hAnsi="Arial" w:cs="Arial"/>
        </w:rPr>
        <w:t>The traditional batch process was compared to e</w:t>
      </w:r>
      <w:r w:rsidR="000831BD" w:rsidRPr="00980058">
        <w:rPr>
          <w:rFonts w:ascii="Arial" w:hAnsi="Arial" w:cs="Arial"/>
        </w:rPr>
        <w:t xml:space="preserve">nd-to-end </w:t>
      </w:r>
      <w:r w:rsidR="007E25E8" w:rsidRPr="00980058">
        <w:rPr>
          <w:rFonts w:ascii="Arial" w:hAnsi="Arial" w:cs="Arial"/>
        </w:rPr>
        <w:t xml:space="preserve">continuous </w:t>
      </w:r>
      <w:r w:rsidR="000831BD" w:rsidRPr="00980058">
        <w:rPr>
          <w:rFonts w:ascii="Arial" w:hAnsi="Arial" w:cs="Arial"/>
        </w:rPr>
        <w:t xml:space="preserve">bioprocesses </w:t>
      </w:r>
      <w:r w:rsidR="00885E6B" w:rsidRPr="00980058">
        <w:rPr>
          <w:rFonts w:ascii="Arial" w:hAnsi="Arial" w:cs="Arial"/>
        </w:rPr>
        <w:t xml:space="preserve">with </w:t>
      </w:r>
      <w:r w:rsidR="00EB1C32" w:rsidRPr="00980058">
        <w:rPr>
          <w:rFonts w:ascii="Arial" w:hAnsi="Arial" w:cs="Arial"/>
        </w:rPr>
        <w:t xml:space="preserve">either </w:t>
      </w:r>
      <w:r w:rsidR="00004005" w:rsidRPr="00980058">
        <w:rPr>
          <w:rFonts w:ascii="Arial" w:hAnsi="Arial" w:cs="Arial"/>
        </w:rPr>
        <w:t xml:space="preserve">protein </w:t>
      </w:r>
      <w:r w:rsidR="004C1223" w:rsidRPr="00980058">
        <w:rPr>
          <w:rFonts w:ascii="Arial" w:hAnsi="Arial" w:cs="Arial"/>
        </w:rPr>
        <w:t>A</w:t>
      </w:r>
      <w:r w:rsidR="0070513B" w:rsidRPr="00980058">
        <w:rPr>
          <w:rFonts w:ascii="Arial" w:hAnsi="Arial" w:cs="Arial"/>
        </w:rPr>
        <w:t xml:space="preserve"> capture </w:t>
      </w:r>
      <w:r w:rsidR="00EB1C32" w:rsidRPr="00980058">
        <w:rPr>
          <w:rFonts w:ascii="Arial" w:hAnsi="Arial" w:cs="Arial"/>
        </w:rPr>
        <w:t xml:space="preserve">or </w:t>
      </w:r>
      <w:r w:rsidR="0070513B" w:rsidRPr="00980058">
        <w:rPr>
          <w:rFonts w:ascii="Arial" w:hAnsi="Arial" w:cs="Arial"/>
        </w:rPr>
        <w:t xml:space="preserve">column-free </w:t>
      </w:r>
      <w:r w:rsidR="00EB1C32" w:rsidRPr="00980058">
        <w:rPr>
          <w:rFonts w:ascii="Arial" w:hAnsi="Arial" w:cs="Arial"/>
        </w:rPr>
        <w:t>capture</w:t>
      </w:r>
      <w:r w:rsidR="000831BD" w:rsidRPr="00980058">
        <w:rPr>
          <w:rFonts w:ascii="Arial" w:hAnsi="Arial" w:cs="Arial"/>
        </w:rPr>
        <w:t xml:space="preserve"> employing</w:t>
      </w:r>
      <w:r w:rsidR="00742568" w:rsidRPr="00980058">
        <w:rPr>
          <w:rFonts w:ascii="Arial" w:hAnsi="Arial" w:cs="Arial"/>
        </w:rPr>
        <w:t xml:space="preserve"> </w:t>
      </w:r>
      <w:r w:rsidR="004C1223" w:rsidRPr="00980058">
        <w:rPr>
          <w:rFonts w:ascii="Arial" w:hAnsi="Arial" w:cs="Arial"/>
        </w:rPr>
        <w:t xml:space="preserve">aqueous two-phase extraction </w:t>
      </w:r>
      <w:r w:rsidR="006F6F8F">
        <w:rPr>
          <w:rFonts w:ascii="Arial" w:hAnsi="Arial" w:cs="Arial"/>
        </w:rPr>
        <w:t>or</w:t>
      </w:r>
      <w:r w:rsidR="004C1223" w:rsidRPr="00980058">
        <w:rPr>
          <w:rFonts w:ascii="Arial" w:hAnsi="Arial" w:cs="Arial"/>
        </w:rPr>
        <w:t xml:space="preserve"> precipitation </w:t>
      </w:r>
      <w:r w:rsidR="00767CAD" w:rsidRPr="00980058">
        <w:rPr>
          <w:rFonts w:ascii="Arial" w:hAnsi="Arial" w:cs="Arial"/>
        </w:rPr>
        <w:t>from economic, environmental and robustness perspectives</w:t>
      </w:r>
      <w:r w:rsidR="004C1223" w:rsidRPr="00980058">
        <w:rPr>
          <w:rFonts w:ascii="Arial" w:hAnsi="Arial" w:cs="Arial"/>
        </w:rPr>
        <w:t>.</w:t>
      </w:r>
      <w:r w:rsidR="00A76BCD" w:rsidRPr="00980058">
        <w:rPr>
          <w:rFonts w:ascii="Arial" w:hAnsi="Arial" w:cs="Arial"/>
        </w:rPr>
        <w:t xml:space="preserve"> </w:t>
      </w:r>
      <w:r w:rsidR="00D318ED" w:rsidRPr="00980058">
        <w:rPr>
          <w:rFonts w:ascii="Arial" w:hAnsi="Arial" w:cs="Arial"/>
        </w:rPr>
        <w:t xml:space="preserve">The COG analysis predicted that </w:t>
      </w:r>
      <w:r w:rsidR="00E93C3C" w:rsidRPr="00980058">
        <w:rPr>
          <w:rFonts w:ascii="Arial" w:hAnsi="Arial" w:cs="Arial"/>
        </w:rPr>
        <w:t xml:space="preserve">continuous flowsheets </w:t>
      </w:r>
      <w:r w:rsidR="000D39C3" w:rsidRPr="00980058">
        <w:rPr>
          <w:rFonts w:ascii="Arial" w:hAnsi="Arial" w:cs="Arial"/>
        </w:rPr>
        <w:t xml:space="preserve">could </w:t>
      </w:r>
      <w:r w:rsidR="00A5675E" w:rsidRPr="00980058">
        <w:rPr>
          <w:rFonts w:ascii="Arial" w:hAnsi="Arial" w:cs="Arial"/>
        </w:rPr>
        <w:t xml:space="preserve">offer </w:t>
      </w:r>
      <w:r w:rsidR="00D30105" w:rsidRPr="00980058">
        <w:rPr>
          <w:rFonts w:ascii="Arial" w:hAnsi="Arial" w:cs="Arial"/>
        </w:rPr>
        <w:t xml:space="preserve">substantial </w:t>
      </w:r>
      <w:r w:rsidR="00A5675E" w:rsidRPr="00980058">
        <w:rPr>
          <w:rFonts w:ascii="Arial" w:hAnsi="Arial" w:cs="Arial"/>
        </w:rPr>
        <w:t xml:space="preserve">cost savings </w:t>
      </w:r>
      <w:r w:rsidR="003466C8" w:rsidRPr="00980058">
        <w:rPr>
          <w:rFonts w:ascii="Arial" w:hAnsi="Arial" w:cs="Arial"/>
        </w:rPr>
        <w:t xml:space="preserve">(~20-40%) </w:t>
      </w:r>
      <w:r w:rsidR="00A5675E" w:rsidRPr="00980058">
        <w:rPr>
          <w:rFonts w:ascii="Arial" w:hAnsi="Arial" w:cs="Arial"/>
        </w:rPr>
        <w:t>over the batch process</w:t>
      </w:r>
      <w:r w:rsidR="006D549E" w:rsidRPr="00980058">
        <w:rPr>
          <w:rFonts w:ascii="Arial" w:hAnsi="Arial" w:cs="Arial"/>
        </w:rPr>
        <w:t xml:space="preserve"> at </w:t>
      </w:r>
      <w:r w:rsidR="00855108" w:rsidRPr="00980058">
        <w:rPr>
          <w:rFonts w:ascii="Arial" w:hAnsi="Arial" w:cs="Arial"/>
        </w:rPr>
        <w:t xml:space="preserve">low and medium </w:t>
      </w:r>
      <w:r w:rsidR="006D549E" w:rsidRPr="00980058">
        <w:rPr>
          <w:rFonts w:ascii="Arial" w:hAnsi="Arial" w:cs="Arial"/>
        </w:rPr>
        <w:t>annual</w:t>
      </w:r>
      <w:r w:rsidR="002A296D" w:rsidRPr="00980058">
        <w:rPr>
          <w:rFonts w:ascii="Arial" w:hAnsi="Arial" w:cs="Arial"/>
        </w:rPr>
        <w:t xml:space="preserve"> commercial</w:t>
      </w:r>
      <w:r w:rsidR="006D549E" w:rsidRPr="00980058">
        <w:rPr>
          <w:rFonts w:ascii="Arial" w:hAnsi="Arial" w:cs="Arial"/>
        </w:rPr>
        <w:t xml:space="preserve"> demands</w:t>
      </w:r>
      <w:r w:rsidR="003466C8" w:rsidRPr="00980058">
        <w:rPr>
          <w:rFonts w:ascii="Arial" w:hAnsi="Arial" w:cs="Arial"/>
        </w:rPr>
        <w:t xml:space="preserve"> (100-500</w:t>
      </w:r>
      <w:r w:rsidR="00E21283" w:rsidRPr="00980058">
        <w:rPr>
          <w:rFonts w:ascii="Arial" w:hAnsi="Arial" w:cs="Arial"/>
        </w:rPr>
        <w:t xml:space="preserve"> </w:t>
      </w:r>
      <w:r w:rsidR="003466C8" w:rsidRPr="00980058">
        <w:rPr>
          <w:rFonts w:ascii="Arial" w:hAnsi="Arial" w:cs="Arial"/>
        </w:rPr>
        <w:t>kg)</w:t>
      </w:r>
      <w:r w:rsidR="00E21283" w:rsidRPr="00980058">
        <w:rPr>
          <w:rFonts w:ascii="Arial" w:hAnsi="Arial" w:cs="Arial"/>
        </w:rPr>
        <w:t xml:space="preserve">; however, </w:t>
      </w:r>
      <w:r w:rsidR="001F399F" w:rsidRPr="00980058">
        <w:rPr>
          <w:rFonts w:ascii="Arial" w:hAnsi="Arial" w:cs="Arial"/>
        </w:rPr>
        <w:t>at tonnage demands</w:t>
      </w:r>
      <w:r w:rsidR="00E21283" w:rsidRPr="00980058">
        <w:rPr>
          <w:rFonts w:ascii="Arial" w:hAnsi="Arial" w:cs="Arial"/>
        </w:rPr>
        <w:t xml:space="preserve"> they </w:t>
      </w:r>
      <w:r w:rsidR="00C175F9" w:rsidRPr="00980058">
        <w:rPr>
          <w:rFonts w:ascii="Arial" w:hAnsi="Arial" w:cs="Arial"/>
        </w:rPr>
        <w:t>resulted in ei</w:t>
      </w:r>
      <w:r w:rsidR="00E21283" w:rsidRPr="00980058">
        <w:rPr>
          <w:rFonts w:ascii="Arial" w:hAnsi="Arial" w:cs="Arial"/>
        </w:rPr>
        <w:t xml:space="preserve">ther comparable or higher </w:t>
      </w:r>
      <w:r w:rsidR="00C175F9" w:rsidRPr="00980058">
        <w:rPr>
          <w:rFonts w:ascii="Arial" w:hAnsi="Arial" w:cs="Arial"/>
        </w:rPr>
        <w:t>costs</w:t>
      </w:r>
      <w:r w:rsidR="00AA30F8" w:rsidRPr="00980058">
        <w:rPr>
          <w:rFonts w:ascii="Arial" w:hAnsi="Arial" w:cs="Arial"/>
        </w:rPr>
        <w:t>. Compa</w:t>
      </w:r>
      <w:r w:rsidR="002B56EF" w:rsidRPr="00980058">
        <w:rPr>
          <w:rFonts w:ascii="Arial" w:hAnsi="Arial" w:cs="Arial"/>
        </w:rPr>
        <w:t xml:space="preserve">ring the continuous options, the </w:t>
      </w:r>
      <w:r w:rsidR="004B28CE" w:rsidRPr="00980058">
        <w:rPr>
          <w:rFonts w:ascii="Arial" w:hAnsi="Arial" w:cs="Arial"/>
        </w:rPr>
        <w:t xml:space="preserve">continuous </w:t>
      </w:r>
      <w:r w:rsidR="0064185B" w:rsidRPr="00980058">
        <w:rPr>
          <w:rFonts w:ascii="Arial" w:hAnsi="Arial" w:cs="Arial"/>
        </w:rPr>
        <w:t>flowsheet</w:t>
      </w:r>
      <w:r w:rsidR="00324B35" w:rsidRPr="00980058">
        <w:rPr>
          <w:rFonts w:ascii="Arial" w:hAnsi="Arial" w:cs="Arial"/>
        </w:rPr>
        <w:t>s</w:t>
      </w:r>
      <w:r w:rsidR="0064185B" w:rsidRPr="00980058">
        <w:rPr>
          <w:rFonts w:ascii="Arial" w:hAnsi="Arial" w:cs="Arial"/>
        </w:rPr>
        <w:t xml:space="preserve"> with </w:t>
      </w:r>
      <w:r w:rsidR="00004005" w:rsidRPr="00980058">
        <w:rPr>
          <w:rFonts w:ascii="Arial" w:hAnsi="Arial" w:cs="Arial"/>
        </w:rPr>
        <w:t>p</w:t>
      </w:r>
      <w:r w:rsidR="0064185B" w:rsidRPr="00980058">
        <w:rPr>
          <w:rFonts w:ascii="Arial" w:hAnsi="Arial" w:cs="Arial"/>
        </w:rPr>
        <w:t xml:space="preserve">rotein A </w:t>
      </w:r>
      <w:r w:rsidR="00324B35" w:rsidRPr="00980058">
        <w:rPr>
          <w:rFonts w:ascii="Arial" w:hAnsi="Arial" w:cs="Arial"/>
        </w:rPr>
        <w:t xml:space="preserve">or precipitation </w:t>
      </w:r>
      <w:r w:rsidR="008F7AFD" w:rsidRPr="00980058">
        <w:rPr>
          <w:rFonts w:ascii="Arial" w:hAnsi="Arial" w:cs="Arial"/>
        </w:rPr>
        <w:t xml:space="preserve">yielded </w:t>
      </w:r>
      <w:r w:rsidR="005A2B2E" w:rsidRPr="00980058">
        <w:rPr>
          <w:rFonts w:ascii="Arial" w:hAnsi="Arial" w:cs="Arial"/>
        </w:rPr>
        <w:t xml:space="preserve">similar </w:t>
      </w:r>
      <w:r w:rsidR="00EF57E6" w:rsidRPr="00980058">
        <w:rPr>
          <w:rFonts w:ascii="Arial" w:hAnsi="Arial" w:cs="Arial"/>
        </w:rPr>
        <w:t>COG/g</w:t>
      </w:r>
      <w:r w:rsidR="008F7AFD" w:rsidRPr="00980058">
        <w:rPr>
          <w:rFonts w:ascii="Arial" w:hAnsi="Arial" w:cs="Arial"/>
        </w:rPr>
        <w:t xml:space="preserve"> values</w:t>
      </w:r>
      <w:r w:rsidR="005A2B2E" w:rsidRPr="00980058">
        <w:rPr>
          <w:rFonts w:ascii="Arial" w:hAnsi="Arial" w:cs="Arial"/>
        </w:rPr>
        <w:t xml:space="preserve">, while </w:t>
      </w:r>
      <w:r w:rsidR="00C3668E" w:rsidRPr="00980058">
        <w:rPr>
          <w:rFonts w:ascii="Arial" w:hAnsi="Arial" w:cs="Arial"/>
        </w:rPr>
        <w:t xml:space="preserve">aqueous two-phase extraction </w:t>
      </w:r>
      <w:r w:rsidR="00EF57E6" w:rsidRPr="00980058">
        <w:rPr>
          <w:rFonts w:ascii="Arial" w:hAnsi="Arial" w:cs="Arial"/>
        </w:rPr>
        <w:t>presented</w:t>
      </w:r>
      <w:r w:rsidR="005A2B2E" w:rsidRPr="00980058">
        <w:rPr>
          <w:rFonts w:ascii="Arial" w:hAnsi="Arial" w:cs="Arial"/>
        </w:rPr>
        <w:t xml:space="preserve"> higher costs</w:t>
      </w:r>
      <w:r w:rsidR="00EF57E6" w:rsidRPr="00980058">
        <w:rPr>
          <w:rFonts w:ascii="Arial" w:hAnsi="Arial" w:cs="Arial"/>
        </w:rPr>
        <w:t xml:space="preserve">. The analysis of </w:t>
      </w:r>
      <w:r w:rsidR="00E938E9" w:rsidRPr="00980058">
        <w:rPr>
          <w:rFonts w:ascii="Arial" w:hAnsi="Arial" w:cs="Arial"/>
        </w:rPr>
        <w:t xml:space="preserve">overall </w:t>
      </w:r>
      <w:r w:rsidR="00B63523" w:rsidRPr="00980058">
        <w:rPr>
          <w:rFonts w:ascii="Arial" w:hAnsi="Arial" w:cs="Arial"/>
        </w:rPr>
        <w:t xml:space="preserve">process mass intensities </w:t>
      </w:r>
      <w:r w:rsidR="00E938E9" w:rsidRPr="00980058">
        <w:rPr>
          <w:rFonts w:ascii="Arial" w:hAnsi="Arial" w:cs="Arial"/>
        </w:rPr>
        <w:t xml:space="preserve">accounting </w:t>
      </w:r>
      <w:r w:rsidR="00A5496A" w:rsidRPr="00980058">
        <w:rPr>
          <w:rFonts w:ascii="Arial" w:hAnsi="Arial" w:cs="Arial"/>
        </w:rPr>
        <w:t xml:space="preserve">for water and consumables </w:t>
      </w:r>
      <w:r w:rsidR="00EF57E6" w:rsidRPr="00980058">
        <w:rPr>
          <w:rFonts w:ascii="Arial" w:hAnsi="Arial" w:cs="Arial"/>
        </w:rPr>
        <w:t xml:space="preserve">suggested that </w:t>
      </w:r>
      <w:r w:rsidR="002D6651" w:rsidRPr="00980058">
        <w:rPr>
          <w:rFonts w:ascii="Arial" w:hAnsi="Arial" w:cs="Arial"/>
        </w:rPr>
        <w:t>the continuous flowsheet</w:t>
      </w:r>
      <w:r w:rsidR="00ED43C7" w:rsidRPr="00980058">
        <w:rPr>
          <w:rFonts w:ascii="Arial" w:hAnsi="Arial" w:cs="Arial"/>
        </w:rPr>
        <w:t xml:space="preserve"> </w:t>
      </w:r>
      <w:r w:rsidR="00FD7956" w:rsidRPr="00980058">
        <w:rPr>
          <w:rFonts w:ascii="Arial" w:hAnsi="Arial" w:cs="Arial"/>
        </w:rPr>
        <w:t xml:space="preserve">with </w:t>
      </w:r>
      <w:r w:rsidR="005B610D" w:rsidRPr="00980058">
        <w:rPr>
          <w:rFonts w:ascii="Arial" w:hAnsi="Arial" w:cs="Arial"/>
        </w:rPr>
        <w:t>p</w:t>
      </w:r>
      <w:r w:rsidR="00FD7956" w:rsidRPr="00980058">
        <w:rPr>
          <w:rFonts w:ascii="Arial" w:hAnsi="Arial" w:cs="Arial"/>
        </w:rPr>
        <w:t xml:space="preserve">rotein A </w:t>
      </w:r>
      <w:r w:rsidR="0051166C" w:rsidRPr="00980058">
        <w:rPr>
          <w:rFonts w:ascii="Arial" w:hAnsi="Arial" w:cs="Arial"/>
        </w:rPr>
        <w:t xml:space="preserve">would </w:t>
      </w:r>
      <w:r w:rsidR="008418A4" w:rsidRPr="00980058">
        <w:rPr>
          <w:rFonts w:ascii="Arial" w:hAnsi="Arial" w:cs="Arial"/>
        </w:rPr>
        <w:t>result in</w:t>
      </w:r>
      <w:r w:rsidR="00EF57E6" w:rsidRPr="00980058">
        <w:rPr>
          <w:rFonts w:ascii="Arial" w:hAnsi="Arial" w:cs="Arial"/>
        </w:rPr>
        <w:t xml:space="preserve"> </w:t>
      </w:r>
      <w:r w:rsidR="005A74FD">
        <w:rPr>
          <w:rFonts w:ascii="Arial" w:hAnsi="Arial" w:cs="Arial"/>
        </w:rPr>
        <w:t>the</w:t>
      </w:r>
      <w:r w:rsidR="00EF57E6" w:rsidRPr="00980058">
        <w:rPr>
          <w:rFonts w:ascii="Arial" w:hAnsi="Arial" w:cs="Arial"/>
        </w:rPr>
        <w:t xml:space="preserve"> lowe</w:t>
      </w:r>
      <w:r w:rsidR="005A74FD">
        <w:rPr>
          <w:rFonts w:ascii="Arial" w:hAnsi="Arial" w:cs="Arial"/>
        </w:rPr>
        <w:t>st</w:t>
      </w:r>
      <w:r w:rsidR="00EF57E6" w:rsidRPr="00980058">
        <w:rPr>
          <w:rFonts w:ascii="Arial" w:hAnsi="Arial" w:cs="Arial"/>
        </w:rPr>
        <w:t xml:space="preserve"> environmental</w:t>
      </w:r>
      <w:r w:rsidR="00400600" w:rsidRPr="00980058">
        <w:rPr>
          <w:rFonts w:ascii="Arial" w:hAnsi="Arial" w:cs="Arial"/>
        </w:rPr>
        <w:t xml:space="preserve"> burden</w:t>
      </w:r>
      <w:r w:rsidR="00EF57E6" w:rsidRPr="00980058">
        <w:rPr>
          <w:rFonts w:ascii="Arial" w:hAnsi="Arial" w:cs="Arial"/>
        </w:rPr>
        <w:t>.</w:t>
      </w:r>
      <w:r w:rsidR="00767CAD" w:rsidRPr="00980058">
        <w:rPr>
          <w:rFonts w:ascii="Arial" w:hAnsi="Arial" w:cs="Arial"/>
        </w:rPr>
        <w:t xml:space="preserve"> </w:t>
      </w:r>
      <w:r w:rsidR="00A21F3E" w:rsidRPr="00980058">
        <w:rPr>
          <w:rFonts w:ascii="Arial" w:hAnsi="Arial" w:cs="Arial"/>
        </w:rPr>
        <w:t>When t</w:t>
      </w:r>
      <w:r w:rsidR="00767CAD" w:rsidRPr="00980058">
        <w:rPr>
          <w:rFonts w:ascii="Arial" w:hAnsi="Arial" w:cs="Arial"/>
        </w:rPr>
        <w:t xml:space="preserve">he </w:t>
      </w:r>
      <w:r w:rsidR="00D52A34" w:rsidRPr="00980058">
        <w:rPr>
          <w:rFonts w:ascii="Arial" w:hAnsi="Arial" w:cs="Arial"/>
        </w:rPr>
        <w:t>economic</w:t>
      </w:r>
      <w:r w:rsidR="00767CAD" w:rsidRPr="00980058">
        <w:rPr>
          <w:rFonts w:ascii="Arial" w:hAnsi="Arial" w:cs="Arial"/>
        </w:rPr>
        <w:t>, environmental and operational criteria were reconciled using multi-criteria decision</w:t>
      </w:r>
      <w:r w:rsidR="00726B9E" w:rsidRPr="00980058">
        <w:rPr>
          <w:rFonts w:ascii="Arial" w:hAnsi="Arial" w:cs="Arial"/>
        </w:rPr>
        <w:t>-</w:t>
      </w:r>
      <w:r w:rsidR="00767CAD" w:rsidRPr="00980058">
        <w:rPr>
          <w:rFonts w:ascii="Arial" w:hAnsi="Arial" w:cs="Arial"/>
        </w:rPr>
        <w:t xml:space="preserve">making analysis, </w:t>
      </w:r>
      <w:r w:rsidR="00A21F3E" w:rsidRPr="00980058">
        <w:rPr>
          <w:rFonts w:ascii="Arial" w:hAnsi="Arial" w:cs="Arial"/>
        </w:rPr>
        <w:t xml:space="preserve">the </w:t>
      </w:r>
      <w:r w:rsidR="00400600" w:rsidRPr="00980058">
        <w:rPr>
          <w:rFonts w:ascii="Arial" w:hAnsi="Arial" w:cs="Arial"/>
        </w:rPr>
        <w:t xml:space="preserve">continuous </w:t>
      </w:r>
      <w:r w:rsidR="005B610D" w:rsidRPr="00980058">
        <w:rPr>
          <w:rFonts w:ascii="Arial" w:hAnsi="Arial" w:cs="Arial"/>
        </w:rPr>
        <w:t>p</w:t>
      </w:r>
      <w:r w:rsidR="00767CAD" w:rsidRPr="00980058">
        <w:rPr>
          <w:rFonts w:ascii="Arial" w:hAnsi="Arial" w:cs="Arial"/>
        </w:rPr>
        <w:t>ro</w:t>
      </w:r>
      <w:r w:rsidR="00AA7562" w:rsidRPr="00980058">
        <w:rPr>
          <w:rFonts w:ascii="Arial" w:hAnsi="Arial" w:cs="Arial"/>
        </w:rPr>
        <w:t xml:space="preserve">tein </w:t>
      </w:r>
      <w:r w:rsidR="00767CAD" w:rsidRPr="00980058">
        <w:rPr>
          <w:rFonts w:ascii="Arial" w:hAnsi="Arial" w:cs="Arial"/>
        </w:rPr>
        <w:t>A</w:t>
      </w:r>
      <w:r w:rsidR="004054E9" w:rsidRPr="00980058">
        <w:rPr>
          <w:rFonts w:ascii="Arial" w:hAnsi="Arial" w:cs="Arial"/>
        </w:rPr>
        <w:t>-</w:t>
      </w:r>
      <w:r w:rsidR="00767CAD" w:rsidRPr="00980058">
        <w:rPr>
          <w:rFonts w:ascii="Arial" w:hAnsi="Arial" w:cs="Arial"/>
        </w:rPr>
        <w:t>based flowsheet</w:t>
      </w:r>
      <w:r w:rsidR="004D3806" w:rsidRPr="00980058">
        <w:rPr>
          <w:rFonts w:ascii="Arial" w:hAnsi="Arial" w:cs="Arial"/>
        </w:rPr>
        <w:t xml:space="preserve"> was found to be the most favourable</w:t>
      </w:r>
      <w:r w:rsidR="00767CAD" w:rsidRPr="00980058">
        <w:rPr>
          <w:rFonts w:ascii="Arial" w:hAnsi="Arial" w:cs="Arial"/>
        </w:rPr>
        <w:t xml:space="preserve">. </w:t>
      </w:r>
      <w:r w:rsidR="006D287A" w:rsidRPr="00980058">
        <w:rPr>
          <w:rFonts w:ascii="Arial" w:hAnsi="Arial" w:cs="Arial"/>
        </w:rPr>
        <w:t xml:space="preserve">A target </w:t>
      </w:r>
      <w:r w:rsidR="00163F8A" w:rsidRPr="00980058">
        <w:rPr>
          <w:rFonts w:ascii="Arial" w:hAnsi="Arial" w:cs="Arial"/>
        </w:rPr>
        <w:t xml:space="preserve">analysis </w:t>
      </w:r>
      <w:r w:rsidR="00FF1D07" w:rsidRPr="00980058">
        <w:rPr>
          <w:rFonts w:ascii="Arial" w:hAnsi="Arial" w:cs="Arial"/>
        </w:rPr>
        <w:t xml:space="preserve">highlighted </w:t>
      </w:r>
      <w:r w:rsidR="00ED6220" w:rsidRPr="00980058">
        <w:rPr>
          <w:rFonts w:ascii="Arial" w:hAnsi="Arial" w:cs="Arial"/>
        </w:rPr>
        <w:t>the need for process improvements</w:t>
      </w:r>
      <w:r w:rsidR="00487461" w:rsidRPr="00980058">
        <w:rPr>
          <w:rFonts w:ascii="Arial" w:hAnsi="Arial" w:cs="Arial"/>
        </w:rPr>
        <w:t xml:space="preserve"> in the following parameters </w:t>
      </w:r>
      <w:r w:rsidR="00015DA7" w:rsidRPr="00980058">
        <w:rPr>
          <w:rFonts w:ascii="Arial" w:hAnsi="Arial" w:cs="Arial"/>
        </w:rPr>
        <w:t xml:space="preserve">to reduce the manufacturing costs of the continuous column-free capture options below that of </w:t>
      </w:r>
      <w:r w:rsidR="005B610D" w:rsidRPr="00980058">
        <w:rPr>
          <w:rFonts w:ascii="Arial" w:hAnsi="Arial" w:cs="Arial"/>
        </w:rPr>
        <w:t>p</w:t>
      </w:r>
      <w:r w:rsidR="00015DA7" w:rsidRPr="00980058">
        <w:rPr>
          <w:rFonts w:ascii="Arial" w:hAnsi="Arial" w:cs="Arial"/>
        </w:rPr>
        <w:t xml:space="preserve">rotein A: </w:t>
      </w:r>
      <w:r w:rsidR="000738BB" w:rsidRPr="00980058">
        <w:rPr>
          <w:rFonts w:ascii="Arial" w:hAnsi="Arial" w:cs="Arial"/>
        </w:rPr>
        <w:t xml:space="preserve">the </w:t>
      </w:r>
      <w:r w:rsidR="00ED6220" w:rsidRPr="00980058">
        <w:rPr>
          <w:rFonts w:ascii="Arial" w:hAnsi="Arial" w:cs="Arial"/>
        </w:rPr>
        <w:t>perfusion volumetric productivity, the harvest</w:t>
      </w:r>
      <w:r w:rsidR="000F1BEB">
        <w:rPr>
          <w:rFonts w:ascii="Arial" w:hAnsi="Arial" w:cs="Arial"/>
        </w:rPr>
        <w:t>ed</w:t>
      </w:r>
      <w:r w:rsidR="00ED6220" w:rsidRPr="00980058">
        <w:rPr>
          <w:rFonts w:ascii="Arial" w:hAnsi="Arial" w:cs="Arial"/>
        </w:rPr>
        <w:t xml:space="preserve"> cell culture fluid percentage in </w:t>
      </w:r>
      <w:r w:rsidR="003A6354" w:rsidRPr="00980058">
        <w:rPr>
          <w:rFonts w:ascii="Arial" w:hAnsi="Arial" w:cs="Arial"/>
        </w:rPr>
        <w:t>column-free operations</w:t>
      </w:r>
      <w:r w:rsidR="00D10BDC" w:rsidRPr="00980058">
        <w:rPr>
          <w:rFonts w:ascii="Arial" w:hAnsi="Arial" w:cs="Arial"/>
        </w:rPr>
        <w:t xml:space="preserve">, </w:t>
      </w:r>
      <w:r w:rsidR="00ED6220" w:rsidRPr="00980058">
        <w:rPr>
          <w:rFonts w:ascii="Arial" w:hAnsi="Arial" w:cs="Arial"/>
        </w:rPr>
        <w:t xml:space="preserve">the </w:t>
      </w:r>
      <w:r w:rsidR="00D10BDC" w:rsidRPr="00980058">
        <w:rPr>
          <w:rFonts w:ascii="Arial" w:hAnsi="Arial" w:cs="Arial"/>
        </w:rPr>
        <w:t xml:space="preserve">column-free </w:t>
      </w:r>
      <w:r w:rsidR="00ED6220" w:rsidRPr="00980058">
        <w:rPr>
          <w:rFonts w:ascii="Arial" w:hAnsi="Arial" w:cs="Arial"/>
        </w:rPr>
        <w:t xml:space="preserve">step yields </w:t>
      </w:r>
      <w:r w:rsidR="00D10BDC" w:rsidRPr="00980058">
        <w:rPr>
          <w:rFonts w:ascii="Arial" w:hAnsi="Arial" w:cs="Arial"/>
        </w:rPr>
        <w:t xml:space="preserve">along with </w:t>
      </w:r>
      <w:r w:rsidR="00ED6220" w:rsidRPr="00980058">
        <w:rPr>
          <w:rFonts w:ascii="Arial" w:hAnsi="Arial" w:cs="Arial"/>
        </w:rPr>
        <w:t>the implementation of buffer concentrates.</w:t>
      </w:r>
    </w:p>
    <w:p w14:paraId="5B02D058" w14:textId="77777777" w:rsidR="00FF1D07" w:rsidRPr="00980058" w:rsidRDefault="00FF1D07" w:rsidP="00DA365D">
      <w:pPr>
        <w:spacing w:after="120" w:line="360" w:lineRule="auto"/>
        <w:jc w:val="both"/>
        <w:rPr>
          <w:rFonts w:ascii="Arial" w:hAnsi="Arial" w:cs="Arial"/>
        </w:rPr>
      </w:pPr>
    </w:p>
    <w:p w14:paraId="6691291A" w14:textId="77777777" w:rsidR="00940674" w:rsidRPr="00980058" w:rsidRDefault="00400600" w:rsidP="00400600">
      <w:pPr>
        <w:spacing w:after="120" w:line="360" w:lineRule="auto"/>
        <w:jc w:val="both"/>
        <w:rPr>
          <w:b/>
        </w:rPr>
      </w:pPr>
      <w:r w:rsidRPr="00980058">
        <w:rPr>
          <w:rFonts w:ascii="Arial" w:hAnsi="Arial" w:cs="Arial"/>
          <w:b/>
        </w:rPr>
        <w:t xml:space="preserve">Keywords: </w:t>
      </w:r>
      <w:r w:rsidRPr="00980058">
        <w:rPr>
          <w:rFonts w:ascii="Arial" w:hAnsi="Arial" w:cs="Arial"/>
        </w:rPr>
        <w:t>monoclonal antibody manufacturing, protein A chromatography, aqueous two-phase extraction, precipitation, process economics, cost of goods</w:t>
      </w:r>
      <w:r w:rsidR="00940674" w:rsidRPr="00980058">
        <w:rPr>
          <w:b/>
        </w:rPr>
        <w:br w:type="page"/>
      </w:r>
    </w:p>
    <w:p w14:paraId="69E2A7A7" w14:textId="77777777" w:rsidR="00940674" w:rsidRPr="00980058" w:rsidRDefault="00940674" w:rsidP="00152821">
      <w:pPr>
        <w:pStyle w:val="Heading1"/>
        <w:ind w:left="0" w:firstLine="0"/>
      </w:pPr>
      <w:r w:rsidRPr="00980058">
        <w:t>Introduction</w:t>
      </w:r>
    </w:p>
    <w:p w14:paraId="2DE90C46" w14:textId="4045D31B" w:rsidR="005C791B" w:rsidRPr="00980058" w:rsidRDefault="00ED5090" w:rsidP="00152821">
      <w:pPr>
        <w:spacing w:after="120" w:line="360" w:lineRule="auto"/>
        <w:jc w:val="both"/>
        <w:rPr>
          <w:rFonts w:ascii="Arial" w:hAnsi="Arial" w:cs="Arial"/>
        </w:rPr>
      </w:pPr>
      <w:r w:rsidRPr="00980058">
        <w:rPr>
          <w:rFonts w:ascii="Arial" w:hAnsi="Arial" w:cs="Arial"/>
        </w:rPr>
        <w:t>The b</w:t>
      </w:r>
      <w:r w:rsidR="0030738E" w:rsidRPr="00980058">
        <w:rPr>
          <w:rFonts w:ascii="Arial" w:hAnsi="Arial" w:cs="Arial"/>
        </w:rPr>
        <w:t xml:space="preserve">iopharmaceutical </w:t>
      </w:r>
      <w:r w:rsidR="00380CDB" w:rsidRPr="00980058">
        <w:rPr>
          <w:rFonts w:ascii="Arial" w:hAnsi="Arial" w:cs="Arial"/>
        </w:rPr>
        <w:t xml:space="preserve">sector </w:t>
      </w:r>
      <w:r w:rsidR="00737DED" w:rsidRPr="00980058">
        <w:rPr>
          <w:rFonts w:ascii="Arial" w:hAnsi="Arial" w:cs="Arial"/>
        </w:rPr>
        <w:t xml:space="preserve">has demonstrated </w:t>
      </w:r>
      <w:r w:rsidR="00FD365F" w:rsidRPr="00980058">
        <w:rPr>
          <w:rFonts w:ascii="Arial" w:hAnsi="Arial" w:cs="Arial"/>
        </w:rPr>
        <w:t xml:space="preserve">sustained </w:t>
      </w:r>
      <w:r w:rsidR="00E02CFC" w:rsidRPr="00980058">
        <w:rPr>
          <w:rFonts w:ascii="Arial" w:hAnsi="Arial" w:cs="Arial"/>
        </w:rPr>
        <w:t>progress</w:t>
      </w:r>
      <w:r w:rsidR="00FD365F" w:rsidRPr="00980058">
        <w:rPr>
          <w:rFonts w:ascii="Arial" w:hAnsi="Arial" w:cs="Arial"/>
        </w:rPr>
        <w:t xml:space="preserve"> in addressing </w:t>
      </w:r>
      <w:r w:rsidR="00DC4141" w:rsidRPr="00980058">
        <w:rPr>
          <w:rFonts w:ascii="Arial" w:hAnsi="Arial" w:cs="Arial"/>
        </w:rPr>
        <w:t xml:space="preserve">the gaps that would enable a shift from </w:t>
      </w:r>
      <w:r w:rsidR="0030738E" w:rsidRPr="00980058">
        <w:rPr>
          <w:rFonts w:ascii="Arial" w:hAnsi="Arial" w:cs="Arial"/>
        </w:rPr>
        <w:t xml:space="preserve">batch to integrated continuous </w:t>
      </w:r>
      <w:r w:rsidR="001204CF" w:rsidRPr="00980058">
        <w:rPr>
          <w:rFonts w:ascii="Arial" w:hAnsi="Arial" w:cs="Arial"/>
        </w:rPr>
        <w:t>bioprocesses</w:t>
      </w:r>
      <w:r w:rsidR="0030738E" w:rsidRPr="00980058">
        <w:rPr>
          <w:rFonts w:ascii="Arial" w:hAnsi="Arial" w:cs="Arial"/>
        </w:rPr>
        <w:t xml:space="preserve">, </w:t>
      </w:r>
      <w:r w:rsidR="00287C16" w:rsidRPr="00980058">
        <w:rPr>
          <w:rFonts w:ascii="Arial" w:hAnsi="Arial" w:cs="Arial"/>
        </w:rPr>
        <w:t>driven by the desire to</w:t>
      </w:r>
      <w:r w:rsidR="0030738E" w:rsidRPr="00980058">
        <w:rPr>
          <w:rFonts w:ascii="Arial" w:hAnsi="Arial" w:cs="Arial"/>
        </w:rPr>
        <w:t xml:space="preserve"> increase productivity and flexibility while re</w:t>
      </w:r>
      <w:r w:rsidR="00030A07" w:rsidRPr="00980058">
        <w:rPr>
          <w:rFonts w:ascii="Arial" w:hAnsi="Arial" w:cs="Arial"/>
        </w:rPr>
        <w:t>ducin</w:t>
      </w:r>
      <w:r w:rsidR="001450B4" w:rsidRPr="00980058">
        <w:rPr>
          <w:rFonts w:ascii="Arial" w:hAnsi="Arial" w:cs="Arial"/>
        </w:rPr>
        <w:t>g costs</w:t>
      </w:r>
      <w:r w:rsidR="00155B25" w:rsidRPr="00980058">
        <w:rPr>
          <w:rFonts w:ascii="Arial" w:hAnsi="Arial" w:cs="Arial"/>
        </w:rPr>
        <w:t xml:space="preserve"> </w:t>
      </w:r>
      <w:r w:rsidR="00EF65E6" w:rsidRPr="00980058">
        <w:rPr>
          <w:rFonts w:ascii="Arial" w:hAnsi="Arial" w:cs="Arial"/>
        </w:rPr>
        <w:t xml:space="preserve"> </w:t>
      </w:r>
      <w:r w:rsidR="00EF65E6" w:rsidRPr="00980058">
        <w:rPr>
          <w:rFonts w:ascii="Arial" w:hAnsi="Arial" w:cs="Arial"/>
        </w:rPr>
        <w:fldChar w:fldCharType="begin" w:fldLock="1"/>
      </w:r>
      <w:r w:rsidR="00980058" w:rsidRPr="00980058">
        <w:rPr>
          <w:rFonts w:ascii="Arial" w:hAnsi="Arial" w:cs="Arial"/>
        </w:rPr>
        <w:instrText>ADDIN CSL_CITATION {"citationItems":[{"id":"ITEM-1","itemData":{"DOI":"10.1002/bit.27774","ISSN":"10970290","PMID":"33792918","abstract":"This article presents a systematic approach to evaluate the business case for continuous processing that captures trade-offs between manufacturing and development costs for monoclonal antibodies (mAbs). A decisional tool was built that integrated cost of goods (COG) with the cost of development models and new equipment sizing equations tailored to batch, hybrid, and end-to-end continuous processes. The COG analysis predicted that single-use continuous facilities (sized using a dedicated downstream processing train per bioreactor) offer more significant commercial COG savings over stainless steel batch facilities at annual demands of 100–500 kg (~35%), compared to tonnage demands of 1–3 tons (~±10%) that required multiple parallel continuous trains. Single-use batch facilities were found to compete with continuous options on COG only at 100 kg/year. For the scenarios where batch and continuous facilities offered similar COG, the analysis identified the windows of operation required to reach different COG savings with thresholds for the perfusion rate, volumetric productivity, and media cost. When considering the project lifecycle cost, the analysis indicated that while end-to-end continuous facilities may struggle to compete on development costs, they become more cost-effective than stainless steel batch facilities when considering the total out-of-pocket cost across both drug development and commercial activities.","author":[{"dropping-particle":"","family":"Mahal","given":"Hanna","non-dropping-particle":"","parse-names":false,"suffix":""},{"dropping-particle":"","family":"Branton","given":"Harvey","non-dropping-particle":"","parse-names":false,"suffix":""},{"dropping-particle":"","family":"Farid","given":"Suzanne S.","non-dropping-particle":"","parse-names":false,"suffix":""}],"container-title":"Biotechnology and Bioengineering","id":"ITEM-1","issue":"October 2020","issued":{"date-parts":[["2021"]]},"page":"1-18","title":"End-to-end continuous bioprocessing: Impact on facility design, cost of goods, and cost of development for monoclonal antibodies","type":"article-journal"},"uris":["http://www.mendeley.com/documents/?uuid=0d8834c0-261a-4754-b594-ac97f782e854"]},{"id":"ITEM-2","itemData":{"DOI":"10.1007/s10529-018-2593-5","ISBN":"0123456789","ISSN":"15736776","PMID":"30006662","abstract":"There is an upsurge of interest in continuous bioprocessing, but currently continuous downstream bioprocessing has not been implemented to generate clinical material. This review focusses on the current state of the art of continuous downstream processing, highlighting the key advantages over traditional batch manufacturing. This allows the identification of scenarios where continuous downstream processing may be critical for commercial manufacturing success.","author":[{"dropping-particle":"","family":"Schofield","given":"Mark","non-dropping-particle":"","parse-names":false,"suffix":""}],"container-title":"Biotechnology Letters","id":"ITEM-2","issue":"9-10","issued":{"date-parts":[["2018"]]},"page":"1303-1309","publisher":"Springer Netherlands","title":"Current state of the art in continuous bioprocessing","type":"article-journal","volume":"40"},"uris":["http://www.mendeley.com/documents/?uuid=fa42b029-cf88-49ba-929d-19a1f575d1e4"]},{"id":"ITEM-3","itemData":{"DOI":"10.1002/jps.24268","ISSN":"15206017","abstract":"There is a growing interest in realizing the benefits of continuous processing in biologics manufacturing, which is reflected by the significant number of industrial and academic researchers who are actively involved in the development of continuous bioprocessing systems. These efforts are further encouraged by guidance expressed in recent US FDA conference presentations. The advantages of continuous manufacturing include sustained operation with consistent product quality, reduced equipment size, high-volumetric productivity, streamlined process flow, low-process cycle times, and reduced capital and operating cost. This technology, however, poses challenges, which need to be addressed before routine implementation is considered. This paper, which is based on the available literature and input from a large number of reviewers, is intended to provide a consensus of the opportunities, technical needs, and strategic directions for continuous bioprocessing. The discussion is supported by several examples illustrating various architectures of continuous bioprocessing systems.","author":[{"dropping-particle":"","family":"Konstantinov","given":"Konstantin B.","non-dropping-particle":"","parse-names":false,"suffix":""},{"dropping-particle":"","family":"Cooney","given":"Charles L.","non-dropping-particle":"","parse-names":false,"suffix":""}],"container-title":"Journal of Pharmaceutical Sciences","id":"ITEM-3","issue":"3","issued":{"date-parts":[["2015"]]},"page":"813-820","publisher":"Elsevier Masson SAS","title":"White paper on continuous bioprocessing May 20-21, 2014 continuous manufacturing symposium","type":"article-journal","volume":"104"},"uris":["http://www.mendeley.com/documents/?uuid=fc155305-e8cc-479b-92eb-9f6134707a80"]},{"id":"ITEM-4","itemData":{"DOI":"10.1016/j.tibtech.2013.05.011","ISSN":"01677799","abstract":"Continuous manufacturing has been applied in many different industries but has been pursued reluctantly in biotechnology where the batchwise process is still the standard. A shift to continuous operation can improve productivity of a process and substantially reduce the footprint. Continuous operation also allows robust purification of labile biomolecules. A full set of unit operations is available to design continuous downstream processing of biopharmaceuticals. Chromatography, the central unit operation, is most advanced in respect to continuous operation. Here, the problem of 'batch' definition has been solved. This has also paved the way for implementation of continuous downstream processing from a regulatory viewpoint. Economic pressure, flexibility, and parametric release considerations will be the driving force to implement continuous manufacturing strategies in future. © 2013 Elsevier Ltd.","author":[{"dropping-particle":"","family":"Jungbauer","given":"Alois","non-dropping-particle":"","parse-names":false,"suffix":""}],"container-title":"Trends in Biotechnology","id":"ITEM-4","issue":"8","issued":{"date-parts":[["2013"]]},"page":"479-492","publisher":"Elsevier Ltd","title":"Continuous downstream processing of biopharmaceuticals","type":"article-journal","volume":"31"},"uris":["http://www.mendeley.com/documents/?uuid=669254d3-6a1f-4792-98fe-fcdf90ac9e7b"]},{"id":"ITEM-5","itemData":{"DOI":"10.1002/bit.28235","ISSN":"10970290","PMID":"36111450","abstract":"Continuous integrated bioprocessing has elicited considerable interest from the biopharma industry for the many purported benefits it promises. Today many major biopharma manufacturers around the world are engaged in the development of continuous process platforms for their products. In spite of great potential, the path toward continuous integrated bioprocessing remains unclear for the biologics industry due to legacy infrastructure, process integration challenges, vague regulatory guidelines, and a diverging focus toward novel therapies. In this article, we present a review and perspective on this topic. We explore the status of the implementation of continuous integrated bioprocessing among biopharmaceutical manufacturers. We also present some of the key hurdles that manufacturers are likely to face during this implementation. Finally, we hypothesize that the real impact of continuous manufacturing is likely to come when the cost of manufacturing is a substantial portion of the cost of product development, such as in the case of biosimilar manufacturing and emerging economies.","author":[{"dropping-particle":"","family":"Rathore","given":"Anurag S.","non-dropping-particle":"","parse-names":false,"suffix":""},{"dropping-particle":"","family":"Thakur","given":"Garima","non-dropping-particle":"","parse-names":false,"suffix":""},{"dropping-particle":"","family":"Kateja","given":"Nikhil","non-dropping-particle":"","parse-names":false,"suffix":""}],"container-title":"Biotechnology and Bioengineering","id":"ITEM-5","issue":"2","issued":{"date-parts":[["2023"]]},"page":"333-351","title":"Continuous integrated manufacturing for biopharmaceuticals: A new paradigm or an empty promise?","type":"article-journal","volume":"120"},"uris":["http://www.mendeley.com/documents/?uuid=bd90d3ae-24dc-42da-b537-bf960e76b041"]}],"mendeley":{"formattedCitation":"(Jungbauer, 2013; Konstantinov and Cooney, 2015; Schofield, 2018; Mahal, Branton and Farid, 2021; Rathore, Thakur and Kateja, 2023)","manualFormatting":"(e.g., Jungbauer, 2013; Konstantinov and Cooney, 2015; Schofield, 2018; Mahal, Branton and Farid, 2021; Rathore, Thakur and Kateja, 2023)","plainTextFormattedCitation":"(Jungbauer, 2013; Konstantinov and Cooney, 2015; Schofield, 2018; Mahal, Branton and Farid, 2021; Rathore, Thakur and Kateja, 2023)","previouslyFormattedCitation":"(Jungbauer, 2013; Konstantinov and Cooney, 2015; Schofield, 2018; Mahal, Branton and Farid, 2021; Rathore, Thakur and Kateja, 2023)"},"properties":{"noteIndex":0},"schema":"https://github.com/citation-style-language/schema/raw/master/csl-citation.json"}</w:instrText>
      </w:r>
      <w:r w:rsidR="00EF65E6" w:rsidRPr="00980058">
        <w:rPr>
          <w:rFonts w:ascii="Arial" w:hAnsi="Arial" w:cs="Arial"/>
        </w:rPr>
        <w:fldChar w:fldCharType="separate"/>
      </w:r>
      <w:r w:rsidR="00155B25" w:rsidRPr="00980058">
        <w:rPr>
          <w:rFonts w:ascii="Arial" w:hAnsi="Arial" w:cs="Arial"/>
          <w:noProof/>
        </w:rPr>
        <w:t>(</w:t>
      </w:r>
      <w:r w:rsidR="00980058" w:rsidRPr="00980058">
        <w:rPr>
          <w:rFonts w:ascii="Arial" w:hAnsi="Arial" w:cs="Arial"/>
          <w:noProof/>
        </w:rPr>
        <w:t xml:space="preserve">e.g., </w:t>
      </w:r>
      <w:r w:rsidR="00155B25" w:rsidRPr="00980058">
        <w:rPr>
          <w:rFonts w:ascii="Arial" w:hAnsi="Arial" w:cs="Arial"/>
          <w:noProof/>
        </w:rPr>
        <w:t>Konstantinov and Cooney, 2015; Schofield, 2018; Mahal, Branton and Farid, 2021; Rathore, Thakur and Kateja, 2023)</w:t>
      </w:r>
      <w:r w:rsidR="00EF65E6" w:rsidRPr="00980058">
        <w:rPr>
          <w:rFonts w:ascii="Arial" w:hAnsi="Arial" w:cs="Arial"/>
        </w:rPr>
        <w:fldChar w:fldCharType="end"/>
      </w:r>
      <w:r w:rsidR="00EF65E6" w:rsidRPr="00980058">
        <w:rPr>
          <w:rFonts w:ascii="Arial" w:hAnsi="Arial" w:cs="Arial"/>
        </w:rPr>
        <w:t xml:space="preserve">. </w:t>
      </w:r>
      <w:r w:rsidR="009B3CFE" w:rsidRPr="00980058">
        <w:rPr>
          <w:rFonts w:ascii="Arial" w:hAnsi="Arial" w:cs="Arial"/>
        </w:rPr>
        <w:t xml:space="preserve">Net zero </w:t>
      </w:r>
      <w:r w:rsidR="000F0D61" w:rsidRPr="00980058">
        <w:rPr>
          <w:rFonts w:ascii="Arial" w:hAnsi="Arial" w:cs="Arial"/>
        </w:rPr>
        <w:t xml:space="preserve">ambitions </w:t>
      </w:r>
      <w:r w:rsidR="009B3CFE" w:rsidRPr="00980058">
        <w:rPr>
          <w:rFonts w:ascii="Arial" w:hAnsi="Arial" w:cs="Arial"/>
        </w:rPr>
        <w:t xml:space="preserve">are also encouraging the sector to consider </w:t>
      </w:r>
      <w:r w:rsidR="000F0D61" w:rsidRPr="00980058">
        <w:rPr>
          <w:rFonts w:ascii="Arial" w:hAnsi="Arial" w:cs="Arial"/>
        </w:rPr>
        <w:t>more sustainable and greener processes</w:t>
      </w:r>
      <w:r w:rsidR="00EF65E6" w:rsidRPr="00980058">
        <w:rPr>
          <w:rFonts w:ascii="Arial" w:hAnsi="Arial" w:cs="Arial"/>
        </w:rPr>
        <w:t xml:space="preserve"> </w:t>
      </w:r>
      <w:r w:rsidR="00EF65E6" w:rsidRPr="00980058">
        <w:rPr>
          <w:rFonts w:ascii="Arial" w:hAnsi="Arial" w:cs="Arial"/>
        </w:rPr>
        <w:fldChar w:fldCharType="begin" w:fldLock="1"/>
      </w:r>
      <w:r w:rsidR="00155B25" w:rsidRPr="00980058">
        <w:rPr>
          <w:rFonts w:ascii="Arial" w:hAnsi="Arial" w:cs="Arial"/>
        </w:rPr>
        <w:instrText>ADDIN CSL_CITATION {"citationItems":[{"id":"ITEM-1","itemData":{"DOI":"https://doi.org/10.46220/2022SUST001","author":[{"dropping-particle":"","family":"BioPhorum","given":"","non-dropping-particle":"","parse-names":false,"suffix":""}],"id":"ITEM-1","issued":{"date-parts":[["2023"]]},"title":"Biophorum Environmental Sustainability Roadmap 2022","type":"article-journal"},"uris":["http://www.mendeley.com/documents/?uuid=763ad651-7fc8-437e-9341-700d9110f1b9"]}],"mendeley":{"formattedCitation":"(BioPhorum, 2023)","manualFormatting":"(BioPhorum, 2023)","plainTextFormattedCitation":"(BioPhorum, 2023)","previouslyFormattedCitation":"(BioPhorum, 2023)"},"properties":{"noteIndex":0},"schema":"https://github.com/citation-style-language/schema/raw/master/csl-citation.json"}</w:instrText>
      </w:r>
      <w:r w:rsidR="00EF65E6" w:rsidRPr="00980058">
        <w:rPr>
          <w:rFonts w:ascii="Arial" w:hAnsi="Arial" w:cs="Arial"/>
        </w:rPr>
        <w:fldChar w:fldCharType="separate"/>
      </w:r>
      <w:r w:rsidR="00EF65E6" w:rsidRPr="00980058">
        <w:rPr>
          <w:rFonts w:ascii="Arial" w:hAnsi="Arial" w:cs="Arial"/>
          <w:noProof/>
        </w:rPr>
        <w:t>(BioPhorum, 2023)</w:t>
      </w:r>
      <w:r w:rsidR="00EF65E6" w:rsidRPr="00980058">
        <w:rPr>
          <w:rFonts w:ascii="Arial" w:hAnsi="Arial" w:cs="Arial"/>
        </w:rPr>
        <w:fldChar w:fldCharType="end"/>
      </w:r>
      <w:r w:rsidR="000F0D61" w:rsidRPr="00980058">
        <w:rPr>
          <w:rFonts w:ascii="Arial" w:hAnsi="Arial" w:cs="Arial"/>
        </w:rPr>
        <w:t xml:space="preserve">, </w:t>
      </w:r>
      <w:r w:rsidR="009B3CFE" w:rsidRPr="00980058">
        <w:rPr>
          <w:rFonts w:ascii="Arial" w:hAnsi="Arial" w:cs="Arial"/>
        </w:rPr>
        <w:t xml:space="preserve">and </w:t>
      </w:r>
      <w:r w:rsidR="000F0D61" w:rsidRPr="00980058">
        <w:rPr>
          <w:rFonts w:ascii="Arial" w:hAnsi="Arial" w:cs="Arial"/>
        </w:rPr>
        <w:t xml:space="preserve">continuous manufacturing </w:t>
      </w:r>
      <w:r w:rsidR="00BB2263" w:rsidRPr="00980058">
        <w:rPr>
          <w:rFonts w:ascii="Arial" w:hAnsi="Arial" w:cs="Arial"/>
        </w:rPr>
        <w:t xml:space="preserve">has the potential </w:t>
      </w:r>
      <w:r w:rsidR="00BB2A3C" w:rsidRPr="00980058">
        <w:rPr>
          <w:rFonts w:ascii="Arial" w:hAnsi="Arial" w:cs="Arial"/>
        </w:rPr>
        <w:t xml:space="preserve">to </w:t>
      </w:r>
      <w:r w:rsidR="00A84CAE" w:rsidRPr="00980058">
        <w:rPr>
          <w:rFonts w:ascii="Arial" w:hAnsi="Arial" w:cs="Arial"/>
        </w:rPr>
        <w:t xml:space="preserve">act as </w:t>
      </w:r>
      <w:r w:rsidR="00825E48" w:rsidRPr="00980058">
        <w:rPr>
          <w:rFonts w:ascii="Arial" w:hAnsi="Arial" w:cs="Arial"/>
        </w:rPr>
        <w:t xml:space="preserve">an enabler for </w:t>
      </w:r>
      <w:r w:rsidR="000F0D61" w:rsidRPr="00980058">
        <w:rPr>
          <w:rFonts w:ascii="Arial" w:hAnsi="Arial" w:cs="Arial"/>
        </w:rPr>
        <w:t>smaller facilit</w:t>
      </w:r>
      <w:r w:rsidR="00825E48" w:rsidRPr="00980058">
        <w:rPr>
          <w:rFonts w:ascii="Arial" w:hAnsi="Arial" w:cs="Arial"/>
        </w:rPr>
        <w:t>y footprints</w:t>
      </w:r>
      <w:r w:rsidR="004919B8" w:rsidRPr="00980058">
        <w:rPr>
          <w:rFonts w:ascii="Arial" w:hAnsi="Arial" w:cs="Arial"/>
        </w:rPr>
        <w:t xml:space="preserve"> </w:t>
      </w:r>
      <w:r w:rsidR="00FF7FF7" w:rsidRPr="00980058">
        <w:rPr>
          <w:rFonts w:ascii="Arial" w:hAnsi="Arial" w:cs="Arial"/>
        </w:rPr>
        <w:t xml:space="preserve">that may facilitate </w:t>
      </w:r>
      <w:r w:rsidR="00A93DFD" w:rsidRPr="00980058">
        <w:rPr>
          <w:rFonts w:ascii="Arial" w:hAnsi="Arial" w:cs="Arial"/>
        </w:rPr>
        <w:t xml:space="preserve">achieving </w:t>
      </w:r>
      <w:r w:rsidR="005044A5" w:rsidRPr="00980058">
        <w:rPr>
          <w:rFonts w:ascii="Arial" w:hAnsi="Arial" w:cs="Arial"/>
        </w:rPr>
        <w:t>these targets</w:t>
      </w:r>
      <w:r w:rsidR="00121571" w:rsidRPr="00980058">
        <w:rPr>
          <w:rFonts w:ascii="Arial" w:hAnsi="Arial" w:cs="Arial"/>
        </w:rPr>
        <w:t xml:space="preserve">. </w:t>
      </w:r>
      <w:r w:rsidR="00235E72" w:rsidRPr="00980058">
        <w:rPr>
          <w:rFonts w:ascii="Arial" w:hAnsi="Arial" w:cs="Arial"/>
        </w:rPr>
        <w:t xml:space="preserve">Examples include </w:t>
      </w:r>
      <w:r w:rsidR="00A85A2D" w:rsidRPr="00980058">
        <w:rPr>
          <w:rFonts w:ascii="Arial" w:hAnsi="Arial" w:cs="Arial"/>
        </w:rPr>
        <w:t xml:space="preserve">recent </w:t>
      </w:r>
      <w:r w:rsidR="00DE395B" w:rsidRPr="00980058">
        <w:rPr>
          <w:rFonts w:ascii="Arial" w:hAnsi="Arial" w:cs="Arial"/>
        </w:rPr>
        <w:t>investment</w:t>
      </w:r>
      <w:r w:rsidR="00A85A2D" w:rsidRPr="00980058">
        <w:rPr>
          <w:rFonts w:ascii="Arial" w:hAnsi="Arial" w:cs="Arial"/>
        </w:rPr>
        <w:t>s</w:t>
      </w:r>
      <w:r w:rsidR="00DE395B" w:rsidRPr="00980058">
        <w:rPr>
          <w:rFonts w:ascii="Arial" w:hAnsi="Arial" w:cs="Arial"/>
        </w:rPr>
        <w:t xml:space="preserve"> </w:t>
      </w:r>
      <w:r w:rsidR="00A85A2D" w:rsidRPr="00980058">
        <w:rPr>
          <w:rFonts w:ascii="Arial" w:hAnsi="Arial" w:cs="Arial"/>
        </w:rPr>
        <w:t xml:space="preserve">in continuous processing plants for biologics production by both </w:t>
      </w:r>
      <w:r w:rsidR="00DE395B" w:rsidRPr="00980058">
        <w:rPr>
          <w:rFonts w:ascii="Arial" w:hAnsi="Arial" w:cs="Arial"/>
        </w:rPr>
        <w:t xml:space="preserve">biopharma companies </w:t>
      </w:r>
      <w:r w:rsidR="00A85A2D" w:rsidRPr="00980058">
        <w:rPr>
          <w:rFonts w:ascii="Arial" w:hAnsi="Arial" w:cs="Arial"/>
        </w:rPr>
        <w:t>(e.g.</w:t>
      </w:r>
      <w:r w:rsidRPr="00980058">
        <w:rPr>
          <w:rFonts w:ascii="Arial" w:hAnsi="Arial" w:cs="Arial"/>
        </w:rPr>
        <w:t>,</w:t>
      </w:r>
      <w:r w:rsidR="00A85A2D" w:rsidRPr="00980058">
        <w:rPr>
          <w:rFonts w:ascii="Arial" w:hAnsi="Arial" w:cs="Arial"/>
        </w:rPr>
        <w:t xml:space="preserve"> Sanofi, Framingham, MA) </w:t>
      </w:r>
      <w:r w:rsidR="00DE395B" w:rsidRPr="00980058">
        <w:rPr>
          <w:rFonts w:ascii="Arial" w:hAnsi="Arial" w:cs="Arial"/>
        </w:rPr>
        <w:t>and contract development and manufacturing organizations</w:t>
      </w:r>
      <w:r w:rsidR="00B053A4" w:rsidRPr="00980058">
        <w:rPr>
          <w:rFonts w:ascii="Arial" w:hAnsi="Arial" w:cs="Arial"/>
        </w:rPr>
        <w:t xml:space="preserve"> </w:t>
      </w:r>
      <w:r w:rsidR="00A85A2D" w:rsidRPr="00980058">
        <w:rPr>
          <w:rFonts w:ascii="Arial" w:hAnsi="Arial" w:cs="Arial"/>
        </w:rPr>
        <w:t>(e.g.</w:t>
      </w:r>
      <w:r w:rsidRPr="00980058">
        <w:rPr>
          <w:rFonts w:ascii="Arial" w:hAnsi="Arial" w:cs="Arial"/>
        </w:rPr>
        <w:t>,</w:t>
      </w:r>
      <w:r w:rsidR="00A85A2D" w:rsidRPr="00980058">
        <w:rPr>
          <w:rFonts w:ascii="Arial" w:hAnsi="Arial" w:cs="Arial"/>
        </w:rPr>
        <w:t xml:space="preserve"> Fujifilm Diosynth Biotechnologies, Billingham, UK)</w:t>
      </w:r>
      <w:r w:rsidR="00DE395B" w:rsidRPr="00980058">
        <w:rPr>
          <w:rFonts w:ascii="Arial" w:hAnsi="Arial" w:cs="Arial"/>
        </w:rPr>
        <w:t xml:space="preserve"> </w:t>
      </w:r>
      <w:r w:rsidR="00DE395B" w:rsidRPr="00980058">
        <w:rPr>
          <w:rFonts w:ascii="Arial" w:hAnsi="Arial" w:cs="Arial"/>
        </w:rPr>
        <w:fldChar w:fldCharType="begin" w:fldLock="1"/>
      </w:r>
      <w:r w:rsidR="00EF65E6" w:rsidRPr="00980058">
        <w:rPr>
          <w:rFonts w:ascii="Arial" w:hAnsi="Arial" w:cs="Arial"/>
        </w:rPr>
        <w:instrText>ADDIN CSL_CITATION {"citationItems":[{"id":"ITEM-1","itemData":{"URL":"https://bioprocessintl.com/bioprocess-insider/facilities-capacity/sanofi-opens-320m-continuous-biologics-plant-in-ma/","accessed":{"date-parts":[["2021","7","14"]]},"author":[{"dropping-particle":"","family":"Dan Stanton","given":"","non-dropping-particle":"","parse-names":false,"suffix":""}],"container-title":"BioProcess International","id":"ITEM-1","issued":{"date-parts":[["2019"]]},"title":"Sanofi opens $320m continuous biologics plant in MA","type":"webpage"},"uris":["http://www.mendeley.com/documents/?uuid=e1171d03-425c-4ff1-9584-5f084f4a3ac8"]},{"id":"ITEM-2","itemData":{"URL":"https://bioprocessintl.com/bioprocess-insider/upstream-downstream-processing/fujifilm-tackles-buffer-bottleneck-at-10m-continuous-processing-plant/","accessed":{"date-parts":[["2021","7","14"]]},"author":[{"dropping-particle":"","family":"Dan Stanton","given":"","non-dropping-particle":"","parse-names":false,"suffix":""}],"container-title":"BioProcess International","id":"ITEM-2","issued":{"date-parts":[["2019"]]},"title":"Fujifilm tackles buffer bottleneck at $10m continuous processing plant","type":"webpage"},"uris":["http://www.mendeley.com/documents/?uuid=5a011581-a3b1-431a-bed7-bb670782702d"]}],"mendeley":{"formattedCitation":"(Dan Stanton, 2019b, 2019a)","manualFormatting":"(Stanton, 2019a, 2019b)","plainTextFormattedCitation":"(Dan Stanton, 2019b, 2019a)","previouslyFormattedCitation":"(Dan Stanton, 2019b, 2019a)"},"properties":{"noteIndex":0},"schema":"https://github.com/citation-style-language/schema/raw/master/csl-citation.json"}</w:instrText>
      </w:r>
      <w:r w:rsidR="00DE395B" w:rsidRPr="00980058">
        <w:rPr>
          <w:rFonts w:ascii="Arial" w:hAnsi="Arial" w:cs="Arial"/>
        </w:rPr>
        <w:fldChar w:fldCharType="separate"/>
      </w:r>
      <w:r w:rsidR="00EF65E6" w:rsidRPr="00980058">
        <w:rPr>
          <w:rFonts w:ascii="Arial" w:hAnsi="Arial" w:cs="Arial"/>
          <w:noProof/>
        </w:rPr>
        <w:t>(Stanton, 2019a, 2019b</w:t>
      </w:r>
      <w:r w:rsidR="00DE395B" w:rsidRPr="00980058">
        <w:rPr>
          <w:rFonts w:ascii="Arial" w:hAnsi="Arial" w:cs="Arial"/>
          <w:noProof/>
        </w:rPr>
        <w:t>)</w:t>
      </w:r>
      <w:r w:rsidR="00DE395B" w:rsidRPr="00980058">
        <w:rPr>
          <w:rFonts w:ascii="Arial" w:hAnsi="Arial" w:cs="Arial"/>
        </w:rPr>
        <w:fldChar w:fldCharType="end"/>
      </w:r>
      <w:r w:rsidR="00DE395B" w:rsidRPr="00980058">
        <w:rPr>
          <w:rFonts w:ascii="Arial" w:hAnsi="Arial" w:cs="Arial"/>
        </w:rPr>
        <w:t>.</w:t>
      </w:r>
      <w:r w:rsidR="00DE395B" w:rsidRPr="00980058" w:rsidDel="00DE395B">
        <w:rPr>
          <w:rFonts w:ascii="Arial" w:hAnsi="Arial" w:cs="Arial"/>
        </w:rPr>
        <w:t xml:space="preserve"> </w:t>
      </w:r>
      <w:r w:rsidR="004B4FC3" w:rsidRPr="00980058">
        <w:rPr>
          <w:rFonts w:ascii="Arial" w:hAnsi="Arial" w:cs="Arial"/>
        </w:rPr>
        <w:t>A</w:t>
      </w:r>
      <w:r w:rsidR="0030738E" w:rsidRPr="00980058">
        <w:rPr>
          <w:rFonts w:ascii="Arial" w:hAnsi="Arial" w:cs="Arial"/>
        </w:rPr>
        <w:t xml:space="preserve">s monoclonal antibodies (mAbs) represent the fastest growing biopharmaceutical market segment, these </w:t>
      </w:r>
      <w:r w:rsidR="00235CF1" w:rsidRPr="00980058">
        <w:rPr>
          <w:rFonts w:ascii="Arial" w:hAnsi="Arial" w:cs="Arial"/>
        </w:rPr>
        <w:t xml:space="preserve">have </w:t>
      </w:r>
      <w:r w:rsidRPr="00980058">
        <w:rPr>
          <w:rFonts w:ascii="Arial" w:hAnsi="Arial" w:cs="Arial"/>
        </w:rPr>
        <w:t xml:space="preserve">also </w:t>
      </w:r>
      <w:r w:rsidR="00235CF1" w:rsidRPr="00980058">
        <w:rPr>
          <w:rFonts w:ascii="Arial" w:hAnsi="Arial" w:cs="Arial"/>
        </w:rPr>
        <w:t xml:space="preserve">been </w:t>
      </w:r>
      <w:r w:rsidR="0030738E" w:rsidRPr="00980058">
        <w:rPr>
          <w:rFonts w:ascii="Arial" w:hAnsi="Arial" w:cs="Arial"/>
        </w:rPr>
        <w:t xml:space="preserve">the </w:t>
      </w:r>
      <w:r w:rsidR="00C26768" w:rsidRPr="00980058">
        <w:rPr>
          <w:rFonts w:ascii="Arial" w:hAnsi="Arial" w:cs="Arial"/>
        </w:rPr>
        <w:t xml:space="preserve">prime </w:t>
      </w:r>
      <w:r w:rsidR="0030738E" w:rsidRPr="00980058">
        <w:rPr>
          <w:rFonts w:ascii="Arial" w:hAnsi="Arial" w:cs="Arial"/>
        </w:rPr>
        <w:t>testbed for continu</w:t>
      </w:r>
      <w:r w:rsidR="005C791B" w:rsidRPr="00980058">
        <w:rPr>
          <w:rFonts w:ascii="Arial" w:hAnsi="Arial" w:cs="Arial"/>
        </w:rPr>
        <w:t>ous manufacturing.</w:t>
      </w:r>
      <w:r w:rsidR="00EA7B07" w:rsidRPr="00980058">
        <w:rPr>
          <w:rFonts w:ascii="Arial" w:hAnsi="Arial" w:cs="Arial"/>
        </w:rPr>
        <w:t xml:space="preserve"> </w:t>
      </w:r>
      <w:r w:rsidR="00463FFF" w:rsidRPr="00980058">
        <w:rPr>
          <w:rFonts w:ascii="Arial" w:hAnsi="Arial" w:cs="Arial"/>
        </w:rPr>
        <w:t xml:space="preserve">Process intensification efforts have </w:t>
      </w:r>
      <w:r w:rsidR="00120A04" w:rsidRPr="00980058">
        <w:rPr>
          <w:rFonts w:ascii="Arial" w:hAnsi="Arial" w:cs="Arial"/>
        </w:rPr>
        <w:t>renewed interest in using</w:t>
      </w:r>
      <w:r w:rsidR="00D352F2" w:rsidRPr="00980058">
        <w:rPr>
          <w:rFonts w:ascii="Arial" w:hAnsi="Arial" w:cs="Arial"/>
        </w:rPr>
        <w:t xml:space="preserve"> </w:t>
      </w:r>
      <w:r w:rsidR="003E2121" w:rsidRPr="00980058">
        <w:rPr>
          <w:rFonts w:ascii="Arial" w:hAnsi="Arial" w:cs="Arial"/>
        </w:rPr>
        <w:t xml:space="preserve">continuous </w:t>
      </w:r>
      <w:r w:rsidR="00D352F2" w:rsidRPr="00980058">
        <w:rPr>
          <w:rFonts w:ascii="Arial" w:hAnsi="Arial" w:cs="Arial"/>
        </w:rPr>
        <w:t xml:space="preserve">column-free </w:t>
      </w:r>
      <w:r w:rsidR="00120A04" w:rsidRPr="00980058">
        <w:rPr>
          <w:rFonts w:ascii="Arial" w:hAnsi="Arial" w:cs="Arial"/>
        </w:rPr>
        <w:t xml:space="preserve">alternatives </w:t>
      </w:r>
      <w:r w:rsidR="008B3036" w:rsidRPr="00980058">
        <w:rPr>
          <w:rFonts w:ascii="Arial" w:hAnsi="Arial" w:cs="Arial"/>
        </w:rPr>
        <w:t xml:space="preserve">for </w:t>
      </w:r>
      <w:r w:rsidR="00120A04" w:rsidRPr="00980058">
        <w:rPr>
          <w:rFonts w:ascii="Arial" w:hAnsi="Arial" w:cs="Arial"/>
        </w:rPr>
        <w:t>mAb capture</w:t>
      </w:r>
      <w:r w:rsidR="00E069F3" w:rsidRPr="00980058">
        <w:rPr>
          <w:rFonts w:ascii="Arial" w:hAnsi="Arial" w:cs="Arial"/>
        </w:rPr>
        <w:t xml:space="preserve"> with the aim of eliminating the high </w:t>
      </w:r>
      <w:r w:rsidR="009E43F5" w:rsidRPr="00980058">
        <w:rPr>
          <w:rFonts w:ascii="Arial" w:hAnsi="Arial" w:cs="Arial"/>
        </w:rPr>
        <w:t xml:space="preserve">upfront </w:t>
      </w:r>
      <w:r w:rsidR="00E069F3" w:rsidRPr="00980058">
        <w:rPr>
          <w:rFonts w:ascii="Arial" w:hAnsi="Arial" w:cs="Arial"/>
        </w:rPr>
        <w:t xml:space="preserve">costs associated </w:t>
      </w:r>
      <w:r w:rsidR="00E82FCD" w:rsidRPr="00980058">
        <w:rPr>
          <w:rFonts w:ascii="Arial" w:hAnsi="Arial" w:cs="Arial"/>
        </w:rPr>
        <w:t>with</w:t>
      </w:r>
      <w:r w:rsidR="00E069F3" w:rsidRPr="00980058">
        <w:rPr>
          <w:rFonts w:ascii="Arial" w:hAnsi="Arial" w:cs="Arial"/>
        </w:rPr>
        <w:t xml:space="preserve"> protein A resins.</w:t>
      </w:r>
      <w:r w:rsidR="005C791B" w:rsidRPr="00980058">
        <w:rPr>
          <w:rFonts w:ascii="Arial" w:hAnsi="Arial" w:cs="Arial"/>
        </w:rPr>
        <w:t xml:space="preserve"> </w:t>
      </w:r>
      <w:r w:rsidR="00DE395B" w:rsidRPr="00980058">
        <w:rPr>
          <w:rFonts w:ascii="Arial" w:hAnsi="Arial" w:cs="Arial"/>
        </w:rPr>
        <w:t>However</w:t>
      </w:r>
      <w:r w:rsidR="005C791B" w:rsidRPr="00980058">
        <w:rPr>
          <w:rFonts w:ascii="Arial" w:hAnsi="Arial" w:cs="Arial"/>
        </w:rPr>
        <w:t>,</w:t>
      </w:r>
      <w:r w:rsidR="0079791B" w:rsidRPr="00980058">
        <w:rPr>
          <w:rFonts w:ascii="Arial" w:hAnsi="Arial" w:cs="Arial"/>
        </w:rPr>
        <w:t xml:space="preserve"> </w:t>
      </w:r>
      <w:r w:rsidR="00DE395B" w:rsidRPr="00980058">
        <w:rPr>
          <w:rFonts w:ascii="Arial" w:hAnsi="Arial" w:cs="Arial"/>
        </w:rPr>
        <w:t xml:space="preserve">while </w:t>
      </w:r>
      <w:r w:rsidR="0030738E" w:rsidRPr="00980058">
        <w:rPr>
          <w:rFonts w:ascii="Arial" w:hAnsi="Arial" w:cs="Arial"/>
        </w:rPr>
        <w:t xml:space="preserve">technical evaluations of continuous </w:t>
      </w:r>
      <w:r w:rsidR="5F2AD77D" w:rsidRPr="00980058">
        <w:rPr>
          <w:rFonts w:ascii="Arial" w:hAnsi="Arial" w:cs="Arial"/>
        </w:rPr>
        <w:t>column-free</w:t>
      </w:r>
      <w:r w:rsidR="0030738E" w:rsidRPr="00980058">
        <w:rPr>
          <w:rFonts w:ascii="Arial" w:hAnsi="Arial" w:cs="Arial"/>
        </w:rPr>
        <w:t xml:space="preserve"> processes in mAb production have been</w:t>
      </w:r>
      <w:r w:rsidR="00235CF1" w:rsidRPr="00980058">
        <w:rPr>
          <w:rFonts w:ascii="Arial" w:hAnsi="Arial" w:cs="Arial"/>
        </w:rPr>
        <w:t xml:space="preserve"> widely</w:t>
      </w:r>
      <w:r w:rsidR="0030738E" w:rsidRPr="00980058">
        <w:rPr>
          <w:rFonts w:ascii="Arial" w:hAnsi="Arial" w:cs="Arial"/>
        </w:rPr>
        <w:t xml:space="preserve"> reported</w:t>
      </w:r>
      <w:r w:rsidR="008E4252" w:rsidRPr="00980058">
        <w:rPr>
          <w:rFonts w:ascii="Arial" w:hAnsi="Arial" w:cs="Arial"/>
        </w:rPr>
        <w:t xml:space="preserve"> </w:t>
      </w:r>
      <w:r w:rsidRPr="00980058">
        <w:rPr>
          <w:rFonts w:ascii="Arial" w:hAnsi="Arial" w:cs="Arial"/>
        </w:rPr>
        <w:fldChar w:fldCharType="begin" w:fldLock="1"/>
      </w:r>
      <w:r w:rsidR="00980058" w:rsidRPr="00980058">
        <w:rPr>
          <w:rFonts w:ascii="Arial" w:hAnsi="Arial" w:cs="Arial"/>
        </w:rPr>
        <w:instrText xml:space="preserve">ADDIN CSL_CITATION {"citationItems":[{"id":"ITEM-1","itemData":{"DOI":"10.1002/biot.201200031","ISSN":"18606768","abstract":"An aqueous two-phase extraction (ATPE) process based on a PEG/phosphate system was developed for the capture of human immunoglobulin G and successfully applied to a Chinese hamster ovary and a PER.C6® cell supernatant. A continuous ATPE process incorporating three different steps (extraction, back-extraction, and washing) was set up and validated in a pump mixer-settler battery. Most of the higher molecular weight cell supernatant impurities were removed during the extraction step, while most of the lower molecular weight impurities were removed during the subsequent steps. A global recovery yield of 80% and a final protein purity of more than 99% were obtained for the IgG purification from a CHO cell supernatant, representing a 155-fold reduction in the protein/IgG ratio. For the purification of IgG from a PER.C6® cell supernatant, a global recovery yield of 100%, and a host cell protein purity were attained, representing a 22-fold reduction in the host cell protein/IgG ratio. These results, thus, open promising perspectives for the application of the developed ATPE process as a platform for the capture of antibodies. In fact, this new process has shown the ability to successfully recover and purify different antibodies from distinct cell culture supernatants. This technology can also overcome some of the limitations encountered using the typical chromatographic processes, besides inherent advantages of scalability, process integration, capability of continuous operation, and economic feasibility.","author":[{"dropping-particle":"","family":"Rosa","given":"P. A. J.","non-dropping-particle":"","parse-names":false,"suffix":""},{"dropping-particle":"","family":"Azevedo","given":"Ana M.","non-dropping-particle":"","parse-names":false,"suffix":""},{"dropping-particle":"","family":"Sommerfeld","given":"S.","non-dropping-particle":"","parse-names":false,"suffix":""},{"dropping-particle":"","family":"Mutter","given":"Martina","non-dropping-particle":"","parse-names":false,"suffix":""},{"dropping-particle":"","family":"Bäcker","given":"Werner","non-dropping-particle":"","parse-names":false,"suffix":""},{"dropping-particle":"","family":"Aires-Barros","given":"M. Raquel","non-dropping-particle":"","parse-names":false,"suffix":""}],"container-title":"Biotechnology Journal","id":"ITEM-1","issue":"3","issued":{"date-parts":[["2013"]]},"page":"352-362","title":"Continuous purification of antibodies from cell culture supernatant with aqueous two-phase systems: From concept to process","type":"article-journal","volume":"8"},"uris":["http://www.mendeley.com/documents/?uuid=ab72890f-f435-4ba5-a936-0f1991612bd2"]},{"id":"ITEM-2","itemData":{"DOI":"10.1002/bit.26922","author":[{"dropping-particle":"","family":"Burgstaller","given":"Daniel","non-dropping-particle":"","parse-names":false,"suffix":""},{"dropping-particle":"","family":"Satzer","given":"Peter","non-dropping-particle":"","parse-names":false,"suffix":""}],"id":"ITEM-2","issue":"December 2018","issued":{"date-parts":[["2019"]]},"page":"1053-1065","title":"Continuous integrated antibody precipitation with two </w:instrText>
      </w:r>
      <w:r w:rsidR="00980058" w:rsidRPr="00980058">
        <w:rPr>
          <w:rFonts w:ascii="Cambria Math" w:hAnsi="Cambria Math" w:cs="Cambria Math"/>
        </w:rPr>
        <w:instrText>‐</w:instrText>
      </w:r>
      <w:r w:rsidR="00980058" w:rsidRPr="00980058">
        <w:rPr>
          <w:rFonts w:ascii="Arial" w:hAnsi="Arial" w:cs="Arial"/>
        </w:rPr>
        <w:instrText xml:space="preserve"> stage tangential flow microfiltration enables constant mass flow","type":"article-journal"},"uris":["http://www.mendeley.com/documents/?uuid=f9d5f4da-a83a-42af-a9a0-058ec00e6756"]},{"id":"ITEM-3","itemData":{"DOI":"10.1002/biot.201600271","author":[{"dropping-particle":"","family":"Kateja","given":"Nikhil","non-dropping-particle":"","parse-names":false,"suffix":""},{"dropping-particle":"","family":"Agarwal","given":"Harshit","non-dropping-particle":"","parse-names":false,"suffix":""},{"dropping-particle":"","family":"Saraswat","given":"Aditya","non-dropping-particle":"","parse-names":false,"suffix":""},{"dropping-particle":"","family":"Bhat","given":"Manish","non-dropping-particle":"","parse-names":false,"suffix":""},{"dropping-particle":"","family":"Rathore","given":"Anurag S","non-dropping-particle":"","parse-names":false,"suffix":""}],"container-title":"Biotechnology Journal","id":"ITEM-3","issued":{"date-parts":[["2016"]]},"page":"1320-1331","title":"Continuous precipitation of process related impurities from clarified cell culture supernatant using a novel coiled flow inversion reactor ( CFIR )","type":"article-journal","volume":"11"},"uris":["http://www.mendeley.com/documents/?uuid=5c31659a-baab-42ad-9c4d-92deff1d3425"]},{"id":"ITEM-4","itemData":{"DOI":"10.1016/j.tibtech.2013.05.011","ISSN":"01677799","abstract":"Continuous manufacturing has been applied in many different industries but has been pursued reluctantly in biotechnology where the batchwise process is still the standard. A shift to continuous operation can improve productivity of a process and substantially reduce the footprint. Continuous operation also allows robust purification of labile biomolecules. A full set of unit operations is available to design continuous downstream processing of biopharmaceuticals. Chromatography, the central unit operation, is most advanced in respect to continuous operation. Here, the problem of 'batch' definition has been solved. This has also paved the way for implementation of continuous downstream processing from a regulatory viewpoint. Economic pressure, flexibility, and parametric release considerations will be the driving force to implement continuous manufacturing strategies in future. © 2013 Elsevier Ltd.","author":[{"dropping-particle":"","family":"Jungbauer","given":"Alois","non-dropping-particle":"","parse-names":false,"suffix":""}],"container-title":"Trends in Biotechnology","id":"ITEM-4","issue":"8","issued":{"date-parts":[["2013"]]},"page":"479-492","publisher":"Elsevier Ltd","title":"Continuous downstream processing of biopharmaceuticals","type":"article-journal","volume":"31"},"uris":["http://www.mendeley.com/documents/?uuid=669254d3-6a1f-4792-98fe-fcdf90ac9e7b"]}],"mendeley":{"formattedCitation":"(Jungbauer, 2013; Rosa &lt;i&gt;et al.&lt;/i&gt;, 2013; Kateja &lt;i&gt;et al.&lt;/i&gt;, 2016; Burgstaller and Satzer, 2019)","manualFormatting":"(e.g., Jungbauer, 2013; Paula A.J. Rosa et al., 2013; Kateja et al., 2016; Burgstaller and Satzer, 2019)","plainTextFormattedCitation":"(Jungbauer, 2013; Rosa et al., 2013; Kateja et al., 2016; Burgstaller and Satzer, 2019)","previouslyFormattedCitation":"(Jungbauer, 2013; Rosa &lt;i&gt;et al.&lt;/i&gt;, 2013; Kateja &lt;i&gt;et al.&lt;/i&gt;, 2016; Burgstaller and Satzer, 2019)"},"properties":{"noteIndex":0},"schema":"https://github.com/citation-style-language/schema/raw/master/csl-citation.json"}</w:instrText>
      </w:r>
      <w:r w:rsidRPr="00980058">
        <w:rPr>
          <w:rFonts w:ascii="Arial" w:hAnsi="Arial" w:cs="Arial"/>
        </w:rPr>
        <w:fldChar w:fldCharType="separate"/>
      </w:r>
      <w:r w:rsidR="005C6D3C" w:rsidRPr="00980058">
        <w:rPr>
          <w:rFonts w:ascii="Arial" w:hAnsi="Arial" w:cs="Arial"/>
          <w:noProof/>
        </w:rPr>
        <w:t>(</w:t>
      </w:r>
      <w:r w:rsidR="00980058" w:rsidRPr="00980058">
        <w:rPr>
          <w:rFonts w:ascii="Arial" w:hAnsi="Arial" w:cs="Arial"/>
          <w:noProof/>
        </w:rPr>
        <w:t xml:space="preserve">e.g., </w:t>
      </w:r>
      <w:r w:rsidR="005C6D3C" w:rsidRPr="00980058">
        <w:rPr>
          <w:rFonts w:ascii="Arial" w:hAnsi="Arial" w:cs="Arial"/>
          <w:noProof/>
        </w:rPr>
        <w:t>Jungbauer, 2013; Rosa</w:t>
      </w:r>
      <w:r w:rsidR="005C6D3C" w:rsidRPr="00980058">
        <w:rPr>
          <w:rFonts w:ascii="Arial" w:hAnsi="Arial" w:cs="Arial"/>
          <w:i/>
          <w:noProof/>
        </w:rPr>
        <w:t xml:space="preserve"> et al</w:t>
      </w:r>
      <w:r w:rsidR="00980058" w:rsidRPr="00980058">
        <w:rPr>
          <w:rFonts w:ascii="Arial" w:hAnsi="Arial" w:cs="Arial"/>
          <w:noProof/>
        </w:rPr>
        <w:t>.</w:t>
      </w:r>
      <w:r w:rsidR="005C6D3C" w:rsidRPr="00980058">
        <w:rPr>
          <w:rFonts w:ascii="Arial" w:hAnsi="Arial" w:cs="Arial"/>
          <w:noProof/>
        </w:rPr>
        <w:t>, 2013; Kateja</w:t>
      </w:r>
      <w:r w:rsidR="00980058" w:rsidRPr="00980058">
        <w:rPr>
          <w:rFonts w:ascii="Arial" w:hAnsi="Arial" w:cs="Arial"/>
          <w:i/>
          <w:noProof/>
        </w:rPr>
        <w:t xml:space="preserve"> </w:t>
      </w:r>
      <w:r w:rsidR="005C6D3C" w:rsidRPr="00980058">
        <w:rPr>
          <w:rFonts w:ascii="Arial" w:hAnsi="Arial" w:cs="Arial"/>
          <w:i/>
          <w:noProof/>
        </w:rPr>
        <w:t>et al</w:t>
      </w:r>
      <w:r w:rsidR="00980058" w:rsidRPr="00980058">
        <w:rPr>
          <w:rFonts w:ascii="Arial" w:hAnsi="Arial" w:cs="Arial"/>
          <w:noProof/>
        </w:rPr>
        <w:t>.</w:t>
      </w:r>
      <w:r w:rsidR="005C6D3C" w:rsidRPr="00980058">
        <w:rPr>
          <w:rFonts w:ascii="Arial" w:hAnsi="Arial" w:cs="Arial"/>
          <w:noProof/>
        </w:rPr>
        <w:t>, 2016; Burgstaller and Satzer, 2019)</w:t>
      </w:r>
      <w:r w:rsidRPr="00980058">
        <w:rPr>
          <w:rFonts w:ascii="Arial" w:hAnsi="Arial" w:cs="Arial"/>
        </w:rPr>
        <w:fldChar w:fldCharType="end"/>
      </w:r>
      <w:r w:rsidR="0030738E" w:rsidRPr="00980058">
        <w:rPr>
          <w:rFonts w:ascii="Arial" w:hAnsi="Arial" w:cs="Arial"/>
        </w:rPr>
        <w:t>,</w:t>
      </w:r>
      <w:r w:rsidR="00D373ED" w:rsidRPr="00980058">
        <w:rPr>
          <w:rFonts w:ascii="Arial" w:hAnsi="Arial" w:cs="Arial"/>
        </w:rPr>
        <w:t xml:space="preserve"> the assessment of economic, </w:t>
      </w:r>
      <w:r w:rsidR="0030738E" w:rsidRPr="00980058">
        <w:rPr>
          <w:rFonts w:ascii="Arial" w:hAnsi="Arial" w:cs="Arial"/>
        </w:rPr>
        <w:t xml:space="preserve">environmental </w:t>
      </w:r>
      <w:r w:rsidR="00D373ED" w:rsidRPr="00980058">
        <w:rPr>
          <w:rFonts w:ascii="Arial" w:hAnsi="Arial" w:cs="Arial"/>
        </w:rPr>
        <w:t xml:space="preserve">and robustness </w:t>
      </w:r>
      <w:r w:rsidR="00DA52AA" w:rsidRPr="00980058">
        <w:rPr>
          <w:rFonts w:ascii="Arial" w:hAnsi="Arial" w:cs="Arial"/>
        </w:rPr>
        <w:t>perspectives</w:t>
      </w:r>
      <w:r w:rsidR="005C791B" w:rsidRPr="00980058">
        <w:rPr>
          <w:rFonts w:ascii="Arial" w:hAnsi="Arial" w:cs="Arial"/>
        </w:rPr>
        <w:t xml:space="preserve"> </w:t>
      </w:r>
      <w:r w:rsidR="008B345A" w:rsidRPr="00980058">
        <w:rPr>
          <w:rFonts w:ascii="Arial" w:hAnsi="Arial" w:cs="Arial"/>
        </w:rPr>
        <w:t xml:space="preserve">to support decision-making </w:t>
      </w:r>
      <w:r w:rsidR="00937CEE" w:rsidRPr="00980058">
        <w:rPr>
          <w:rFonts w:ascii="Arial" w:hAnsi="Arial" w:cs="Arial"/>
        </w:rPr>
        <w:t>is limited</w:t>
      </w:r>
      <w:r w:rsidR="005C791B" w:rsidRPr="00980058">
        <w:rPr>
          <w:rFonts w:ascii="Arial" w:hAnsi="Arial" w:cs="Arial"/>
        </w:rPr>
        <w:t xml:space="preserve">. </w:t>
      </w:r>
      <w:r w:rsidR="00664283" w:rsidRPr="00980058">
        <w:rPr>
          <w:rFonts w:ascii="Arial" w:hAnsi="Arial" w:cs="Arial"/>
        </w:rPr>
        <w:t xml:space="preserve">This article describes the investigation of several mAb production flowsheets using a decisional tool that encompasses </w:t>
      </w:r>
      <w:r w:rsidR="00BA39A4" w:rsidRPr="00980058">
        <w:rPr>
          <w:rFonts w:ascii="Arial" w:hAnsi="Arial" w:cs="Arial"/>
        </w:rPr>
        <w:t>not only cost of goods (COG)</w:t>
      </w:r>
      <w:r w:rsidR="00664283" w:rsidRPr="00980058">
        <w:rPr>
          <w:rFonts w:ascii="Arial" w:hAnsi="Arial" w:cs="Arial"/>
        </w:rPr>
        <w:t xml:space="preserve"> analysis</w:t>
      </w:r>
      <w:r w:rsidR="00BA39A4" w:rsidRPr="00980058">
        <w:rPr>
          <w:rFonts w:ascii="Arial" w:hAnsi="Arial" w:cs="Arial"/>
        </w:rPr>
        <w:t>, but also the calculation of environmental</w:t>
      </w:r>
      <w:r w:rsidR="00104523" w:rsidRPr="00980058">
        <w:rPr>
          <w:rFonts w:ascii="Arial" w:hAnsi="Arial" w:cs="Arial"/>
        </w:rPr>
        <w:t>, operational</w:t>
      </w:r>
      <w:r w:rsidR="00BA39A4" w:rsidRPr="00980058">
        <w:rPr>
          <w:rFonts w:ascii="Arial" w:hAnsi="Arial" w:cs="Arial"/>
        </w:rPr>
        <w:t xml:space="preserve"> and robustness metrics</w:t>
      </w:r>
      <w:r w:rsidR="00937CEE" w:rsidRPr="00980058">
        <w:rPr>
          <w:rFonts w:ascii="Arial" w:hAnsi="Arial" w:cs="Arial"/>
        </w:rPr>
        <w:t xml:space="preserve"> </w:t>
      </w:r>
      <w:r w:rsidR="00483A1F" w:rsidRPr="00980058">
        <w:rPr>
          <w:rFonts w:ascii="Arial" w:hAnsi="Arial" w:cs="Arial"/>
        </w:rPr>
        <w:t>for</w:t>
      </w:r>
      <w:r w:rsidR="00937CEE" w:rsidRPr="00980058">
        <w:rPr>
          <w:rFonts w:ascii="Arial" w:hAnsi="Arial" w:cs="Arial"/>
        </w:rPr>
        <w:t xml:space="preserve"> batch and continuous flowsheets</w:t>
      </w:r>
      <w:r w:rsidR="00664283" w:rsidRPr="00980058">
        <w:rPr>
          <w:rFonts w:ascii="Arial" w:hAnsi="Arial" w:cs="Arial"/>
        </w:rPr>
        <w:t>, allowing for a more comprehensi</w:t>
      </w:r>
      <w:r w:rsidR="00483A1F" w:rsidRPr="00980058">
        <w:rPr>
          <w:rFonts w:ascii="Arial" w:hAnsi="Arial" w:cs="Arial"/>
        </w:rPr>
        <w:t>ve analysis</w:t>
      </w:r>
      <w:r w:rsidR="00664283" w:rsidRPr="00980058">
        <w:rPr>
          <w:rFonts w:ascii="Arial" w:hAnsi="Arial" w:cs="Arial"/>
        </w:rPr>
        <w:t xml:space="preserve"> of the trade-offs associated </w:t>
      </w:r>
      <w:r w:rsidR="00483A1F" w:rsidRPr="00980058">
        <w:rPr>
          <w:rFonts w:ascii="Arial" w:hAnsi="Arial" w:cs="Arial"/>
        </w:rPr>
        <w:t>with</w:t>
      </w:r>
      <w:r w:rsidR="00664283" w:rsidRPr="00980058">
        <w:rPr>
          <w:rFonts w:ascii="Arial" w:hAnsi="Arial" w:cs="Arial"/>
        </w:rPr>
        <w:t xml:space="preserve"> </w:t>
      </w:r>
      <w:r w:rsidR="00880530" w:rsidRPr="00980058">
        <w:rPr>
          <w:rFonts w:ascii="Arial" w:hAnsi="Arial" w:cs="Arial"/>
        </w:rPr>
        <w:t>both column-based and column-free options</w:t>
      </w:r>
      <w:r w:rsidR="00664283" w:rsidRPr="00980058">
        <w:rPr>
          <w:rFonts w:ascii="Arial" w:hAnsi="Arial" w:cs="Arial"/>
        </w:rPr>
        <w:t>.</w:t>
      </w:r>
    </w:p>
    <w:p w14:paraId="60889226" w14:textId="51C080A9" w:rsidR="00B9630D" w:rsidRPr="00980058" w:rsidRDefault="00606877" w:rsidP="00152821">
      <w:pPr>
        <w:spacing w:after="120" w:line="360" w:lineRule="auto"/>
        <w:jc w:val="both"/>
        <w:rPr>
          <w:rFonts w:ascii="Arial" w:hAnsi="Arial" w:cs="Arial"/>
          <w:bCs/>
        </w:rPr>
      </w:pPr>
      <w:r w:rsidRPr="00980058">
        <w:rPr>
          <w:rFonts w:ascii="Arial" w:hAnsi="Arial" w:cs="Arial"/>
        </w:rPr>
        <w:t xml:space="preserve">A number of studies have explored the economics of batch versus continuous processes for mAbs with the standard </w:t>
      </w:r>
      <w:r w:rsidR="00F81200" w:rsidRPr="00980058">
        <w:rPr>
          <w:rFonts w:ascii="Arial" w:hAnsi="Arial" w:cs="Arial"/>
        </w:rPr>
        <w:t>p</w:t>
      </w:r>
      <w:r w:rsidRPr="00980058">
        <w:rPr>
          <w:rFonts w:ascii="Arial" w:hAnsi="Arial" w:cs="Arial"/>
        </w:rPr>
        <w:t>rotein A (ProA) capture</w:t>
      </w:r>
      <w:r w:rsidR="00BA39A4" w:rsidRPr="00980058">
        <w:rPr>
          <w:rFonts w:ascii="Arial" w:hAnsi="Arial" w:cs="Arial"/>
        </w:rPr>
        <w:t>.</w:t>
      </w:r>
      <w:r w:rsidRPr="00980058">
        <w:rPr>
          <w:rFonts w:ascii="Arial" w:hAnsi="Arial" w:cs="Arial"/>
        </w:rPr>
        <w:t xml:space="preserve"> These include decisional tools studies using bespoke</w:t>
      </w:r>
      <w:r w:rsidR="00BA39A4" w:rsidRPr="00980058">
        <w:rPr>
          <w:rFonts w:ascii="Arial" w:hAnsi="Arial" w:cs="Arial"/>
        </w:rPr>
        <w:t xml:space="preserve"> </w:t>
      </w:r>
      <w:r w:rsidR="0096365D" w:rsidRPr="00980058">
        <w:rPr>
          <w:rFonts w:ascii="Arial" w:hAnsi="Arial" w:cs="Arial"/>
        </w:rPr>
        <w:t>algorithms and software</w:t>
      </w:r>
      <w:r w:rsidR="00EF65E6" w:rsidRPr="00980058">
        <w:rPr>
          <w:rFonts w:ascii="Arial" w:hAnsi="Arial" w:cs="Arial"/>
        </w:rPr>
        <w:t xml:space="preserve"> </w:t>
      </w:r>
      <w:r w:rsidR="00EF65E6" w:rsidRPr="00980058">
        <w:rPr>
          <w:rFonts w:ascii="Arial" w:hAnsi="Arial" w:cs="Arial"/>
        </w:rPr>
        <w:fldChar w:fldCharType="begin" w:fldLock="1"/>
      </w:r>
      <w:r w:rsidR="00EF65E6" w:rsidRPr="00980058">
        <w:rPr>
          <w:rFonts w:ascii="Arial" w:hAnsi="Arial" w:cs="Arial"/>
        </w:rPr>
        <w:instrText>ADDIN CSL_CITATION {"citationItems":[{"id":"ITEM-1","itemData":{"DOI":"10.1002/9783527673681.ch17","ISBN":"9783527673681","abstract":"The next generation of monoclonal antibody (mAb) therapies are under increasing pressure from healthcare providers to offer cost effective treatments in the face of intensified competition from rival manufacturers and the looming loss of patent exclusivity for a number of blockbusters. To remain completive in such a challenging environment companies are looking to reduce R&amp;D and manufacturing costs by improving their manufacturing platform processes whilst maintaining flexibility and product quality. As a result companies are now exploring whether they should choose conventional batch technologies or invest in novel continuous technologies, which may lead to lower production costs. This thesis explores the creation of a dynamic tool as part of a decision-support framework that is capable of simulating and optimising continuous monoclonal antibody manufacturing strategies to assist decision-making in this challenging environment. The decision-support framework is able to tackle the complex problem domain found in biopharmaceutical manufacturing, through holistic technology evaluations employing deterministic discrete-event simulation, Monte Carlo simulation and multi-attribute decision-making techniques. The hierarchal nature of the framework (including a unique sixth hierarchal layer; sub-batches) made it possible to simulate multiple continuous manufacturing scenarios on a number of levels of detail, ranging from high-level process performance metrics to low-level ancillary task estimates. The framework is therefore capable of capturing the impact of future titres, multiple scales of operation and key decisional drivers on manufacturing strategies linking multiple continuous unit operations (perfusion cell culture &amp; semi-continuous chromatography). The work in this thesis demonstrates that the framework is a powerful test bed for assessing the potential of novel continuous technologies and manufacturing strategies, via integrated techno-economic evaluations that take proof-of-concept experimental evaluations to complete life-cycle performance evaluations","author":[{"dropping-particle":"","family":"Farid","given":"Suzanne S.","non-dropping-particle":"","parse-names":false,"suffix":""},{"dropping-particle":"","family":"Pollock","given":"James","non-dropping-particle":"","parse-names":false,"suffix":""},{"dropping-particle":"V.","family":"Ho","given":"Sa","non-dropping-particle":"","parse-names":false,"suffix":""}],"container-title":"Continuous Processing in Pharmaceutical Manufacturing","id":"ITEM-1","issue":"September","issued":{"date-parts":[["2015"]]},"page":"433-456","title":"Evaluating the Economic and Operational Feasibility of Continuous Processes for Monoclonal Antibodies","type":"article-journal"},"uris":["http://www.mendeley.com/documents/?uuid=889e6cf8-be90-4d82-a1da-f9e028d8e807"]},{"id":"ITEM-2","itemData":{"DOI":"10.1016/j.chroma.2013.01.082","ISSN":"00219673","abstract":"This paper presents an integrated experimental and modelling approach to evaluate the potential of semi-continuous chromatography for the capture of monoclonal antibodies (mAb) in clinical and commercial manufacture. Small-scale single-column experimental breakthrough studies were used to derive design equations for the semi-continuous affinity chromatography system. Verification runs with the semi-continuous 3-column and 4-column periodic counter current (PCC) chromatography system indicated the robustness of the design approach. The product quality profiles and step yields (after wash step optimisation) achieved were comparable to the standard batch process. The experimentally-derived design equations were incorporated into a decisional tool comprising dynamic simulation, process economics and sizing optimisation. The decisional tool was used to evaluate the economic and operational feasibility of whole mAb bioprocesses employing PCC affinity capture chromatography versus standard batch chromatography across a product's lifecycle from clinical to commercial manufacture. The tool predicted that PCC capture chromatography would offer more significant savings in direct costs for early-stage clinical manufacture (proof-of-concept) (~30%) than for late-stage clinical (~10-15%) or commercial (~5%) manufacture. The evaluation also highlighted the potential facility fit issues that could arise with a capture resin (MabSelect) that experiences losses in binding capacity when operated in continuous mode over lengthy commercial campaigns. Consequently, the analysis explored the scenario of adopting the PCC system for clinical manufacture and switching to the standard batch process following product launch. The tool determined the PCC system design required to operate at commercial scale without facility fit issues and with similar costs to the standard batch process whilst pursuing a process change application. A retrofitting analysis established that the direct cost savings obtained by 8 proof-of-concept batches would be sufficient to pay back the investment cost of the pilot-scale semi-continuous chromatography system. © 2013 Elsevier B.V.","author":[{"dropping-particle":"","family":"Pollock","given":"James","non-dropping-particle":"","parse-names":false,"suffix":""},{"dropping-particle":"","family":"Bolton","given":"Glen","non-dropping-particle":"","parse-names":false,"suffix":""},{"dropping-particle":"","family":"Coffman","given":"Jon","non-dropping-particle":"","parse-names":false,"suffix":""},{"dropping-particle":"V.","family":"Ho","given":"Sa","non-dropping-particle":"","parse-names":false,"suffix":""},{"dropping-particle":"","family":"Bracewell","given":"Daniel G.","non-dropping-particle":"","parse-names":false,"suffix":""},{"dropping-particle":"","family":"Farid","given":"Suzanne S.","non-dropping-particle":"","parse-names":false,"suffix":""}],"container-title":"Journal of Chromatography A","id":"ITEM-2","issued":{"date-parts":[["2013"]]},"page":"17-27","title":"Optimising the design and operation of semi-continuous affinity chromatography for clinical and commercial manufacture","type":"article-journal","volume":"1284"},"uris":["http://www.mendeley.com/documents/?uuid=d57fc1be-6379-43a2-810b-ca68a5aec4de"]},{"id":"ITEM-3","itemData":{"DOI":"10.1002/btpr.2492","ISSN":"15206033","abstract":"Copper concentration can impact lactate metabolism in Chinese Hamster ovary (CHO) cells. In our previous study, a 20-fold increase in initial copper concentration enabled CHO cultures to shift from net lactate production to net lactate consumption, and achieve higher cell growth and productivity. In this follow-up study, we used transcriptomics to investigate the mechanism of action (MOA) of copper that mediates this beneficial metabolism shift. From microarray profiling (days 0-7), the number of differentially expressed genes increased considerably after the lactate shift (&gt;day 3). To uncouple the effects of copper at early time points (days 0-3) from that of lactate per se (&gt;day 3), and to validate microarray hits, we analyzed samples before the lactate shift by RNA-Seq. Out of 6,398 overlapping genes analyzed by both transcriptomic methods, only the early growth response 1 gene-coding for a transcription factor that activates signaling pathways in response to environmental stimuli-satisfied the differential expression criteria (fold change ≥1.5; P &lt; 0.05). Gene expression correlation and biological pathway analyses further confirmed that copper differences exerted minimal transcriptional impact on the CHO cultures before the lactate shift. By contrast, genes associated with hypoxia network and oxidative stress response were upregulated after the lactate shift. These upregulations should boost cell proliferation and survival, but do not account for the preceding shift in lactate metabolism. The findings here indicate that the primary MOA of copper that enabled the shift in lactate metabolism is not at the transcriptional level. © 2014 American Institute of Chemical Engineers Biotechnol. Prog., 2014.","author":[{"dropping-particle":"","family":"Pollock","given":"James","non-dropping-particle":"","parse-names":false,"suffix":""},{"dropping-particle":"","family":"Coffman","given":"Jon","non-dropping-particle":"","parse-names":false,"suffix":""},{"dropping-particle":"V.","family":"Ho","given":"Sa","non-dropping-particle":"","parse-names":false,"suffix":""},{"dropping-particle":"","family":"Farid","given":"Suzanne S.","non-dropping-particle":"","parse-names":false,"suffix":""}],"container-title":"Biotechnology Progress","id":"ITEM-3","issue":"4","issued":{"date-parts":[["2017"]]},"page":"854-866","title":"Integrated continuous bioprocessing: Economic, operational, and environmental feasibility for clinical and commercial antibody manufacture","type":"article-journal","volume":"33"},"uris":["http://www.mendeley.com/documents/?uuid=b6079769-0cd2-41e6-92a1-e07e4661e38a"]},{"id":"ITEM-4","itemData":{"DOI":"10.1002/bit.27774","ISSN":"10970290","PMID":"33792918","abstract":"This article presents a systematic approach to evaluate the business case for continuous processing that captures trade-offs between manufacturing and development costs for monoclonal antibodies (mAbs). A decisional tool was built that integrated cost of goods (COG) with the cost of development models and new equipment sizing equations tailored to batch, hybrid, and end-to-end continuous processes. The COG analysis predicted that single-use continuous facilities (sized using a dedicated downstream processing train per bioreactor) offer more significant commercial COG savings over stainless steel batch facilities at annual demands of 100–500 kg (~35%), compared to tonnage demands of 1–3 tons (~±10%) that required multiple parallel continuous trains. Single-use batch facilities were found to compete with continuous options on COG only at 100 kg/year. For the scenarios where batch and continuous facilities offered similar COG, the analysis identified the windows of operation required to reach different COG savings with thresholds for the perfusion rate, volumetric productivity, and media cost. When considering the project lifecycle cost, the analysis indicated that while end-to-end continuous facilities may struggle to compete on development costs, they become more cost-effective than stainless steel batch facilities when considering the total out-of-pocket cost across both drug development and commercial activities.","author":[{"dropping-particle":"","family":"Mahal","given":"Hanna","non-dropping-particle":"","parse-names":false,"suffix":""},{"dropping-particle":"","family":"Branton","given":"Harvey","non-dropping-particle":"","parse-names":false,"suffix":""},{"dropping-particle":"","family":"Farid","given":"Suzanne S.","non-dropping-particle":"","parse-names":false,"suffix":""}],"container-title":"Biotechnology and Bioengineering","id":"ITEM-4","issue":"October 2020","issued":{"date-parts":[["2021"]]},"page":"1-18","title":"End-to-end continuous bioprocessing: Impact on facility design, cost of goods, and cost of development for monoclonal antibodies","type":"article-journal"},"uris":["http://www.mendeley.com/documents/?uuid=0d8834c0-261a-4754-b594-ac97f782e854"]}],"mendeley":{"formattedCitation":"(Pollock &lt;i&gt;et al.&lt;/i&gt;, 2013, 2017; Farid, Pollock and Ho, 2015; Mahal, Branton and Farid, 2021)","manualFormatting":"(e.g., Pollock et al., 2013, 2017; Farid, Pollock and Ho, 2015; Mahal, Branton and Farid, 2021)","plainTextFormattedCitation":"(Pollock et al., 2013, 2017; Farid, Pollock and Ho, 2015; Mahal, Branton and Farid, 2021)","previouslyFormattedCitation":"(Pollock &lt;i&gt;et al.&lt;/i&gt;, 2013, 2017; Farid, Pollock and Ho, 2015; Mahal, Branton and Farid, 2021)"},"properties":{"noteIndex":0},"schema":"https://github.com/citation-style-language/schema/raw/master/csl-citation.json"}</w:instrText>
      </w:r>
      <w:r w:rsidR="00EF65E6" w:rsidRPr="00980058">
        <w:rPr>
          <w:rFonts w:ascii="Arial" w:hAnsi="Arial" w:cs="Arial"/>
        </w:rPr>
        <w:fldChar w:fldCharType="separate"/>
      </w:r>
      <w:r w:rsidR="00EF65E6" w:rsidRPr="00980058">
        <w:rPr>
          <w:rFonts w:ascii="Arial" w:hAnsi="Arial" w:cs="Arial"/>
          <w:noProof/>
        </w:rPr>
        <w:t xml:space="preserve">(e.g., Pollock </w:t>
      </w:r>
      <w:r w:rsidR="00EF65E6" w:rsidRPr="00980058">
        <w:rPr>
          <w:rFonts w:ascii="Arial" w:hAnsi="Arial" w:cs="Arial"/>
          <w:i/>
          <w:noProof/>
        </w:rPr>
        <w:t>et al.</w:t>
      </w:r>
      <w:r w:rsidR="00EF65E6" w:rsidRPr="00980058">
        <w:rPr>
          <w:rFonts w:ascii="Arial" w:hAnsi="Arial" w:cs="Arial"/>
          <w:noProof/>
        </w:rPr>
        <w:t>, 2013</w:t>
      </w:r>
      <w:r w:rsidR="00B93758">
        <w:rPr>
          <w:rFonts w:ascii="Arial" w:hAnsi="Arial" w:cs="Arial"/>
          <w:noProof/>
        </w:rPr>
        <w:t>a and b</w:t>
      </w:r>
      <w:r w:rsidR="00EF65E6" w:rsidRPr="00980058">
        <w:rPr>
          <w:rFonts w:ascii="Arial" w:hAnsi="Arial" w:cs="Arial"/>
          <w:noProof/>
        </w:rPr>
        <w:t>, 2017; Mahal, Branton and Farid, 2021)</w:t>
      </w:r>
      <w:r w:rsidR="00EF65E6" w:rsidRPr="00980058">
        <w:rPr>
          <w:rFonts w:ascii="Arial" w:hAnsi="Arial" w:cs="Arial"/>
        </w:rPr>
        <w:fldChar w:fldCharType="end"/>
      </w:r>
      <w:r w:rsidR="00EF65E6" w:rsidRPr="00980058">
        <w:rPr>
          <w:rFonts w:ascii="Arial" w:hAnsi="Arial" w:cs="Arial"/>
        </w:rPr>
        <w:t xml:space="preserve"> and studies with off-the-shelf software </w:t>
      </w:r>
      <w:r w:rsidR="00EF65E6" w:rsidRPr="00980058">
        <w:rPr>
          <w:rFonts w:ascii="Arial" w:hAnsi="Arial" w:cs="Arial"/>
        </w:rPr>
        <w:fldChar w:fldCharType="begin" w:fldLock="1"/>
      </w:r>
      <w:r w:rsidR="005C6D3C" w:rsidRPr="00980058">
        <w:rPr>
          <w:rFonts w:ascii="Arial" w:hAnsi="Arial" w:cs="Arial"/>
        </w:rPr>
        <w:instrText>ADDIN CSL_CITATION {"citationItems":[{"id":"ITEM-1","itemData":{"DOI":"10.4155/pbp.13.46","abstract":"BUSINESS H istorically, in generating material for clinical testing during antibody process development, emphasis was placed on efficacy, product quality, regulatory compliance, and speed. As the biopharmaceutical industry has matured (and with increasing competition), emphasis has shifted toward cost optimization and manufacturability. Reducing the costs of medicines for patients and payers (thereby broadening access to drugs) is now a key driver during development of new therapies as well as modernizing processes for existing molecules. Cost reduction includes providing robust manufacturing processes that can be agile, transferrable to multiple production locations around the world, and sufficiently flexible to accept next-generation technologies and processes while ensuring product quality without retrofitting. Cost pressures are not only related to manufacturing, but also to clinical risk and attrition rates for therapeutic candidates progressing through clinical trials. Pressure is also increasing for companies to shorten development times and progress rapidly to first-in-human studies that establish product efficacy. These pressures are forcing the biopharmaceutical industry to consider a right-first-time approach to minimize the iterations of development. In such a paradigm, application of innovative technologies has the most potential to improve cost outcomes. As products move along their clinical and development pathways, however, the opportunity for their sponsors to make process changes diminishes. Here, we argue that rapid evaluation of technology options needs to be introduced early in product/process development, both for individual products and in development of improved manufacturing platforms. A foundation supporting such efforts is the use of economic analysis that must • Allow the impact of a particular technology to be evaluated across a complete end-to-end platform process • Be consistent in methodology and scope across different users and organizations • Contain a standardized and relevant cost data set • Be neutral to a particular technology, allowing for easy addition of new and novel options to the platform • Produce results that are easily compared and comprehensibly visualized. Assessing new technology trends — including continuous processes, modular facilities, and single-use (SU) technologies — for a particular product at different scales can be a challenge. Can a harmonized approach be adopted both within a company and exte…","author":[{"dropping-particle":"","family":"Pollard","given":"David","non-dropping-particle":"","parse-names":false,"suffix":""},{"dropping-particle":"","family":"Brower","given":"Mark","non-dropping-particle":"","parse-names":false,"suffix":""},{"dropping-particle":"","family":"Abe","given":"Yuki","non-dropping-particle":"","parse-names":false,"suffix":""},{"dropping-particle":"","family":"Lopes","given":"Adriana G","non-dropping-particle":"","parse-names":false,"suffix":""},{"dropping-particle":"","family":"Sinclair","given":"Andrew","non-dropping-particle":"","parse-names":false,"suffix":""}],"container-title":"BioProcess International","id":"ITEM-1","issue":"8","issued":{"date-parts":[["2016"]]},"page":"14-23","title":"Standardized Economic Cost Modeling for Next-Generation MAb Production","type":"article-journal","volume":"14"},"uris":["http://www.mendeley.com/documents/?uuid=8d1ed460-f34f-4c93-840b-c1eb3e1cd5bd"]},{"id":"ITEM-2","itemData":{"DOI":"10.1002/btpr.3108","ISSN":"15206033","PMID":"33305493","abstract":"Continuous processing offers a promising approach to revolutionize biotherapeutics manufacturing as reflected in recent years. The current study offers a comparative economic assessment of batch and continuous processing for the production of biotherapeutic products. Granulocyte-colony stimulating factor (GCSF), a protein expressed in E. coli, and an IgG1 monoclonal antibody, were chosen as representatives of microbial and mammalian derived products for this assessment. Economic indicators—cost of goods (COGs), net present value (NPV), and payback time have been estimated for the assessment. For the case of GCSF, conversion from batch to integrated continuous manufacturing induced a $COGs/g reduction of 83% and 73% at clinical and commercial scales, respectively. For the case of mAb therapeutic, a 68% and 35% reduction in $COGs/g on translation from batch to continuous process was projected for clinical and commercial scales, respectively. Upstream mAb titer was also found to have a significant impact on the process economics. With increasing mAb titer, the $COG/g decreases in both operating modes. With titer increasing from 2 to 8 g/L, the $COG/g of batch process was reduced by 53%, and that of the continuous process was reduced by 63%. Cost savings in both the cases were attributed to increased productivity, efficient equipment and facility utilization, smaller facility footprint, and reduction in utilization of consumables like resin media and buffers actualized by the continuous processing platform. The current study quantifies the economic benefits associated with continuous processing and highlights its potential in reducing the manufacturing cost of biotherapeutics.","author":[{"dropping-particle":"","family":"Gupta","given":"Paridhi","non-dropping-particle":"","parse-names":false,"suffix":""},{"dropping-particle":"","family":"Kateja","given":"Nikhil","non-dropping-particle":"","parse-names":false,"suffix":""},{"dropping-particle":"","family":"Mishra","given":"Somesh","non-dropping-particle":"","parse-names":false,"suffix":""},{"dropping-particle":"","family":"Kaur","given":"Harmeet","non-dropping-particle":"","parse-names":false,"suffix":""},{"dropping-particle":"","family":"Rathore","given":"Anurag S.","non-dropping-particle":"","parse-names":false,"suffix":""}],"container-title":"Biotechnology Progress","id":"ITEM-2","issue":"2","issued":{"date-parts":[["2021"]]},"page":"1-16","title":"Economic assessment of continuous processing for manufacturing of biotherapeutics","type":"article-journal","volume":"37"},"uris":["http://www.mendeley.com/documents/?uuid=a9db86be-a3fc-493c-a9cc-5b3e0412bd34"]},{"id":"ITEM-3","itemData":{"DOI":"10.1016/j.jbiotec.2015.05.010","ISSN":"18734863","abstract":"The biotechnology industry primarily uses batch technologies to manufacture recombinant proteins. The natural evolution of other industries has shown that transitioning from batch to continuous processing can yield significant benefits. A quantitative understanding of these benefits is critical to guide the implementation of continuous processing. In this manuscript, we use process economic modeling and Monte Carlo simulations to evaluate an integrated continuous biomanufacturing (ICB) platform and conduct risk-based valuation to generate a probabilistic range of net-present values (NPVs). For a specific ten-year product portfolio, the ICB platform reduces average cost by 55% compared to conventional batch processing, considering both capital and operating expenses. The model predicts that these savings can further increase by an additional 25% in situations with higher-than-expected product demand showing the upward potential of the ICB platform. The ICB platform achieves these savings and corresponding flexibility mainly due to process intensification in both upstream and downstream unit operations. This study demonstrates the promise of continuous bioprocessing while also establishing a novel framework to quantify financial benefits of other platform process technologies.","author":[{"dropping-particle":"","family":"Walther","given":"Jason","non-dropping-particle":"","parse-names":false,"suffix":""},{"dropping-particle":"","family":"Godawat","given":"Rahul","non-dropping-particle":"","parse-names":false,"suffix":""},{"dropping-particle":"","family":"Hwang","given":"Chris","non-dropping-particle":"","parse-names":false,"suffix":""},{"dropping-particle":"","family":"Abe","given":"Yuki","non-dropping-particle":"","parse-names":false,"suffix":""},{"dropping-particle":"","family":"Sinclair","given":"Andrew","non-dropping-particle":"","parse-names":false,"suffix":""},{"dropping-particle":"","family":"Konstantinov","given":"Konstantin","non-dropping-particle":"","parse-names":false,"suffix":""}],"container-title":"Journal of Biotechnology","id":"ITEM-3","issued":{"date-parts":[["2015"]]},"page":"3-12","publisher":"Elsevier B.V.","title":"The business impact of an integrated continuous biomanufacturing platform for recombinant protein production","type":"article-journal","volume":"213"},"uris":["http://www.mendeley.com/documents/?uuid=1292213c-c1dc-4403-926c-a2c4e7de0e1c"]}],"mendeley":{"formattedCitation":"(Walther &lt;i&gt;et al.&lt;/i&gt;, 2015; Pollard &lt;i&gt;et al.&lt;/i&gt;, 2016; Gupta &lt;i&gt;et al.&lt;/i&gt;, 2021)","manualFormatting":"(e.g., Walther et al., 2015; Pollard et al., 2016; Gupta et al., 2021)","plainTextFormattedCitation":"(Walther et al., 2015; Pollard et al., 2016; Gupta et al., 2021)","previouslyFormattedCitation":"(Walther &lt;i&gt;et al.&lt;/i&gt;, 2015; Pollard &lt;i&gt;et al.&lt;/i&gt;, 2016; Gupta &lt;i&gt;et al.&lt;/i&gt;, 2021)"},"properties":{"noteIndex":0},"schema":"https://github.com/citation-style-language/schema/raw/master/csl-citation.json"}</w:instrText>
      </w:r>
      <w:r w:rsidR="00EF65E6" w:rsidRPr="00980058">
        <w:rPr>
          <w:rFonts w:ascii="Arial" w:hAnsi="Arial" w:cs="Arial"/>
        </w:rPr>
        <w:fldChar w:fldCharType="separate"/>
      </w:r>
      <w:r w:rsidR="00EF65E6" w:rsidRPr="00980058">
        <w:rPr>
          <w:rFonts w:ascii="Arial" w:hAnsi="Arial" w:cs="Arial"/>
          <w:noProof/>
        </w:rPr>
        <w:t xml:space="preserve">(e.g., Walther </w:t>
      </w:r>
      <w:r w:rsidR="00EF65E6" w:rsidRPr="00980058">
        <w:rPr>
          <w:rFonts w:ascii="Arial" w:hAnsi="Arial" w:cs="Arial"/>
          <w:i/>
          <w:noProof/>
        </w:rPr>
        <w:t>et al.</w:t>
      </w:r>
      <w:r w:rsidR="00EF65E6" w:rsidRPr="00980058">
        <w:rPr>
          <w:rFonts w:ascii="Arial" w:hAnsi="Arial" w:cs="Arial"/>
          <w:noProof/>
        </w:rPr>
        <w:t xml:space="preserve">, 2015; Pollard </w:t>
      </w:r>
      <w:r w:rsidR="00EF65E6" w:rsidRPr="00980058">
        <w:rPr>
          <w:rFonts w:ascii="Arial" w:hAnsi="Arial" w:cs="Arial"/>
          <w:i/>
          <w:noProof/>
        </w:rPr>
        <w:t>et al.</w:t>
      </w:r>
      <w:r w:rsidR="00EF65E6" w:rsidRPr="00980058">
        <w:rPr>
          <w:rFonts w:ascii="Arial" w:hAnsi="Arial" w:cs="Arial"/>
          <w:noProof/>
        </w:rPr>
        <w:t xml:space="preserve">, 2016; Gupta </w:t>
      </w:r>
      <w:r w:rsidR="00EF65E6" w:rsidRPr="00980058">
        <w:rPr>
          <w:rFonts w:ascii="Arial" w:hAnsi="Arial" w:cs="Arial"/>
          <w:i/>
          <w:noProof/>
        </w:rPr>
        <w:t>et al.</w:t>
      </w:r>
      <w:r w:rsidR="00EF65E6" w:rsidRPr="00980058">
        <w:rPr>
          <w:rFonts w:ascii="Arial" w:hAnsi="Arial" w:cs="Arial"/>
          <w:noProof/>
        </w:rPr>
        <w:t>, 2021)</w:t>
      </w:r>
      <w:r w:rsidR="00EF65E6" w:rsidRPr="00980058">
        <w:rPr>
          <w:rFonts w:ascii="Arial" w:hAnsi="Arial" w:cs="Arial"/>
        </w:rPr>
        <w:fldChar w:fldCharType="end"/>
      </w:r>
      <w:r w:rsidRPr="00980058">
        <w:rPr>
          <w:rFonts w:ascii="Arial" w:hAnsi="Arial" w:cs="Arial"/>
        </w:rPr>
        <w:t>.</w:t>
      </w:r>
      <w:r w:rsidR="002663E6" w:rsidRPr="00980058">
        <w:rPr>
          <w:rFonts w:ascii="Arial" w:hAnsi="Arial" w:cs="Arial"/>
        </w:rPr>
        <w:t xml:space="preserve"> </w:t>
      </w:r>
      <w:r w:rsidRPr="00980058">
        <w:rPr>
          <w:rFonts w:ascii="Arial" w:hAnsi="Arial" w:cs="Arial"/>
        </w:rPr>
        <w:t xml:space="preserve">These papers have highlighted </w:t>
      </w:r>
      <w:r w:rsidR="00D54EEC" w:rsidRPr="00980058">
        <w:rPr>
          <w:rFonts w:ascii="Arial" w:hAnsi="Arial" w:cs="Arial"/>
        </w:rPr>
        <w:t xml:space="preserve">fixed </w:t>
      </w:r>
      <w:r w:rsidRPr="00980058">
        <w:rPr>
          <w:rFonts w:ascii="Arial" w:hAnsi="Arial" w:cs="Arial"/>
        </w:rPr>
        <w:t>capital investment</w:t>
      </w:r>
      <w:r w:rsidR="00D54EEC" w:rsidRPr="00980058">
        <w:rPr>
          <w:rFonts w:ascii="Arial" w:hAnsi="Arial" w:cs="Arial"/>
        </w:rPr>
        <w:t xml:space="preserve"> (FCI)</w:t>
      </w:r>
      <w:r w:rsidRPr="00980058">
        <w:rPr>
          <w:rFonts w:ascii="Arial" w:hAnsi="Arial" w:cs="Arial"/>
        </w:rPr>
        <w:t xml:space="preserve"> and </w:t>
      </w:r>
      <w:r w:rsidR="00FB0162" w:rsidRPr="00980058">
        <w:rPr>
          <w:rFonts w:ascii="Arial" w:hAnsi="Arial" w:cs="Arial"/>
        </w:rPr>
        <w:t>COG</w:t>
      </w:r>
      <w:r w:rsidRPr="00980058">
        <w:rPr>
          <w:rFonts w:ascii="Arial" w:hAnsi="Arial" w:cs="Arial"/>
        </w:rPr>
        <w:t xml:space="preserve"> savings with continuous processes</w:t>
      </w:r>
      <w:r w:rsidR="00FB0162" w:rsidRPr="00980058">
        <w:rPr>
          <w:rFonts w:ascii="Arial" w:hAnsi="Arial" w:cs="Arial"/>
        </w:rPr>
        <w:t>, with the latter</w:t>
      </w:r>
      <w:r w:rsidR="00D11BA2" w:rsidRPr="00980058">
        <w:rPr>
          <w:rFonts w:ascii="Arial" w:hAnsi="Arial" w:cs="Arial"/>
        </w:rPr>
        <w:t xml:space="preserve"> ranging between 10 and 65%, </w:t>
      </w:r>
      <w:r w:rsidR="00D57B46" w:rsidRPr="00980058">
        <w:rPr>
          <w:rFonts w:ascii="Arial" w:hAnsi="Arial" w:cs="Arial"/>
        </w:rPr>
        <w:t>and addressed</w:t>
      </w:r>
      <w:r w:rsidR="00D11BA2" w:rsidRPr="00980058">
        <w:rPr>
          <w:rFonts w:ascii="Arial" w:hAnsi="Arial" w:cs="Arial"/>
        </w:rPr>
        <w:t xml:space="preserve"> the nuances between hybrid and end-to-end continuous flowsheets at different production scales. </w:t>
      </w:r>
    </w:p>
    <w:p w14:paraId="725BA8E6" w14:textId="7A6E65EF" w:rsidR="00D373ED" w:rsidRPr="00980058" w:rsidRDefault="0079148F" w:rsidP="00152821">
      <w:pPr>
        <w:spacing w:after="120" w:line="360" w:lineRule="auto"/>
        <w:jc w:val="both"/>
        <w:rPr>
          <w:rFonts w:ascii="Arial" w:hAnsi="Arial" w:cs="Arial"/>
        </w:rPr>
      </w:pPr>
      <w:r w:rsidRPr="00980058">
        <w:rPr>
          <w:rFonts w:ascii="Arial" w:hAnsi="Arial" w:cs="Arial"/>
          <w:bCs/>
        </w:rPr>
        <w:t>Interest in column-free alternatives to</w:t>
      </w:r>
      <w:r w:rsidR="007806DA" w:rsidRPr="00980058">
        <w:rPr>
          <w:rFonts w:ascii="Arial" w:hAnsi="Arial" w:cs="Arial"/>
        </w:rPr>
        <w:t xml:space="preserve"> protein A </w:t>
      </w:r>
      <w:r w:rsidR="002F786B" w:rsidRPr="00980058">
        <w:rPr>
          <w:rFonts w:ascii="Arial" w:hAnsi="Arial" w:cs="Arial"/>
        </w:rPr>
        <w:t xml:space="preserve">(ProA) </w:t>
      </w:r>
      <w:r w:rsidR="007806DA" w:rsidRPr="00980058">
        <w:rPr>
          <w:rFonts w:ascii="Arial" w:hAnsi="Arial" w:cs="Arial"/>
        </w:rPr>
        <w:t>chromatography</w:t>
      </w:r>
      <w:r w:rsidRPr="00980058">
        <w:rPr>
          <w:rFonts w:ascii="Arial" w:hAnsi="Arial" w:cs="Arial"/>
        </w:rPr>
        <w:t xml:space="preserve"> for mAb capture</w:t>
      </w:r>
      <w:r w:rsidR="00125EDF" w:rsidRPr="00980058">
        <w:rPr>
          <w:rFonts w:ascii="Arial" w:hAnsi="Arial" w:cs="Arial"/>
        </w:rPr>
        <w:t xml:space="preserve"> has been cyclical over the years</w:t>
      </w:r>
      <w:r w:rsidR="0025688A" w:rsidRPr="00980058">
        <w:rPr>
          <w:rFonts w:ascii="Arial" w:hAnsi="Arial" w:cs="Arial"/>
        </w:rPr>
        <w:t xml:space="preserve"> with recent </w:t>
      </w:r>
      <w:r w:rsidR="00924185" w:rsidRPr="00980058">
        <w:rPr>
          <w:rFonts w:ascii="Arial" w:hAnsi="Arial" w:cs="Arial"/>
        </w:rPr>
        <w:t xml:space="preserve">focus on their potential </w:t>
      </w:r>
      <w:r w:rsidR="0062095C" w:rsidRPr="00980058">
        <w:rPr>
          <w:rFonts w:ascii="Arial" w:hAnsi="Arial" w:cs="Arial"/>
        </w:rPr>
        <w:t xml:space="preserve">when operated in </w:t>
      </w:r>
      <w:r w:rsidR="00924185" w:rsidRPr="00980058">
        <w:rPr>
          <w:rFonts w:ascii="Arial" w:hAnsi="Arial" w:cs="Arial"/>
        </w:rPr>
        <w:t>continuous</w:t>
      </w:r>
      <w:r w:rsidR="0062095C" w:rsidRPr="00980058">
        <w:rPr>
          <w:rFonts w:ascii="Arial" w:hAnsi="Arial" w:cs="Arial"/>
        </w:rPr>
        <w:t xml:space="preserve"> mode.</w:t>
      </w:r>
      <w:r w:rsidR="00B112E6" w:rsidRPr="00980058">
        <w:rPr>
          <w:rFonts w:ascii="Arial" w:hAnsi="Arial" w:cs="Arial"/>
        </w:rPr>
        <w:t xml:space="preserve"> </w:t>
      </w:r>
      <w:r w:rsidR="002F786B" w:rsidRPr="00980058">
        <w:rPr>
          <w:rFonts w:ascii="Arial" w:hAnsi="Arial" w:cs="Arial"/>
        </w:rPr>
        <w:t xml:space="preserve"> </w:t>
      </w:r>
      <w:r w:rsidR="004B4FC3" w:rsidRPr="00980058">
        <w:rPr>
          <w:rFonts w:ascii="Arial" w:hAnsi="Arial" w:cs="Arial"/>
        </w:rPr>
        <w:t>In</w:t>
      </w:r>
      <w:r w:rsidR="001B04F8" w:rsidRPr="00980058">
        <w:rPr>
          <w:rFonts w:ascii="Arial" w:hAnsi="Arial" w:cs="Arial"/>
        </w:rPr>
        <w:t xml:space="preserve"> spite of the renewed </w:t>
      </w:r>
      <w:r w:rsidR="00F72D2E" w:rsidRPr="00980058">
        <w:rPr>
          <w:rFonts w:ascii="Arial" w:hAnsi="Arial" w:cs="Arial"/>
        </w:rPr>
        <w:t xml:space="preserve">attention given to continuous </w:t>
      </w:r>
      <w:r w:rsidR="00A733CC" w:rsidRPr="00980058">
        <w:rPr>
          <w:rFonts w:ascii="Arial" w:hAnsi="Arial" w:cs="Arial"/>
        </w:rPr>
        <w:t>column-free</w:t>
      </w:r>
      <w:r w:rsidR="00F72D2E" w:rsidRPr="00980058">
        <w:rPr>
          <w:rFonts w:ascii="Arial" w:hAnsi="Arial" w:cs="Arial"/>
        </w:rPr>
        <w:t xml:space="preserve"> options</w:t>
      </w:r>
      <w:r w:rsidR="001B04F8" w:rsidRPr="00980058">
        <w:rPr>
          <w:rFonts w:ascii="Arial" w:hAnsi="Arial" w:cs="Arial"/>
        </w:rPr>
        <w:t xml:space="preserve">, such as membrane chromatography, flocculation, precipitation and </w:t>
      </w:r>
      <w:r w:rsidR="4FB1A099" w:rsidRPr="00980058">
        <w:rPr>
          <w:rFonts w:ascii="Arial" w:hAnsi="Arial" w:cs="Arial"/>
        </w:rPr>
        <w:t>aqueous two-phase</w:t>
      </w:r>
      <w:r w:rsidR="001B04F8" w:rsidRPr="00980058">
        <w:rPr>
          <w:rFonts w:ascii="Arial" w:hAnsi="Arial" w:cs="Arial"/>
        </w:rPr>
        <w:t xml:space="preserve"> extraction, the</w:t>
      </w:r>
      <w:r w:rsidR="00937CEE" w:rsidRPr="00980058">
        <w:rPr>
          <w:rFonts w:ascii="Arial" w:hAnsi="Arial" w:cs="Arial"/>
        </w:rPr>
        <w:t>re is a lack of a clear business case for the</w:t>
      </w:r>
      <w:r w:rsidR="001B04F8" w:rsidRPr="00980058">
        <w:rPr>
          <w:rFonts w:ascii="Arial" w:hAnsi="Arial" w:cs="Arial"/>
        </w:rPr>
        <w:t xml:space="preserve"> implementation of such techniques in large scale.</w:t>
      </w:r>
      <w:r w:rsidR="00F72D2E" w:rsidRPr="00980058">
        <w:rPr>
          <w:rFonts w:ascii="Arial" w:hAnsi="Arial" w:cs="Arial"/>
        </w:rPr>
        <w:t xml:space="preserve"> </w:t>
      </w:r>
      <w:r w:rsidR="00EC0457" w:rsidRPr="00980058">
        <w:rPr>
          <w:rFonts w:ascii="Arial" w:hAnsi="Arial" w:cs="Arial"/>
        </w:rPr>
        <w:t xml:space="preserve">This is further complicated by the </w:t>
      </w:r>
      <w:r w:rsidR="00612BDA" w:rsidRPr="00980058">
        <w:rPr>
          <w:rFonts w:ascii="Arial" w:hAnsi="Arial" w:cs="Arial"/>
        </w:rPr>
        <w:t xml:space="preserve">relatively </w:t>
      </w:r>
      <w:r w:rsidR="00AE0D53" w:rsidRPr="00980058">
        <w:rPr>
          <w:rFonts w:ascii="Arial" w:hAnsi="Arial" w:cs="Arial"/>
        </w:rPr>
        <w:t xml:space="preserve">low technology readiness and maturity levels of </w:t>
      </w:r>
      <w:r w:rsidR="00C47AC7" w:rsidRPr="00980058">
        <w:rPr>
          <w:rFonts w:ascii="Arial" w:hAnsi="Arial" w:cs="Arial"/>
        </w:rPr>
        <w:t>continuous manufacturing</w:t>
      </w:r>
      <w:r w:rsidR="00B053A4" w:rsidRPr="00980058">
        <w:rPr>
          <w:rFonts w:ascii="Arial" w:hAnsi="Arial" w:cs="Arial"/>
        </w:rPr>
        <w:t>,</w:t>
      </w:r>
      <w:r w:rsidR="00C47AC7" w:rsidRPr="00980058">
        <w:rPr>
          <w:rFonts w:ascii="Arial" w:hAnsi="Arial" w:cs="Arial"/>
        </w:rPr>
        <w:t xml:space="preserve"> and especially continuous downstream processing</w:t>
      </w:r>
      <w:r w:rsidR="00935382" w:rsidRPr="00980058">
        <w:rPr>
          <w:rFonts w:ascii="Arial" w:hAnsi="Arial" w:cs="Arial"/>
        </w:rPr>
        <w:t xml:space="preserve">. </w:t>
      </w:r>
      <w:r w:rsidR="002F786B" w:rsidRPr="00980058">
        <w:rPr>
          <w:rFonts w:ascii="Arial" w:hAnsi="Arial" w:cs="Arial"/>
        </w:rPr>
        <w:t>The decisional tool described in this article was designed to assess the implementation of aqueous two-phase extraction (ATPE) and precipitation (PP) and</w:t>
      </w:r>
      <w:r w:rsidR="00030A07" w:rsidRPr="00980058">
        <w:rPr>
          <w:rFonts w:ascii="Arial" w:hAnsi="Arial" w:cs="Arial"/>
        </w:rPr>
        <w:t xml:space="preserve"> to</w:t>
      </w:r>
      <w:r w:rsidR="002F786B" w:rsidRPr="00980058">
        <w:rPr>
          <w:rFonts w:ascii="Arial" w:hAnsi="Arial" w:cs="Arial"/>
        </w:rPr>
        <w:t xml:space="preserve"> help determin</w:t>
      </w:r>
      <w:r w:rsidR="005E2142" w:rsidRPr="00980058">
        <w:rPr>
          <w:rFonts w:ascii="Arial" w:hAnsi="Arial" w:cs="Arial"/>
        </w:rPr>
        <w:t>e</w:t>
      </w:r>
      <w:r w:rsidR="00B053A4" w:rsidRPr="00980058">
        <w:rPr>
          <w:rFonts w:ascii="Arial" w:hAnsi="Arial" w:cs="Arial"/>
        </w:rPr>
        <w:t xml:space="preserve"> how</w:t>
      </w:r>
      <w:r w:rsidR="00030A07" w:rsidRPr="00980058">
        <w:rPr>
          <w:rFonts w:ascii="Arial" w:hAnsi="Arial" w:cs="Arial"/>
        </w:rPr>
        <w:t xml:space="preserve"> </w:t>
      </w:r>
      <w:r w:rsidR="00B053A4" w:rsidRPr="00980058">
        <w:rPr>
          <w:rFonts w:ascii="Arial" w:hAnsi="Arial" w:cs="Arial"/>
        </w:rPr>
        <w:t xml:space="preserve">these can </w:t>
      </w:r>
      <w:r w:rsidR="002F786B" w:rsidRPr="00980058">
        <w:rPr>
          <w:rFonts w:ascii="Arial" w:hAnsi="Arial" w:cs="Arial"/>
        </w:rPr>
        <w:t xml:space="preserve">compete with standard ProA chromatography in </w:t>
      </w:r>
      <w:r w:rsidR="00030A07" w:rsidRPr="00980058">
        <w:rPr>
          <w:rFonts w:ascii="Arial" w:hAnsi="Arial" w:cs="Arial"/>
        </w:rPr>
        <w:t xml:space="preserve">end-to-end continuous </w:t>
      </w:r>
      <w:r w:rsidR="002F786B" w:rsidRPr="00980058">
        <w:rPr>
          <w:rFonts w:ascii="Arial" w:hAnsi="Arial" w:cs="Arial"/>
        </w:rPr>
        <w:t>mAb production</w:t>
      </w:r>
      <w:r w:rsidR="00030A07" w:rsidRPr="00980058">
        <w:rPr>
          <w:rFonts w:ascii="Arial" w:hAnsi="Arial" w:cs="Arial"/>
        </w:rPr>
        <w:t>.</w:t>
      </w:r>
    </w:p>
    <w:p w14:paraId="76CF34B5" w14:textId="67CC7449" w:rsidR="003D2F35" w:rsidRPr="00980058" w:rsidRDefault="00DF01EF" w:rsidP="00152821">
      <w:pPr>
        <w:spacing w:after="120" w:line="360" w:lineRule="auto"/>
        <w:jc w:val="both"/>
        <w:rPr>
          <w:rFonts w:ascii="Arial" w:hAnsi="Arial" w:cs="Arial"/>
        </w:rPr>
      </w:pPr>
      <w:r w:rsidRPr="00980058">
        <w:rPr>
          <w:rFonts w:ascii="Arial" w:hAnsi="Arial" w:cs="Arial"/>
        </w:rPr>
        <w:t xml:space="preserve">The growing interest in </w:t>
      </w:r>
      <w:r w:rsidR="001B04F8" w:rsidRPr="00980058">
        <w:rPr>
          <w:rFonts w:ascii="Arial" w:hAnsi="Arial" w:cs="Arial"/>
        </w:rPr>
        <w:t>ATPE</w:t>
      </w:r>
      <w:r w:rsidRPr="00980058">
        <w:rPr>
          <w:rFonts w:ascii="Arial" w:hAnsi="Arial" w:cs="Arial"/>
        </w:rPr>
        <w:t xml:space="preserve"> in mAb processing is linked to its high biocompatibility with biomolecules (phases are 80 to 90% water), high capacity and ease of scaling-up </w:t>
      </w:r>
      <w:r w:rsidRPr="00980058">
        <w:rPr>
          <w:rFonts w:ascii="Arial" w:hAnsi="Arial" w:cs="Arial"/>
        </w:rPr>
        <w:fldChar w:fldCharType="begin" w:fldLock="1"/>
      </w:r>
      <w:r w:rsidRPr="00980058">
        <w:rPr>
          <w:rFonts w:ascii="Arial" w:hAnsi="Arial" w:cs="Arial"/>
        </w:rPr>
        <w:instrText>ADDIN CSL_CITATION {"citationItems":[{"id":"ITEM-1","itemData":{"DOI":"10.1186/s12575-016-0048-8","ISSN":"1480-9222","author":[{"dropping-particle":"","family":"Iqbal","given":"Mujahid","non-dropping-particle":"","parse-names":false,"suffix":""},{"dropping-particle":"","family":"Tao","given":"Yanfei","non-dropping-particle":"","parse-names":false,"suffix":""},{"dropping-particle":"","family":"Xie","given":"Shuyu","non-dropping-particle":"","parse-names":false,"suffix":""},{"dropping-particle":"","family":"Zhu","given":"Yufei","non-dropping-particle":"","parse-names":false,"suffix":""},{"dropping-particle":"","family":"Chen","given":"Dongmei","non-dropping-particle":"","parse-names":false,"suffix":""},{"dropping-particle":"","family":"Wang","given":"Xu","non-dropping-particle":"","parse-names":false,"suffix":""},{"dropping-particle":"","family":"Huang","given":"Lingli","non-dropping-particle":"","parse-names":false,"suffix":""},{"dropping-particle":"","family":"Peng","given":"Dapeng","non-dropping-particle":"","parse-names":false,"suffix":""},{"dropping-particle":"","family":"Sattar","given":"Adeel","non-dropping-particle":"","parse-names":false,"suffix":""},{"dropping-particle":"","family":"Abu","given":"Muhammad","non-dropping-particle":"","parse-names":false,"suffix":""},{"dropping-particle":"","family":"Shabbir","given":"Bakr","non-dropping-particle":"","parse-names":false,"suffix":""},{"dropping-particle":"","family":"Hussain","given":"Hafiz Iftikhar","non-dropping-particle":"","parse-names":false,"suffix":""},{"dropping-particle":"","family":"Ahmed","given":"Saeed","non-dropping-particle":"","parse-names":false,"suffix":""},{"dropping-particle":"","family":"Yuan","given":"Zonghui","non-dropping-particle":"","parse-names":false,"suffix":""}],"container-title":"Biological Procedures Online","id":"ITEM-1","issued":{"date-parts":[["2016"]]},"page":"1-18","publisher":"Biological Procedures Online","title":"Aqueous two-phase system ( ATPS ): an overview and advances in its applications","type":"article-journal"},"uris":["http://www.mendeley.com/documents/?uuid=02a2a365-eed6-48b4-becf-db580643eaa1"]},{"id":"ITEM-2","itemData":{"DOI":"10.1016/j.chroma.2009.11.034","ISSN":"00219673","abstract":"The number of biotechnology-based pharmaceuticals in the late-stage pipeline has been increasing more than ever. As a result, there is an enhanced demand for more efficient and cost-effective processes. During the last years, the upstream technology for the production of biopharmaceuticals has been considerably improved. Continuous discoveries in molecular biology and genetics, combined with new advances in media and feed development, have significantly increased the production titres. In order to keep up this gain, it is now essential to design new, as well as to improve the existing downstream processes that remain an unresolved bottleneck. This review evaluates several alternatives to the currently established platforms for the downstream processing biopharmaceuticals, with main focus on aqueous two-phase extraction. © 2009 Elsevier B.V.","author":[{"dropping-particle":"","family":"Rosa","given":"P. A.J.","non-dropping-particle":"","parse-names":false,"suffix":""},{"dropping-particle":"","family":"Ferreira","given":"I. F.","non-dropping-particle":"","parse-names":false,"suffix":""},{"dropping-particle":"","family":"Azevedo","given":"A. M.","non-dropping-particle":"","parse-names":false,"suffix":""},{"dropping-particle":"","family":"Aires-Barros","given":"M. R.","non-dropping-particle":"","parse-names":false,"suffix":""}],"container-title":"Journal of Chromatography A","id":"ITEM-2","issue":"16","issued":{"date-parts":[["2010"]]},"page":"2296-2305","publisher":"Elsevier B.V.","title":"Aqueous two-phase systems: A viable platform in the manufacturing of biopharmaceuticals","type":"article-journal","volume":"1217"},"uris":["http://www.mendeley.com/documents/?uuid=ba09cd6f-403f-42e9-94e8-7068923f5678"]}],"mendeley":{"formattedCitation":"(Rosa &lt;i&gt;et al.&lt;/i&gt;, 2010; Iqbal &lt;i&gt;et al.&lt;/i&gt;, 2016)","plainTextFormattedCitation":"(Rosa et al., 2010; Iqbal et al., 2016)","previouslyFormattedCitation":"(Rosa &lt;i&gt;et al.&lt;/i&gt;, 2010; Iqbal &lt;i&gt;et al.&lt;/i&gt;, 2016)"},"properties":{"noteIndex":0},"schema":"https://github.com/citation-style-language/schema/raw/master/csl-citation.json"}</w:instrText>
      </w:r>
      <w:r w:rsidRPr="00980058">
        <w:rPr>
          <w:rFonts w:ascii="Arial" w:hAnsi="Arial" w:cs="Arial"/>
          <w:vertAlign w:val="superscript"/>
        </w:rPr>
        <w:fldChar w:fldCharType="separate"/>
      </w:r>
      <w:r w:rsidRPr="00980058">
        <w:rPr>
          <w:rFonts w:ascii="Arial" w:hAnsi="Arial" w:cs="Arial"/>
          <w:noProof/>
        </w:rPr>
        <w:t xml:space="preserve">(Rosa </w:t>
      </w:r>
      <w:r w:rsidRPr="00980058">
        <w:rPr>
          <w:rFonts w:ascii="Arial" w:hAnsi="Arial" w:cs="Arial"/>
          <w:i/>
          <w:noProof/>
        </w:rPr>
        <w:t>et al.</w:t>
      </w:r>
      <w:r w:rsidRPr="00980058">
        <w:rPr>
          <w:rFonts w:ascii="Arial" w:hAnsi="Arial" w:cs="Arial"/>
          <w:noProof/>
        </w:rPr>
        <w:t xml:space="preserve">, 2010; Iqbal </w:t>
      </w:r>
      <w:r w:rsidRPr="00980058">
        <w:rPr>
          <w:rFonts w:ascii="Arial" w:hAnsi="Arial" w:cs="Arial"/>
          <w:i/>
          <w:noProof/>
        </w:rPr>
        <w:t>et al.</w:t>
      </w:r>
      <w:r w:rsidRPr="00980058">
        <w:rPr>
          <w:rFonts w:ascii="Arial" w:hAnsi="Arial" w:cs="Arial"/>
          <w:noProof/>
        </w:rPr>
        <w:t>, 2016)</w:t>
      </w:r>
      <w:r w:rsidRPr="00980058">
        <w:rPr>
          <w:rFonts w:ascii="Arial" w:hAnsi="Arial" w:cs="Arial"/>
        </w:rPr>
        <w:fldChar w:fldCharType="end"/>
      </w:r>
      <w:r w:rsidR="00B67009" w:rsidRPr="00980058">
        <w:rPr>
          <w:rFonts w:ascii="Arial" w:hAnsi="Arial" w:cs="Arial"/>
        </w:rPr>
        <w:t>. R</w:t>
      </w:r>
      <w:r w:rsidRPr="00980058">
        <w:rPr>
          <w:rFonts w:ascii="Arial" w:hAnsi="Arial" w:cs="Arial"/>
        </w:rPr>
        <w:t>ecovery yields higher than 80% and purities higher t</w:t>
      </w:r>
      <w:r w:rsidR="00B67009" w:rsidRPr="00980058">
        <w:rPr>
          <w:rFonts w:ascii="Arial" w:hAnsi="Arial" w:cs="Arial"/>
        </w:rPr>
        <w:t>h</w:t>
      </w:r>
      <w:r w:rsidRPr="00980058">
        <w:rPr>
          <w:rFonts w:ascii="Arial" w:hAnsi="Arial" w:cs="Arial"/>
        </w:rPr>
        <w:t>an 97% have been reported</w:t>
      </w:r>
      <w:r w:rsidR="00B67009" w:rsidRPr="00980058">
        <w:rPr>
          <w:rFonts w:ascii="Arial" w:hAnsi="Arial" w:cs="Arial"/>
        </w:rPr>
        <w:t xml:space="preserve"> in continuous mode</w:t>
      </w:r>
      <w:r w:rsidR="005C6D3C" w:rsidRPr="00980058">
        <w:rPr>
          <w:rFonts w:ascii="Arial" w:hAnsi="Arial" w:cs="Arial"/>
        </w:rPr>
        <w:t xml:space="preserve"> </w:t>
      </w:r>
      <w:r w:rsidR="005C6D3C" w:rsidRPr="00980058">
        <w:rPr>
          <w:rFonts w:ascii="Arial" w:hAnsi="Arial" w:cs="Arial"/>
        </w:rPr>
        <w:fldChar w:fldCharType="begin" w:fldLock="1"/>
      </w:r>
      <w:r w:rsidR="00155B25" w:rsidRPr="00980058">
        <w:rPr>
          <w:rFonts w:ascii="Arial" w:hAnsi="Arial" w:cs="Arial"/>
        </w:rPr>
        <w:instrText>ADDIN CSL_CITATION {"citationItems":[{"id":"ITEM-1","itemData":{"DOI":"10.1016/j.biotechadv.2011.03.006","ISSN":"07349750","PMID":"21501680","abstract":"The biotech industry is, nowadays, facing unparalleled challenges due to the enhanced demand for biotechnology-based human therapeutic products, such as monoclonal antibodies (mAbs). This has led companies to improve substantially their upstream processes, with the yield of monoclonals increasing to titers never seen before. The downstream processes have, however, been overlooked, leading to a production bottleneck. Although chromatography remains the workhorse of most purification processes, several limitations, such as low capacity, scale-related packing problems, low chemical and proteolytic stability and resins' high cost, have arisen. Aqueous two-phase extraction (ATPE) has been successfully revisited as a valuable alternative for the capture of antibodies. One of the important remaining questions for this technology to be adopted by the biotech industries is, now, how it compares to the currently established platforms in terms of costs and environmental impact. In this report, the economical and environmental sustainability of the aqueous two-phase extraction process is evaluated and compared to the currently established protein A affinity chromatography. Accordingly, the ATPE process was shown to be considerably advantageous in terms of process economics, especially when processing high titer cell culture supernatants. This alternative process is able to purify continuously the same amount of mAbs reducing the annual operating costs from 14.4 to 8.5 million (US$/kg) when cell culture supernatants with mAb titers higher than 2.5. g/L are processed. © 2011 Elsevier Inc.","author":[{"dropping-particle":"","family":"Rosa","given":"P. A. J.","non-dropping-particle":"","parse-names":false,"suffix":""},{"dropping-particle":"","family":"Azevedo","given":"A. M.","non-dropping-particle":"","parse-names":false,"suffix":""},{"dropping-particle":"","family":"Sommerfeld","given":"S.","non-dropping-particle":"","parse-names":false,"suffix":""},{"dropping-particle":"","family":"Bäcker","given":"W.","non-dropping-particle":"","parse-names":false,"suffix":""},{"dropping-particle":"","family":"Aires-Barros","given":"M. R.","non-dropping-particle":"","parse-names":false,"suffix":""}],"container-title":"Biotechnology Advances","id":"ITEM-1","issue":"6","issued":{"date-parts":[["2011"]]},"page":"559-567","publisher":"Elsevier Inc.","title":"Aqueous two-phase extraction as a platform in the biomanufacturing industry: Economical and environmental sustainability","type":"article-journal","volume":"29"},"uris":["http://www.mendeley.com/documents/?uuid=e0dda2cc-110f-48b0-8b7b-e86799fae22f"]}],"mendeley":{"formattedCitation":"(Rosa &lt;i&gt;et al.&lt;/i&gt;, 2011)","plainTextFormattedCitation":"(Rosa et al., 2011)","previouslyFormattedCitation":"(Rosa &lt;i&gt;et al.&lt;/i&gt;, 2011)"},"properties":{"noteIndex":0},"schema":"https://github.com/citation-style-language/schema/raw/master/csl-citation.json"}</w:instrText>
      </w:r>
      <w:r w:rsidR="005C6D3C" w:rsidRPr="00980058">
        <w:rPr>
          <w:rFonts w:ascii="Arial" w:hAnsi="Arial" w:cs="Arial"/>
        </w:rPr>
        <w:fldChar w:fldCharType="separate"/>
      </w:r>
      <w:r w:rsidR="005C6D3C" w:rsidRPr="00980058">
        <w:rPr>
          <w:rFonts w:ascii="Arial" w:hAnsi="Arial" w:cs="Arial"/>
          <w:noProof/>
        </w:rPr>
        <w:t xml:space="preserve">(Rosa </w:t>
      </w:r>
      <w:r w:rsidR="005C6D3C" w:rsidRPr="00980058">
        <w:rPr>
          <w:rFonts w:ascii="Arial" w:hAnsi="Arial" w:cs="Arial"/>
          <w:i/>
          <w:noProof/>
        </w:rPr>
        <w:t>et al.</w:t>
      </w:r>
      <w:r w:rsidR="005C6D3C" w:rsidRPr="00980058">
        <w:rPr>
          <w:rFonts w:ascii="Arial" w:hAnsi="Arial" w:cs="Arial"/>
          <w:noProof/>
        </w:rPr>
        <w:t>, 2011)</w:t>
      </w:r>
      <w:r w:rsidR="005C6D3C" w:rsidRPr="00980058">
        <w:rPr>
          <w:rFonts w:ascii="Arial" w:hAnsi="Arial" w:cs="Arial"/>
        </w:rPr>
        <w:fldChar w:fldCharType="end"/>
      </w:r>
      <w:r w:rsidRPr="00980058">
        <w:rPr>
          <w:rFonts w:ascii="Arial" w:hAnsi="Arial" w:cs="Arial"/>
        </w:rPr>
        <w:t xml:space="preserve">. </w:t>
      </w:r>
      <w:r w:rsidR="001B3E6E" w:rsidRPr="00980058">
        <w:rPr>
          <w:rFonts w:ascii="Arial" w:hAnsi="Arial" w:cs="Arial"/>
        </w:rPr>
        <w:t xml:space="preserve">Also, </w:t>
      </w:r>
      <w:r w:rsidR="00FF6508" w:rsidRPr="00980058">
        <w:rPr>
          <w:rFonts w:ascii="Arial" w:hAnsi="Arial" w:cs="Arial"/>
        </w:rPr>
        <w:t xml:space="preserve">continuous </w:t>
      </w:r>
      <w:r w:rsidR="001B3E6E" w:rsidRPr="00980058">
        <w:rPr>
          <w:rFonts w:ascii="Arial" w:hAnsi="Arial" w:cs="Arial"/>
        </w:rPr>
        <w:t xml:space="preserve">precipitation in a coiled flow inverter reactor </w:t>
      </w:r>
      <w:r w:rsidR="00FF6508" w:rsidRPr="00980058">
        <w:rPr>
          <w:rFonts w:ascii="Arial" w:hAnsi="Arial" w:cs="Arial"/>
        </w:rPr>
        <w:t xml:space="preserve">was </w:t>
      </w:r>
      <w:r w:rsidR="003A40DF" w:rsidRPr="00980058">
        <w:rPr>
          <w:rFonts w:ascii="Arial" w:hAnsi="Arial" w:cs="Arial"/>
        </w:rPr>
        <w:t>presented</w:t>
      </w:r>
      <w:r w:rsidR="00FF6508" w:rsidRPr="00980058">
        <w:rPr>
          <w:rFonts w:ascii="Arial" w:hAnsi="Arial" w:cs="Arial"/>
        </w:rPr>
        <w:t xml:space="preserve"> as a viable mAb capture technique, </w:t>
      </w:r>
      <w:r w:rsidR="001B3E6E" w:rsidRPr="00980058">
        <w:rPr>
          <w:rFonts w:ascii="Arial" w:hAnsi="Arial" w:cs="Arial"/>
        </w:rPr>
        <w:t>with a recovery yield higher than 95% for the step</w:t>
      </w:r>
      <w:r w:rsidR="00FF6508" w:rsidRPr="00980058">
        <w:rPr>
          <w:rFonts w:ascii="Arial" w:hAnsi="Arial" w:cs="Arial"/>
        </w:rPr>
        <w:t xml:space="preserve"> in batch</w:t>
      </w:r>
      <w:r w:rsidR="003A40DF" w:rsidRPr="00980058">
        <w:rPr>
          <w:rFonts w:ascii="Arial" w:hAnsi="Arial" w:cs="Arial"/>
        </w:rPr>
        <w:t xml:space="preserve"> mode</w:t>
      </w:r>
      <w:r w:rsidR="001B3E6E" w:rsidRPr="00980058">
        <w:rPr>
          <w:rFonts w:ascii="Arial" w:hAnsi="Arial" w:cs="Arial"/>
        </w:rPr>
        <w:t xml:space="preserve"> </w:t>
      </w:r>
      <w:r w:rsidR="001B3E6E" w:rsidRPr="00980058">
        <w:rPr>
          <w:rFonts w:ascii="Arial" w:hAnsi="Arial" w:cs="Arial"/>
        </w:rPr>
        <w:fldChar w:fldCharType="begin" w:fldLock="1"/>
      </w:r>
      <w:r w:rsidR="001B3E6E" w:rsidRPr="00980058">
        <w:rPr>
          <w:rFonts w:ascii="Arial" w:hAnsi="Arial" w:cs="Arial"/>
        </w:rPr>
        <w:instrText>ADDIN CSL_CITATION {"citationItems":[{"id":"ITEM-1","itemData":{"DOI":"10.1002/biot.201600271","author":[{"dropping-particle":"","family":"Kateja","given":"Nikhil","non-dropping-particle":"","parse-names":false,"suffix":""},{"dropping-particle":"","family":"Agarwal","given":"Harshit","non-dropping-particle":"","parse-names":false,"suffix":""},{"dropping-particle":"","family":"Saraswat","given":"Aditya","non-dropping-particle":"","parse-names":false,"suffix":""},{"dropping-particle":"","family":"Bhat","given":"Manish","non-dropping-particle":"","parse-names":false,"suffix":""},{"dropping-particle":"","family":"Rathore","given":"Anurag S","non-dropping-particle":"","parse-names":false,"suffix":""}],"container-title":"Biotechnology Journal","id":"ITEM-1","issued":{"date-parts":[["2016"]]},"page":"1320-1331","title":"Continuous precipitation of process related impurities from clarified cell culture supernatant using a novel coiled flow inversion reactor ( CFIR )","type":"article-journal","volume":"11"},"uris":["http://www.mendeley.com/documents/?uuid=5c31659a-baab-42ad-9c4d-92deff1d3425"]},{"id":"ITEM-2","itemData":{"DOI":"10.1016/j.chroma.2018.10.031","ISSN":"0021-9673","author":[{"dropping-particle":"","family":"Kateja","given":"Nikhil","non-dropping-particle":"","parse-names":false,"suffix":""},{"dropping-particle":"","family":"Kumar","given":"Devashish","non-dropping-particle":"","parse-names":false,"suffix":""},{"dropping-particle":"","family":"Sethi","given":"Suruchi","non-dropping-particle":"","parse-names":false,"suffix":""},{"dropping-particle":"","family":"Rathore","given":"Anurag S","non-dropping-particle":"","parse-names":false,"suffix":""}],"container-title":"Journal of Chromatography A","id":"ITEM-2","issued":{"date-parts":[["2018"]]},"page":"60-72","publisher":"Elsevier B.V.","title":"Non-protein A purification platform for continuous processing of monoclonal antibody therapeutics","type":"article-journal","volume":"1579"},"uris":["http://www.mendeley.com/documents/?uuid=ee8970e1-f25c-4421-98e0-1b8284b5f857"]}],"mendeley":{"formattedCitation":"(Kateja &lt;i&gt;et al.&lt;/i&gt;, 2016, 2018)","plainTextFormattedCitation":"(Kateja et al., 2016, 2018)","previouslyFormattedCitation":"(Kateja &lt;i&gt;et al.&lt;/i&gt;, 2016, 2018)"},"properties":{"noteIndex":0},"schema":"https://github.com/citation-style-language/schema/raw/master/csl-citation.json"}</w:instrText>
      </w:r>
      <w:r w:rsidR="001B3E6E" w:rsidRPr="00980058">
        <w:rPr>
          <w:rFonts w:ascii="Arial" w:hAnsi="Arial" w:cs="Arial"/>
        </w:rPr>
        <w:fldChar w:fldCharType="separate"/>
      </w:r>
      <w:r w:rsidR="001B3E6E" w:rsidRPr="00980058">
        <w:rPr>
          <w:rFonts w:ascii="Arial" w:hAnsi="Arial" w:cs="Arial"/>
          <w:noProof/>
        </w:rPr>
        <w:t xml:space="preserve">(Kateja </w:t>
      </w:r>
      <w:r w:rsidR="001B3E6E" w:rsidRPr="00980058">
        <w:rPr>
          <w:rFonts w:ascii="Arial" w:hAnsi="Arial" w:cs="Arial"/>
          <w:i/>
          <w:noProof/>
        </w:rPr>
        <w:t>et al.</w:t>
      </w:r>
      <w:r w:rsidR="001B3E6E" w:rsidRPr="00980058">
        <w:rPr>
          <w:rFonts w:ascii="Arial" w:hAnsi="Arial" w:cs="Arial"/>
          <w:noProof/>
        </w:rPr>
        <w:t>, 2016, 2018)</w:t>
      </w:r>
      <w:r w:rsidR="001B3E6E" w:rsidRPr="00980058">
        <w:rPr>
          <w:rFonts w:ascii="Arial" w:hAnsi="Arial" w:cs="Arial"/>
        </w:rPr>
        <w:fldChar w:fldCharType="end"/>
      </w:r>
      <w:r w:rsidR="001B3E6E" w:rsidRPr="00980058">
        <w:rPr>
          <w:rFonts w:ascii="Arial" w:hAnsi="Arial" w:cs="Arial"/>
        </w:rPr>
        <w:t>.</w:t>
      </w:r>
      <w:r w:rsidR="00FF6508" w:rsidRPr="00980058">
        <w:rPr>
          <w:rFonts w:ascii="Arial" w:hAnsi="Arial" w:cs="Arial"/>
        </w:rPr>
        <w:t xml:space="preserve"> In continuous</w:t>
      </w:r>
      <w:r w:rsidR="003E7AE9" w:rsidRPr="00980058">
        <w:rPr>
          <w:rFonts w:ascii="Arial" w:hAnsi="Arial" w:cs="Arial"/>
        </w:rPr>
        <w:t xml:space="preserve"> mode</w:t>
      </w:r>
      <w:r w:rsidR="00FF6508" w:rsidRPr="00980058">
        <w:rPr>
          <w:rFonts w:ascii="Arial" w:hAnsi="Arial" w:cs="Arial"/>
        </w:rPr>
        <w:t xml:space="preserve">, the trend has been to use </w:t>
      </w:r>
      <w:r w:rsidR="003A40DF" w:rsidRPr="00980058">
        <w:rPr>
          <w:rFonts w:ascii="Arial" w:hAnsi="Arial" w:cs="Arial"/>
        </w:rPr>
        <w:t>this technique</w:t>
      </w:r>
      <w:r w:rsidR="00FF6508" w:rsidRPr="00980058">
        <w:rPr>
          <w:rFonts w:ascii="Arial" w:hAnsi="Arial" w:cs="Arial"/>
        </w:rPr>
        <w:t xml:space="preserve"> to precipitate </w:t>
      </w:r>
      <w:r w:rsidR="003A40DF" w:rsidRPr="00980058">
        <w:rPr>
          <w:rFonts w:ascii="Arial" w:hAnsi="Arial" w:cs="Arial"/>
        </w:rPr>
        <w:t>the product (instead of impurities) and the step recovery yields and p</w:t>
      </w:r>
      <w:r w:rsidR="00BC1261" w:rsidRPr="00980058">
        <w:rPr>
          <w:rFonts w:ascii="Arial" w:hAnsi="Arial" w:cs="Arial"/>
        </w:rPr>
        <w:t xml:space="preserve">urity are also </w:t>
      </w:r>
      <w:r w:rsidR="003E7AE9" w:rsidRPr="00980058">
        <w:rPr>
          <w:rFonts w:ascii="Arial" w:hAnsi="Arial" w:cs="Arial"/>
        </w:rPr>
        <w:t>above</w:t>
      </w:r>
      <w:r w:rsidR="00BC1261" w:rsidRPr="00980058">
        <w:rPr>
          <w:rFonts w:ascii="Arial" w:hAnsi="Arial" w:cs="Arial"/>
        </w:rPr>
        <w:t xml:space="preserve"> 95% </w:t>
      </w:r>
      <w:r w:rsidR="00BC1261" w:rsidRPr="00980058">
        <w:rPr>
          <w:rFonts w:ascii="Arial" w:hAnsi="Arial" w:cs="Arial"/>
        </w:rPr>
        <w:fldChar w:fldCharType="begin" w:fldLock="1"/>
      </w:r>
      <w:r w:rsidR="00BC1261" w:rsidRPr="00980058">
        <w:rPr>
          <w:rFonts w:ascii="Arial" w:hAnsi="Arial" w:cs="Arial"/>
        </w:rPr>
        <w:instrText xml:space="preserve">ADDIN CSL_CITATION {"citationItems":[{"id":"ITEM-1","itemData":{"DOI":"10.1002/bit.26922","author":[{"dropping-particle":"","family":"Burgstaller","given":"Daniel","non-dropping-particle":"","parse-names":false,"suffix":""},{"dropping-particle":"","family":"Satzer","given":"Peter","non-dropping-particle":"","parse-names":false,"suffix":""}],"id":"ITEM-1","issue":"December 2018","issued":{"date-parts":[["2019"]]},"page":"1053-1065","title":"Continuous integrated antibody precipitation with two </w:instrText>
      </w:r>
      <w:r w:rsidR="00BC1261" w:rsidRPr="00980058">
        <w:rPr>
          <w:rFonts w:ascii="Cambria Math" w:hAnsi="Cambria Math" w:cs="Cambria Math"/>
        </w:rPr>
        <w:instrText>‐</w:instrText>
      </w:r>
      <w:r w:rsidR="00BC1261" w:rsidRPr="00980058">
        <w:rPr>
          <w:rFonts w:ascii="Arial" w:hAnsi="Arial" w:cs="Arial"/>
        </w:rPr>
        <w:instrText xml:space="preserve"> stage tangential flow microfiltration enables constant mass flow","type":"article-journal"},"uris":["http://www.mendeley.com/documents/?uuid=f9d5f4da-a83a-42af-a9a0-058ec00e6756"]},{"id":"ITEM-2","itemData":{"DOI":"10.1002/btpr.2886","ISSN":"15206033","abstract":"There is renewed interest in the possibility of using precipitation for initial capture of high-value therapeutic proteins as part of an integrated continuous downstream process. Precipitation is greatly facilitated by the high product titers now achieved in most cell culture processes, in sharp contrast to chromatographic processes whose performance is reduced at high titers. The current study used a combination of reversible cross-linking (zinc chloride, ZnCl2) and volume exclusion (polyethylene glycol) agents to precipitate a monoclonal antibody product directly from harvested cell culture fluid using a continuous tubular precipitation reactor. The precipitates were then dewatered and continuously washed using tangential flow filtration, with a countercurrent-staged configuration used to reduce the amount of wash buffer required and increase host cell protein removal. Long-term operation was achieved by operating the membrane modules below the critical filtrate flux to avoid fouling. Experimental results demonstrate the feasibility of this fully continuous integrated precipita</w:instrText>
      </w:r>
      <w:r w:rsidR="00BC1261" w:rsidRPr="009B4017">
        <w:rPr>
          <w:rFonts w:ascii="Arial" w:hAnsi="Arial" w:cs="Arial"/>
        </w:rPr>
        <w:instrText>tion process at bench scale, with design calculations used to explore the key factors affecting the performance of this system for initial antibody capture.","author":[{"dropping-particle":"","family":"Li","given":"Zhao","non-dropping-particle":"","parse-names":false,"suffix":""},{"dropping-particle":"","family":"Gu","given":"Qin","non-dropping-particle":"","parse-names":false,"suffix":""},{"dropping-particle":"","family":"Coffman","given":"Jonathan L.","non-dropping-particle":"","parse-names":false,"suffix":""},{"dropping-particle":"","family":"Przybycien","given":"Todd","non-dropping-particle":"","parse-names":false,"suffix":""},{"dropping-particle":"","family":"Zydney","given":"Andrew L.","non-dropping-particle":"","parse-names":false,"suffix":""}],"container-title":"Biotechnology Progress","id":"ITEM-2","issue":"6","issued":{"date-parts":[["2019"]]},"page":"1-8","title":"Continuous precipitation for monoclonal antibody capture using countercurrent washing by microfiltration","type":"article-journal","volume":"35"},"uris":["http://www.mendeley.com/documents/?uuid=a1951899-482c-4f16-ab6e-61aeceae1ea2"]}],"mendeley":{"formattedCitation":"(Burgstaller and Satzer, 2019; Li &lt;i&gt;et al.&lt;/i&gt;, 2019)","plainTextFormattedCitation":"(Burgstaller and Satzer, 2019; Li et al., 2019)","previouslyFormattedCitation":"(Burgstaller and Satzer, 2019; Li &lt;i&gt;et al.&lt;/i&gt;, 2019)"},"properties":{"noteIndex":0},"schema":"https://github.com/citation-style-language/schema/raw/master/csl-citation.json"}</w:instrText>
      </w:r>
      <w:r w:rsidR="00BC1261" w:rsidRPr="00980058">
        <w:rPr>
          <w:rFonts w:ascii="Arial" w:hAnsi="Arial" w:cs="Arial"/>
        </w:rPr>
        <w:fldChar w:fldCharType="separate"/>
      </w:r>
      <w:r w:rsidR="00BC1261" w:rsidRPr="009B4017">
        <w:rPr>
          <w:rFonts w:ascii="Arial" w:hAnsi="Arial" w:cs="Arial"/>
          <w:noProof/>
        </w:rPr>
        <w:t xml:space="preserve">(Burgstaller and Satzer, 2019; Li </w:t>
      </w:r>
      <w:r w:rsidR="00BC1261" w:rsidRPr="009B4017">
        <w:rPr>
          <w:rFonts w:ascii="Arial" w:hAnsi="Arial" w:cs="Arial"/>
          <w:i/>
          <w:noProof/>
        </w:rPr>
        <w:t>et al.</w:t>
      </w:r>
      <w:r w:rsidR="00BC1261" w:rsidRPr="009B4017">
        <w:rPr>
          <w:rFonts w:ascii="Arial" w:hAnsi="Arial" w:cs="Arial"/>
          <w:noProof/>
        </w:rPr>
        <w:t>, 2019)</w:t>
      </w:r>
      <w:r w:rsidR="00BC1261" w:rsidRPr="00980058">
        <w:rPr>
          <w:rFonts w:ascii="Arial" w:hAnsi="Arial" w:cs="Arial"/>
        </w:rPr>
        <w:fldChar w:fldCharType="end"/>
      </w:r>
      <w:r w:rsidR="00BC1261" w:rsidRPr="009B4017">
        <w:rPr>
          <w:rFonts w:ascii="Arial" w:hAnsi="Arial" w:cs="Arial"/>
        </w:rPr>
        <w:t xml:space="preserve">. </w:t>
      </w:r>
      <w:r w:rsidR="00042520" w:rsidRPr="009B4017">
        <w:rPr>
          <w:rFonts w:ascii="Arial" w:hAnsi="Arial" w:cs="Arial"/>
        </w:rPr>
        <w:t xml:space="preserve"> </w:t>
      </w:r>
      <w:r w:rsidR="00063A6A" w:rsidRPr="004D73AE">
        <w:rPr>
          <w:rFonts w:ascii="Arial" w:hAnsi="Arial" w:cs="Arial"/>
        </w:rPr>
        <w:t xml:space="preserve">Cost studies </w:t>
      </w:r>
      <w:r w:rsidR="00F71B4E" w:rsidRPr="004D73AE">
        <w:rPr>
          <w:rFonts w:ascii="Arial" w:hAnsi="Arial" w:cs="Arial"/>
        </w:rPr>
        <w:t xml:space="preserve">have evaluated hybrid </w:t>
      </w:r>
      <w:r w:rsidR="00B31284" w:rsidRPr="004D73AE">
        <w:rPr>
          <w:rFonts w:ascii="Arial" w:hAnsi="Arial" w:cs="Arial"/>
        </w:rPr>
        <w:t xml:space="preserve">batch/continuous </w:t>
      </w:r>
      <w:r w:rsidR="00F71B4E" w:rsidRPr="004D73AE">
        <w:rPr>
          <w:rFonts w:ascii="Arial" w:hAnsi="Arial" w:cs="Arial"/>
        </w:rPr>
        <w:t>processes with either conti</w:t>
      </w:r>
      <w:r w:rsidR="00937CEE" w:rsidRPr="004D73AE">
        <w:rPr>
          <w:rFonts w:ascii="Arial" w:hAnsi="Arial" w:cs="Arial"/>
        </w:rPr>
        <w:t>nuous</w:t>
      </w:r>
      <w:r w:rsidR="00F71B4E" w:rsidRPr="004D73AE">
        <w:rPr>
          <w:rFonts w:ascii="Arial" w:hAnsi="Arial" w:cs="Arial"/>
        </w:rPr>
        <w:t xml:space="preserve"> ATPE</w:t>
      </w:r>
      <w:r w:rsidR="005C6D3C" w:rsidRPr="004D73AE">
        <w:rPr>
          <w:rFonts w:ascii="Arial" w:hAnsi="Arial" w:cs="Arial"/>
        </w:rPr>
        <w:t xml:space="preserve"> </w:t>
      </w:r>
      <w:r w:rsidR="005C6D3C" w:rsidRPr="00980058">
        <w:rPr>
          <w:rFonts w:ascii="Arial" w:hAnsi="Arial" w:cs="Arial"/>
          <w:lang w:val="de-AT"/>
        </w:rPr>
        <w:fldChar w:fldCharType="begin" w:fldLock="1"/>
      </w:r>
      <w:r w:rsidR="00155B25" w:rsidRPr="004D73AE">
        <w:rPr>
          <w:rFonts w:ascii="Arial" w:hAnsi="Arial" w:cs="Arial"/>
        </w:rPr>
        <w:instrText>ADDIN CSL_CITATION {"citationItems":[{"id":"ITEM-1","itemData":{"DOI":"10.1016/j.biotechadv.2011.03.006","ISSN":"07349750","PMID":"21501680","abstract":"The biotech industry is, nowadays, facing unparalleled challenges due to the enhanced demand for biotechnology-based human therapeutic products, such as monoclonal antibodies (mAbs). This has led companies to improve substantially their upstream processes, with the yield of monoclonals increasing to titers never seen before. The downstream processes have, however, been overlooked, leading to a production bottleneck. Although chromatography remains the workhorse of most purification processes, several limitations, such as low capacity, scale-related packing problems, low chemical and proteolytic stability and resins' high cost, have arisen. Aqueous two-phase extraction (ATPE) has been successfully revisited as a valuable alternative for the capture of antibodies. One of the important remaining questions for this technology to be adopted by the biotech industries is, now, how it compares to the currently established platforms in terms of costs and environmental impact. In this report, the economical and environmental sustainability of the aqueous two-phase extraction process is evaluated and compared to the currently established protein A affinity chromatography. Accordingly, the ATPE process was shown to be considerably advantageous in t</w:instrText>
      </w:r>
      <w:r w:rsidR="00155B25" w:rsidRPr="00980058">
        <w:rPr>
          <w:rFonts w:ascii="Arial" w:hAnsi="Arial" w:cs="Arial"/>
          <w:lang w:val="de-AT"/>
        </w:rPr>
        <w:instrText>erms of process economics, especially when processing high titer cell culture supernatants. This alternative process is able to purify continuously the same</w:instrText>
      </w:r>
      <w:r w:rsidR="00155B25" w:rsidRPr="009B4017">
        <w:rPr>
          <w:rFonts w:ascii="Arial" w:hAnsi="Arial" w:cs="Arial"/>
          <w:lang w:val="de-AT"/>
        </w:rPr>
        <w:instrText xml:space="preserve"> amount of mAbs reducing the annual operating costs from 14.4 to 8.5 million (US$/kg) when cell culture supernatants with mAb titers higher than 2.5. g/L are processed. © 2011 Elsevier Inc.","author":[{"dropping-particle":"","family":"Rosa","given":"P. A. J.","non-dropping-particle":"","parse-names":false,"suffix":""},{"dropping-particle":"","family":"Azevedo","given":"A. M.","non-dropping-particle":"","parse-names":false,"suffix":""},{"dropping-particle":"","family":"Sommerfeld","given":"S.","non-dropping-particle":"","parse-names":false,"suffix":""},{"dropping-particle":"","family":"Bäcker","given":"W.","non-dropping-particle":"","parse-names":false,"suffix":""},{"dropping-particle":"","family":"Aires-Barros","given":"M. R.","non-dropping-particle":"","parse-names":false,"suffix":""}],"container-title":"Biotechnology Advances","id":"ITEM-1","issue":"6","issued":{"date-parts":[["2011"]]},"page":"559-567","publisher":"Elsevier Inc.","title":"Aqueous two-phase extraction as a platform in the biomanufacturing industry: Economical and environmental sustainability","type":"article-journal","volume":"29"},"uris":["http://www.mendeley.com/documents/?uuid=e0dda2cc-110f-48b0-8b7b-e86799fae22f"]}],"mendeley":{"formattedCitation":"(Rosa &lt;i&gt;et al.&lt;/i&gt;, 2011)","plainTextFormattedCitation":"(Rosa et al., 2011)","previouslyFormattedCitation":"(Rosa &lt;i&gt;et al.&lt;/i&gt;, 2011)"},"properties":{"noteIndex":0},"schema":"https://github.com/citation-style-language/schema/raw/master/csl-citation.json"}</w:instrText>
      </w:r>
      <w:r w:rsidR="005C6D3C" w:rsidRPr="00980058">
        <w:rPr>
          <w:rFonts w:ascii="Arial" w:hAnsi="Arial" w:cs="Arial"/>
          <w:lang w:val="de-AT"/>
        </w:rPr>
        <w:fldChar w:fldCharType="separate"/>
      </w:r>
      <w:r w:rsidR="005C6D3C" w:rsidRPr="009B4017">
        <w:rPr>
          <w:rFonts w:ascii="Arial" w:hAnsi="Arial" w:cs="Arial"/>
          <w:noProof/>
          <w:lang w:val="de-AT"/>
        </w:rPr>
        <w:t xml:space="preserve">(Rosa </w:t>
      </w:r>
      <w:r w:rsidR="005C6D3C" w:rsidRPr="009B4017">
        <w:rPr>
          <w:rFonts w:ascii="Arial" w:hAnsi="Arial" w:cs="Arial"/>
          <w:i/>
          <w:noProof/>
          <w:lang w:val="de-AT"/>
        </w:rPr>
        <w:t>et al.</w:t>
      </w:r>
      <w:r w:rsidR="005C6D3C" w:rsidRPr="009B4017">
        <w:rPr>
          <w:rFonts w:ascii="Arial" w:hAnsi="Arial" w:cs="Arial"/>
          <w:noProof/>
          <w:lang w:val="de-AT"/>
        </w:rPr>
        <w:t>, 2011)</w:t>
      </w:r>
      <w:r w:rsidR="005C6D3C" w:rsidRPr="00980058">
        <w:rPr>
          <w:rFonts w:ascii="Arial" w:hAnsi="Arial" w:cs="Arial"/>
          <w:lang w:val="de-AT"/>
        </w:rPr>
        <w:fldChar w:fldCharType="end"/>
      </w:r>
      <w:r w:rsidR="00F71B4E" w:rsidRPr="009B4017">
        <w:rPr>
          <w:rFonts w:ascii="Arial" w:hAnsi="Arial" w:cs="Arial"/>
          <w:lang w:val="de-AT"/>
        </w:rPr>
        <w:t xml:space="preserve"> or conti</w:t>
      </w:r>
      <w:r w:rsidR="00937CEE" w:rsidRPr="009B4017">
        <w:rPr>
          <w:rFonts w:ascii="Arial" w:hAnsi="Arial" w:cs="Arial"/>
          <w:lang w:val="de-AT"/>
        </w:rPr>
        <w:t>nuous</w:t>
      </w:r>
      <w:r w:rsidR="00F71B4E" w:rsidRPr="009B4017">
        <w:rPr>
          <w:rFonts w:ascii="Arial" w:hAnsi="Arial" w:cs="Arial"/>
          <w:lang w:val="de-AT"/>
        </w:rPr>
        <w:t xml:space="preserve"> prec</w:t>
      </w:r>
      <w:r w:rsidR="00B31284" w:rsidRPr="009B4017">
        <w:rPr>
          <w:rFonts w:ascii="Arial" w:hAnsi="Arial" w:cs="Arial"/>
          <w:lang w:val="de-AT"/>
        </w:rPr>
        <w:t xml:space="preserve">ipitation </w:t>
      </w:r>
      <w:r w:rsidR="005C6D3C" w:rsidRPr="00980058">
        <w:rPr>
          <w:rFonts w:ascii="Arial" w:hAnsi="Arial" w:cs="Arial"/>
          <w:lang w:val="de-AT"/>
        </w:rPr>
        <w:fldChar w:fldCharType="begin" w:fldLock="1"/>
      </w:r>
      <w:r w:rsidR="005C6D3C" w:rsidRPr="009B4017">
        <w:rPr>
          <w:rFonts w:ascii="Arial" w:hAnsi="Arial" w:cs="Arial"/>
          <w:lang w:val="de-AT"/>
        </w:rPr>
        <w:instrText>ADDIN CSL_CITATION {"citationItems":[{"id":"ITEM-1","itemData":{"DOI":"10.1016/j.jbiotec.2019.12.001","ISSN":"0168-1656","author":[{"dropping-particle":"","family":"Cataldo","given":"A L","non-dropping-particle":"","parse-names":false,"suffix":""},{"dropping-particle":"","family":"Burgstaller","given":"D","non-dropping-particle":"","parse-names":false,"suffix":""},{"dropping-particle":"","family":"Hribar","given":"G","non-dropping-particle":"","parse-names":false,"suffix":""},{"dropping-particle":"","family":"Jungbauer","given":"A","non-dropping-particle":"","parse-names":false,"suffix":""},{"dropping-particle":"","family":"Satzer","given":"P","non-dropping-particle":"","parse-names":false,"suffix":""}],"container-title":"Journal of Biotechnology","id":"ITEM-1","issue":"June 2019","issued":{"date-parts":[["2020"]]},"page":"87-95","publisher":"Elsevier","title":"Economics and ecology : Modelling of continuous primary recovery and capture scenarios for recombinant antibody production","type":"article-journal","volume":"308"},"uris":["http://www.mendeley.com/documents/?uuid=2d89e1a5-5247-4dd8-b80f-a4c88725b020"]}],"mendeley":{"formattedCitation":"(Cataldo &lt;i&gt;et al.&lt;/i&gt;, 2020)","plainTextFormattedCitation":"(Cataldo et al., 2020)","previouslyFormattedCitation":"(Cataldo &lt;i&gt;et al.&lt;/i&gt;, 2020)"},"properties":{"noteIndex":0},"schema":"https://github.com/citation-style-language/schema/raw/master/csl-citation.json"}</w:instrText>
      </w:r>
      <w:r w:rsidR="005C6D3C" w:rsidRPr="00980058">
        <w:rPr>
          <w:rFonts w:ascii="Arial" w:hAnsi="Arial" w:cs="Arial"/>
          <w:lang w:val="de-AT"/>
        </w:rPr>
        <w:fldChar w:fldCharType="separate"/>
      </w:r>
      <w:r w:rsidR="005C6D3C" w:rsidRPr="009B4017">
        <w:rPr>
          <w:rFonts w:ascii="Arial" w:hAnsi="Arial" w:cs="Arial"/>
          <w:noProof/>
          <w:lang w:val="de-AT"/>
        </w:rPr>
        <w:t xml:space="preserve">(Cataldo </w:t>
      </w:r>
      <w:r w:rsidR="005C6D3C" w:rsidRPr="009B4017">
        <w:rPr>
          <w:rFonts w:ascii="Arial" w:hAnsi="Arial" w:cs="Arial"/>
          <w:i/>
          <w:noProof/>
          <w:lang w:val="de-AT"/>
        </w:rPr>
        <w:t>et al.</w:t>
      </w:r>
      <w:r w:rsidR="005C6D3C" w:rsidRPr="009B4017">
        <w:rPr>
          <w:rFonts w:ascii="Arial" w:hAnsi="Arial" w:cs="Arial"/>
          <w:noProof/>
          <w:lang w:val="de-AT"/>
        </w:rPr>
        <w:t>, 2020)</w:t>
      </w:r>
      <w:r w:rsidR="005C6D3C" w:rsidRPr="00980058">
        <w:rPr>
          <w:rFonts w:ascii="Arial" w:hAnsi="Arial" w:cs="Arial"/>
          <w:lang w:val="de-AT"/>
        </w:rPr>
        <w:fldChar w:fldCharType="end"/>
      </w:r>
      <w:r w:rsidR="005C6D3C" w:rsidRPr="009B4017">
        <w:rPr>
          <w:rFonts w:ascii="Arial" w:hAnsi="Arial" w:cs="Arial"/>
          <w:lang w:val="de-AT"/>
        </w:rPr>
        <w:t xml:space="preserve"> </w:t>
      </w:r>
      <w:r w:rsidR="00937CEE" w:rsidRPr="009B4017">
        <w:rPr>
          <w:rFonts w:ascii="Arial" w:hAnsi="Arial" w:cs="Arial"/>
          <w:lang w:val="de-AT"/>
        </w:rPr>
        <w:t>in mAb bioprocessing</w:t>
      </w:r>
      <w:r w:rsidR="00042520" w:rsidRPr="009B4017">
        <w:rPr>
          <w:rFonts w:ascii="Arial" w:hAnsi="Arial" w:cs="Arial"/>
          <w:lang w:val="de-AT"/>
        </w:rPr>
        <w:t>.</w:t>
      </w:r>
      <w:r w:rsidR="00937CEE" w:rsidRPr="009B4017">
        <w:rPr>
          <w:rFonts w:ascii="Arial" w:hAnsi="Arial" w:cs="Arial"/>
          <w:lang w:val="de-AT"/>
        </w:rPr>
        <w:t xml:space="preserve"> </w:t>
      </w:r>
      <w:r w:rsidR="0080015A" w:rsidRPr="009B4017">
        <w:rPr>
          <w:rFonts w:ascii="Arial" w:hAnsi="Arial" w:cs="Arial"/>
          <w:lang w:val="de-AT"/>
        </w:rPr>
        <w:t>However, further</w:t>
      </w:r>
      <w:r w:rsidR="001156DC" w:rsidRPr="009B4017">
        <w:rPr>
          <w:rFonts w:ascii="Arial" w:hAnsi="Arial" w:cs="Arial"/>
          <w:lang w:val="de-AT"/>
        </w:rPr>
        <w:t xml:space="preserve"> research regarding </w:t>
      </w:r>
      <w:r w:rsidR="00881AAF" w:rsidRPr="009B4017">
        <w:rPr>
          <w:rFonts w:ascii="Arial" w:hAnsi="Arial" w:cs="Arial"/>
          <w:lang w:val="de-AT"/>
        </w:rPr>
        <w:t xml:space="preserve">the potential of </w:t>
      </w:r>
      <w:r w:rsidR="001156DC" w:rsidRPr="009B4017">
        <w:rPr>
          <w:rFonts w:ascii="Arial" w:hAnsi="Arial" w:cs="Arial"/>
          <w:lang w:val="de-AT"/>
        </w:rPr>
        <w:t xml:space="preserve">column-free </w:t>
      </w:r>
      <w:r w:rsidR="00ED5090" w:rsidRPr="009B4017">
        <w:rPr>
          <w:rFonts w:ascii="Arial" w:hAnsi="Arial" w:cs="Arial"/>
          <w:lang w:val="de-AT"/>
        </w:rPr>
        <w:t>technologies</w:t>
      </w:r>
      <w:r w:rsidR="001156DC" w:rsidRPr="009B4017">
        <w:rPr>
          <w:rFonts w:ascii="Arial" w:hAnsi="Arial" w:cs="Arial"/>
          <w:lang w:val="de-AT"/>
        </w:rPr>
        <w:t xml:space="preserve"> </w:t>
      </w:r>
      <w:r w:rsidR="0097016C" w:rsidRPr="009B4017">
        <w:rPr>
          <w:rFonts w:ascii="Arial" w:hAnsi="Arial" w:cs="Arial"/>
          <w:lang w:val="de-AT"/>
        </w:rPr>
        <w:t xml:space="preserve">integrated in </w:t>
      </w:r>
      <w:r w:rsidR="00881AAF" w:rsidRPr="009B4017">
        <w:rPr>
          <w:rFonts w:ascii="Arial" w:hAnsi="Arial" w:cs="Arial"/>
          <w:lang w:val="de-AT"/>
        </w:rPr>
        <w:t xml:space="preserve">a </w:t>
      </w:r>
      <w:r w:rsidR="0097016C" w:rsidRPr="009B4017">
        <w:rPr>
          <w:rFonts w:ascii="Arial" w:hAnsi="Arial" w:cs="Arial"/>
          <w:lang w:val="de-AT"/>
        </w:rPr>
        <w:t xml:space="preserve">fully end-to-end continuous process </w:t>
      </w:r>
      <w:r w:rsidR="004B474E" w:rsidRPr="009B4017">
        <w:rPr>
          <w:rFonts w:ascii="Arial" w:hAnsi="Arial" w:cs="Arial"/>
          <w:lang w:val="de-AT"/>
        </w:rPr>
        <w:t>with GMP equipment</w:t>
      </w:r>
      <w:r w:rsidR="008518CA" w:rsidRPr="009B4017">
        <w:rPr>
          <w:rFonts w:ascii="Arial" w:hAnsi="Arial" w:cs="Arial"/>
          <w:lang w:val="de-AT"/>
        </w:rPr>
        <w:t xml:space="preserve"> is needed</w:t>
      </w:r>
      <w:r w:rsidR="00753580" w:rsidRPr="009B4017">
        <w:rPr>
          <w:rFonts w:ascii="Arial" w:hAnsi="Arial" w:cs="Arial"/>
          <w:lang w:val="de-AT"/>
        </w:rPr>
        <w:t>, as well as</w:t>
      </w:r>
      <w:r w:rsidR="0097016C" w:rsidRPr="009B4017">
        <w:rPr>
          <w:rFonts w:ascii="Arial" w:hAnsi="Arial" w:cs="Arial"/>
          <w:lang w:val="de-AT"/>
        </w:rPr>
        <w:t xml:space="preserve"> a fair</w:t>
      </w:r>
      <w:r w:rsidR="001156DC" w:rsidRPr="009B4017">
        <w:rPr>
          <w:rFonts w:ascii="Arial" w:hAnsi="Arial" w:cs="Arial"/>
          <w:lang w:val="de-AT"/>
        </w:rPr>
        <w:t xml:space="preserve"> comparison with the current </w:t>
      </w:r>
      <w:r w:rsidR="0097016C" w:rsidRPr="009B4017">
        <w:rPr>
          <w:rFonts w:ascii="Arial" w:hAnsi="Arial" w:cs="Arial"/>
          <w:lang w:val="de-AT"/>
        </w:rPr>
        <w:t>state-of-the-art of continuous protein A</w:t>
      </w:r>
      <w:r w:rsidR="00881AAF" w:rsidRPr="009B4017">
        <w:rPr>
          <w:rFonts w:ascii="Arial" w:hAnsi="Arial" w:cs="Arial"/>
          <w:lang w:val="de-AT"/>
        </w:rPr>
        <w:t xml:space="preserve"> chromatography-based capture</w:t>
      </w:r>
      <w:r w:rsidR="0097016C" w:rsidRPr="009B4017">
        <w:rPr>
          <w:rFonts w:ascii="Arial" w:hAnsi="Arial" w:cs="Arial"/>
          <w:lang w:val="de-AT"/>
        </w:rPr>
        <w:t xml:space="preserve">. </w:t>
      </w:r>
      <w:r w:rsidR="0097016C" w:rsidRPr="00980058">
        <w:rPr>
          <w:rFonts w:ascii="Arial" w:hAnsi="Arial" w:cs="Arial"/>
        </w:rPr>
        <w:t xml:space="preserve">Moreover, </w:t>
      </w:r>
      <w:r w:rsidR="00775F9D" w:rsidRPr="00980058">
        <w:rPr>
          <w:rFonts w:ascii="Arial" w:hAnsi="Arial" w:cs="Arial"/>
        </w:rPr>
        <w:t>companies</w:t>
      </w:r>
      <w:r w:rsidR="00AC2033" w:rsidRPr="00980058">
        <w:rPr>
          <w:rFonts w:ascii="Arial" w:hAnsi="Arial" w:cs="Arial"/>
        </w:rPr>
        <w:t xml:space="preserve"> </w:t>
      </w:r>
      <w:r w:rsidR="00335B24" w:rsidRPr="00980058">
        <w:rPr>
          <w:rFonts w:ascii="Arial" w:hAnsi="Arial" w:cs="Arial"/>
        </w:rPr>
        <w:t xml:space="preserve">need more </w:t>
      </w:r>
      <w:r w:rsidR="00D26CF2" w:rsidRPr="00980058">
        <w:rPr>
          <w:rFonts w:ascii="Arial" w:hAnsi="Arial" w:cs="Arial"/>
        </w:rPr>
        <w:t xml:space="preserve">systematic methods to assist with decision-making </w:t>
      </w:r>
      <w:r w:rsidR="00EE5DAB" w:rsidRPr="00980058">
        <w:rPr>
          <w:rFonts w:ascii="Arial" w:hAnsi="Arial" w:cs="Arial"/>
        </w:rPr>
        <w:t xml:space="preserve">that embrace several perspectives as they </w:t>
      </w:r>
      <w:r w:rsidR="00AC2033" w:rsidRPr="00980058">
        <w:rPr>
          <w:rFonts w:ascii="Arial" w:hAnsi="Arial" w:cs="Arial"/>
        </w:rPr>
        <w:t xml:space="preserve">endeavour to </w:t>
      </w:r>
      <w:r w:rsidR="00EE5DAB" w:rsidRPr="00980058">
        <w:rPr>
          <w:rFonts w:ascii="Arial" w:hAnsi="Arial" w:cs="Arial"/>
        </w:rPr>
        <w:t>balance</w:t>
      </w:r>
      <w:r w:rsidR="00AC2033" w:rsidRPr="00980058">
        <w:rPr>
          <w:rFonts w:ascii="Arial" w:hAnsi="Arial" w:cs="Arial"/>
        </w:rPr>
        <w:t xml:space="preserve"> enhanced </w:t>
      </w:r>
      <w:r w:rsidR="00E032C3" w:rsidRPr="00980058">
        <w:rPr>
          <w:rFonts w:ascii="Arial" w:hAnsi="Arial" w:cs="Arial"/>
        </w:rPr>
        <w:t xml:space="preserve">technical </w:t>
      </w:r>
      <w:r w:rsidR="006737B7" w:rsidRPr="00980058">
        <w:rPr>
          <w:rFonts w:ascii="Arial" w:hAnsi="Arial" w:cs="Arial"/>
        </w:rPr>
        <w:t xml:space="preserve">performance with </w:t>
      </w:r>
      <w:r w:rsidR="00AC2033" w:rsidRPr="00980058">
        <w:rPr>
          <w:rFonts w:ascii="Arial" w:hAnsi="Arial" w:cs="Arial"/>
        </w:rPr>
        <w:t xml:space="preserve">the resultant </w:t>
      </w:r>
      <w:r w:rsidR="009D0F0D" w:rsidRPr="00980058">
        <w:rPr>
          <w:rFonts w:ascii="Arial" w:hAnsi="Arial" w:cs="Arial"/>
        </w:rPr>
        <w:t>impact on cost</w:t>
      </w:r>
      <w:r w:rsidR="00C92D64" w:rsidRPr="00980058">
        <w:rPr>
          <w:rFonts w:ascii="Arial" w:hAnsi="Arial" w:cs="Arial"/>
        </w:rPr>
        <w:t>s</w:t>
      </w:r>
      <w:r w:rsidR="009D0F0D" w:rsidRPr="00980058">
        <w:rPr>
          <w:rFonts w:ascii="Arial" w:hAnsi="Arial" w:cs="Arial"/>
        </w:rPr>
        <w:t xml:space="preserve">, </w:t>
      </w:r>
      <w:r w:rsidR="00AC2033" w:rsidRPr="00980058">
        <w:rPr>
          <w:rFonts w:ascii="Arial" w:hAnsi="Arial" w:cs="Arial"/>
        </w:rPr>
        <w:t>environment</w:t>
      </w:r>
      <w:r w:rsidR="00C92D64" w:rsidRPr="00980058">
        <w:rPr>
          <w:rFonts w:ascii="Arial" w:hAnsi="Arial" w:cs="Arial"/>
        </w:rPr>
        <w:t xml:space="preserve">al metrics and </w:t>
      </w:r>
      <w:r w:rsidR="0010140B" w:rsidRPr="00980058">
        <w:rPr>
          <w:rFonts w:ascii="Arial" w:hAnsi="Arial" w:cs="Arial"/>
        </w:rPr>
        <w:t xml:space="preserve">operational </w:t>
      </w:r>
      <w:r w:rsidR="00973FC8" w:rsidRPr="00980058">
        <w:rPr>
          <w:rFonts w:ascii="Arial" w:hAnsi="Arial" w:cs="Arial"/>
        </w:rPr>
        <w:t xml:space="preserve">ease </w:t>
      </w:r>
      <w:r w:rsidR="00E344EE" w:rsidRPr="00980058">
        <w:rPr>
          <w:rFonts w:ascii="Arial" w:hAnsi="Arial" w:cs="Arial"/>
        </w:rPr>
        <w:t>o</w:t>
      </w:r>
      <w:r w:rsidR="00655F61" w:rsidRPr="00980058">
        <w:rPr>
          <w:rFonts w:ascii="Arial" w:hAnsi="Arial" w:cs="Arial"/>
        </w:rPr>
        <w:t>f implementation</w:t>
      </w:r>
      <w:r w:rsidR="00AC2033" w:rsidRPr="00980058">
        <w:rPr>
          <w:rFonts w:ascii="Arial" w:hAnsi="Arial" w:cs="Arial"/>
        </w:rPr>
        <w:t>.</w:t>
      </w:r>
      <w:r w:rsidR="003D2F35" w:rsidRPr="00980058">
        <w:rPr>
          <w:rFonts w:ascii="Arial" w:hAnsi="Arial" w:cs="Arial"/>
        </w:rPr>
        <w:t xml:space="preserve"> </w:t>
      </w:r>
    </w:p>
    <w:p w14:paraId="51032A66" w14:textId="4C5CF5CE" w:rsidR="001156DC" w:rsidRPr="00980058" w:rsidRDefault="009F07D8" w:rsidP="00152821">
      <w:pPr>
        <w:spacing w:after="120" w:line="360" w:lineRule="auto"/>
        <w:jc w:val="both"/>
        <w:rPr>
          <w:rFonts w:ascii="Arial" w:hAnsi="Arial" w:cs="Arial"/>
        </w:rPr>
      </w:pPr>
      <w:r w:rsidRPr="00980058">
        <w:rPr>
          <w:rFonts w:ascii="Arial" w:hAnsi="Arial" w:cs="Arial"/>
        </w:rPr>
        <w:t xml:space="preserve">This article presents the application of a </w:t>
      </w:r>
      <w:r w:rsidR="007A3BFF" w:rsidRPr="00980058">
        <w:rPr>
          <w:rFonts w:ascii="Arial" w:hAnsi="Arial" w:cs="Arial"/>
        </w:rPr>
        <w:t xml:space="preserve">decisional tool designed to execute detailed mass balances and facility sizing based on relevant academic and industrial technical data and assumptions </w:t>
      </w:r>
      <w:r w:rsidR="00881AAF" w:rsidRPr="00980058">
        <w:rPr>
          <w:rFonts w:ascii="Arial" w:hAnsi="Arial" w:cs="Arial"/>
        </w:rPr>
        <w:t>for continuous manufacturing with column-based and column-free mAb capture steps</w:t>
      </w:r>
      <w:r w:rsidR="00CD77CE" w:rsidRPr="00980058">
        <w:rPr>
          <w:rFonts w:ascii="Arial" w:hAnsi="Arial" w:cs="Arial"/>
        </w:rPr>
        <w:t xml:space="preserve"> and combines a multitude of evaluation </w:t>
      </w:r>
      <w:r w:rsidR="004606C0" w:rsidRPr="00980058">
        <w:rPr>
          <w:rFonts w:ascii="Arial" w:hAnsi="Arial" w:cs="Arial"/>
        </w:rPr>
        <w:t>perspectives</w:t>
      </w:r>
      <w:r w:rsidR="00881AAF" w:rsidRPr="00980058">
        <w:rPr>
          <w:rFonts w:ascii="Arial" w:hAnsi="Arial" w:cs="Arial"/>
        </w:rPr>
        <w:t xml:space="preserve">. The </w:t>
      </w:r>
      <w:r w:rsidR="00FC08AA" w:rsidRPr="00980058">
        <w:rPr>
          <w:rFonts w:ascii="Arial" w:hAnsi="Arial" w:cs="Arial"/>
        </w:rPr>
        <w:t xml:space="preserve">tool was applied to </w:t>
      </w:r>
      <w:r w:rsidR="00BF00BB" w:rsidRPr="00980058">
        <w:rPr>
          <w:rFonts w:ascii="Arial" w:hAnsi="Arial" w:cs="Arial"/>
        </w:rPr>
        <w:t xml:space="preserve">a set of </w:t>
      </w:r>
      <w:r w:rsidR="002F77C3" w:rsidRPr="00980058">
        <w:rPr>
          <w:rFonts w:ascii="Arial" w:hAnsi="Arial" w:cs="Arial"/>
        </w:rPr>
        <w:t xml:space="preserve">industrially-relevant </w:t>
      </w:r>
      <w:r w:rsidR="00881AAF" w:rsidRPr="00980058">
        <w:rPr>
          <w:rFonts w:ascii="Arial" w:hAnsi="Arial" w:cs="Arial"/>
        </w:rPr>
        <w:t xml:space="preserve">case studies </w:t>
      </w:r>
      <w:r w:rsidR="002F77C3" w:rsidRPr="00980058">
        <w:rPr>
          <w:rFonts w:ascii="Arial" w:hAnsi="Arial" w:cs="Arial"/>
        </w:rPr>
        <w:t xml:space="preserve">that address the following topical </w:t>
      </w:r>
      <w:r w:rsidR="00881AAF" w:rsidRPr="00980058">
        <w:rPr>
          <w:rFonts w:ascii="Arial" w:hAnsi="Arial" w:cs="Arial"/>
        </w:rPr>
        <w:t>questions</w:t>
      </w:r>
      <w:r w:rsidR="002F77C3" w:rsidRPr="00980058">
        <w:rPr>
          <w:rFonts w:ascii="Arial" w:hAnsi="Arial" w:cs="Arial"/>
        </w:rPr>
        <w:t xml:space="preserve">: </w:t>
      </w:r>
      <w:r w:rsidR="00D72550" w:rsidRPr="00980058">
        <w:rPr>
          <w:rFonts w:ascii="Arial" w:hAnsi="Arial" w:cs="Arial"/>
          <w:i/>
        </w:rPr>
        <w:t>“How do</w:t>
      </w:r>
      <w:r w:rsidR="004606C0" w:rsidRPr="00980058">
        <w:rPr>
          <w:rFonts w:ascii="Arial" w:hAnsi="Arial" w:cs="Arial"/>
          <w:i/>
        </w:rPr>
        <w:t>es</w:t>
      </w:r>
      <w:r w:rsidR="00D72550" w:rsidRPr="00980058">
        <w:rPr>
          <w:rFonts w:ascii="Arial" w:hAnsi="Arial" w:cs="Arial"/>
          <w:i/>
        </w:rPr>
        <w:t xml:space="preserve"> cost of goods compare for batch and continuous mAb flowsheets</w:t>
      </w:r>
      <w:r w:rsidR="00AB777A" w:rsidRPr="00980058">
        <w:rPr>
          <w:rFonts w:ascii="Arial" w:hAnsi="Arial" w:cs="Arial"/>
          <w:i/>
        </w:rPr>
        <w:t>?</w:t>
      </w:r>
      <w:r w:rsidR="00D72550" w:rsidRPr="00980058">
        <w:rPr>
          <w:rFonts w:ascii="Arial" w:hAnsi="Arial" w:cs="Arial"/>
          <w:i/>
        </w:rPr>
        <w:t>”, “Are there environmental benefits moving from batch to continuous processing and column-based to column-free mAb capture?</w:t>
      </w:r>
      <w:r w:rsidR="00AB777A" w:rsidRPr="00980058">
        <w:rPr>
          <w:rFonts w:ascii="Arial" w:hAnsi="Arial" w:cs="Arial"/>
          <w:i/>
        </w:rPr>
        <w:t>”</w:t>
      </w:r>
      <w:r w:rsidR="00D72550" w:rsidRPr="00980058">
        <w:rPr>
          <w:rFonts w:ascii="Arial" w:hAnsi="Arial" w:cs="Arial"/>
          <w:i/>
        </w:rPr>
        <w:t>, “How does batch-to-batch variability influence</w:t>
      </w:r>
      <w:r w:rsidR="0094468B" w:rsidRPr="00980058">
        <w:rPr>
          <w:rFonts w:ascii="Arial" w:hAnsi="Arial" w:cs="Arial"/>
          <w:i/>
        </w:rPr>
        <w:t xml:space="preserve"> the robustness of</w:t>
      </w:r>
      <w:r w:rsidR="00D72550" w:rsidRPr="00980058">
        <w:rPr>
          <w:rFonts w:ascii="Arial" w:hAnsi="Arial" w:cs="Arial"/>
          <w:i/>
        </w:rPr>
        <w:t xml:space="preserve"> different flowsheets</w:t>
      </w:r>
      <w:r w:rsidR="00AB777A" w:rsidRPr="00980058">
        <w:rPr>
          <w:rFonts w:ascii="Arial" w:hAnsi="Arial" w:cs="Arial"/>
          <w:i/>
        </w:rPr>
        <w:t>?</w:t>
      </w:r>
      <w:r w:rsidR="00D72550" w:rsidRPr="00980058">
        <w:rPr>
          <w:rFonts w:ascii="Arial" w:hAnsi="Arial" w:cs="Arial"/>
          <w:i/>
        </w:rPr>
        <w:t xml:space="preserve">” </w:t>
      </w:r>
      <w:r w:rsidR="00D72550" w:rsidRPr="00980058">
        <w:rPr>
          <w:rFonts w:ascii="Arial" w:hAnsi="Arial" w:cs="Arial"/>
        </w:rPr>
        <w:t xml:space="preserve">and finally </w:t>
      </w:r>
      <w:r w:rsidR="0094468B" w:rsidRPr="00980058">
        <w:rPr>
          <w:rFonts w:ascii="Arial" w:hAnsi="Arial" w:cs="Arial"/>
          <w:i/>
        </w:rPr>
        <w:t>“</w:t>
      </w:r>
      <w:r w:rsidR="002D2A09" w:rsidRPr="00980058">
        <w:rPr>
          <w:rFonts w:ascii="Arial" w:hAnsi="Arial" w:cs="Arial"/>
          <w:i/>
        </w:rPr>
        <w:t xml:space="preserve">What process improvements are required </w:t>
      </w:r>
      <w:r w:rsidR="0094468B" w:rsidRPr="00980058">
        <w:rPr>
          <w:rFonts w:ascii="Arial" w:hAnsi="Arial" w:cs="Arial"/>
          <w:i/>
        </w:rPr>
        <w:t xml:space="preserve">to decrease </w:t>
      </w:r>
      <w:r w:rsidR="00C03071" w:rsidRPr="00980058">
        <w:rPr>
          <w:rFonts w:ascii="Arial" w:hAnsi="Arial" w:cs="Arial"/>
          <w:i/>
        </w:rPr>
        <w:t xml:space="preserve">the costs of </w:t>
      </w:r>
      <w:r w:rsidR="0094468B" w:rsidRPr="00980058">
        <w:rPr>
          <w:rFonts w:ascii="Arial" w:hAnsi="Arial" w:cs="Arial"/>
          <w:i/>
        </w:rPr>
        <w:t>column-free alternatives?”</w:t>
      </w:r>
      <w:r w:rsidR="0094468B" w:rsidRPr="00980058">
        <w:rPr>
          <w:rFonts w:ascii="Arial" w:hAnsi="Arial" w:cs="Arial"/>
        </w:rPr>
        <w:t>.</w:t>
      </w:r>
      <w:r w:rsidR="0094468B" w:rsidRPr="00980058">
        <w:rPr>
          <w:rFonts w:ascii="Arial" w:hAnsi="Arial" w:cs="Arial"/>
          <w:i/>
        </w:rPr>
        <w:t xml:space="preserve"> </w:t>
      </w:r>
      <w:r w:rsidR="00CD77CE" w:rsidRPr="00980058">
        <w:rPr>
          <w:rFonts w:ascii="Arial" w:hAnsi="Arial" w:cs="Arial"/>
        </w:rPr>
        <w:t xml:space="preserve">This study and the predictive modelling results </w:t>
      </w:r>
      <w:r w:rsidR="00E6163D" w:rsidRPr="00980058">
        <w:rPr>
          <w:rFonts w:ascii="Arial" w:hAnsi="Arial" w:cs="Arial"/>
        </w:rPr>
        <w:t xml:space="preserve">bring </w:t>
      </w:r>
      <w:r w:rsidR="00167DBC" w:rsidRPr="00980058">
        <w:rPr>
          <w:rFonts w:ascii="Arial" w:hAnsi="Arial" w:cs="Arial"/>
        </w:rPr>
        <w:t>transparency</w:t>
      </w:r>
      <w:r w:rsidR="00E6163D" w:rsidRPr="00980058">
        <w:rPr>
          <w:rFonts w:ascii="Arial" w:hAnsi="Arial" w:cs="Arial"/>
        </w:rPr>
        <w:t xml:space="preserve"> to the </w:t>
      </w:r>
      <w:r w:rsidR="005E39CD" w:rsidRPr="00980058">
        <w:rPr>
          <w:rFonts w:ascii="Arial" w:hAnsi="Arial" w:cs="Arial"/>
        </w:rPr>
        <w:t xml:space="preserve">assessment of the </w:t>
      </w:r>
      <w:r w:rsidR="00CD77CE" w:rsidRPr="00980058">
        <w:rPr>
          <w:rFonts w:ascii="Arial" w:hAnsi="Arial" w:cs="Arial"/>
        </w:rPr>
        <w:t>potential of newer technologies integrated in a fully continuous mAb production process.</w:t>
      </w:r>
    </w:p>
    <w:p w14:paraId="017E73CF" w14:textId="77777777" w:rsidR="0097430F" w:rsidRPr="00980058" w:rsidRDefault="0097430F" w:rsidP="00152821">
      <w:pPr>
        <w:spacing w:after="120" w:line="360" w:lineRule="auto"/>
        <w:jc w:val="both"/>
        <w:rPr>
          <w:rFonts w:ascii="Arial" w:hAnsi="Arial" w:cs="Arial"/>
        </w:rPr>
      </w:pPr>
    </w:p>
    <w:p w14:paraId="75BFD136" w14:textId="77777777" w:rsidR="009954E2" w:rsidRPr="00980058" w:rsidRDefault="009954E2" w:rsidP="00152821">
      <w:pPr>
        <w:spacing w:after="120" w:line="360" w:lineRule="auto"/>
        <w:jc w:val="both"/>
        <w:rPr>
          <w:rFonts w:ascii="Arial" w:hAnsi="Arial" w:cs="Arial"/>
        </w:rPr>
      </w:pPr>
    </w:p>
    <w:p w14:paraId="6B2D7D20" w14:textId="77777777" w:rsidR="00940674" w:rsidRPr="00980058" w:rsidRDefault="00940674" w:rsidP="00980058">
      <w:pPr>
        <w:pStyle w:val="Heading1"/>
        <w:keepNext/>
        <w:ind w:left="0" w:firstLine="0"/>
      </w:pPr>
      <w:r w:rsidRPr="00980058">
        <w:t>Materials and Methods</w:t>
      </w:r>
    </w:p>
    <w:p w14:paraId="4B2625EB" w14:textId="254ECCA2" w:rsidR="00940674" w:rsidRPr="00980058" w:rsidRDefault="007560F4" w:rsidP="009B4017">
      <w:pPr>
        <w:pStyle w:val="Heading2"/>
        <w:keepNext/>
        <w:ind w:left="0" w:firstLine="0"/>
      </w:pPr>
      <w:r w:rsidRPr="00980058">
        <w:t xml:space="preserve">Decisional tool </w:t>
      </w:r>
      <w:r w:rsidR="009E5D7E" w:rsidRPr="00980058">
        <w:t>description</w:t>
      </w:r>
    </w:p>
    <w:p w14:paraId="11897FF7" w14:textId="79D69C9C" w:rsidR="002652F2" w:rsidRPr="00980058" w:rsidRDefault="00BA7635" w:rsidP="00152821">
      <w:pPr>
        <w:spacing w:after="120" w:line="360" w:lineRule="auto"/>
        <w:jc w:val="both"/>
        <w:rPr>
          <w:rFonts w:ascii="Arial" w:eastAsia="Arial" w:hAnsi="Arial" w:cs="Arial"/>
          <w:lang w:val="en-US"/>
        </w:rPr>
      </w:pPr>
      <w:r w:rsidRPr="00980058">
        <w:rPr>
          <w:rFonts w:ascii="Arial" w:hAnsi="Arial" w:cs="Arial"/>
        </w:rPr>
        <w:t>A decisional tool was built in Python to model the economic, environmental and o</w:t>
      </w:r>
      <w:r w:rsidR="008B7F5B" w:rsidRPr="00980058">
        <w:rPr>
          <w:rFonts w:ascii="Arial" w:hAnsi="Arial" w:cs="Arial"/>
        </w:rPr>
        <w:t xml:space="preserve">perational features associated with </w:t>
      </w:r>
      <w:r w:rsidRPr="00980058">
        <w:rPr>
          <w:rFonts w:ascii="Arial" w:hAnsi="Arial" w:cs="Arial"/>
        </w:rPr>
        <w:t>different mA</w:t>
      </w:r>
      <w:r w:rsidR="004E14AE" w:rsidRPr="00980058">
        <w:rPr>
          <w:rFonts w:ascii="Arial" w:hAnsi="Arial" w:cs="Arial"/>
        </w:rPr>
        <w:t>b</w:t>
      </w:r>
      <w:r w:rsidRPr="00980058">
        <w:rPr>
          <w:rFonts w:ascii="Arial" w:hAnsi="Arial" w:cs="Arial"/>
        </w:rPr>
        <w:t xml:space="preserve"> production flowsheets. </w:t>
      </w:r>
      <w:r w:rsidR="007E4803" w:rsidRPr="00980058">
        <w:rPr>
          <w:rFonts w:ascii="Arial" w:hAnsi="Arial" w:cs="Arial"/>
        </w:rPr>
        <w:t>The tool integrated algorithms for bioprocess economics, environmental analysis, uncertainty analysis via Monte Carlo simulation and multi-criteria decision-making.</w:t>
      </w:r>
      <w:r w:rsidR="0048450E" w:rsidRPr="00980058">
        <w:rPr>
          <w:rFonts w:ascii="Arial" w:hAnsi="Arial" w:cs="Arial"/>
        </w:rPr>
        <w:t xml:space="preserve"> The </w:t>
      </w:r>
      <w:r w:rsidRPr="00980058">
        <w:rPr>
          <w:rFonts w:ascii="Arial" w:hAnsi="Arial" w:cs="Arial"/>
        </w:rPr>
        <w:t>tool structure, database a</w:t>
      </w:r>
      <w:r w:rsidR="000C4DA5" w:rsidRPr="00980058">
        <w:rPr>
          <w:rFonts w:ascii="Arial" w:hAnsi="Arial" w:cs="Arial"/>
        </w:rPr>
        <w:t xml:space="preserve">nd process economic equations </w:t>
      </w:r>
      <w:r w:rsidR="00B92F07" w:rsidRPr="00980058">
        <w:rPr>
          <w:rFonts w:ascii="Arial" w:hAnsi="Arial" w:cs="Arial"/>
        </w:rPr>
        <w:t xml:space="preserve">built </w:t>
      </w:r>
      <w:r w:rsidR="000C4DA5" w:rsidRPr="00980058">
        <w:rPr>
          <w:rFonts w:ascii="Arial" w:hAnsi="Arial" w:cs="Arial"/>
        </w:rPr>
        <w:t>on previous UCL work</w:t>
      </w:r>
      <w:r w:rsidR="001C40E7" w:rsidRPr="00980058">
        <w:rPr>
          <w:rFonts w:ascii="Arial" w:hAnsi="Arial" w:cs="Arial"/>
        </w:rPr>
        <w:t xml:space="preserve"> </w:t>
      </w:r>
      <w:r w:rsidR="001C40E7" w:rsidRPr="00980058">
        <w:rPr>
          <w:rFonts w:ascii="Arial" w:hAnsi="Arial" w:cs="Arial"/>
        </w:rPr>
        <w:fldChar w:fldCharType="begin" w:fldLock="1"/>
      </w:r>
      <w:r w:rsidR="006E610B" w:rsidRPr="00980058">
        <w:rPr>
          <w:rFonts w:ascii="Arial" w:hAnsi="Arial" w:cs="Arial"/>
        </w:rPr>
        <w:instrText>ADDIN CSL_CITATION {"citationItems":[{"id":"ITEM-1","itemData":{"DOI":"10.1002/bit.27774","ISSN":"10970290","PMID":"33792918","abstract":"This article presents a systematic approach to evaluate the business case for continuous processing that captures trade-offs between manufacturing and development costs for monoclonal antibodies (mAbs). A decisional tool was built that integrated cost of goods (COG) with the cost of development models and new equipment sizing equations tailored to batch, hybrid, and end-to-end continuous processes. The COG analysis predicted that single-use continuous facilities (sized using a dedicated downstream processing train per bioreactor) offer more significant commercial COG savings over stainless steel batch facilities at annual demands of 100–500 kg (~35%), compared to tonnage demands of 1–3 tons (~±10%) that required multiple parallel continuous trains. Single-use batch facilities were found to compete with continuous options on COG only at 100 kg/year. For the scenarios where batch and continuous facilities offered similar COG, the analysis identified the windows of operation required to reach different COG savings with thresholds for the perfusion rate, volumetric productivity, and media cost. When considering the project lifecycle cost, the analysis indicated that while end-to-end continuous facilities may struggle to compete on development costs, they become more cost-effective than stainless steel batch facilities when considering the total out-of-pocket cost across both drug development and commercial activities.","author":[{"dropping-particle":"","family":"Mahal","given":"Hanna","non-dropping-particle":"","parse-names":false,"suffix":""},{"dropping-particle":"","family":"Branton","given":"Harvey","non-dropping-particle":"","parse-names":false,"suffix":""},{"dropping-particle":"","family":"Farid","given":"Suzanne S.","non-dropping-particle":"","parse-names":false,"suffix":""}],"container-title":"Biotechnology and Bioengineering","id":"ITEM-1","issue":"October 2020","issued":{"date-parts":[["2021"]]},"page":"1-18","title":"End-to-end continuous bioprocessing: Impact on facility design, cost of goods, and cost of development for monoclonal antibodies","type":"article-journal"},"uris":["http://www.mendeley.com/documents/?uuid=0d8834c0-261a-4754-b594-ac97f782e854"]},{"id":"ITEM-2","itemData":{"DOI":"10.1002/bit.24608","ISBN":"4420767944","ISSN":"10970290","abstract":"This article evaluates the current and future potential of batch and continuous cell culture technologies via a case study based on the commercial manufacture of monoclonal antibodies. The case study compares fed-batch culture to two perfusion technologies: spin-filter perfusion and an emerging perfusion technology utilizing alternating tangential flow (ATF) perfusion. The operational, economic, and environmental feasibility of whole bioprocesses based on these systems was evaluated using a prototype dynamic decision-support tool built at UCL encompassing process economics, discrete-event simulation and uncertainty analysis, and combined with a multi-attribute decision-making technique so as to enable a holistic assessment. The strategies were compared across a range of scales and titres so as to visualize how their ranking changes in different industry scenarios. The deterministic analysis indicated that the ATF perfusion strategy has the potential to offer cost of goods savings of 20% when compared to conventional fed-batch manufacturing processes when a fivefold increase in maximum viable cell densities was assumed. Savings were also seen when the ATF cell density dropped to a threefold increase over the fed-batch strategy for most combinations of titres and production scales. In contrast, the fed-batch strategy performed better in terms of environmental sustainability with a lower water and consumable usage profile. The impact of uncertainty and failure rates on the feasibility of the strategies was explored using Monte Carlo simulation. The risk analysis results demonstrated the enhanced robustness of the fed-batch process but also highlighted that the ATF process was still the most cost-effective option even under uncertainty. The multi-attribute decision-making analysis provided insight into the limited use of spin-filter perfusion strategies in industry. The resulting sensitivity spider plots enabled identification of the critical ratio of weightings of economic and operational benefits that affect the choice between ATF perfusion and fed-batch strategies. © 2012 Wiley Periodicals, Inc.","author":[{"dropping-particle":"","family":"Pollock","given":"James","non-dropping-particle":"","parse-names":false,"suffix":""},{"dropping-particle":"V.","family":"Ho","given":"Sa","non-dropping-particle":"","parse-names":false,"suffix":""},{"dropping-particle":"","family":"Farid","given":"Suzanne S.","non-dropping-particle":"","parse-names":false,"suffix":""}],"container-title":"Biotechnology and Bioengineering","id":"ITEM-2","issue":"1","issued":{"date-parts":[["2013"]]},"page":"206-219","title":"Fed-batch and perfusion culture processes: Economic, environmental, and operational feasibility under uncertainty","type":"article-journal","volume":"110"},"uris":["http://www.mendeley.com/documents/?uuid=538b9d11-d0ea-40f1-bbd2-c2ca89a01668"]},{"id":"ITEM-3","itemData":{"DOI":"10.1002/btpr.1569","author":[{"dropping-particle":"","family":"Stonier","given":"Adam","non-dropping-particle":"","parse-names":false,"suffix":""},{"dropping-particle":"","family":"Simaria","given":"Ana Sofia","non-dropping-particle":"","parse-names":false,"suffix":""},{"dropping-particle":"","family":"Smith","given":"Martin","non-dropping-particle":"","parse-names":false,"suffix":""},{"dropping-particle":"","family":"Farid","given":"Suzanne S","non-dropping-particle":"","parse-names":false,"suffix":""}],"id":"ITEM-3","issued":{"date-parts":[["2012"]]},"page":"1019-1028","title":"Decisional Tool to Assess Current and Future Process Robustness in an Antibody Purification Facility","type":"article-journal"},"uris":["http://www.mendeley.com/documents/?uuid=c912d0c8-de66-44a9-a6a4-1641176aa2a4"]},{"id":"ITEM-4","itemData":{"DOI":"10.1021/bp0001056","ISSN":"87567938","abstract":"The development of a prototype tool for modeling manufacturing in a biopharmaceutical plant is discussed. A hierarchical approach to modeling a manufacturing process has been adopted to confer maximum user flexibility. The use of this framework for assessing the impact of manufacturing decisions on strategic technical and business indicators is demonstrated via a case study. In the case study, which takes the example of a mammalian cell culture process delivering a therapeutic for clinical trials, the dynamic modeling tool indicates how manufacturing options affect the demands on resources and the associated manufacturing costs. The example illustrates how the decision-support software can be used by biopharmaceutical companies to investigate the effects of working toward different strategic goals on the cost-effectiveness of the process, prior to committing to a particular option.","author":[{"dropping-particle":"","family":"Farid","given":"S. S.","non-dropping-particle":"","parse-names":false,"suffix":""},{"dropping-particle":"","family":"Novais","given":"J. L.","non-dropping-particle":"","parse-names":false,"suffix":""},{"dropping-particle":"","family":"Karri","given":"S.","non-dropping-particle":"","parse-names":false,"suffix":""},{"dropping-particle":"","family":"Washbrook","given":"J.","non-dropping-particle":"","parse-names":false,"suffix":""},{"dropping-particle":"","family":"Titchener-Hooker","given":"N. J.","non-dropping-particle":"","parse-names":false,"suffix":""}],"container-title":"Biotechnology Progress","id":"ITEM-4","issue":"5","issued":{"date-parts":[["2000"]]},"page":"829-836","title":"A tool for modeling strategic decisions in cell culture manufacturing","type":"article-journal","volume":"16"},"uris":["http://www.mendeley.com/documents/?uuid=9fc136c8-e6fe-45d3-abd9-236703a28e5c"]}],"mendeley":{"formattedCitation":"(Farid &lt;i&gt;et al.&lt;/i&gt;, 2000; Stonier &lt;i&gt;et al.&lt;/i&gt;, 2012; Pollock, Ho and Farid, 2013; Mahal, Branton and Farid, 2021)","plainTextFormattedCitation":"(Farid et al., 2000; Stonier et al., 2012; Pollock, Ho and Farid, 2013; Mahal, Branton and Farid, 2021)","previouslyFormattedCitation":"(Farid &lt;i&gt;et al.&lt;/i&gt;, 2000; Stonier &lt;i&gt;et al.&lt;/i&gt;, 2012; Pollock, Ho and Farid, 2013; Mahal, Branton and Farid, 2021)"},"properties":{"noteIndex":0},"schema":"https://github.com/citation-style-language/schema/raw/master/csl-citation.json"}</w:instrText>
      </w:r>
      <w:r w:rsidR="001C40E7" w:rsidRPr="00980058">
        <w:rPr>
          <w:rFonts w:ascii="Arial" w:hAnsi="Arial" w:cs="Arial"/>
        </w:rPr>
        <w:fldChar w:fldCharType="separate"/>
      </w:r>
      <w:r w:rsidR="001C40E7" w:rsidRPr="00980058">
        <w:rPr>
          <w:rFonts w:ascii="Arial" w:hAnsi="Arial" w:cs="Arial"/>
          <w:noProof/>
        </w:rPr>
        <w:t xml:space="preserve">(Farid </w:t>
      </w:r>
      <w:r w:rsidR="001C40E7" w:rsidRPr="00980058">
        <w:rPr>
          <w:rFonts w:ascii="Arial" w:hAnsi="Arial" w:cs="Arial"/>
          <w:i/>
          <w:noProof/>
        </w:rPr>
        <w:t>et al.</w:t>
      </w:r>
      <w:r w:rsidR="001C40E7" w:rsidRPr="00980058">
        <w:rPr>
          <w:rFonts w:ascii="Arial" w:hAnsi="Arial" w:cs="Arial"/>
          <w:noProof/>
        </w:rPr>
        <w:t xml:space="preserve">, 2000; Stonier </w:t>
      </w:r>
      <w:r w:rsidR="001C40E7" w:rsidRPr="00980058">
        <w:rPr>
          <w:rFonts w:ascii="Arial" w:hAnsi="Arial" w:cs="Arial"/>
          <w:i/>
          <w:noProof/>
        </w:rPr>
        <w:t>et al.</w:t>
      </w:r>
      <w:r w:rsidR="001C40E7" w:rsidRPr="00980058">
        <w:rPr>
          <w:rFonts w:ascii="Arial" w:hAnsi="Arial" w:cs="Arial"/>
          <w:noProof/>
        </w:rPr>
        <w:t>, 2012; Pollock, Ho and Farid, 2013; Mahal, Branton and Farid, 2021)</w:t>
      </w:r>
      <w:r w:rsidR="001C40E7" w:rsidRPr="00980058">
        <w:rPr>
          <w:rFonts w:ascii="Arial" w:hAnsi="Arial" w:cs="Arial"/>
        </w:rPr>
        <w:fldChar w:fldCharType="end"/>
      </w:r>
      <w:r w:rsidR="000C4DA5" w:rsidRPr="00980058">
        <w:rPr>
          <w:rFonts w:ascii="Arial" w:hAnsi="Arial" w:cs="Arial"/>
        </w:rPr>
        <w:t xml:space="preserve">. The </w:t>
      </w:r>
      <w:r w:rsidR="006204BB" w:rsidRPr="00980058">
        <w:rPr>
          <w:rFonts w:ascii="Arial" w:hAnsi="Arial" w:cs="Arial"/>
        </w:rPr>
        <w:t xml:space="preserve">tool </w:t>
      </w:r>
      <w:r w:rsidR="009B2E13" w:rsidRPr="00980058">
        <w:rPr>
          <w:rFonts w:ascii="Arial" w:hAnsi="Arial" w:cs="Arial"/>
        </w:rPr>
        <w:t xml:space="preserve">to model </w:t>
      </w:r>
      <w:r w:rsidR="000C4DA5" w:rsidRPr="00980058">
        <w:rPr>
          <w:rFonts w:ascii="Arial" w:hAnsi="Arial" w:cs="Arial"/>
        </w:rPr>
        <w:t xml:space="preserve">end-to-end continuous </w:t>
      </w:r>
      <w:r w:rsidR="009B2E13" w:rsidRPr="00980058">
        <w:rPr>
          <w:rFonts w:ascii="Arial" w:hAnsi="Arial" w:cs="Arial"/>
        </w:rPr>
        <w:t>bioprocesses</w:t>
      </w:r>
      <w:r w:rsidR="000C4DA5" w:rsidRPr="00980058">
        <w:rPr>
          <w:rFonts w:ascii="Arial" w:hAnsi="Arial" w:cs="Arial"/>
        </w:rPr>
        <w:t xml:space="preserve"> presented by </w:t>
      </w:r>
      <w:r w:rsidR="00CC6765" w:rsidRPr="00980058">
        <w:rPr>
          <w:rFonts w:ascii="Arial" w:hAnsi="Arial" w:cs="Arial"/>
        </w:rPr>
        <w:t>Mahal</w:t>
      </w:r>
      <w:r w:rsidR="002C783B" w:rsidRPr="00980058">
        <w:rPr>
          <w:rFonts w:ascii="Arial" w:hAnsi="Arial" w:cs="Arial"/>
        </w:rPr>
        <w:t xml:space="preserve"> </w:t>
      </w:r>
      <w:r w:rsidR="00224B06" w:rsidRPr="00980058">
        <w:rPr>
          <w:rFonts w:ascii="Arial" w:hAnsi="Arial" w:cs="Arial"/>
        </w:rPr>
        <w:t xml:space="preserve">(2021) </w:t>
      </w:r>
      <w:r w:rsidR="00CC6765" w:rsidRPr="00980058">
        <w:rPr>
          <w:rFonts w:ascii="Arial" w:hAnsi="Arial" w:cs="Arial"/>
        </w:rPr>
        <w:t>was extended to integrate</w:t>
      </w:r>
      <w:r w:rsidR="0088273E" w:rsidRPr="00980058">
        <w:rPr>
          <w:rFonts w:ascii="Arial" w:hAnsi="Arial" w:cs="Arial"/>
        </w:rPr>
        <w:t xml:space="preserve"> the following new features:</w:t>
      </w:r>
      <w:r w:rsidR="00B1663B" w:rsidRPr="00980058">
        <w:rPr>
          <w:rFonts w:ascii="Arial" w:hAnsi="Arial" w:cs="Arial"/>
        </w:rPr>
        <w:t xml:space="preserve"> </w:t>
      </w:r>
      <w:r w:rsidR="00CC6765" w:rsidRPr="00980058">
        <w:rPr>
          <w:rFonts w:ascii="Arial" w:hAnsi="Arial" w:cs="Arial"/>
        </w:rPr>
        <w:t xml:space="preserve">i) </w:t>
      </w:r>
      <w:r w:rsidR="00C83665" w:rsidRPr="00980058">
        <w:rPr>
          <w:rFonts w:ascii="Arial" w:hAnsi="Arial" w:cs="Arial"/>
        </w:rPr>
        <w:t xml:space="preserve">mass balance and </w:t>
      </w:r>
      <w:r w:rsidR="00850D80" w:rsidRPr="00980058">
        <w:rPr>
          <w:rFonts w:ascii="Arial" w:hAnsi="Arial" w:cs="Arial"/>
        </w:rPr>
        <w:t xml:space="preserve">design equations for </w:t>
      </w:r>
      <w:r w:rsidR="000C4DA5" w:rsidRPr="00980058">
        <w:rPr>
          <w:rFonts w:ascii="Arial" w:hAnsi="Arial" w:cs="Arial"/>
        </w:rPr>
        <w:t>aqueous-two phase extraction and precip</w:t>
      </w:r>
      <w:r w:rsidR="006C500F" w:rsidRPr="00980058">
        <w:rPr>
          <w:rFonts w:ascii="Arial" w:hAnsi="Arial" w:cs="Arial"/>
        </w:rPr>
        <w:t>itation;</w:t>
      </w:r>
      <w:r w:rsidR="000C4DA5" w:rsidRPr="00980058">
        <w:rPr>
          <w:rFonts w:ascii="Arial" w:hAnsi="Arial" w:cs="Arial"/>
        </w:rPr>
        <w:t xml:space="preserve"> </w:t>
      </w:r>
      <w:r w:rsidR="00CC6765" w:rsidRPr="00980058">
        <w:rPr>
          <w:rFonts w:ascii="Arial" w:hAnsi="Arial" w:cs="Arial"/>
        </w:rPr>
        <w:t xml:space="preserve">ii) </w:t>
      </w:r>
      <w:r w:rsidR="00983F35" w:rsidRPr="00980058">
        <w:rPr>
          <w:rFonts w:ascii="Arial" w:hAnsi="Arial" w:cs="Arial"/>
        </w:rPr>
        <w:t xml:space="preserve">equipment costs </w:t>
      </w:r>
      <w:r w:rsidR="00D65EBA" w:rsidRPr="00980058">
        <w:rPr>
          <w:rFonts w:ascii="Arial" w:hAnsi="Arial" w:cs="Arial"/>
        </w:rPr>
        <w:t xml:space="preserve">and </w:t>
      </w:r>
      <w:r w:rsidR="0062661C" w:rsidRPr="00980058">
        <w:rPr>
          <w:rFonts w:ascii="Arial" w:hAnsi="Arial" w:cs="Arial"/>
        </w:rPr>
        <w:t xml:space="preserve">default </w:t>
      </w:r>
      <w:r w:rsidR="00D65EBA" w:rsidRPr="00980058">
        <w:rPr>
          <w:rFonts w:ascii="Arial" w:hAnsi="Arial" w:cs="Arial"/>
        </w:rPr>
        <w:t>process para</w:t>
      </w:r>
      <w:r w:rsidR="0062661C" w:rsidRPr="00980058">
        <w:rPr>
          <w:rFonts w:ascii="Arial" w:hAnsi="Arial" w:cs="Arial"/>
        </w:rPr>
        <w:t xml:space="preserve">meter values </w:t>
      </w:r>
      <w:r w:rsidR="00983F35" w:rsidRPr="00980058">
        <w:rPr>
          <w:rFonts w:ascii="Arial" w:hAnsi="Arial" w:cs="Arial"/>
        </w:rPr>
        <w:t xml:space="preserve">for </w:t>
      </w:r>
      <w:r w:rsidR="006C500F" w:rsidRPr="00980058">
        <w:rPr>
          <w:rFonts w:ascii="Arial" w:hAnsi="Arial" w:cs="Arial"/>
        </w:rPr>
        <w:t xml:space="preserve">column-free </w:t>
      </w:r>
      <w:r w:rsidR="004E14AE" w:rsidRPr="00980058">
        <w:rPr>
          <w:rFonts w:ascii="Arial" w:hAnsi="Arial" w:cs="Arial"/>
        </w:rPr>
        <w:t xml:space="preserve">capture </w:t>
      </w:r>
      <w:r w:rsidR="00983F35" w:rsidRPr="00980058">
        <w:rPr>
          <w:rFonts w:ascii="Arial" w:hAnsi="Arial" w:cs="Arial"/>
        </w:rPr>
        <w:t>op</w:t>
      </w:r>
      <w:r w:rsidR="00850D80" w:rsidRPr="00980058">
        <w:rPr>
          <w:rFonts w:ascii="Arial" w:hAnsi="Arial" w:cs="Arial"/>
        </w:rPr>
        <w:t>e</w:t>
      </w:r>
      <w:r w:rsidR="00983F35" w:rsidRPr="00980058">
        <w:rPr>
          <w:rFonts w:ascii="Arial" w:hAnsi="Arial" w:cs="Arial"/>
        </w:rPr>
        <w:t>r</w:t>
      </w:r>
      <w:r w:rsidR="00850D80" w:rsidRPr="00980058">
        <w:rPr>
          <w:rFonts w:ascii="Arial" w:hAnsi="Arial" w:cs="Arial"/>
        </w:rPr>
        <w:t>ations</w:t>
      </w:r>
      <w:r w:rsidR="00343F0B" w:rsidRPr="00980058">
        <w:rPr>
          <w:rFonts w:ascii="Arial" w:hAnsi="Arial" w:cs="Arial"/>
        </w:rPr>
        <w:t xml:space="preserve"> and</w:t>
      </w:r>
      <w:r w:rsidR="006C500F" w:rsidRPr="00980058">
        <w:rPr>
          <w:rFonts w:ascii="Arial" w:hAnsi="Arial" w:cs="Arial"/>
        </w:rPr>
        <w:t xml:space="preserve">; iii) </w:t>
      </w:r>
      <w:r w:rsidR="00C83665" w:rsidRPr="00980058">
        <w:rPr>
          <w:rFonts w:ascii="Arial" w:hAnsi="Arial" w:cs="Arial"/>
          <w:lang w:val="en-US"/>
        </w:rPr>
        <w:t xml:space="preserve">calculations </w:t>
      </w:r>
      <w:r w:rsidR="009B619B" w:rsidRPr="00980058">
        <w:rPr>
          <w:rFonts w:ascii="Arial" w:hAnsi="Arial" w:cs="Arial"/>
          <w:lang w:val="en-US"/>
        </w:rPr>
        <w:t xml:space="preserve">for </w:t>
      </w:r>
      <w:r w:rsidR="00CC6765" w:rsidRPr="00980058">
        <w:rPr>
          <w:rFonts w:ascii="Arial" w:hAnsi="Arial" w:cs="Arial"/>
          <w:lang w:val="en-US"/>
        </w:rPr>
        <w:t xml:space="preserve">environmental </w:t>
      </w:r>
      <w:r w:rsidR="000242D9" w:rsidRPr="00980058">
        <w:rPr>
          <w:rFonts w:ascii="Arial" w:hAnsi="Arial" w:cs="Arial"/>
          <w:lang w:val="en-US"/>
        </w:rPr>
        <w:t>metrics</w:t>
      </w:r>
      <w:r w:rsidR="00806CEE" w:rsidRPr="00980058">
        <w:rPr>
          <w:rFonts w:ascii="Arial" w:hAnsi="Arial" w:cs="Arial"/>
          <w:lang w:val="en-US"/>
        </w:rPr>
        <w:t xml:space="preserve"> with </w:t>
      </w:r>
      <w:r w:rsidR="008A038F" w:rsidRPr="00980058">
        <w:rPr>
          <w:rFonts w:ascii="Arial" w:hAnsi="Arial" w:cs="Arial"/>
          <w:lang w:val="en-US"/>
        </w:rPr>
        <w:t>an updated database including masses of consumables</w:t>
      </w:r>
      <w:r w:rsidR="00723884" w:rsidRPr="00980058">
        <w:rPr>
          <w:rFonts w:ascii="Arial" w:hAnsi="Arial" w:cs="Arial"/>
          <w:lang w:val="en-US"/>
        </w:rPr>
        <w:t xml:space="preserve">. </w:t>
      </w:r>
      <w:r w:rsidR="001C40E7" w:rsidRPr="00980058">
        <w:rPr>
          <w:rFonts w:ascii="Arial" w:hAnsi="Arial" w:cs="Arial"/>
          <w:lang w:val="en-US"/>
        </w:rPr>
        <w:fldChar w:fldCharType="begin"/>
      </w:r>
      <w:r w:rsidR="001C40E7" w:rsidRPr="00980058">
        <w:rPr>
          <w:rFonts w:ascii="Arial" w:hAnsi="Arial" w:cs="Arial"/>
          <w:lang w:val="en-US"/>
        </w:rPr>
        <w:instrText xml:space="preserve"> REF _Ref94793532 \h  \* MERGEFORMAT </w:instrText>
      </w:r>
      <w:r w:rsidR="001C40E7" w:rsidRPr="00980058">
        <w:rPr>
          <w:rFonts w:ascii="Arial" w:hAnsi="Arial" w:cs="Arial"/>
          <w:lang w:val="en-US"/>
        </w:rPr>
      </w:r>
      <w:r w:rsidR="001C40E7" w:rsidRPr="00980058">
        <w:rPr>
          <w:rFonts w:ascii="Arial" w:hAnsi="Arial" w:cs="Arial"/>
          <w:lang w:val="en-US"/>
        </w:rPr>
        <w:fldChar w:fldCharType="end"/>
      </w:r>
      <w:r w:rsidR="001C40E7" w:rsidRPr="00980058">
        <w:rPr>
          <w:rFonts w:ascii="Arial" w:hAnsi="Arial" w:cs="Arial"/>
          <w:lang w:val="en-US"/>
        </w:rPr>
        <w:t xml:space="preserve"> </w:t>
      </w:r>
      <w:r w:rsidR="00CC6B45" w:rsidRPr="00980058">
        <w:rPr>
          <w:rFonts w:ascii="Arial" w:hAnsi="Arial" w:cs="Arial"/>
          <w:b/>
          <w:lang w:val="en-US"/>
        </w:rPr>
        <w:fldChar w:fldCharType="begin"/>
      </w:r>
      <w:r w:rsidR="00CC6B45" w:rsidRPr="00980058">
        <w:rPr>
          <w:rFonts w:ascii="Arial" w:hAnsi="Arial" w:cs="Arial"/>
          <w:b/>
          <w:lang w:val="en-US"/>
        </w:rPr>
        <w:instrText xml:space="preserve"> REF _Ref94792689 \h  \* MERGEFORMAT </w:instrText>
      </w:r>
      <w:r w:rsidR="00CC6B45" w:rsidRPr="00980058">
        <w:rPr>
          <w:rFonts w:ascii="Arial" w:hAnsi="Arial" w:cs="Arial"/>
          <w:b/>
          <w:lang w:val="en-US"/>
        </w:rPr>
      </w:r>
      <w:r w:rsidR="00CC6B45" w:rsidRPr="00980058">
        <w:rPr>
          <w:rFonts w:ascii="Arial" w:hAnsi="Arial" w:cs="Arial"/>
          <w:b/>
          <w:lang w:val="en-US"/>
        </w:rPr>
        <w:fldChar w:fldCharType="separate"/>
      </w:r>
      <w:r w:rsidR="00CC6B45" w:rsidRPr="00980058">
        <w:rPr>
          <w:rFonts w:ascii="Arial" w:hAnsi="Arial" w:cs="Arial"/>
          <w:b/>
        </w:rPr>
        <w:t xml:space="preserve">Table </w:t>
      </w:r>
      <w:r w:rsidR="00CC6B45" w:rsidRPr="00980058">
        <w:rPr>
          <w:rFonts w:ascii="Arial" w:hAnsi="Arial" w:cs="Arial"/>
          <w:b/>
          <w:noProof/>
        </w:rPr>
        <w:t>1</w:t>
      </w:r>
      <w:r w:rsidR="00CC6B45" w:rsidRPr="00980058">
        <w:rPr>
          <w:rFonts w:ascii="Arial" w:hAnsi="Arial" w:cs="Arial"/>
          <w:b/>
          <w:lang w:val="en-US"/>
        </w:rPr>
        <w:fldChar w:fldCharType="end"/>
      </w:r>
      <w:r w:rsidR="00CC6B45" w:rsidRPr="00980058">
        <w:rPr>
          <w:rFonts w:ascii="Arial" w:hAnsi="Arial" w:cs="Arial"/>
          <w:lang w:val="en-US"/>
        </w:rPr>
        <w:t xml:space="preserve"> </w:t>
      </w:r>
      <w:r w:rsidR="00723884" w:rsidRPr="00980058">
        <w:rPr>
          <w:rFonts w:ascii="Arial" w:hAnsi="Arial" w:cs="Arial"/>
          <w:lang w:val="en-US"/>
        </w:rPr>
        <w:t xml:space="preserve">depicts the key </w:t>
      </w:r>
      <w:r w:rsidR="005F0B43" w:rsidRPr="00980058">
        <w:rPr>
          <w:rFonts w:ascii="Arial" w:hAnsi="Arial" w:cs="Arial"/>
          <w:lang w:val="en-US"/>
        </w:rPr>
        <w:t>economic and environmental equations featured in the tool</w:t>
      </w:r>
      <w:r w:rsidR="00D161AD" w:rsidRPr="00980058">
        <w:rPr>
          <w:rFonts w:ascii="Arial" w:hAnsi="Arial" w:cs="Arial"/>
          <w:lang w:val="en-US"/>
        </w:rPr>
        <w:t xml:space="preserve"> as well as the key process parameters</w:t>
      </w:r>
      <w:r w:rsidR="005F0B43" w:rsidRPr="00980058">
        <w:rPr>
          <w:rFonts w:ascii="Arial" w:hAnsi="Arial" w:cs="Arial"/>
          <w:lang w:val="en-US"/>
        </w:rPr>
        <w:t>.</w:t>
      </w:r>
      <w:r w:rsidR="002652F2" w:rsidRPr="00980058">
        <w:rPr>
          <w:rFonts w:ascii="Arial" w:hAnsi="Arial" w:cs="Arial"/>
          <w:lang w:val="en-US"/>
        </w:rPr>
        <w:t xml:space="preserve"> The fixed capital investment (FCI) was computed using the Lang factor and the total equipment purchase cost. </w:t>
      </w:r>
      <w:r w:rsidR="002652F2" w:rsidRPr="00980058">
        <w:rPr>
          <w:rFonts w:ascii="Arial" w:hAnsi="Arial" w:cs="Arial"/>
        </w:rPr>
        <w:t>The cost of goods (COG) comprised direct (reagents, consumables, labo</w:t>
      </w:r>
      <w:r w:rsidR="00F11F03" w:rsidRPr="00980058">
        <w:rPr>
          <w:rFonts w:ascii="Arial" w:hAnsi="Arial" w:cs="Arial"/>
        </w:rPr>
        <w:t>u</w:t>
      </w:r>
      <w:r w:rsidR="002652F2" w:rsidRPr="00980058">
        <w:rPr>
          <w:rFonts w:ascii="Arial" w:hAnsi="Arial" w:cs="Arial"/>
        </w:rPr>
        <w:t xml:space="preserve">r and </w:t>
      </w:r>
      <w:r w:rsidR="002652F2" w:rsidRPr="00980058">
        <w:rPr>
          <w:rFonts w:ascii="Arial" w:hAnsi="Arial" w:cs="Arial"/>
          <w:lang w:val="en-US"/>
        </w:rPr>
        <w:t>quality control materials</w:t>
      </w:r>
      <w:r w:rsidR="002652F2" w:rsidRPr="00980058">
        <w:rPr>
          <w:rFonts w:ascii="Arial" w:hAnsi="Arial" w:cs="Arial"/>
        </w:rPr>
        <w:t xml:space="preserve">) and indirect (depreciation and facility-dependent overheads) costs. </w:t>
      </w:r>
      <w:r w:rsidR="00CF29ED" w:rsidRPr="00980058">
        <w:rPr>
          <w:rFonts w:ascii="Arial" w:hAnsi="Arial" w:cs="Arial"/>
        </w:rPr>
        <w:t>The</w:t>
      </w:r>
      <w:r w:rsidR="002B61A2" w:rsidRPr="00980058">
        <w:rPr>
          <w:rFonts w:ascii="Arial" w:hAnsi="Arial" w:cs="Arial"/>
        </w:rPr>
        <w:t xml:space="preserve"> tool determined t</w:t>
      </w:r>
      <w:r w:rsidR="002652F2" w:rsidRPr="00980058">
        <w:rPr>
          <w:rFonts w:ascii="Arial" w:hAnsi="Arial" w:cs="Arial"/>
        </w:rPr>
        <w:t xml:space="preserve">he process mass intensity (PMI) indicators </w:t>
      </w:r>
      <w:r w:rsidR="002B61A2" w:rsidRPr="00980058">
        <w:rPr>
          <w:rFonts w:ascii="Arial" w:hAnsi="Arial" w:cs="Arial"/>
        </w:rPr>
        <w:t xml:space="preserve">as </w:t>
      </w:r>
      <w:r w:rsidR="005A3660" w:rsidRPr="00980058">
        <w:rPr>
          <w:rFonts w:ascii="Arial" w:hAnsi="Arial" w:cs="Arial"/>
        </w:rPr>
        <w:t xml:space="preserve">environmental metrics; PMI was </w:t>
      </w:r>
      <w:r w:rsidR="002652F2" w:rsidRPr="00980058">
        <w:rPr>
          <w:rFonts w:ascii="Arial" w:hAnsi="Arial" w:cs="Arial"/>
        </w:rPr>
        <w:t xml:space="preserve">defined as the total mass of waste generated </w:t>
      </w:r>
      <w:r w:rsidR="000242D9" w:rsidRPr="00980058">
        <w:rPr>
          <w:rFonts w:ascii="Arial" w:hAnsi="Arial" w:cs="Arial"/>
        </w:rPr>
        <w:t xml:space="preserve">per total mass of product, </w:t>
      </w:r>
      <w:r w:rsidR="007441AF" w:rsidRPr="00980058">
        <w:rPr>
          <w:rFonts w:ascii="Arial" w:hAnsi="Arial" w:cs="Arial"/>
        </w:rPr>
        <w:t>categorised into water waste and consumables waste</w:t>
      </w:r>
      <w:r w:rsidR="002652F2" w:rsidRPr="00980058">
        <w:rPr>
          <w:rFonts w:ascii="Arial" w:hAnsi="Arial" w:cs="Arial"/>
          <w:lang w:val="en-US"/>
        </w:rPr>
        <w:t>.</w:t>
      </w:r>
      <w:r w:rsidR="005E10C9" w:rsidRPr="00980058">
        <w:rPr>
          <w:rFonts w:ascii="Arial" w:hAnsi="Arial" w:cs="Arial"/>
          <w:lang w:val="en-US"/>
        </w:rPr>
        <w:t xml:space="preserve"> </w:t>
      </w:r>
      <w:r w:rsidR="008064B8" w:rsidRPr="00980058">
        <w:rPr>
          <w:rFonts w:ascii="Arial" w:hAnsi="Arial" w:cs="Arial"/>
          <w:lang w:val="en-US"/>
        </w:rPr>
        <w:t xml:space="preserve">Water waste was </w:t>
      </w:r>
      <w:r w:rsidR="00DC7B2E" w:rsidRPr="00980058">
        <w:rPr>
          <w:rFonts w:ascii="Arial" w:hAnsi="Arial" w:cs="Arial"/>
          <w:lang w:val="en-US"/>
        </w:rPr>
        <w:t>categorized further</w:t>
      </w:r>
      <w:r w:rsidR="008064B8" w:rsidRPr="00980058">
        <w:rPr>
          <w:rFonts w:ascii="Arial" w:hAnsi="Arial" w:cs="Arial"/>
          <w:lang w:val="en-US"/>
        </w:rPr>
        <w:t xml:space="preserve"> into process water</w:t>
      </w:r>
      <w:r w:rsidR="00B61B23" w:rsidRPr="00980058">
        <w:rPr>
          <w:rFonts w:ascii="Arial" w:hAnsi="Arial" w:cs="Arial"/>
          <w:lang w:val="en-US"/>
        </w:rPr>
        <w:t xml:space="preserve"> (e.g. cell culture </w:t>
      </w:r>
      <w:r w:rsidR="008064B8" w:rsidRPr="00980058">
        <w:rPr>
          <w:rFonts w:ascii="Arial" w:hAnsi="Arial" w:cs="Arial"/>
          <w:lang w:val="en-US"/>
        </w:rPr>
        <w:t>media and process buffers</w:t>
      </w:r>
      <w:r w:rsidR="00B61B23" w:rsidRPr="00980058">
        <w:rPr>
          <w:rFonts w:ascii="Arial" w:hAnsi="Arial" w:cs="Arial"/>
          <w:lang w:val="en-US"/>
        </w:rPr>
        <w:t>) and non-process water (e.g. CIP and SIP).</w:t>
      </w:r>
      <w:r w:rsidR="008064B8" w:rsidRPr="00980058">
        <w:rPr>
          <w:rFonts w:ascii="Arial" w:hAnsi="Arial" w:cs="Arial"/>
          <w:lang w:val="en-US"/>
        </w:rPr>
        <w:t xml:space="preserve"> </w:t>
      </w:r>
      <w:r w:rsidR="005E10C9" w:rsidRPr="00980058">
        <w:rPr>
          <w:rFonts w:ascii="Arial" w:hAnsi="Arial" w:cs="Arial"/>
          <w:lang w:val="en-US"/>
        </w:rPr>
        <w:t xml:space="preserve">The tool used a multi-criteria decision-making </w:t>
      </w:r>
      <w:r w:rsidR="00D55593" w:rsidRPr="00980058">
        <w:rPr>
          <w:rFonts w:ascii="Arial" w:hAnsi="Arial" w:cs="Arial"/>
          <w:lang w:val="en-US"/>
        </w:rPr>
        <w:t xml:space="preserve">technique to combine the tool’s financial and environmental metrics with operational metrics such as </w:t>
      </w:r>
      <w:r w:rsidR="00F23144" w:rsidRPr="00980058">
        <w:rPr>
          <w:rFonts w:ascii="Arial" w:hAnsi="Arial" w:cs="Arial"/>
          <w:lang w:val="en-US"/>
        </w:rPr>
        <w:t>ease of scale-up</w:t>
      </w:r>
      <w:r w:rsidR="00326A48" w:rsidRPr="00980058">
        <w:rPr>
          <w:rFonts w:ascii="Arial" w:hAnsi="Arial" w:cs="Arial"/>
          <w:lang w:val="en-US"/>
        </w:rPr>
        <w:t>.</w:t>
      </w:r>
    </w:p>
    <w:p w14:paraId="1A8C642C" w14:textId="77777777" w:rsidR="007F40F4" w:rsidRPr="00980058" w:rsidRDefault="007F40F4" w:rsidP="007F40F4">
      <w:pPr>
        <w:spacing w:after="120" w:line="360" w:lineRule="auto"/>
        <w:jc w:val="both"/>
        <w:rPr>
          <w:rFonts w:ascii="Arial" w:hAnsi="Arial" w:cs="Arial"/>
          <w:b/>
        </w:rPr>
      </w:pPr>
    </w:p>
    <w:p w14:paraId="16EBBD96" w14:textId="588ECA5F" w:rsidR="007F40F4" w:rsidRPr="004C51C4" w:rsidRDefault="007F40F4" w:rsidP="009B4017">
      <w:pPr>
        <w:pStyle w:val="Heading3"/>
      </w:pPr>
      <w:r w:rsidRPr="004C51C4">
        <w:t xml:space="preserve">Sensitivity and uncertainty analysis </w:t>
      </w:r>
      <w:r w:rsidR="00010507" w:rsidRPr="004C51C4">
        <w:t>methodology</w:t>
      </w:r>
    </w:p>
    <w:p w14:paraId="3B2B2692" w14:textId="4E2F842D" w:rsidR="007F40F4" w:rsidRPr="00980058" w:rsidRDefault="008B1DA8" w:rsidP="00B301D9">
      <w:pPr>
        <w:spacing w:after="120" w:line="360" w:lineRule="auto"/>
        <w:jc w:val="both"/>
        <w:rPr>
          <w:rFonts w:ascii="Arial" w:hAnsi="Arial" w:cs="Arial"/>
        </w:rPr>
      </w:pPr>
      <w:r w:rsidRPr="00980058">
        <w:rPr>
          <w:rFonts w:ascii="Arial" w:hAnsi="Arial" w:cs="Arial"/>
        </w:rPr>
        <w:t>One-way sensitivity analyses were used to identify the key COG drivers</w:t>
      </w:r>
      <w:r w:rsidR="00527265" w:rsidRPr="00980058">
        <w:rPr>
          <w:rFonts w:ascii="Arial" w:hAnsi="Arial" w:cs="Arial"/>
        </w:rPr>
        <w:t xml:space="preserve">. These were then </w:t>
      </w:r>
      <w:r w:rsidR="007F40F4" w:rsidRPr="00980058">
        <w:rPr>
          <w:rFonts w:ascii="Arial" w:hAnsi="Arial" w:cs="Arial"/>
        </w:rPr>
        <w:t xml:space="preserve">used in the Monte Carlo simulations. </w:t>
      </w:r>
      <w:r w:rsidR="00757317" w:rsidRPr="00980058">
        <w:rPr>
          <w:rFonts w:ascii="Arial" w:hAnsi="Arial" w:cs="Arial"/>
        </w:rPr>
        <w:t xml:space="preserve">The Monte Carlo simulation </w:t>
      </w:r>
      <w:r w:rsidR="005F609A" w:rsidRPr="00980058">
        <w:rPr>
          <w:rFonts w:ascii="Arial" w:hAnsi="Arial" w:cs="Arial"/>
        </w:rPr>
        <w:t xml:space="preserve">algorithm was </w:t>
      </w:r>
      <w:r w:rsidR="00E94683" w:rsidRPr="00980058">
        <w:rPr>
          <w:rFonts w:ascii="Arial" w:hAnsi="Arial" w:cs="Arial"/>
        </w:rPr>
        <w:t>coded in Python</w:t>
      </w:r>
      <w:r w:rsidR="001C1A79" w:rsidRPr="00980058">
        <w:rPr>
          <w:rFonts w:ascii="Arial" w:hAnsi="Arial" w:cs="Arial"/>
        </w:rPr>
        <w:t xml:space="preserve"> </w:t>
      </w:r>
      <w:r w:rsidR="00B70708" w:rsidRPr="00980058">
        <w:rPr>
          <w:rFonts w:ascii="Arial" w:hAnsi="Arial" w:cs="Arial"/>
        </w:rPr>
        <w:t xml:space="preserve">to </w:t>
      </w:r>
      <w:r w:rsidR="00F21255" w:rsidRPr="00980058">
        <w:rPr>
          <w:rFonts w:ascii="Arial" w:hAnsi="Arial" w:cs="Arial"/>
        </w:rPr>
        <w:t xml:space="preserve">enable </w:t>
      </w:r>
      <w:r w:rsidR="007F40F4" w:rsidRPr="00980058">
        <w:rPr>
          <w:rFonts w:ascii="Arial" w:hAnsi="Arial" w:cs="Arial"/>
        </w:rPr>
        <w:t>distributions</w:t>
      </w:r>
      <w:r w:rsidR="00C1761F" w:rsidRPr="00980058">
        <w:rPr>
          <w:rFonts w:ascii="Arial" w:hAnsi="Arial" w:cs="Arial"/>
        </w:rPr>
        <w:t xml:space="preserve"> </w:t>
      </w:r>
      <w:r w:rsidR="002D6134" w:rsidRPr="00980058">
        <w:rPr>
          <w:rFonts w:ascii="Arial" w:hAnsi="Arial" w:cs="Arial"/>
        </w:rPr>
        <w:t xml:space="preserve">(e.g. triangular) </w:t>
      </w:r>
      <w:r w:rsidR="00C1761F" w:rsidRPr="00980058">
        <w:rPr>
          <w:rFonts w:ascii="Arial" w:hAnsi="Arial" w:cs="Arial"/>
        </w:rPr>
        <w:t xml:space="preserve">to be applied </w:t>
      </w:r>
      <w:r w:rsidR="007F40F4" w:rsidRPr="00980058">
        <w:rPr>
          <w:rFonts w:ascii="Arial" w:hAnsi="Arial" w:cs="Arial"/>
        </w:rPr>
        <w:t>to the designated</w:t>
      </w:r>
      <w:r w:rsidR="00FF229B" w:rsidRPr="00980058">
        <w:rPr>
          <w:rFonts w:ascii="Arial" w:hAnsi="Arial" w:cs="Arial"/>
        </w:rPr>
        <w:t xml:space="preserve"> input</w:t>
      </w:r>
      <w:r w:rsidR="007F40F4" w:rsidRPr="00980058">
        <w:rPr>
          <w:rFonts w:ascii="Arial" w:hAnsi="Arial" w:cs="Arial"/>
        </w:rPr>
        <w:t xml:space="preserve"> parameters</w:t>
      </w:r>
      <w:r w:rsidR="00763FA9" w:rsidRPr="00980058">
        <w:rPr>
          <w:rFonts w:ascii="Arial" w:hAnsi="Arial" w:cs="Arial"/>
        </w:rPr>
        <w:t xml:space="preserve"> and use</w:t>
      </w:r>
      <w:r w:rsidR="00860D28" w:rsidRPr="00980058">
        <w:rPr>
          <w:rFonts w:ascii="Arial" w:hAnsi="Arial" w:cs="Arial"/>
        </w:rPr>
        <w:t>d</w:t>
      </w:r>
      <w:r w:rsidR="00763FA9" w:rsidRPr="00980058">
        <w:rPr>
          <w:rFonts w:ascii="Arial" w:hAnsi="Arial" w:cs="Arial"/>
        </w:rPr>
        <w:t xml:space="preserve"> a random number generator</w:t>
      </w:r>
      <w:r w:rsidR="00747C0E" w:rsidRPr="00980058">
        <w:rPr>
          <w:rFonts w:ascii="Arial" w:hAnsi="Arial" w:cs="Arial"/>
        </w:rPr>
        <w:t xml:space="preserve"> </w:t>
      </w:r>
      <w:r w:rsidR="00763FA9" w:rsidRPr="00980058">
        <w:rPr>
          <w:rFonts w:ascii="Arial" w:hAnsi="Arial" w:cs="Arial"/>
        </w:rPr>
        <w:t xml:space="preserve">to </w:t>
      </w:r>
      <w:r w:rsidR="00747C0E" w:rsidRPr="00980058">
        <w:rPr>
          <w:rFonts w:ascii="Arial" w:hAnsi="Arial" w:cs="Arial"/>
        </w:rPr>
        <w:t>cre</w:t>
      </w:r>
      <w:r w:rsidR="004968F3" w:rsidRPr="00980058">
        <w:rPr>
          <w:rFonts w:ascii="Arial" w:hAnsi="Arial" w:cs="Arial"/>
        </w:rPr>
        <w:t>at</w:t>
      </w:r>
      <w:r w:rsidR="00BF5449" w:rsidRPr="00980058">
        <w:rPr>
          <w:rFonts w:ascii="Arial" w:hAnsi="Arial" w:cs="Arial"/>
        </w:rPr>
        <w:t>e the set of iterations</w:t>
      </w:r>
      <w:r w:rsidR="004968F3" w:rsidRPr="00980058">
        <w:rPr>
          <w:rFonts w:ascii="Arial" w:hAnsi="Arial" w:cs="Arial"/>
        </w:rPr>
        <w:t>.</w:t>
      </w:r>
      <w:r w:rsidR="009E3EE8" w:rsidRPr="00980058">
        <w:rPr>
          <w:rFonts w:ascii="Arial" w:hAnsi="Arial" w:cs="Arial"/>
        </w:rPr>
        <w:t xml:space="preserve"> </w:t>
      </w:r>
      <w:r w:rsidR="00C41B62" w:rsidRPr="00980058">
        <w:rPr>
          <w:rFonts w:ascii="Arial" w:hAnsi="Arial" w:cs="Arial"/>
        </w:rPr>
        <w:t xml:space="preserve">The </w:t>
      </w:r>
      <w:r w:rsidR="0027570D" w:rsidRPr="00980058">
        <w:rPr>
          <w:rFonts w:ascii="Arial" w:hAnsi="Arial" w:cs="Arial"/>
        </w:rPr>
        <w:t>algorithm</w:t>
      </w:r>
      <w:r w:rsidR="00C41B62" w:rsidRPr="00980058">
        <w:rPr>
          <w:rFonts w:ascii="Arial" w:hAnsi="Arial" w:cs="Arial"/>
        </w:rPr>
        <w:t xml:space="preserve"> </w:t>
      </w:r>
      <w:r w:rsidR="009E3EE8" w:rsidRPr="00980058">
        <w:rPr>
          <w:rFonts w:ascii="Arial" w:hAnsi="Arial" w:cs="Arial"/>
        </w:rPr>
        <w:t>compute</w:t>
      </w:r>
      <w:r w:rsidR="00871105" w:rsidRPr="00980058">
        <w:rPr>
          <w:rFonts w:ascii="Arial" w:hAnsi="Arial" w:cs="Arial"/>
        </w:rPr>
        <w:t>d</w:t>
      </w:r>
      <w:r w:rsidR="007F40F4" w:rsidRPr="00980058">
        <w:rPr>
          <w:rFonts w:ascii="Arial" w:hAnsi="Arial" w:cs="Arial"/>
        </w:rPr>
        <w:t xml:space="preserve"> the likelihood of </w:t>
      </w:r>
      <w:r w:rsidR="00C6465A" w:rsidRPr="00980058">
        <w:rPr>
          <w:rFonts w:ascii="Arial" w:hAnsi="Arial" w:cs="Arial"/>
        </w:rPr>
        <w:t xml:space="preserve">the COG </w:t>
      </w:r>
      <w:r w:rsidR="007F40F4" w:rsidRPr="00980058">
        <w:rPr>
          <w:rFonts w:ascii="Arial" w:hAnsi="Arial" w:cs="Arial"/>
        </w:rPr>
        <w:t>output</w:t>
      </w:r>
      <w:r w:rsidR="00C6465A" w:rsidRPr="00980058">
        <w:rPr>
          <w:rFonts w:ascii="Arial" w:hAnsi="Arial" w:cs="Arial"/>
        </w:rPr>
        <w:t xml:space="preserve"> </w:t>
      </w:r>
      <w:r w:rsidR="000F0394">
        <w:rPr>
          <w:rFonts w:ascii="Arial" w:hAnsi="Arial" w:cs="Arial"/>
        </w:rPr>
        <w:t xml:space="preserve">falling </w:t>
      </w:r>
      <w:r w:rsidR="00E77AE6" w:rsidRPr="00980058">
        <w:rPr>
          <w:rFonts w:ascii="Arial" w:hAnsi="Arial" w:cs="Arial"/>
        </w:rPr>
        <w:t>b</w:t>
      </w:r>
      <w:r w:rsidR="008D1565" w:rsidRPr="00980058">
        <w:rPr>
          <w:rFonts w:ascii="Arial" w:hAnsi="Arial" w:cs="Arial"/>
        </w:rPr>
        <w:t>elow different thresholds</w:t>
      </w:r>
      <w:r w:rsidR="00757390" w:rsidRPr="00980058">
        <w:rPr>
          <w:rFonts w:ascii="Arial" w:hAnsi="Arial" w:cs="Arial"/>
        </w:rPr>
        <w:t>.</w:t>
      </w:r>
      <w:r w:rsidR="00327F65" w:rsidRPr="00980058">
        <w:rPr>
          <w:rFonts w:ascii="Arial" w:hAnsi="Arial" w:cs="Arial"/>
        </w:rPr>
        <w:t xml:space="preserve"> </w:t>
      </w:r>
      <w:r w:rsidR="008D6653" w:rsidRPr="00980058">
        <w:rPr>
          <w:rFonts w:ascii="Arial" w:hAnsi="Arial" w:cs="Arial"/>
        </w:rPr>
        <w:t xml:space="preserve">The algorithm was used to perform </w:t>
      </w:r>
      <w:r w:rsidR="00267955" w:rsidRPr="00980058">
        <w:rPr>
          <w:rFonts w:ascii="Arial" w:hAnsi="Arial" w:cs="Arial"/>
        </w:rPr>
        <w:t xml:space="preserve">100 iterations </w:t>
      </w:r>
      <w:r w:rsidR="003E2B98" w:rsidRPr="00980058">
        <w:rPr>
          <w:rFonts w:ascii="Arial" w:hAnsi="Arial" w:cs="Arial"/>
        </w:rPr>
        <w:t xml:space="preserve">per run </w:t>
      </w:r>
      <w:r w:rsidR="00857446" w:rsidRPr="00980058">
        <w:rPr>
          <w:rFonts w:ascii="Arial" w:hAnsi="Arial" w:cs="Arial"/>
        </w:rPr>
        <w:t>which was found to be sufficient to reac</w:t>
      </w:r>
      <w:r w:rsidR="00095050" w:rsidRPr="00980058">
        <w:rPr>
          <w:rFonts w:ascii="Arial" w:hAnsi="Arial" w:cs="Arial"/>
        </w:rPr>
        <w:t xml:space="preserve">h convergence. </w:t>
      </w:r>
      <w:r w:rsidR="00327F65" w:rsidRPr="00980058">
        <w:rPr>
          <w:rFonts w:ascii="Arial" w:hAnsi="Arial" w:cs="Arial"/>
        </w:rPr>
        <w:t xml:space="preserve">The number of </w:t>
      </w:r>
      <w:r w:rsidR="00152E3B" w:rsidRPr="00980058">
        <w:rPr>
          <w:rFonts w:ascii="Arial" w:hAnsi="Arial" w:cs="Arial"/>
        </w:rPr>
        <w:t>iterations</w:t>
      </w:r>
      <w:r w:rsidR="00327F65" w:rsidRPr="00980058">
        <w:rPr>
          <w:rFonts w:ascii="Arial" w:hAnsi="Arial" w:cs="Arial"/>
        </w:rPr>
        <w:t xml:space="preserve"> needed to reach convergence was determined by calculating the</w:t>
      </w:r>
      <w:r w:rsidR="00152E3B" w:rsidRPr="00980058">
        <w:rPr>
          <w:rFonts w:ascii="Arial" w:hAnsi="Arial" w:cs="Arial"/>
        </w:rPr>
        <w:t xml:space="preserve"> mean and standard deviation after each run (from n=2) and </w:t>
      </w:r>
      <w:r w:rsidR="00B41C78" w:rsidRPr="00980058">
        <w:rPr>
          <w:rFonts w:ascii="Arial" w:hAnsi="Arial" w:cs="Arial"/>
        </w:rPr>
        <w:t xml:space="preserve">monitoring when these values were within </w:t>
      </w:r>
      <w:r w:rsidR="00152E3B" w:rsidRPr="00980058">
        <w:rPr>
          <w:rFonts w:ascii="Arial" w:hAnsi="Arial" w:cs="Arial"/>
        </w:rPr>
        <w:t>a tolerance of 5% from the</w:t>
      </w:r>
      <w:r w:rsidR="00327F65" w:rsidRPr="00980058">
        <w:rPr>
          <w:rFonts w:ascii="Arial" w:hAnsi="Arial" w:cs="Arial"/>
        </w:rPr>
        <w:t xml:space="preserve"> global mean and standard deviation</w:t>
      </w:r>
      <w:r w:rsidR="00152E3B" w:rsidRPr="00980058">
        <w:rPr>
          <w:rFonts w:ascii="Arial" w:hAnsi="Arial" w:cs="Arial"/>
        </w:rPr>
        <w:t>. The global mean and standard deviation corresponded to the values calculated</w:t>
      </w:r>
      <w:r w:rsidR="00327F65" w:rsidRPr="00980058">
        <w:rPr>
          <w:rFonts w:ascii="Arial" w:hAnsi="Arial" w:cs="Arial"/>
        </w:rPr>
        <w:t xml:space="preserve"> after 1000 runs</w:t>
      </w:r>
      <w:r w:rsidR="00152E3B" w:rsidRPr="00980058">
        <w:rPr>
          <w:rFonts w:ascii="Arial" w:hAnsi="Arial" w:cs="Arial"/>
        </w:rPr>
        <w:t>.</w:t>
      </w:r>
      <w:r w:rsidR="00327F65" w:rsidRPr="00980058">
        <w:rPr>
          <w:rFonts w:ascii="Arial" w:hAnsi="Arial" w:cs="Arial"/>
        </w:rPr>
        <w:t xml:space="preserve">  </w:t>
      </w:r>
    </w:p>
    <w:p w14:paraId="462F0A3E" w14:textId="77777777" w:rsidR="007F40F4" w:rsidRPr="00980058" w:rsidRDefault="007F40F4" w:rsidP="007F40F4">
      <w:pPr>
        <w:spacing w:after="120" w:line="360" w:lineRule="auto"/>
        <w:jc w:val="both"/>
        <w:rPr>
          <w:rFonts w:ascii="Arial" w:hAnsi="Arial" w:cs="Arial"/>
        </w:rPr>
      </w:pPr>
    </w:p>
    <w:p w14:paraId="15A8B788" w14:textId="3AC23CFC" w:rsidR="007F40F4" w:rsidRPr="00980058" w:rsidRDefault="007F40F4" w:rsidP="009B4017">
      <w:pPr>
        <w:pStyle w:val="Heading3"/>
      </w:pPr>
      <w:r w:rsidRPr="00980058">
        <w:t>Multi-criteria decision making (MCDM) methodology</w:t>
      </w:r>
    </w:p>
    <w:p w14:paraId="26BDBFAB" w14:textId="2838AEF4" w:rsidR="003B0E8E" w:rsidRPr="00980058" w:rsidRDefault="007F40F4" w:rsidP="00FF7009">
      <w:pPr>
        <w:spacing w:after="120" w:line="360" w:lineRule="auto"/>
        <w:jc w:val="both"/>
        <w:rPr>
          <w:rFonts w:ascii="Arial" w:hAnsi="Arial" w:cs="Arial"/>
        </w:rPr>
      </w:pPr>
      <w:r w:rsidRPr="00980058">
        <w:rPr>
          <w:rFonts w:ascii="Arial" w:hAnsi="Arial" w:cs="Arial"/>
        </w:rPr>
        <w:t xml:space="preserve">The MCDM technique incorporated in the decisional tool </w:t>
      </w:r>
      <w:r w:rsidR="00432DF6" w:rsidRPr="00980058">
        <w:rPr>
          <w:rFonts w:ascii="Arial" w:hAnsi="Arial" w:cs="Arial"/>
        </w:rPr>
        <w:t xml:space="preserve">was based on </w:t>
      </w:r>
      <w:r w:rsidRPr="00980058">
        <w:rPr>
          <w:rFonts w:ascii="Arial" w:hAnsi="Arial" w:cs="Arial"/>
        </w:rPr>
        <w:t xml:space="preserve">the </w:t>
      </w:r>
      <w:r w:rsidR="00EA22E8" w:rsidRPr="00980058">
        <w:rPr>
          <w:rFonts w:ascii="Arial" w:hAnsi="Arial" w:cs="Arial"/>
        </w:rPr>
        <w:t xml:space="preserve">weighted sum </w:t>
      </w:r>
      <w:r w:rsidRPr="00980058">
        <w:rPr>
          <w:rFonts w:ascii="Arial" w:hAnsi="Arial" w:cs="Arial"/>
        </w:rPr>
        <w:t>method</w:t>
      </w:r>
      <w:r w:rsidR="00432DF6" w:rsidRPr="00980058">
        <w:rPr>
          <w:rFonts w:ascii="Arial" w:hAnsi="Arial" w:cs="Arial"/>
        </w:rPr>
        <w:t xml:space="preserve"> and was designed to </w:t>
      </w:r>
      <w:r w:rsidR="00212A1B" w:rsidRPr="00980058">
        <w:rPr>
          <w:rFonts w:ascii="Arial" w:hAnsi="Arial" w:cs="Arial"/>
        </w:rPr>
        <w:t xml:space="preserve">provide an overall measure of attractiveness for each flowsheet that </w:t>
      </w:r>
      <w:r w:rsidRPr="00980058">
        <w:rPr>
          <w:rFonts w:ascii="Arial" w:hAnsi="Arial" w:cs="Arial"/>
        </w:rPr>
        <w:t>reconcile</w:t>
      </w:r>
      <w:r w:rsidR="00212A1B" w:rsidRPr="00980058">
        <w:rPr>
          <w:rFonts w:ascii="Arial" w:hAnsi="Arial" w:cs="Arial"/>
        </w:rPr>
        <w:t>d</w:t>
      </w:r>
      <w:r w:rsidRPr="00980058">
        <w:rPr>
          <w:rFonts w:ascii="Arial" w:hAnsi="Arial" w:cs="Arial"/>
        </w:rPr>
        <w:t xml:space="preserve"> economic, environmental and operational </w:t>
      </w:r>
      <w:r w:rsidR="00EB1100" w:rsidRPr="00980058">
        <w:rPr>
          <w:rFonts w:ascii="Arial" w:hAnsi="Arial" w:cs="Arial"/>
        </w:rPr>
        <w:t>criteria</w:t>
      </w:r>
      <w:r w:rsidR="007020BF" w:rsidRPr="00980058">
        <w:rPr>
          <w:rFonts w:ascii="Arial" w:hAnsi="Arial" w:cs="Arial"/>
        </w:rPr>
        <w:t xml:space="preserve"> </w:t>
      </w:r>
      <w:r w:rsidR="007020BF" w:rsidRPr="00980058">
        <w:rPr>
          <w:rFonts w:ascii="Arial" w:hAnsi="Arial" w:cs="Arial"/>
        </w:rPr>
        <w:fldChar w:fldCharType="begin" w:fldLock="1"/>
      </w:r>
      <w:r w:rsidR="00EF65E6" w:rsidRPr="00980058">
        <w:rPr>
          <w:rFonts w:ascii="Arial" w:hAnsi="Arial" w:cs="Arial"/>
        </w:rPr>
        <w:instrText>ADDIN CSL_CITATION {"citationItems":[{"id":"ITEM-1","itemData":{"DOI":"10.1002/bit.24608","ISBN":"4420767944","ISSN":"10970290","abstract":"This article evaluates the current and future potential of batch and continuous cell culture technologies via a case study based on the commercial manufacture of monoclonal antibodies. The case study compares fed-batch culture to two perfusion technologies: spin-filter perfusion and an emerging perfusion technology utilizing alternating tangential flow (ATF) perfusion. The operational, economic, and environmental feasibility of whole bioprocesses based on these systems was evaluated using a prototype dynamic decision-support tool built at UCL encompassing process economics, discrete-event simulation and uncertainty analysis, and combined with a multi-attribute decision-making technique so as to enable a holistic assessment. The strategies were compared across a range of scales and titres so as to visualize how their ranking changes in different industry scenarios. The deterministic analysis indicated that the ATF perfusion strategy has the potential to offer cost of goods savings of 20% when compared to conventional fed-batch manufacturing processes when a fivefold increase in maximum viable cell densities was assumed. Savings were also seen when the ATF cell density dropped to a threefold increase over the fed-batch strategy for most combinations of titres and production scales. In contrast, the fed-batch strategy performed better in terms of environmental sustainability with a lower water and consumable usage profile. The impact of uncertainty and failure rates on the feasibility of the strategies was explored using Monte Carlo simulation. The risk analysis results demonstrated the enhanced robustness of the fed-batch process but also highlighted that the ATF process was still the most cost-effective option even under uncertainty. The multi-attribute decision-making analysis provided insight into the limited use of spin-filter perfusion strategies in industry. The resulting sensitivity spider plots enabled identification of the critical ratio of weightings of economic and operational benefits that affect the choice between ATF perfusion and fed-batch strategies. © 2012 Wiley Periodicals, Inc.","author":[{"dropping-particle":"","family":"Pollock","given":"James","non-dropping-particle":"","parse-names":false,"suffix":""},{"dropping-particle":"V.","family":"Ho","given":"Sa","non-dropping-particle":"","parse-names":false,"suffix":""},{"dropping-particle":"","family":"Farid","given":"Suzanne S.","non-dropping-particle":"","parse-names":false,"suffix":""}],"container-title":"Biotechnology and Bioengineering","id":"ITEM-1","issue":"1","issued":{"date-parts":[["2013"]]},"page":"206-219","title":"Fed-batch and perfusion culture processes: Economic, environmental, and operational feasibility under uncertainty","type":"article-journal","volume":"110"},"uris":["http://www.mendeley.com/documents/?uuid=538b9d11-d0ea-40f1-bbd2-c2ca89a01668"]},{"id":"ITEM-2","itemData":{"DOI":"10.1002/btpr.2492","ISSN":"15206033","abstract":"Copper concentration can impact lactate metabolism in Chinese Hamster ovary (CHO) cells. In our previous study, a 20-fold increase in initial copper concentration enabled CHO cultures to shift from net lactate production to net lactate consumption, and achieve higher cell growth and productivity. In this follow-up study, we used transcriptomics to investigate the mechanism of action (MOA) of copper that mediates this beneficial metabolism shift. From microarray profiling (days 0-7), the number of differentially expressed genes increased considerably after the lactate shift (&gt;day 3). To uncouple the effects of copper at early time points (days 0-3) from that of lactate per se (&gt;day 3), and to validate microarray hits, we analyzed samples before the lactate shift by RNA-Seq. Out of 6,398 overlapping genes analyzed by both transcriptomic methods, only the early growth response 1 gene-coding for a transcription factor that activates signaling pathways in response to environmental stimuli-satisfied the differential expression criteria (fold change ≥1.5; P &lt; 0.05). Gene expression correlation and biological pathway analyses further confirmed that copper differences exerted minimal transcriptional impact on the CHO cultures before the lactate shift. By contrast, genes associated with hypoxia network and oxidative stress response were upregulated after the lactate shift. These upregulations should boost cell proliferation and survival, but do not account for the preceding shift in lactate metabolism. The findings here indicate that the primary MOA of copper that enabled the shift in lactate metabolism is not at the transcriptional level. © 2014 American Institute of Chemical Engineers Biotechnol. Prog., 2014.","author":[{"dropping-particle":"","family":"Pollock","given":"James","non-dropping-particle":"","parse-names":false,"suffix":""},{"dropping-particle":"","family":"Coffman","given":"Jon","non-dropping-particle":"","parse-names":false,"suffix":""},{"dropping-particle":"V.","family":"Ho","given":"Sa","non-dropping-particle":"","parse-names":false,"suffix":""},{"dropping-particle":"","family":"Farid","given":"Suzanne S.","non-dropping-particle":"","parse-names":false,"suffix":""}],"container-title":"Biotechnology Progress","id":"ITEM-2","issue":"4","issued":{"date-parts":[["2017"]]},"page":"854-866","title":"Integrated continuous bioprocessing: Economic, operational, and environmental feasibility for clinical and commercial antibody manufacture","type":"article-journal","volume":"33"},"uris":["http://www.mendeley.com/documents/?uuid=b6079769-0cd2-41e6-92a1-e07e4661e38a"]}],"mendeley":{"formattedCitation":"(Pollock, Ho and Farid, 2013; Pollock &lt;i&gt;et al.&lt;/i&gt;, 2017)","plainTextFormattedCitation":"(Pollock, Ho and Farid, 2013; Pollock et al., 2017)","previouslyFormattedCitation":"(Pollock, Ho and Farid, 2013; Pollock &lt;i&gt;et al.&lt;/i&gt;, 2017)"},"properties":{"noteIndex":0},"schema":"https://github.com/citation-style-language/schema/raw/master/csl-citation.json"}</w:instrText>
      </w:r>
      <w:r w:rsidR="007020BF" w:rsidRPr="00980058">
        <w:rPr>
          <w:rFonts w:ascii="Arial" w:hAnsi="Arial" w:cs="Arial"/>
        </w:rPr>
        <w:fldChar w:fldCharType="separate"/>
      </w:r>
      <w:r w:rsidR="007020BF" w:rsidRPr="00980058">
        <w:rPr>
          <w:rFonts w:ascii="Arial" w:hAnsi="Arial" w:cs="Arial"/>
          <w:noProof/>
        </w:rPr>
        <w:t xml:space="preserve">(Pollock, Ho and Farid, 2013; Pollock </w:t>
      </w:r>
      <w:r w:rsidR="007020BF" w:rsidRPr="00980058">
        <w:rPr>
          <w:rFonts w:ascii="Arial" w:hAnsi="Arial" w:cs="Arial"/>
          <w:i/>
          <w:noProof/>
        </w:rPr>
        <w:t>et al.</w:t>
      </w:r>
      <w:r w:rsidR="007020BF" w:rsidRPr="00980058">
        <w:rPr>
          <w:rFonts w:ascii="Arial" w:hAnsi="Arial" w:cs="Arial"/>
          <w:noProof/>
        </w:rPr>
        <w:t>, 2017)</w:t>
      </w:r>
      <w:r w:rsidR="007020BF" w:rsidRPr="00980058">
        <w:rPr>
          <w:rFonts w:ascii="Arial" w:hAnsi="Arial" w:cs="Arial"/>
        </w:rPr>
        <w:fldChar w:fldCharType="end"/>
      </w:r>
      <w:r w:rsidR="007020BF" w:rsidRPr="00980058">
        <w:rPr>
          <w:rFonts w:ascii="Arial" w:hAnsi="Arial" w:cs="Arial"/>
        </w:rPr>
        <w:t xml:space="preserve">. </w:t>
      </w:r>
      <w:r w:rsidR="00212A1B" w:rsidRPr="00980058">
        <w:rPr>
          <w:rFonts w:ascii="Arial" w:hAnsi="Arial" w:cs="Arial"/>
        </w:rPr>
        <w:t>T</w:t>
      </w:r>
      <w:r w:rsidRPr="00980058">
        <w:rPr>
          <w:rFonts w:ascii="Arial" w:hAnsi="Arial" w:cs="Arial"/>
        </w:rPr>
        <w:t xml:space="preserve">he economic (COG and FCI) and environmental (water and consumables process mass intensities (PMI)) </w:t>
      </w:r>
      <w:r w:rsidR="00D82B02" w:rsidRPr="00980058">
        <w:rPr>
          <w:rFonts w:ascii="Arial" w:hAnsi="Arial" w:cs="Arial"/>
        </w:rPr>
        <w:t>ratings</w:t>
      </w:r>
      <w:r w:rsidR="00201CD9" w:rsidRPr="00980058">
        <w:rPr>
          <w:rFonts w:ascii="Arial" w:hAnsi="Arial" w:cs="Arial"/>
        </w:rPr>
        <w:t xml:space="preserve"> (</w:t>
      </w:r>
      <m:oMath>
        <m:sSub>
          <m:sSubPr>
            <m:ctrlPr>
              <w:rPr>
                <w:rFonts w:ascii="Cambria Math" w:hAnsi="Cambria Math" w:cs="Arial"/>
                <w:i/>
                <w:iCs/>
              </w:rPr>
            </m:ctrlPr>
          </m:sSubPr>
          <m:e>
            <m:r>
              <w:rPr>
                <w:rFonts w:ascii="Cambria Math" w:hAnsi="Cambria Math" w:cs="Arial"/>
              </w:rPr>
              <m:t>x</m:t>
            </m:r>
          </m:e>
          <m:sub>
            <m:r>
              <w:rPr>
                <w:rFonts w:ascii="Cambria Math" w:hAnsi="Cambria Math" w:cs="Arial"/>
              </w:rPr>
              <m:t>ij</m:t>
            </m:r>
          </m:sub>
        </m:sSub>
        <m:r>
          <w:rPr>
            <w:rFonts w:ascii="Cambria Math" w:hAnsi="Cambria Math" w:cs="Arial"/>
          </w:rPr>
          <m:t>)</m:t>
        </m:r>
      </m:oMath>
      <w:r w:rsidR="00212A1B" w:rsidRPr="00980058">
        <w:rPr>
          <w:rFonts w:ascii="Arial" w:hAnsi="Arial" w:cs="Arial"/>
        </w:rPr>
        <w:t xml:space="preserve"> </w:t>
      </w:r>
      <w:r w:rsidRPr="00980058">
        <w:rPr>
          <w:rFonts w:ascii="Arial" w:hAnsi="Arial" w:cs="Arial"/>
        </w:rPr>
        <w:t xml:space="preserve">were directly obtained from the </w:t>
      </w:r>
      <w:r w:rsidR="00212A1B" w:rsidRPr="00980058">
        <w:rPr>
          <w:rFonts w:ascii="Arial" w:hAnsi="Arial" w:cs="Arial"/>
        </w:rPr>
        <w:t xml:space="preserve">process economics </w:t>
      </w:r>
      <w:r w:rsidRPr="00980058">
        <w:rPr>
          <w:rFonts w:ascii="Arial" w:hAnsi="Arial" w:cs="Arial"/>
        </w:rPr>
        <w:t>model</w:t>
      </w:r>
      <w:r w:rsidR="00212A1B" w:rsidRPr="00980058">
        <w:rPr>
          <w:rFonts w:ascii="Arial" w:hAnsi="Arial" w:cs="Arial"/>
        </w:rPr>
        <w:t xml:space="preserve">. </w:t>
      </w:r>
      <w:r w:rsidR="00EB1100" w:rsidRPr="00980058">
        <w:rPr>
          <w:rFonts w:ascii="Arial" w:hAnsi="Arial" w:cs="Arial"/>
        </w:rPr>
        <w:t xml:space="preserve">The operational </w:t>
      </w:r>
      <w:r w:rsidR="00714BFA" w:rsidRPr="00980058">
        <w:rPr>
          <w:rFonts w:ascii="Arial" w:hAnsi="Arial" w:cs="Arial"/>
        </w:rPr>
        <w:t>criteria</w:t>
      </w:r>
      <w:r w:rsidR="00EB1100" w:rsidRPr="00980058">
        <w:rPr>
          <w:rFonts w:ascii="Arial" w:hAnsi="Arial" w:cs="Arial"/>
        </w:rPr>
        <w:t xml:space="preserve"> identified for the analysis were robustness, ease of validation, ease of installation, ease of scale-up and ease of operation. </w:t>
      </w:r>
      <w:r w:rsidR="00212A1B" w:rsidRPr="00980058">
        <w:rPr>
          <w:rFonts w:ascii="Arial" w:hAnsi="Arial" w:cs="Arial"/>
        </w:rPr>
        <w:t xml:space="preserve">The </w:t>
      </w:r>
      <w:r w:rsidR="00575C1F" w:rsidRPr="00980058">
        <w:rPr>
          <w:rFonts w:ascii="Arial" w:hAnsi="Arial" w:cs="Arial"/>
        </w:rPr>
        <w:t>relative rating</w:t>
      </w:r>
      <w:r w:rsidR="006E666C" w:rsidRPr="00980058">
        <w:rPr>
          <w:rFonts w:ascii="Arial" w:hAnsi="Arial" w:cs="Arial"/>
        </w:rPr>
        <w:t xml:space="preserve"> values</w:t>
      </w:r>
      <w:r w:rsidR="00575C1F" w:rsidRPr="00980058">
        <w:rPr>
          <w:rFonts w:ascii="Arial" w:hAnsi="Arial" w:cs="Arial"/>
        </w:rPr>
        <w:t xml:space="preserve"> of each flowsheet at each </w:t>
      </w:r>
      <w:r w:rsidR="00FF7009" w:rsidRPr="00980058">
        <w:rPr>
          <w:rFonts w:ascii="Arial" w:hAnsi="Arial" w:cs="Arial"/>
        </w:rPr>
        <w:t xml:space="preserve">operational </w:t>
      </w:r>
      <w:r w:rsidR="00915010" w:rsidRPr="00980058">
        <w:rPr>
          <w:rFonts w:ascii="Arial" w:hAnsi="Arial" w:cs="Arial"/>
        </w:rPr>
        <w:t>criteria</w:t>
      </w:r>
      <w:r w:rsidR="00575C1F" w:rsidRPr="00980058">
        <w:rPr>
          <w:rFonts w:ascii="Arial" w:hAnsi="Arial" w:cs="Arial"/>
        </w:rPr>
        <w:t xml:space="preserve"> </w:t>
      </w:r>
      <w:r w:rsidR="00C918D7" w:rsidRPr="00980058">
        <w:rPr>
          <w:rFonts w:ascii="Arial" w:hAnsi="Arial" w:cs="Arial"/>
        </w:rPr>
        <w:t>(</w:t>
      </w:r>
      <m:oMath>
        <m:sSub>
          <m:sSubPr>
            <m:ctrlPr>
              <w:rPr>
                <w:rFonts w:ascii="Cambria Math" w:hAnsi="Cambria Math" w:cs="Arial"/>
                <w:i/>
                <w:iCs/>
              </w:rPr>
            </m:ctrlPr>
          </m:sSubPr>
          <m:e>
            <m:r>
              <w:rPr>
                <w:rFonts w:ascii="Cambria Math" w:hAnsi="Cambria Math" w:cs="Arial"/>
              </w:rPr>
              <m:t>x</m:t>
            </m:r>
          </m:e>
          <m:sub>
            <m:r>
              <w:rPr>
                <w:rFonts w:ascii="Cambria Math" w:hAnsi="Cambria Math" w:cs="Arial"/>
              </w:rPr>
              <m:t>ij</m:t>
            </m:r>
          </m:sub>
        </m:sSub>
        <m:r>
          <w:rPr>
            <w:rFonts w:ascii="Cambria Math" w:hAnsi="Cambria Math" w:cs="Arial"/>
          </w:rPr>
          <m:t xml:space="preserve">) </m:t>
        </m:r>
      </m:oMath>
      <w:r w:rsidR="00575C1F" w:rsidRPr="00980058">
        <w:rPr>
          <w:rFonts w:ascii="Arial" w:hAnsi="Arial" w:cs="Arial"/>
        </w:rPr>
        <w:t xml:space="preserve">and the rank of </w:t>
      </w:r>
      <w:r w:rsidR="00FF7009" w:rsidRPr="00980058">
        <w:rPr>
          <w:rFonts w:ascii="Arial" w:hAnsi="Arial" w:cs="Arial"/>
        </w:rPr>
        <w:t>importance of each</w:t>
      </w:r>
      <w:r w:rsidR="00915010" w:rsidRPr="00980058">
        <w:rPr>
          <w:rFonts w:ascii="Arial" w:hAnsi="Arial" w:cs="Arial"/>
        </w:rPr>
        <w:t xml:space="preserve"> criterion</w:t>
      </w:r>
      <w:r w:rsidR="00FF7009" w:rsidRPr="00980058">
        <w:rPr>
          <w:rFonts w:ascii="Arial" w:hAnsi="Arial" w:cs="Arial"/>
        </w:rPr>
        <w:t xml:space="preserve"> amongst all operational criteria were gathered from a survey questionnaire sent to industry and academic experts on the field.</w:t>
      </w:r>
      <w:r w:rsidR="007316D9" w:rsidRPr="00980058">
        <w:rPr>
          <w:rFonts w:ascii="Arial" w:hAnsi="Arial" w:cs="Arial"/>
        </w:rPr>
        <w:t xml:space="preserve"> The </w:t>
      </w:r>
      <w:r w:rsidR="00915010" w:rsidRPr="00980058">
        <w:rPr>
          <w:rFonts w:ascii="Arial" w:hAnsi="Arial" w:cs="Arial"/>
        </w:rPr>
        <w:t>criteria</w:t>
      </w:r>
      <w:r w:rsidR="007316D9" w:rsidRPr="00980058">
        <w:rPr>
          <w:rFonts w:ascii="Arial" w:hAnsi="Arial" w:cs="Arial"/>
        </w:rPr>
        <w:t xml:space="preserve"> expressing economic and environmental feasibilities were ranked equally within each criteria</w:t>
      </w:r>
      <w:r w:rsidR="00A70A0B" w:rsidRPr="00980058">
        <w:rPr>
          <w:rFonts w:ascii="Arial" w:hAnsi="Arial" w:cs="Arial"/>
        </w:rPr>
        <w:t xml:space="preserve"> </w:t>
      </w:r>
      <w:r w:rsidR="00154C6D" w:rsidRPr="00980058">
        <w:rPr>
          <w:rFonts w:ascii="Arial" w:hAnsi="Arial" w:cs="Arial"/>
        </w:rPr>
        <w:t>category</w:t>
      </w:r>
      <w:r w:rsidR="007316D9" w:rsidRPr="00980058">
        <w:rPr>
          <w:rFonts w:ascii="Arial" w:hAnsi="Arial" w:cs="Arial"/>
        </w:rPr>
        <w:t xml:space="preserve">. </w:t>
      </w:r>
      <w:r w:rsidR="00FF7009" w:rsidRPr="00980058">
        <w:rPr>
          <w:rFonts w:ascii="Arial" w:hAnsi="Arial" w:cs="Arial"/>
        </w:rPr>
        <w:t xml:space="preserve"> All rating values were standardised to a common dimensionless scale</w:t>
      </w:r>
      <w:r w:rsidR="006E666C" w:rsidRPr="00980058">
        <w:rPr>
          <w:rFonts w:ascii="Arial" w:hAnsi="Arial" w:cs="Arial"/>
        </w:rPr>
        <w:t xml:space="preserve"> (</w:t>
      </w:r>
      <m:oMath>
        <m:sSub>
          <m:sSubPr>
            <m:ctrlPr>
              <w:rPr>
                <w:rFonts w:ascii="Cambria Math" w:hAnsi="Cambria Math" w:cs="Arial"/>
                <w:i/>
                <w:iCs/>
              </w:rPr>
            </m:ctrlPr>
          </m:sSubPr>
          <m:e>
            <m:r>
              <w:rPr>
                <w:rFonts w:ascii="Cambria Math" w:hAnsi="Cambria Math" w:cs="Arial"/>
              </w:rPr>
              <m:t>r</m:t>
            </m:r>
          </m:e>
          <m:sub>
            <m:r>
              <w:rPr>
                <w:rFonts w:ascii="Cambria Math" w:hAnsi="Cambria Math" w:cs="Arial"/>
              </w:rPr>
              <m:t>ij</m:t>
            </m:r>
          </m:sub>
        </m:sSub>
        <m:r>
          <w:rPr>
            <w:rFonts w:ascii="Cambria Math" w:hAnsi="Cambria Math" w:cs="Arial"/>
          </w:rPr>
          <m:t>)</m:t>
        </m:r>
      </m:oMath>
      <w:r w:rsidR="00FF7009" w:rsidRPr="00980058">
        <w:rPr>
          <w:rFonts w:ascii="Arial" w:hAnsi="Arial" w:cs="Arial"/>
        </w:rPr>
        <w:t xml:space="preserve"> between 0 and 100 according to equation 1</w:t>
      </w:r>
      <w:r w:rsidR="006E666C" w:rsidRPr="00980058">
        <w:rPr>
          <w:rFonts w:ascii="Arial" w:hAnsi="Arial" w:cs="Arial"/>
        </w:rPr>
        <w:t xml:space="preserve">. </w:t>
      </w:r>
    </w:p>
    <w:p w14:paraId="216EF458" w14:textId="6FB15AB3" w:rsidR="00915010" w:rsidRPr="00980058" w:rsidRDefault="009B4017" w:rsidP="00915010">
      <w:pPr>
        <w:spacing w:after="120" w:line="360" w:lineRule="auto"/>
        <w:jc w:val="both"/>
        <w:rPr>
          <w:rFonts w:ascii="Arial" w:eastAsiaTheme="minorEastAsia" w:hAnsi="Arial" w:cs="Arial"/>
        </w:rPr>
      </w:pPr>
      <m:oMathPara>
        <m:oMathParaPr>
          <m:jc m:val="right"/>
        </m:oMathParaPr>
        <m:oMath>
          <m:sSub>
            <m:sSubPr>
              <m:ctrlPr>
                <w:rPr>
                  <w:rFonts w:ascii="Cambria Math" w:hAnsi="Cambria Math" w:cs="Arial"/>
                  <w:i/>
                  <w:iCs/>
                </w:rPr>
              </m:ctrlPr>
            </m:sSubPr>
            <m:e>
              <m:r>
                <w:rPr>
                  <w:rFonts w:ascii="Cambria Math" w:hAnsi="Cambria Math" w:cs="Arial"/>
                </w:rPr>
                <m:t>r</m:t>
              </m:r>
            </m:e>
            <m:sub>
              <m:r>
                <w:rPr>
                  <w:rFonts w:ascii="Cambria Math" w:hAnsi="Cambria Math" w:cs="Arial"/>
                </w:rPr>
                <m:t>ij</m:t>
              </m:r>
            </m:sub>
          </m:sSub>
          <m:r>
            <w:rPr>
              <w:rFonts w:ascii="Cambria Math" w:hAnsi="Cambria Math" w:cs="Arial"/>
            </w:rPr>
            <m:t xml:space="preserve">= </m:t>
          </m:r>
          <m:f>
            <m:fPr>
              <m:ctrlPr>
                <w:rPr>
                  <w:rFonts w:ascii="Cambria Math" w:hAnsi="Cambria Math" w:cs="Arial"/>
                  <w:i/>
                  <w:iCs/>
                </w:rPr>
              </m:ctrlPr>
            </m:fPr>
            <m:num>
              <m:sSub>
                <m:sSubPr>
                  <m:ctrlPr>
                    <w:rPr>
                      <w:rFonts w:ascii="Cambria Math" w:hAnsi="Cambria Math" w:cs="Arial"/>
                      <w:i/>
                      <w:iCs/>
                    </w:rPr>
                  </m:ctrlPr>
                </m:sSubPr>
                <m:e>
                  <m:r>
                    <w:rPr>
                      <w:rFonts w:ascii="Cambria Math" w:hAnsi="Cambria Math" w:cs="Arial"/>
                    </w:rPr>
                    <m:t>x</m:t>
                  </m:r>
                </m:e>
                <m:sub>
                  <m:r>
                    <w:rPr>
                      <w:rFonts w:ascii="Cambria Math" w:hAnsi="Cambria Math" w:cs="Arial"/>
                    </w:rPr>
                    <m:t>ij-</m:t>
                  </m:r>
                </m:sub>
              </m:sSub>
              <m:sSub>
                <m:sSubPr>
                  <m:ctrlPr>
                    <w:rPr>
                      <w:rFonts w:ascii="Cambria Math" w:hAnsi="Cambria Math" w:cs="Arial"/>
                      <w:i/>
                      <w:iCs/>
                    </w:rPr>
                  </m:ctrlPr>
                </m:sSubPr>
                <m:e>
                  <m:r>
                    <w:rPr>
                      <w:rFonts w:ascii="Cambria Math" w:hAnsi="Cambria Math" w:cs="Arial"/>
                    </w:rPr>
                    <m:t>x</m:t>
                  </m:r>
                </m:e>
                <m:sub>
                  <m:r>
                    <w:rPr>
                      <w:rFonts w:ascii="Cambria Math" w:hAnsi="Cambria Math" w:cs="Arial"/>
                    </w:rPr>
                    <m:t>iWorst</m:t>
                  </m:r>
                </m:sub>
              </m:sSub>
            </m:num>
            <m:den>
              <m:sSub>
                <m:sSubPr>
                  <m:ctrlPr>
                    <w:rPr>
                      <w:rFonts w:ascii="Cambria Math" w:hAnsi="Cambria Math" w:cs="Arial"/>
                      <w:i/>
                      <w:iCs/>
                    </w:rPr>
                  </m:ctrlPr>
                </m:sSubPr>
                <m:e>
                  <m:r>
                    <w:rPr>
                      <w:rFonts w:ascii="Cambria Math" w:hAnsi="Cambria Math" w:cs="Arial"/>
                    </w:rPr>
                    <m:t>x</m:t>
                  </m:r>
                </m:e>
                <m:sub>
                  <m:r>
                    <w:rPr>
                      <w:rFonts w:ascii="Cambria Math" w:hAnsi="Cambria Math" w:cs="Arial"/>
                    </w:rPr>
                    <m:t>iBest-</m:t>
                  </m:r>
                </m:sub>
              </m:sSub>
              <m:sSub>
                <m:sSubPr>
                  <m:ctrlPr>
                    <w:rPr>
                      <w:rFonts w:ascii="Cambria Math" w:hAnsi="Cambria Math" w:cs="Arial"/>
                      <w:i/>
                      <w:iCs/>
                    </w:rPr>
                  </m:ctrlPr>
                </m:sSubPr>
                <m:e>
                  <m:r>
                    <w:rPr>
                      <w:rFonts w:ascii="Cambria Math" w:hAnsi="Cambria Math" w:cs="Arial"/>
                    </w:rPr>
                    <m:t>x</m:t>
                  </m:r>
                </m:e>
                <m:sub>
                  <m:r>
                    <w:rPr>
                      <w:rFonts w:ascii="Cambria Math" w:hAnsi="Cambria Math" w:cs="Arial"/>
                    </w:rPr>
                    <m:t>iWorst</m:t>
                  </m:r>
                </m:sub>
              </m:sSub>
            </m:den>
          </m:f>
          <m:r>
            <w:rPr>
              <w:rFonts w:ascii="Cambria Math" w:hAnsi="Cambria Math" w:cs="Arial"/>
            </w:rPr>
            <m:t>×100                                                         (1)</m:t>
          </m:r>
        </m:oMath>
      </m:oMathPara>
    </w:p>
    <w:p w14:paraId="76826E63" w14:textId="219C9A56" w:rsidR="003B0E8E" w:rsidRPr="00980058" w:rsidRDefault="003B0E8E" w:rsidP="00FF7009">
      <w:pPr>
        <w:spacing w:after="120" w:line="360" w:lineRule="auto"/>
        <w:jc w:val="both"/>
        <w:rPr>
          <w:rFonts w:ascii="Arial" w:hAnsi="Arial" w:cs="Arial"/>
        </w:rPr>
      </w:pPr>
    </w:p>
    <w:p w14:paraId="4B95CA4F" w14:textId="1F0F6C8D" w:rsidR="003B0E8E" w:rsidRPr="00980058" w:rsidRDefault="006E666C" w:rsidP="00FF7009">
      <w:pPr>
        <w:spacing w:after="120" w:line="360" w:lineRule="auto"/>
        <w:jc w:val="both"/>
        <w:rPr>
          <w:rFonts w:ascii="Arial" w:hAnsi="Arial" w:cs="Arial"/>
        </w:rPr>
      </w:pPr>
      <w:r w:rsidRPr="00980058">
        <w:rPr>
          <w:rFonts w:ascii="Arial" w:hAnsi="Arial" w:cs="Arial"/>
        </w:rPr>
        <w:t xml:space="preserve">The </w:t>
      </w:r>
      <w:r w:rsidR="006823AC" w:rsidRPr="00980058">
        <w:rPr>
          <w:rFonts w:ascii="Arial" w:hAnsi="Arial" w:cs="Arial"/>
        </w:rPr>
        <w:t xml:space="preserve">weight of each </w:t>
      </w:r>
      <w:r w:rsidR="00915010" w:rsidRPr="00980058">
        <w:rPr>
          <w:rFonts w:ascii="Arial" w:hAnsi="Arial" w:cs="Arial"/>
        </w:rPr>
        <w:t>criteri</w:t>
      </w:r>
      <w:r w:rsidR="00327DF2" w:rsidRPr="00980058">
        <w:rPr>
          <w:rFonts w:ascii="Arial" w:hAnsi="Arial" w:cs="Arial"/>
        </w:rPr>
        <w:t>on</w:t>
      </w:r>
      <w:r w:rsidR="00D35E3A" w:rsidRPr="00980058">
        <w:rPr>
          <w:rFonts w:ascii="Arial" w:hAnsi="Arial" w:cs="Arial"/>
        </w:rPr>
        <w:t xml:space="preserve">, </w:t>
      </w:r>
      <m:oMath>
        <m:sSub>
          <m:sSubPr>
            <m:ctrlPr>
              <w:rPr>
                <w:rFonts w:ascii="Cambria Math" w:hAnsi="Cambria Math" w:cs="Arial"/>
                <w:i/>
                <w:iCs/>
              </w:rPr>
            </m:ctrlPr>
          </m:sSubPr>
          <m:e>
            <m:r>
              <w:rPr>
                <w:rFonts w:ascii="Cambria Math" w:hAnsi="Cambria Math" w:cs="Arial"/>
              </w:rPr>
              <m:t>E</m:t>
            </m:r>
          </m:e>
          <m:sub>
            <m:r>
              <w:rPr>
                <w:rFonts w:ascii="Cambria Math" w:hAnsi="Cambria Math" w:cs="Arial"/>
              </w:rPr>
              <m:t>i</m:t>
            </m:r>
          </m:sub>
        </m:sSub>
      </m:oMath>
      <w:r w:rsidR="00D35E3A" w:rsidRPr="00980058">
        <w:rPr>
          <w:rFonts w:ascii="Arial" w:hAnsi="Arial" w:cs="Arial"/>
        </w:rPr>
        <w:t xml:space="preserve">, </w:t>
      </w:r>
      <w:r w:rsidR="006823AC" w:rsidRPr="00980058">
        <w:rPr>
          <w:rFonts w:ascii="Arial" w:hAnsi="Arial" w:cs="Arial"/>
        </w:rPr>
        <w:t xml:space="preserve">was based on the </w:t>
      </w:r>
      <w:r w:rsidRPr="00980058">
        <w:rPr>
          <w:rFonts w:ascii="Arial" w:hAnsi="Arial" w:cs="Arial"/>
        </w:rPr>
        <w:t xml:space="preserve">rank of importance </w:t>
      </w:r>
      <w:r w:rsidR="00772347" w:rsidRPr="00980058">
        <w:rPr>
          <w:rFonts w:ascii="Arial" w:hAnsi="Arial" w:cs="Arial"/>
        </w:rPr>
        <w:t>(most important weighs the most)</w:t>
      </w:r>
      <w:r w:rsidR="006823AC" w:rsidRPr="00980058">
        <w:rPr>
          <w:rFonts w:ascii="Arial" w:hAnsi="Arial" w:cs="Arial"/>
        </w:rPr>
        <w:t xml:space="preserve"> and</w:t>
      </w:r>
      <w:r w:rsidR="007316D9" w:rsidRPr="00980058">
        <w:rPr>
          <w:rFonts w:ascii="Arial" w:hAnsi="Arial" w:cs="Arial"/>
        </w:rPr>
        <w:t xml:space="preserve"> was</w:t>
      </w:r>
      <w:r w:rsidR="00772347" w:rsidRPr="00980058">
        <w:rPr>
          <w:rFonts w:ascii="Arial" w:hAnsi="Arial" w:cs="Arial"/>
        </w:rPr>
        <w:t xml:space="preserve"> </w:t>
      </w:r>
      <w:r w:rsidR="00C918D7" w:rsidRPr="00980058">
        <w:rPr>
          <w:rFonts w:ascii="Arial" w:hAnsi="Arial" w:cs="Arial"/>
        </w:rPr>
        <w:t xml:space="preserve">then </w:t>
      </w:r>
      <w:r w:rsidR="00772347" w:rsidRPr="00980058">
        <w:rPr>
          <w:rFonts w:ascii="Arial" w:hAnsi="Arial" w:cs="Arial"/>
        </w:rPr>
        <w:t xml:space="preserve">normalised </w:t>
      </w:r>
      <w:r w:rsidR="006153A0" w:rsidRPr="00980058">
        <w:rPr>
          <w:rFonts w:ascii="Arial" w:hAnsi="Arial" w:cs="Arial"/>
        </w:rPr>
        <w:t xml:space="preserve">as </w:t>
      </w:r>
      <m:oMath>
        <m:sSub>
          <m:sSubPr>
            <m:ctrlPr>
              <w:rPr>
                <w:rFonts w:ascii="Cambria Math" w:hAnsi="Cambria Math" w:cs="Arial"/>
                <w:i/>
                <w:iCs/>
              </w:rPr>
            </m:ctrlPr>
          </m:sSubPr>
          <m:e>
            <m:r>
              <w:rPr>
                <w:rFonts w:ascii="Cambria Math" w:hAnsi="Cambria Math" w:cs="Arial"/>
              </w:rPr>
              <m:t>w</m:t>
            </m:r>
          </m:e>
          <m:sub>
            <m:r>
              <w:rPr>
                <w:rFonts w:ascii="Cambria Math" w:hAnsi="Cambria Math" w:cs="Arial"/>
              </w:rPr>
              <m:t>i</m:t>
            </m:r>
          </m:sub>
        </m:sSub>
      </m:oMath>
      <w:r w:rsidR="006823AC" w:rsidRPr="00980058">
        <w:rPr>
          <w:rFonts w:ascii="Arial" w:hAnsi="Arial" w:cs="Arial"/>
        </w:rPr>
        <w:t xml:space="preserve"> </w:t>
      </w:r>
      <w:r w:rsidR="00772347" w:rsidRPr="00980058">
        <w:rPr>
          <w:rFonts w:ascii="Arial" w:hAnsi="Arial" w:cs="Arial"/>
        </w:rPr>
        <w:t xml:space="preserve">according to equation 2. </w:t>
      </w:r>
    </w:p>
    <w:p w14:paraId="1706DE17" w14:textId="2A57512F" w:rsidR="003B0E8E" w:rsidRPr="004A76C6" w:rsidRDefault="009B4017" w:rsidP="00980058">
      <w:pPr>
        <w:spacing w:after="120" w:line="360" w:lineRule="auto"/>
        <w:jc w:val="right"/>
        <w:rPr>
          <w:rFonts w:ascii="Arial" w:hAnsi="Arial" w:cs="Arial"/>
        </w:rPr>
      </w:pPr>
      <m:oMathPara>
        <m:oMathParaPr>
          <m:jc m:val="right"/>
        </m:oMathParaPr>
        <m:oMath>
          <m:sSub>
            <m:sSubPr>
              <m:ctrlPr>
                <w:rPr>
                  <w:rFonts w:ascii="Cambria Math" w:hAnsi="Cambria Math" w:cs="Arial"/>
                  <w:i/>
                  <w:iCs/>
                </w:rPr>
              </m:ctrlPr>
            </m:sSubPr>
            <m:e>
              <m:r>
                <w:rPr>
                  <w:rFonts w:ascii="Cambria Math" w:hAnsi="Cambria Math" w:cs="Arial"/>
                </w:rPr>
                <m:t>w</m:t>
              </m:r>
            </m:e>
            <m:sub>
              <m:r>
                <w:rPr>
                  <w:rFonts w:ascii="Cambria Math" w:hAnsi="Cambria Math" w:cs="Arial"/>
                </w:rPr>
                <m:t>i</m:t>
              </m:r>
            </m:sub>
          </m:sSub>
          <m:r>
            <w:rPr>
              <w:rFonts w:ascii="Cambria Math" w:hAnsi="Cambria Math" w:cs="Arial"/>
            </w:rPr>
            <m:t xml:space="preserve">= </m:t>
          </m:r>
          <m:f>
            <m:fPr>
              <m:ctrlPr>
                <w:rPr>
                  <w:rFonts w:ascii="Cambria Math" w:hAnsi="Cambria Math" w:cs="Arial"/>
                  <w:i/>
                  <w:iCs/>
                </w:rPr>
              </m:ctrlPr>
            </m:fPr>
            <m:num>
              <m:sSub>
                <m:sSubPr>
                  <m:ctrlPr>
                    <w:rPr>
                      <w:rFonts w:ascii="Cambria Math" w:hAnsi="Cambria Math" w:cs="Arial"/>
                      <w:i/>
                      <w:iCs/>
                    </w:rPr>
                  </m:ctrlPr>
                </m:sSubPr>
                <m:e>
                  <m:r>
                    <w:rPr>
                      <w:rFonts w:ascii="Cambria Math" w:hAnsi="Cambria Math" w:cs="Arial"/>
                    </w:rPr>
                    <m:t>E</m:t>
                  </m:r>
                </m:e>
                <m:sub>
                  <m:r>
                    <w:rPr>
                      <w:rFonts w:ascii="Cambria Math" w:hAnsi="Cambria Math" w:cs="Arial"/>
                    </w:rPr>
                    <m:t>i</m:t>
                  </m:r>
                </m:sub>
              </m:sSub>
            </m:num>
            <m:den>
              <m:nary>
                <m:naryPr>
                  <m:chr m:val="∑"/>
                  <m:limLoc m:val="subSup"/>
                  <m:supHide m:val="1"/>
                  <m:ctrlPr>
                    <w:rPr>
                      <w:rFonts w:ascii="Cambria Math" w:hAnsi="Cambria Math" w:cs="Arial"/>
                      <w:i/>
                      <w:iCs/>
                    </w:rPr>
                  </m:ctrlPr>
                </m:naryPr>
                <m:sub>
                  <m:r>
                    <w:rPr>
                      <w:rFonts w:ascii="Cambria Math" w:hAnsi="Cambria Math" w:cs="Arial"/>
                    </w:rPr>
                    <m:t>i=1</m:t>
                  </m:r>
                </m:sub>
                <m:sup/>
                <m:e>
                  <m:sSub>
                    <m:sSubPr>
                      <m:ctrlPr>
                        <w:rPr>
                          <w:rFonts w:ascii="Cambria Math" w:hAnsi="Cambria Math" w:cs="Arial"/>
                          <w:i/>
                          <w:iCs/>
                        </w:rPr>
                      </m:ctrlPr>
                    </m:sSubPr>
                    <m:e>
                      <m:r>
                        <w:rPr>
                          <w:rFonts w:ascii="Cambria Math" w:hAnsi="Cambria Math" w:cs="Arial"/>
                        </w:rPr>
                        <m:t>E</m:t>
                      </m:r>
                    </m:e>
                    <m:sub>
                      <m:r>
                        <w:rPr>
                          <w:rFonts w:ascii="Cambria Math" w:hAnsi="Cambria Math" w:cs="Arial"/>
                        </w:rPr>
                        <m:t>i</m:t>
                      </m:r>
                    </m:sub>
                  </m:sSub>
                </m:e>
              </m:nary>
            </m:den>
          </m:f>
          <m:r>
            <w:rPr>
              <w:rFonts w:ascii="Cambria Math" w:hAnsi="Cambria Math" w:cs="Arial"/>
            </w:rPr>
            <m:t xml:space="preserve"> , where Ei=a, a-1,…,1  for rank=1, 2,…,a               (2)</m:t>
          </m:r>
        </m:oMath>
      </m:oMathPara>
    </w:p>
    <w:p w14:paraId="415FFDFB" w14:textId="7DFE2815" w:rsidR="003B0E8E" w:rsidRPr="00980058" w:rsidRDefault="002E1786" w:rsidP="00FF7009">
      <w:pPr>
        <w:spacing w:after="120" w:line="360" w:lineRule="auto"/>
        <w:jc w:val="both"/>
        <w:rPr>
          <w:rFonts w:ascii="Arial" w:hAnsi="Arial" w:cs="Arial"/>
        </w:rPr>
      </w:pPr>
      <w:r w:rsidRPr="00980058">
        <w:rPr>
          <w:rFonts w:ascii="Arial" w:hAnsi="Arial" w:cs="Arial"/>
        </w:rPr>
        <w:t xml:space="preserve">The weighted score of each flowsheet </w:t>
      </w:r>
      <w:r w:rsidR="00F83F7C" w:rsidRPr="00980058">
        <w:rPr>
          <w:rFonts w:ascii="Arial" w:hAnsi="Arial" w:cs="Arial"/>
        </w:rPr>
        <w:t>for</w:t>
      </w:r>
      <w:r w:rsidRPr="00980058">
        <w:rPr>
          <w:rFonts w:ascii="Arial" w:hAnsi="Arial" w:cs="Arial"/>
        </w:rPr>
        <w:t xml:space="preserve"> each criteri</w:t>
      </w:r>
      <w:r w:rsidR="00EF7D44" w:rsidRPr="00980058">
        <w:rPr>
          <w:rFonts w:ascii="Arial" w:hAnsi="Arial" w:cs="Arial"/>
        </w:rPr>
        <w:t>on</w:t>
      </w:r>
      <w:r w:rsidR="006153A0" w:rsidRPr="00980058">
        <w:rPr>
          <w:rFonts w:ascii="Arial" w:hAnsi="Arial" w:cs="Arial"/>
        </w:rPr>
        <w:t xml:space="preserve">, </w:t>
      </w:r>
      <m:oMath>
        <m:sSub>
          <m:sSubPr>
            <m:ctrlPr>
              <w:rPr>
                <w:rFonts w:ascii="Cambria Math" w:hAnsi="Cambria Math" w:cs="Arial"/>
                <w:i/>
                <w:iCs/>
              </w:rPr>
            </m:ctrlPr>
          </m:sSubPr>
          <m:e>
            <m:r>
              <w:rPr>
                <w:rFonts w:ascii="Cambria Math" w:hAnsi="Cambria Math" w:cs="Arial"/>
              </w:rPr>
              <m:t>y</m:t>
            </m:r>
          </m:e>
          <m:sub>
            <m:r>
              <w:rPr>
                <w:rFonts w:ascii="Cambria Math" w:hAnsi="Cambria Math" w:cs="Arial"/>
              </w:rPr>
              <m:t>jk</m:t>
            </m:r>
          </m:sub>
        </m:sSub>
      </m:oMath>
      <w:r w:rsidR="006153A0" w:rsidRPr="00980058">
        <w:rPr>
          <w:rFonts w:ascii="Arial" w:eastAsiaTheme="minorEastAsia" w:hAnsi="Arial" w:cs="Arial"/>
        </w:rPr>
        <w:t xml:space="preserve">, </w:t>
      </w:r>
      <w:r w:rsidR="00F83F7C" w:rsidRPr="00980058">
        <w:rPr>
          <w:rFonts w:ascii="Arial" w:eastAsiaTheme="minorEastAsia" w:hAnsi="Arial" w:cs="Arial"/>
        </w:rPr>
        <w:t>(i.e. economic, operational and environmental)</w:t>
      </w:r>
      <w:r w:rsidRPr="00980058">
        <w:rPr>
          <w:rFonts w:ascii="Arial" w:hAnsi="Arial" w:cs="Arial"/>
        </w:rPr>
        <w:t xml:space="preserve"> </w:t>
      </w:r>
      <w:r w:rsidR="00644002" w:rsidRPr="00980058">
        <w:rPr>
          <w:rFonts w:ascii="Arial" w:hAnsi="Arial" w:cs="Arial"/>
        </w:rPr>
        <w:t>was derived using</w:t>
      </w:r>
      <w:r w:rsidRPr="00980058">
        <w:rPr>
          <w:rFonts w:ascii="Arial" w:hAnsi="Arial" w:cs="Arial"/>
        </w:rPr>
        <w:t xml:space="preserve"> </w:t>
      </w:r>
      <w:r w:rsidR="007316D9" w:rsidRPr="00980058">
        <w:rPr>
          <w:rFonts w:ascii="Arial" w:hAnsi="Arial" w:cs="Arial"/>
        </w:rPr>
        <w:t xml:space="preserve">equation 3. </w:t>
      </w:r>
    </w:p>
    <w:p w14:paraId="320C1979" w14:textId="72D241A7" w:rsidR="00915010" w:rsidRPr="00980058" w:rsidRDefault="009B4017" w:rsidP="00915010">
      <w:pPr>
        <w:spacing w:after="120" w:line="360" w:lineRule="auto"/>
        <w:jc w:val="both"/>
        <w:rPr>
          <w:rFonts w:ascii="Arial" w:eastAsiaTheme="minorEastAsia" w:hAnsi="Arial" w:cs="Arial"/>
        </w:rPr>
      </w:pPr>
      <m:oMathPara>
        <m:oMathParaPr>
          <m:jc m:val="right"/>
        </m:oMathParaPr>
        <m:oMath>
          <m:sSub>
            <m:sSubPr>
              <m:ctrlPr>
                <w:rPr>
                  <w:rFonts w:ascii="Cambria Math" w:hAnsi="Cambria Math" w:cs="Arial"/>
                  <w:i/>
                  <w:iCs/>
                </w:rPr>
              </m:ctrlPr>
            </m:sSubPr>
            <m:e>
              <m:r>
                <w:rPr>
                  <w:rFonts w:ascii="Cambria Math" w:hAnsi="Cambria Math" w:cs="Arial"/>
                </w:rPr>
                <m:t>y</m:t>
              </m:r>
            </m:e>
            <m:sub>
              <m:r>
                <w:rPr>
                  <w:rFonts w:ascii="Cambria Math" w:hAnsi="Cambria Math" w:cs="Arial"/>
                </w:rPr>
                <m:t>jk</m:t>
              </m:r>
            </m:sub>
          </m:sSub>
          <m:r>
            <w:rPr>
              <w:rFonts w:ascii="Cambria Math" w:hAnsi="Cambria Math" w:cs="Arial"/>
            </w:rPr>
            <m:t>=</m:t>
          </m:r>
          <m:nary>
            <m:naryPr>
              <m:chr m:val="∑"/>
              <m:limLoc m:val="subSup"/>
              <m:ctrlPr>
                <w:rPr>
                  <w:rFonts w:ascii="Cambria Math" w:hAnsi="Cambria Math" w:cs="Arial"/>
                  <w:i/>
                  <w:iCs/>
                </w:rPr>
              </m:ctrlPr>
            </m:naryPr>
            <m:sub>
              <m:r>
                <w:rPr>
                  <w:rFonts w:ascii="Cambria Math" w:hAnsi="Cambria Math" w:cs="Arial"/>
                </w:rPr>
                <m:t>i=1</m:t>
              </m:r>
            </m:sub>
            <m:sup>
              <m:r>
                <w:rPr>
                  <w:rFonts w:ascii="Cambria Math" w:hAnsi="Cambria Math" w:cs="Arial"/>
                </w:rPr>
                <m:t>n</m:t>
              </m:r>
            </m:sup>
            <m:e>
              <m:sSub>
                <m:sSubPr>
                  <m:ctrlPr>
                    <w:rPr>
                      <w:rFonts w:ascii="Cambria Math" w:hAnsi="Cambria Math" w:cs="Arial"/>
                      <w:i/>
                      <w:iCs/>
                    </w:rPr>
                  </m:ctrlPr>
                </m:sSubPr>
                <m:e>
                  <m:r>
                    <w:rPr>
                      <w:rFonts w:ascii="Cambria Math" w:hAnsi="Cambria Math" w:cs="Arial"/>
                    </w:rPr>
                    <m:t>r</m:t>
                  </m:r>
                </m:e>
                <m:sub>
                  <m:r>
                    <w:rPr>
                      <w:rFonts w:ascii="Cambria Math" w:hAnsi="Cambria Math" w:cs="Arial"/>
                    </w:rPr>
                    <m:t>ij</m:t>
                  </m:r>
                </m:sub>
              </m:sSub>
              <m:r>
                <w:rPr>
                  <w:rFonts w:ascii="Cambria Math" w:hAnsi="Cambria Math" w:cs="Arial"/>
                </w:rPr>
                <m:t>×</m:t>
              </m:r>
              <m:sSub>
                <m:sSubPr>
                  <m:ctrlPr>
                    <w:rPr>
                      <w:rFonts w:ascii="Cambria Math" w:hAnsi="Cambria Math" w:cs="Arial"/>
                      <w:i/>
                      <w:iCs/>
                    </w:rPr>
                  </m:ctrlPr>
                </m:sSubPr>
                <m:e>
                  <m:r>
                    <w:rPr>
                      <w:rFonts w:ascii="Cambria Math" w:hAnsi="Cambria Math" w:cs="Arial"/>
                    </w:rPr>
                    <m:t>w</m:t>
                  </m:r>
                </m:e>
                <m:sub>
                  <m:r>
                    <w:rPr>
                      <w:rFonts w:ascii="Cambria Math" w:hAnsi="Cambria Math" w:cs="Arial"/>
                    </w:rPr>
                    <m:t>i</m:t>
                  </m:r>
                </m:sub>
              </m:sSub>
            </m:e>
          </m:nary>
          <m:r>
            <w:rPr>
              <w:rFonts w:ascii="Cambria Math" w:hAnsi="Cambria Math" w:cs="Arial"/>
            </w:rPr>
            <m:t xml:space="preserve">                                                         (3)</m:t>
          </m:r>
        </m:oMath>
      </m:oMathPara>
    </w:p>
    <w:p w14:paraId="4E2FAF8C" w14:textId="5C0A5FD7" w:rsidR="003B0E8E" w:rsidRPr="00980058" w:rsidRDefault="003B0E8E" w:rsidP="00FF7009">
      <w:pPr>
        <w:spacing w:after="120" w:line="360" w:lineRule="auto"/>
        <w:jc w:val="both"/>
        <w:rPr>
          <w:rFonts w:ascii="Arial" w:hAnsi="Arial" w:cs="Arial"/>
        </w:rPr>
      </w:pPr>
    </w:p>
    <w:p w14:paraId="4352A574" w14:textId="73519FF6" w:rsidR="00FF7009" w:rsidRPr="00980058" w:rsidRDefault="007316D9" w:rsidP="00FF7009">
      <w:pPr>
        <w:spacing w:after="120" w:line="360" w:lineRule="auto"/>
        <w:jc w:val="both"/>
        <w:rPr>
          <w:rFonts w:ascii="Arial" w:hAnsi="Arial" w:cs="Arial"/>
        </w:rPr>
      </w:pPr>
      <w:r w:rsidRPr="00980058">
        <w:rPr>
          <w:rFonts w:ascii="Arial" w:hAnsi="Arial" w:cs="Arial"/>
        </w:rPr>
        <w:t>The overall aggregated score</w:t>
      </w:r>
      <w:r w:rsidR="006153A0" w:rsidRPr="00980058">
        <w:rPr>
          <w:rFonts w:ascii="Arial" w:hAnsi="Arial" w:cs="Arial"/>
        </w:rPr>
        <w:t xml:space="preserve">, </w:t>
      </w:r>
      <m:oMath>
        <m:sSub>
          <m:sSubPr>
            <m:ctrlPr>
              <w:rPr>
                <w:rFonts w:ascii="Cambria Math" w:hAnsi="Cambria Math" w:cs="Arial"/>
                <w:i/>
                <w:iCs/>
              </w:rPr>
            </m:ctrlPr>
          </m:sSubPr>
          <m:e>
            <m:r>
              <w:rPr>
                <w:rFonts w:ascii="Cambria Math" w:hAnsi="Cambria Math" w:cs="Arial"/>
              </w:rPr>
              <m:t>S</m:t>
            </m:r>
          </m:e>
          <m:sub>
            <m:r>
              <w:rPr>
                <w:rFonts w:ascii="Cambria Math" w:hAnsi="Cambria Math" w:cs="Arial"/>
              </w:rPr>
              <m:t>j</m:t>
            </m:r>
          </m:sub>
        </m:sSub>
      </m:oMath>
      <w:r w:rsidR="006153A0" w:rsidRPr="00980058">
        <w:rPr>
          <w:rFonts w:ascii="Arial" w:hAnsi="Arial" w:cs="Arial"/>
        </w:rPr>
        <w:t xml:space="preserve">, </w:t>
      </w:r>
      <w:r w:rsidRPr="00980058">
        <w:rPr>
          <w:rFonts w:ascii="Arial" w:hAnsi="Arial" w:cs="Arial"/>
        </w:rPr>
        <w:t>was computed according to equation 4.</w:t>
      </w:r>
    </w:p>
    <w:p w14:paraId="5080C64B" w14:textId="0ADB9651" w:rsidR="00E05FD3" w:rsidRPr="00980058" w:rsidRDefault="009B4017" w:rsidP="00E05FD3">
      <w:pPr>
        <w:spacing w:after="120" w:line="360" w:lineRule="auto"/>
        <w:jc w:val="both"/>
        <w:rPr>
          <w:rFonts w:ascii="Arial" w:eastAsiaTheme="minorEastAsia" w:hAnsi="Arial" w:cs="Arial"/>
        </w:rPr>
      </w:pPr>
      <m:oMathPara>
        <m:oMathParaPr>
          <m:jc m:val="right"/>
        </m:oMathParaPr>
        <m:oMath>
          <m:sSub>
            <m:sSubPr>
              <m:ctrlPr>
                <w:rPr>
                  <w:rFonts w:ascii="Cambria Math" w:hAnsi="Cambria Math" w:cs="Arial"/>
                  <w:i/>
                  <w:iCs/>
                </w:rPr>
              </m:ctrlPr>
            </m:sSubPr>
            <m:e>
              <m:r>
                <w:rPr>
                  <w:rFonts w:ascii="Cambria Math" w:hAnsi="Cambria Math" w:cs="Arial"/>
                </w:rPr>
                <m:t>S</m:t>
              </m:r>
            </m:e>
            <m:sub>
              <m:r>
                <w:rPr>
                  <w:rFonts w:ascii="Cambria Math" w:hAnsi="Cambria Math" w:cs="Arial"/>
                </w:rPr>
                <m:t>j</m:t>
              </m:r>
            </m:sub>
          </m:sSub>
          <m:r>
            <w:rPr>
              <w:rFonts w:ascii="Cambria Math" w:hAnsi="Cambria Math" w:cs="Arial"/>
            </w:rPr>
            <m:t>=</m:t>
          </m:r>
          <m:nary>
            <m:naryPr>
              <m:chr m:val="∑"/>
              <m:limLoc m:val="subSup"/>
              <m:ctrlPr>
                <w:rPr>
                  <w:rFonts w:ascii="Cambria Math" w:hAnsi="Cambria Math" w:cs="Arial"/>
                  <w:i/>
                </w:rPr>
              </m:ctrlPr>
            </m:naryPr>
            <m:sub>
              <m:r>
                <w:rPr>
                  <w:rFonts w:ascii="Cambria Math" w:hAnsi="Cambria Math" w:cs="Arial"/>
                </w:rPr>
                <m:t>k=1</m:t>
              </m:r>
            </m:sub>
            <m:sup>
              <m:r>
                <w:rPr>
                  <w:rFonts w:ascii="Cambria Math" w:hAnsi="Cambria Math" w:cs="Arial"/>
                </w:rPr>
                <m:t>n</m:t>
              </m:r>
            </m:sup>
            <m:e>
              <m:sSub>
                <m:sSubPr>
                  <m:ctrlPr>
                    <w:rPr>
                      <w:rFonts w:ascii="Cambria Math" w:hAnsi="Cambria Math" w:cs="Arial"/>
                      <w:i/>
                      <w:iCs/>
                    </w:rPr>
                  </m:ctrlPr>
                </m:sSubPr>
                <m:e>
                  <m:r>
                    <w:rPr>
                      <w:rFonts w:ascii="Cambria Math" w:hAnsi="Cambria Math" w:cs="Arial"/>
                    </w:rPr>
                    <m:t>y</m:t>
                  </m:r>
                </m:e>
                <m:sub>
                  <m:r>
                    <w:rPr>
                      <w:rFonts w:ascii="Cambria Math" w:hAnsi="Cambria Math" w:cs="Arial"/>
                    </w:rPr>
                    <m:t>jk</m:t>
                  </m:r>
                </m:sub>
              </m:sSub>
              <m:r>
                <w:rPr>
                  <w:rFonts w:ascii="Cambria Math" w:hAnsi="Cambria Math" w:cs="Arial"/>
                </w:rPr>
                <m:t>×</m:t>
              </m:r>
              <m:sSub>
                <m:sSubPr>
                  <m:ctrlPr>
                    <w:rPr>
                      <w:rFonts w:ascii="Cambria Math" w:hAnsi="Cambria Math" w:cs="Arial"/>
                      <w:i/>
                      <w:iCs/>
                    </w:rPr>
                  </m:ctrlPr>
                </m:sSubPr>
                <m:e>
                  <m:r>
                    <w:rPr>
                      <w:rFonts w:ascii="Cambria Math" w:hAnsi="Cambria Math" w:cs="Arial"/>
                    </w:rPr>
                    <m:t>R</m:t>
                  </m:r>
                </m:e>
                <m:sub>
                  <m:r>
                    <w:rPr>
                      <w:rFonts w:ascii="Cambria Math" w:hAnsi="Cambria Math" w:cs="Arial"/>
                    </w:rPr>
                    <m:t>k</m:t>
                  </m:r>
                </m:sub>
              </m:sSub>
              <m:r>
                <w:rPr>
                  <w:rFonts w:ascii="Cambria Math" w:hAnsi="Cambria Math" w:cs="Arial"/>
                </w:rPr>
                <m:t>=</m:t>
              </m:r>
            </m:e>
          </m:nary>
          <m:sSub>
            <m:sSubPr>
              <m:ctrlPr>
                <w:rPr>
                  <w:rFonts w:ascii="Cambria Math" w:hAnsi="Cambria Math" w:cs="Arial"/>
                  <w:i/>
                  <w:iCs/>
                </w:rPr>
              </m:ctrlPr>
            </m:sSubPr>
            <m:e>
              <m:r>
                <w:rPr>
                  <w:rFonts w:ascii="Cambria Math" w:hAnsi="Cambria Math" w:cs="Arial"/>
                </w:rPr>
                <m:t>y</m:t>
              </m:r>
            </m:e>
            <m:sub>
              <m:r>
                <w:rPr>
                  <w:rFonts w:ascii="Cambria Math" w:hAnsi="Cambria Math" w:cs="Arial"/>
                </w:rPr>
                <m:t>j,eco</m:t>
              </m:r>
            </m:sub>
          </m:sSub>
          <m:r>
            <w:rPr>
              <w:rFonts w:ascii="Cambria Math" w:hAnsi="Cambria Math" w:cs="Arial"/>
            </w:rPr>
            <m:t xml:space="preserve"> ×</m:t>
          </m:r>
          <m:sSub>
            <m:sSubPr>
              <m:ctrlPr>
                <w:rPr>
                  <w:rFonts w:ascii="Cambria Math" w:hAnsi="Cambria Math" w:cs="Arial"/>
                  <w:i/>
                  <w:iCs/>
                </w:rPr>
              </m:ctrlPr>
            </m:sSubPr>
            <m:e>
              <m:r>
                <w:rPr>
                  <w:rFonts w:ascii="Cambria Math" w:hAnsi="Cambria Math" w:cs="Arial"/>
                </w:rPr>
                <m:t>R</m:t>
              </m:r>
            </m:e>
            <m:sub>
              <m:r>
                <w:rPr>
                  <w:rFonts w:ascii="Cambria Math" w:hAnsi="Cambria Math" w:cs="Arial"/>
                </w:rPr>
                <m:t>eco</m:t>
              </m:r>
            </m:sub>
          </m:sSub>
          <m:r>
            <w:rPr>
              <w:rFonts w:ascii="Cambria Math" w:hAnsi="Cambria Math" w:cs="Arial"/>
            </w:rPr>
            <m:t xml:space="preserve">+ </m:t>
          </m:r>
          <m:sSub>
            <m:sSubPr>
              <m:ctrlPr>
                <w:rPr>
                  <w:rFonts w:ascii="Cambria Math" w:hAnsi="Cambria Math" w:cs="Arial"/>
                  <w:i/>
                  <w:iCs/>
                </w:rPr>
              </m:ctrlPr>
            </m:sSubPr>
            <m:e>
              <m:r>
                <w:rPr>
                  <w:rFonts w:ascii="Cambria Math" w:hAnsi="Cambria Math" w:cs="Arial"/>
                </w:rPr>
                <m:t>y</m:t>
              </m:r>
            </m:e>
            <m:sub>
              <m:r>
                <w:rPr>
                  <w:rFonts w:ascii="Cambria Math" w:hAnsi="Cambria Math" w:cs="Arial"/>
                </w:rPr>
                <m:t>j,env</m:t>
              </m:r>
            </m:sub>
          </m:sSub>
          <m:r>
            <w:rPr>
              <w:rFonts w:ascii="Cambria Math" w:hAnsi="Cambria Math" w:cs="Arial"/>
            </w:rPr>
            <m:t xml:space="preserve"> ×</m:t>
          </m:r>
          <m:sSub>
            <m:sSubPr>
              <m:ctrlPr>
                <w:rPr>
                  <w:rFonts w:ascii="Cambria Math" w:hAnsi="Cambria Math" w:cs="Arial"/>
                  <w:i/>
                  <w:iCs/>
                </w:rPr>
              </m:ctrlPr>
            </m:sSubPr>
            <m:e>
              <m:r>
                <w:rPr>
                  <w:rFonts w:ascii="Cambria Math" w:hAnsi="Cambria Math" w:cs="Arial"/>
                </w:rPr>
                <m:t>R</m:t>
              </m:r>
            </m:e>
            <m:sub>
              <m:r>
                <w:rPr>
                  <w:rFonts w:ascii="Cambria Math" w:hAnsi="Cambria Math" w:cs="Arial"/>
                </w:rPr>
                <m:t>env</m:t>
              </m:r>
            </m:sub>
          </m:sSub>
          <m:r>
            <w:rPr>
              <w:rFonts w:ascii="Cambria Math" w:hAnsi="Cambria Math" w:cs="Arial"/>
            </w:rPr>
            <m:t xml:space="preserve">+ </m:t>
          </m:r>
          <m:sSub>
            <m:sSubPr>
              <m:ctrlPr>
                <w:rPr>
                  <w:rFonts w:ascii="Cambria Math" w:hAnsi="Cambria Math" w:cs="Arial"/>
                  <w:i/>
                  <w:iCs/>
                </w:rPr>
              </m:ctrlPr>
            </m:sSubPr>
            <m:e>
              <m:r>
                <w:rPr>
                  <w:rFonts w:ascii="Cambria Math" w:hAnsi="Cambria Math" w:cs="Arial"/>
                </w:rPr>
                <m:t>y</m:t>
              </m:r>
            </m:e>
            <m:sub>
              <m:r>
                <w:rPr>
                  <w:rFonts w:ascii="Cambria Math" w:hAnsi="Cambria Math" w:cs="Arial"/>
                </w:rPr>
                <m:t>j,op</m:t>
              </m:r>
            </m:sub>
          </m:sSub>
          <m:r>
            <w:rPr>
              <w:rFonts w:ascii="Cambria Math" w:hAnsi="Cambria Math" w:cs="Arial"/>
            </w:rPr>
            <m:t xml:space="preserve"> ×</m:t>
          </m:r>
          <m:sSub>
            <m:sSubPr>
              <m:ctrlPr>
                <w:rPr>
                  <w:rFonts w:ascii="Cambria Math" w:hAnsi="Cambria Math" w:cs="Arial"/>
                  <w:i/>
                  <w:iCs/>
                </w:rPr>
              </m:ctrlPr>
            </m:sSubPr>
            <m:e>
              <m:r>
                <w:rPr>
                  <w:rFonts w:ascii="Cambria Math" w:hAnsi="Cambria Math" w:cs="Arial"/>
                </w:rPr>
                <m:t>R</m:t>
              </m:r>
            </m:e>
            <m:sub>
              <m:r>
                <w:rPr>
                  <w:rFonts w:ascii="Cambria Math" w:hAnsi="Cambria Math" w:cs="Arial"/>
                </w:rPr>
                <m:t>op</m:t>
              </m:r>
            </m:sub>
          </m:sSub>
          <m:r>
            <w:rPr>
              <w:rFonts w:ascii="Cambria Math" w:hAnsi="Cambria Math" w:cs="Arial"/>
            </w:rPr>
            <m:t xml:space="preserve">                           (4)</m:t>
          </m:r>
        </m:oMath>
      </m:oMathPara>
    </w:p>
    <w:p w14:paraId="4389BCF4" w14:textId="77777777" w:rsidR="007F40F4" w:rsidRPr="00980058" w:rsidRDefault="00E05FD3" w:rsidP="006823AC">
      <w:pPr>
        <w:jc w:val="center"/>
        <w:rPr>
          <w:rFonts w:ascii="Arial" w:eastAsiaTheme="minorEastAsia" w:hAnsi="Arial" w:cs="Arial"/>
          <w:iCs/>
        </w:rPr>
      </w:pPr>
      <m:oMathPara>
        <m:oMathParaPr>
          <m:jc m:val="left"/>
        </m:oMathParaPr>
        <m:oMath>
          <m:r>
            <w:rPr>
              <w:rFonts w:ascii="Cambria Math" w:hAnsi="Cambria Math" w:cs="Arial"/>
            </w:rPr>
            <m:t>j:alternative (Conti-ProA, Conti-ATPE, Conti-PP) </m:t>
          </m:r>
        </m:oMath>
      </m:oMathPara>
    </w:p>
    <w:p w14:paraId="0C2E6C1B" w14:textId="1D728C57" w:rsidR="00C918D7" w:rsidRPr="00980058" w:rsidRDefault="00C918D7" w:rsidP="007F40F4">
      <w:pPr>
        <w:jc w:val="center"/>
        <w:rPr>
          <w:rFonts w:ascii="Arial" w:eastAsiaTheme="minorEastAsia" w:hAnsi="Arial" w:cs="Arial"/>
          <w:iCs/>
        </w:rPr>
      </w:pPr>
      <m:oMathPara>
        <m:oMathParaPr>
          <m:jc m:val="left"/>
        </m:oMathParaPr>
        <m:oMath>
          <m:r>
            <w:rPr>
              <w:rFonts w:ascii="Cambria Math" w:hAnsi="Cambria Math" w:cs="Arial"/>
            </w:rPr>
            <m:t>k:criteria category (economic, environmental, operational)</m:t>
          </m:r>
        </m:oMath>
      </m:oMathPara>
    </w:p>
    <w:p w14:paraId="215B584B" w14:textId="6E0D9AE5" w:rsidR="00E05FD3" w:rsidRPr="00980058" w:rsidRDefault="00E05FD3" w:rsidP="007F40F4">
      <w:pPr>
        <w:jc w:val="center"/>
        <w:rPr>
          <w:rFonts w:ascii="Arial" w:eastAsiaTheme="minorEastAsia" w:hAnsi="Arial" w:cs="Arial"/>
          <w:iCs/>
        </w:rPr>
      </w:pPr>
      <m:oMathPara>
        <m:oMathParaPr>
          <m:jc m:val="left"/>
        </m:oMathParaPr>
        <m:oMath>
          <m:r>
            <w:rPr>
              <w:rFonts w:ascii="Cambria Math" w:hAnsi="Cambria Math" w:cs="Arial"/>
            </w:rPr>
            <m:t>i:criterion (COG, FCI,PMI, robustness, ease ofvalidation, etc) </m:t>
          </m:r>
        </m:oMath>
      </m:oMathPara>
    </w:p>
    <w:p w14:paraId="07ED642D" w14:textId="52E6A59A" w:rsidR="008E745B" w:rsidRPr="00980058" w:rsidRDefault="009B4017" w:rsidP="007F40F4">
      <w:pPr>
        <w:jc w:val="center"/>
        <w:rPr>
          <w:rFonts w:ascii="Arial" w:eastAsiaTheme="minorEastAsia" w:hAnsi="Arial" w:cs="Arial"/>
        </w:rPr>
      </w:pPr>
      <m:oMathPara>
        <m:oMathParaPr>
          <m:jc m:val="left"/>
        </m:oMathParaPr>
        <m:oMath>
          <m:sSub>
            <m:sSubPr>
              <m:ctrlPr>
                <w:rPr>
                  <w:rFonts w:ascii="Cambria Math" w:hAnsi="Cambria Math" w:cs="Arial"/>
                  <w:i/>
                  <w:iCs/>
                </w:rPr>
              </m:ctrlPr>
            </m:sSubPr>
            <m:e>
              <m:r>
                <w:rPr>
                  <w:rFonts w:ascii="Cambria Math" w:hAnsi="Cambria Math" w:cs="Arial"/>
                </w:rPr>
                <m:t>r</m:t>
              </m:r>
            </m:e>
            <m:sub>
              <m:r>
                <w:rPr>
                  <w:rFonts w:ascii="Cambria Math" w:hAnsi="Cambria Math" w:cs="Arial"/>
                </w:rPr>
                <m:t>ij</m:t>
              </m:r>
            </m:sub>
          </m:sSub>
          <m:r>
            <w:rPr>
              <w:rFonts w:ascii="Cambria Math" w:hAnsi="Cambria Math" w:cs="Arial"/>
            </w:rPr>
            <m:t>:standardised rating of alternative j in subcriterion i</m:t>
          </m:r>
        </m:oMath>
      </m:oMathPara>
    </w:p>
    <w:p w14:paraId="3928D5C9" w14:textId="261556CA" w:rsidR="008E745B" w:rsidRPr="00980058" w:rsidRDefault="009B4017" w:rsidP="008E745B">
      <w:pPr>
        <w:jc w:val="center"/>
        <w:rPr>
          <w:rFonts w:ascii="Arial" w:eastAsiaTheme="minorEastAsia" w:hAnsi="Arial" w:cs="Arial"/>
        </w:rPr>
      </w:pPr>
      <m:oMathPara>
        <m:oMathParaPr>
          <m:jc m:val="left"/>
        </m:oMathParaPr>
        <m:oMath>
          <m:sSub>
            <m:sSubPr>
              <m:ctrlPr>
                <w:rPr>
                  <w:rFonts w:ascii="Cambria Math" w:eastAsiaTheme="minorEastAsia" w:hAnsi="Cambria Math" w:cs="Arial"/>
                  <w:i/>
                  <w:iCs/>
                </w:rPr>
              </m:ctrlPr>
            </m:sSubPr>
            <m:e>
              <m:r>
                <w:rPr>
                  <w:rFonts w:ascii="Cambria Math" w:eastAsiaTheme="minorEastAsia" w:hAnsi="Cambria Math" w:cs="Arial"/>
                </w:rPr>
                <m:t>x</m:t>
              </m:r>
            </m:e>
            <m:sub>
              <m:r>
                <w:rPr>
                  <w:rFonts w:ascii="Cambria Math" w:eastAsiaTheme="minorEastAsia" w:hAnsi="Cambria Math" w:cs="Arial"/>
                </w:rPr>
                <m:t>ij</m:t>
              </m:r>
            </m:sub>
          </m:sSub>
          <m:r>
            <w:rPr>
              <w:rFonts w:ascii="Cambria Math" w:eastAsiaTheme="minorEastAsia" w:hAnsi="Cambria Math" w:cs="Arial"/>
            </w:rPr>
            <m:t xml:space="preserve">:rating value </m:t>
          </m:r>
          <m:r>
            <w:rPr>
              <w:rFonts w:ascii="Cambria Math" w:hAnsi="Cambria Math" w:cs="Arial"/>
            </w:rPr>
            <m:t>of alternative j in subcriterion i</m:t>
          </m:r>
        </m:oMath>
      </m:oMathPara>
    </w:p>
    <w:p w14:paraId="1622BF53" w14:textId="12F4E7BB" w:rsidR="007F40F4" w:rsidRPr="00980058" w:rsidRDefault="009B4017" w:rsidP="008E745B">
      <w:pPr>
        <w:jc w:val="center"/>
        <w:rPr>
          <w:rFonts w:ascii="Arial" w:eastAsiaTheme="minorEastAsia" w:hAnsi="Arial" w:cs="Arial"/>
          <w:iCs/>
        </w:rPr>
      </w:pPr>
      <m:oMathPara>
        <m:oMathParaPr>
          <m:jc m:val="left"/>
        </m:oMathParaPr>
        <m:oMath>
          <m:sSub>
            <m:sSubPr>
              <m:ctrlPr>
                <w:rPr>
                  <w:rFonts w:ascii="Cambria Math" w:eastAsiaTheme="minorEastAsia" w:hAnsi="Cambria Math" w:cs="Arial"/>
                  <w:i/>
                  <w:iCs/>
                </w:rPr>
              </m:ctrlPr>
            </m:sSubPr>
            <m:e>
              <m:r>
                <w:rPr>
                  <w:rFonts w:ascii="Cambria Math" w:eastAsiaTheme="minorEastAsia" w:hAnsi="Cambria Math" w:cs="Arial"/>
                </w:rPr>
                <m:t>x</m:t>
              </m:r>
            </m:e>
            <m:sub>
              <m:r>
                <w:rPr>
                  <w:rFonts w:ascii="Cambria Math" w:eastAsiaTheme="minorEastAsia" w:hAnsi="Cambria Math" w:cs="Arial"/>
                </w:rPr>
                <m:t>iWorst/Best</m:t>
              </m:r>
            </m:sub>
          </m:sSub>
          <m:r>
            <w:rPr>
              <w:rFonts w:ascii="Cambria Math" w:eastAsiaTheme="minorEastAsia" w:hAnsi="Cambria Math" w:cs="Arial"/>
            </w:rPr>
            <m:t>:</m:t>
          </m:r>
          <m:f>
            <m:fPr>
              <m:type m:val="lin"/>
              <m:ctrlPr>
                <w:rPr>
                  <w:rFonts w:ascii="Cambria Math" w:eastAsiaTheme="minorEastAsia" w:hAnsi="Cambria Math" w:cs="Arial"/>
                  <w:i/>
                  <w:iCs/>
                </w:rPr>
              </m:ctrlPr>
            </m:fPr>
            <m:num>
              <m:r>
                <w:rPr>
                  <w:rFonts w:ascii="Cambria Math" w:eastAsiaTheme="minorEastAsia" w:hAnsi="Cambria Math" w:cs="Arial"/>
                </w:rPr>
                <m:t>Worst</m:t>
              </m:r>
            </m:num>
            <m:den>
              <m:r>
                <w:rPr>
                  <w:rFonts w:ascii="Cambria Math" w:eastAsiaTheme="minorEastAsia" w:hAnsi="Cambria Math" w:cs="Arial"/>
                </w:rPr>
                <m:t>Best</m:t>
              </m:r>
            </m:den>
          </m:f>
          <m:r>
            <w:rPr>
              <w:rFonts w:ascii="Cambria Math" w:eastAsiaTheme="minorEastAsia" w:hAnsi="Cambria Math" w:cs="Arial"/>
            </w:rPr>
            <m:t xml:space="preserve"> rating value for subcriteron i among all alternatives</m:t>
          </m:r>
        </m:oMath>
      </m:oMathPara>
    </w:p>
    <w:p w14:paraId="1C4B9A4E" w14:textId="0750CD1A" w:rsidR="008E745B" w:rsidRPr="00980058" w:rsidRDefault="009B4017" w:rsidP="007F40F4">
      <w:pPr>
        <w:jc w:val="center"/>
        <w:rPr>
          <w:rFonts w:ascii="Arial" w:eastAsiaTheme="minorEastAsia" w:hAnsi="Arial" w:cs="Arial"/>
        </w:rPr>
      </w:pPr>
      <m:oMathPara>
        <m:oMathParaPr>
          <m:jc m:val="left"/>
        </m:oMathParaPr>
        <m:oMath>
          <m:sSub>
            <m:sSubPr>
              <m:ctrlPr>
                <w:rPr>
                  <w:rFonts w:ascii="Cambria Math" w:hAnsi="Cambria Math" w:cs="Arial"/>
                  <w:i/>
                  <w:iCs/>
                </w:rPr>
              </m:ctrlPr>
            </m:sSubPr>
            <m:e>
              <m:r>
                <w:rPr>
                  <w:rFonts w:ascii="Cambria Math" w:hAnsi="Cambria Math" w:cs="Arial"/>
                </w:rPr>
                <m:t>w</m:t>
              </m:r>
            </m:e>
            <m:sub>
              <m:r>
                <w:rPr>
                  <w:rFonts w:ascii="Cambria Math" w:hAnsi="Cambria Math" w:cs="Arial"/>
                </w:rPr>
                <m:t>i</m:t>
              </m:r>
            </m:sub>
          </m:sSub>
          <m:r>
            <w:rPr>
              <w:rFonts w:ascii="Cambria Math" w:hAnsi="Cambria Math" w:cs="Arial"/>
            </w:rPr>
            <m:t>:normalised weight of criterion i in category k</m:t>
          </m:r>
        </m:oMath>
      </m:oMathPara>
    </w:p>
    <w:p w14:paraId="7C329A4E" w14:textId="04F68CB7" w:rsidR="00B136AE" w:rsidRPr="00980058" w:rsidRDefault="009B4017" w:rsidP="00B136AE">
      <w:pPr>
        <w:jc w:val="center"/>
        <w:rPr>
          <w:rFonts w:ascii="Arial" w:eastAsiaTheme="minorEastAsia" w:hAnsi="Arial" w:cs="Arial"/>
        </w:rPr>
      </w:pPr>
      <m:oMathPara>
        <m:oMathParaPr>
          <m:jc m:val="left"/>
        </m:oMathParaPr>
        <m:oMath>
          <m:sSub>
            <m:sSubPr>
              <m:ctrlPr>
                <w:rPr>
                  <w:rFonts w:ascii="Cambria Math" w:hAnsi="Cambria Math" w:cs="Arial"/>
                  <w:i/>
                  <w:iCs/>
                </w:rPr>
              </m:ctrlPr>
            </m:sSubPr>
            <m:e>
              <m:r>
                <w:rPr>
                  <w:rFonts w:ascii="Cambria Math" w:hAnsi="Cambria Math" w:cs="Arial"/>
                </w:rPr>
                <m:t>E</m:t>
              </m:r>
            </m:e>
            <m:sub>
              <m:r>
                <w:rPr>
                  <w:rFonts w:ascii="Cambria Math" w:hAnsi="Cambria Math" w:cs="Arial"/>
                </w:rPr>
                <m:t>i</m:t>
              </m:r>
            </m:sub>
          </m:sSub>
          <m:r>
            <w:rPr>
              <w:rFonts w:ascii="Cambria Math" w:hAnsi="Cambria Math" w:cs="Arial"/>
            </w:rPr>
            <m:t>:weight of criterion i in category k (based on rank)</m:t>
          </m:r>
        </m:oMath>
      </m:oMathPara>
    </w:p>
    <w:p w14:paraId="36C253AE" w14:textId="01810507" w:rsidR="00555F4F" w:rsidRPr="00980058" w:rsidRDefault="00555F4F" w:rsidP="00B136AE">
      <w:pPr>
        <w:jc w:val="center"/>
        <w:rPr>
          <w:rFonts w:ascii="Arial" w:eastAsiaTheme="minorEastAsia" w:hAnsi="Arial" w:cs="Arial"/>
        </w:rPr>
      </w:pPr>
      <m:oMathPara>
        <m:oMathParaPr>
          <m:jc m:val="left"/>
        </m:oMathParaPr>
        <m:oMath>
          <m:r>
            <w:rPr>
              <w:rFonts w:ascii="Cambria Math" w:eastAsiaTheme="minorEastAsia" w:hAnsi="Cambria Math" w:cs="Arial"/>
            </w:rPr>
            <m:t>a:number of rankings</m:t>
          </m:r>
        </m:oMath>
      </m:oMathPara>
    </w:p>
    <w:p w14:paraId="72B79BC8" w14:textId="0324EC50" w:rsidR="00B136AE" w:rsidRPr="00980058" w:rsidRDefault="009B4017" w:rsidP="00B136AE">
      <w:pPr>
        <w:jc w:val="center"/>
        <w:rPr>
          <w:rFonts w:ascii="Arial" w:eastAsiaTheme="minorEastAsia" w:hAnsi="Arial" w:cs="Arial"/>
        </w:rPr>
      </w:pPr>
      <m:oMathPara>
        <m:oMathParaPr>
          <m:jc m:val="left"/>
        </m:oMathParaPr>
        <m:oMath>
          <m:sSub>
            <m:sSubPr>
              <m:ctrlPr>
                <w:rPr>
                  <w:rFonts w:ascii="Cambria Math" w:hAnsi="Cambria Math" w:cs="Arial"/>
                  <w:i/>
                  <w:iCs/>
                </w:rPr>
              </m:ctrlPr>
            </m:sSubPr>
            <m:e>
              <m:r>
                <w:rPr>
                  <w:rFonts w:ascii="Cambria Math" w:hAnsi="Cambria Math" w:cs="Arial"/>
                </w:rPr>
                <m:t>y</m:t>
              </m:r>
            </m:e>
            <m:sub>
              <m:r>
                <w:rPr>
                  <w:rFonts w:ascii="Cambria Math" w:hAnsi="Cambria Math" w:cs="Arial"/>
                </w:rPr>
                <m:t>jk</m:t>
              </m:r>
            </m:sub>
          </m:sSub>
          <m:r>
            <w:rPr>
              <w:rFonts w:ascii="Cambria Math" w:eastAsiaTheme="minorEastAsia" w:hAnsi="Cambria Math" w:cs="Arial"/>
            </w:rPr>
            <m:t>:weighted score of each alternative j in category k</m:t>
          </m:r>
        </m:oMath>
      </m:oMathPara>
    </w:p>
    <w:p w14:paraId="211386CF" w14:textId="22314E03" w:rsidR="008E745B" w:rsidRPr="00980058" w:rsidRDefault="009B4017" w:rsidP="007F40F4">
      <w:pPr>
        <w:jc w:val="center"/>
        <w:rPr>
          <w:rFonts w:ascii="Arial" w:eastAsiaTheme="minorEastAsia" w:hAnsi="Arial" w:cs="Arial"/>
        </w:rPr>
      </w:pPr>
      <m:oMathPara>
        <m:oMathParaPr>
          <m:jc m:val="left"/>
        </m:oMathParaPr>
        <m:oMath>
          <m:sSub>
            <m:sSubPr>
              <m:ctrlPr>
                <w:rPr>
                  <w:rFonts w:ascii="Cambria Math" w:hAnsi="Cambria Math" w:cs="Arial"/>
                  <w:i/>
                  <w:iCs/>
                </w:rPr>
              </m:ctrlPr>
            </m:sSubPr>
            <m:e>
              <m:r>
                <w:rPr>
                  <w:rFonts w:ascii="Cambria Math" w:hAnsi="Cambria Math" w:cs="Arial"/>
                </w:rPr>
                <m:t>S</m:t>
              </m:r>
            </m:e>
            <m:sub>
              <m:r>
                <w:rPr>
                  <w:rFonts w:ascii="Cambria Math" w:hAnsi="Cambria Math" w:cs="Arial"/>
                </w:rPr>
                <m:t>j</m:t>
              </m:r>
            </m:sub>
          </m:sSub>
          <m:r>
            <w:rPr>
              <w:rFonts w:ascii="Cambria Math" w:eastAsiaTheme="minorEastAsia" w:hAnsi="Cambria Math" w:cs="Arial"/>
            </w:rPr>
            <m:t>:overall aggregated score of alternative j</m:t>
          </m:r>
        </m:oMath>
      </m:oMathPara>
    </w:p>
    <w:p w14:paraId="16F25C7C" w14:textId="10BE0BC6" w:rsidR="007F40F4" w:rsidRPr="00980058" w:rsidRDefault="009B4017" w:rsidP="007F40F4">
      <w:pPr>
        <w:jc w:val="center"/>
        <w:rPr>
          <w:rFonts w:ascii="Arial" w:eastAsiaTheme="minorEastAsia" w:hAnsi="Arial" w:cs="Arial"/>
          <w:iCs/>
        </w:rPr>
      </w:pPr>
      <m:oMathPara>
        <m:oMathParaPr>
          <m:jc m:val="left"/>
        </m:oMathParaPr>
        <m:oMath>
          <m:sSub>
            <m:sSubPr>
              <m:ctrlPr>
                <w:rPr>
                  <w:rFonts w:ascii="Cambria Math" w:hAnsi="Cambria Math" w:cs="Arial"/>
                  <w:i/>
                  <w:iCs/>
                </w:rPr>
              </m:ctrlPr>
            </m:sSubPr>
            <m:e>
              <m:r>
                <w:rPr>
                  <w:rFonts w:ascii="Cambria Math" w:hAnsi="Cambria Math" w:cs="Arial"/>
                </w:rPr>
                <m:t>R</m:t>
              </m:r>
            </m:e>
            <m:sub>
              <m:r>
                <w:rPr>
                  <w:rFonts w:ascii="Cambria Math" w:hAnsi="Cambria Math" w:cs="Arial"/>
                </w:rPr>
                <m:t>k</m:t>
              </m:r>
            </m:sub>
          </m:sSub>
          <m:r>
            <w:rPr>
              <w:rFonts w:ascii="Cambria Math" w:hAnsi="Cambria Math" w:cs="Arial"/>
            </w:rPr>
            <m:t>:ratio of criteria k</m:t>
          </m:r>
        </m:oMath>
      </m:oMathPara>
    </w:p>
    <w:p w14:paraId="62FEE72B" w14:textId="77777777" w:rsidR="005F0B43" w:rsidRPr="00980058" w:rsidRDefault="005F0B43" w:rsidP="00152821">
      <w:pPr>
        <w:spacing w:after="120" w:line="360" w:lineRule="auto"/>
        <w:jc w:val="both"/>
        <w:rPr>
          <w:rFonts w:ascii="Arial" w:hAnsi="Arial" w:cs="Arial"/>
        </w:rPr>
      </w:pPr>
    </w:p>
    <w:p w14:paraId="67F73E8D" w14:textId="65D674E2" w:rsidR="004E14AE" w:rsidRPr="00980058" w:rsidRDefault="004E14AE" w:rsidP="00152821">
      <w:pPr>
        <w:pStyle w:val="Heading2"/>
        <w:ind w:left="0" w:firstLine="0"/>
      </w:pPr>
      <w:r w:rsidRPr="00980058">
        <w:t>mAb production flowsheets</w:t>
      </w:r>
    </w:p>
    <w:p w14:paraId="042F97A5" w14:textId="4D280662" w:rsidR="00F96F26" w:rsidRPr="00980058" w:rsidRDefault="00225AEA" w:rsidP="001C40E7">
      <w:pPr>
        <w:spacing w:after="120" w:line="360" w:lineRule="auto"/>
        <w:jc w:val="both"/>
        <w:rPr>
          <w:rFonts w:ascii="Arial" w:hAnsi="Arial" w:cs="Arial"/>
        </w:rPr>
      </w:pPr>
      <w:r w:rsidRPr="00980058">
        <w:rPr>
          <w:rFonts w:ascii="Arial" w:hAnsi="Arial" w:cs="Arial"/>
        </w:rPr>
        <w:t xml:space="preserve">The tool was used to model and evaluate commercial mAb facilities using different production </w:t>
      </w:r>
      <w:r w:rsidR="009D5411" w:rsidRPr="00980058">
        <w:rPr>
          <w:rFonts w:ascii="Arial" w:hAnsi="Arial" w:cs="Arial"/>
        </w:rPr>
        <w:t xml:space="preserve">strategies </w:t>
      </w:r>
      <w:r w:rsidRPr="00980058">
        <w:rPr>
          <w:rFonts w:ascii="Arial" w:hAnsi="Arial" w:cs="Arial"/>
        </w:rPr>
        <w:t>across different annually requir</w:t>
      </w:r>
      <w:r w:rsidR="0025185F" w:rsidRPr="00980058">
        <w:rPr>
          <w:rFonts w:ascii="Arial" w:hAnsi="Arial" w:cs="Arial"/>
        </w:rPr>
        <w:t xml:space="preserve">ed product </w:t>
      </w:r>
      <w:r w:rsidR="001512BC" w:rsidRPr="00980058">
        <w:rPr>
          <w:rFonts w:ascii="Arial" w:hAnsi="Arial" w:cs="Arial"/>
        </w:rPr>
        <w:t>demands</w:t>
      </w:r>
      <w:r w:rsidR="0025185F" w:rsidRPr="00980058">
        <w:rPr>
          <w:rFonts w:ascii="Arial" w:hAnsi="Arial" w:cs="Arial"/>
        </w:rPr>
        <w:t>. The case studies</w:t>
      </w:r>
      <w:r w:rsidR="00225B51" w:rsidRPr="00980058">
        <w:rPr>
          <w:rFonts w:ascii="Arial" w:hAnsi="Arial" w:cs="Arial"/>
        </w:rPr>
        <w:t xml:space="preserve"> ex</w:t>
      </w:r>
      <w:r w:rsidR="008B7F5B" w:rsidRPr="00980058">
        <w:rPr>
          <w:rFonts w:ascii="Arial" w:hAnsi="Arial" w:cs="Arial"/>
        </w:rPr>
        <w:t>plored three</w:t>
      </w:r>
      <w:r w:rsidR="0094468B" w:rsidRPr="00980058">
        <w:rPr>
          <w:rFonts w:ascii="Arial" w:hAnsi="Arial" w:cs="Arial"/>
        </w:rPr>
        <w:t xml:space="preserve"> antibody capture technologies:</w:t>
      </w:r>
      <w:r w:rsidRPr="00980058">
        <w:rPr>
          <w:rFonts w:ascii="Arial" w:hAnsi="Arial" w:cs="Arial"/>
        </w:rPr>
        <w:t xml:space="preserve"> protein A affinity chromatography</w:t>
      </w:r>
      <w:r w:rsidR="0025185F" w:rsidRPr="00980058">
        <w:rPr>
          <w:rFonts w:ascii="Arial" w:hAnsi="Arial" w:cs="Arial"/>
        </w:rPr>
        <w:t xml:space="preserve"> (</w:t>
      </w:r>
      <w:r w:rsidR="0094468B" w:rsidRPr="00980058">
        <w:rPr>
          <w:rFonts w:ascii="Arial" w:hAnsi="Arial" w:cs="Arial"/>
        </w:rPr>
        <w:t xml:space="preserve">ProA), </w:t>
      </w:r>
      <w:r w:rsidRPr="00980058">
        <w:rPr>
          <w:rFonts w:ascii="Arial" w:hAnsi="Arial" w:cs="Arial"/>
        </w:rPr>
        <w:t>aqueous two-phase extraction (ATPE) and</w:t>
      </w:r>
      <w:r w:rsidR="001512BC" w:rsidRPr="00980058">
        <w:rPr>
          <w:rFonts w:ascii="Arial" w:hAnsi="Arial" w:cs="Arial"/>
        </w:rPr>
        <w:t xml:space="preserve"> product</w:t>
      </w:r>
      <w:r w:rsidRPr="00980058">
        <w:rPr>
          <w:rFonts w:ascii="Arial" w:hAnsi="Arial" w:cs="Arial"/>
        </w:rPr>
        <w:t xml:space="preserve"> precipitation</w:t>
      </w:r>
      <w:r w:rsidR="0025185F" w:rsidRPr="00980058">
        <w:rPr>
          <w:rFonts w:ascii="Arial" w:hAnsi="Arial" w:cs="Arial"/>
        </w:rPr>
        <w:t xml:space="preserve"> (PP)</w:t>
      </w:r>
      <w:r w:rsidR="0094468B" w:rsidRPr="00980058">
        <w:rPr>
          <w:rFonts w:ascii="Arial" w:hAnsi="Arial" w:cs="Arial"/>
        </w:rPr>
        <w:t xml:space="preserve">. </w:t>
      </w:r>
      <w:r w:rsidR="00F96F26" w:rsidRPr="00980058">
        <w:rPr>
          <w:rFonts w:ascii="Arial" w:hAnsi="Arial" w:cs="Arial"/>
          <w:b/>
        </w:rPr>
        <w:t>Figure 1</w:t>
      </w:r>
      <w:r w:rsidR="00F96F26" w:rsidRPr="00980058">
        <w:rPr>
          <w:rFonts w:ascii="Arial" w:hAnsi="Arial" w:cs="Arial"/>
        </w:rPr>
        <w:t xml:space="preserve"> shows the flowsheets modelled in the decisional tool.</w:t>
      </w:r>
    </w:p>
    <w:p w14:paraId="55D55141" w14:textId="5A445089" w:rsidR="00F96F26" w:rsidRPr="00980058" w:rsidRDefault="00F96F26" w:rsidP="00F96F26">
      <w:pPr>
        <w:spacing w:after="120" w:line="360" w:lineRule="auto"/>
        <w:jc w:val="both"/>
        <w:rPr>
          <w:rFonts w:ascii="Arial" w:hAnsi="Arial" w:cs="Arial"/>
        </w:rPr>
      </w:pPr>
      <w:r w:rsidRPr="00980058">
        <w:rPr>
          <w:rFonts w:ascii="Arial" w:hAnsi="Arial" w:cs="Arial"/>
        </w:rPr>
        <w:t>While Batch-ProA depict</w:t>
      </w:r>
      <w:r w:rsidR="001C5895" w:rsidRPr="00980058">
        <w:rPr>
          <w:rFonts w:ascii="Arial" w:hAnsi="Arial" w:cs="Arial"/>
        </w:rPr>
        <w:t>ed</w:t>
      </w:r>
      <w:r w:rsidRPr="00980058">
        <w:rPr>
          <w:rFonts w:ascii="Arial" w:hAnsi="Arial" w:cs="Arial"/>
        </w:rPr>
        <w:t xml:space="preserve"> a typical fed-batch pro</w:t>
      </w:r>
      <w:r w:rsidR="00D3257D" w:rsidRPr="00980058">
        <w:rPr>
          <w:rFonts w:ascii="Arial" w:hAnsi="Arial" w:cs="Arial"/>
        </w:rPr>
        <w:t>cess</w:t>
      </w:r>
      <w:r w:rsidRPr="00980058">
        <w:rPr>
          <w:rFonts w:ascii="Arial" w:hAnsi="Arial" w:cs="Arial"/>
        </w:rPr>
        <w:t>, the continuous flowsheets integrate</w:t>
      </w:r>
      <w:r w:rsidR="000F31B2" w:rsidRPr="00980058">
        <w:rPr>
          <w:rFonts w:ascii="Arial" w:hAnsi="Arial" w:cs="Arial"/>
        </w:rPr>
        <w:t>d</w:t>
      </w:r>
      <w:r w:rsidRPr="00980058">
        <w:rPr>
          <w:rFonts w:ascii="Arial" w:hAnsi="Arial" w:cs="Arial"/>
        </w:rPr>
        <w:t xml:space="preserve"> a perfusion bioreactor that enable</w:t>
      </w:r>
      <w:r w:rsidR="000F31B2" w:rsidRPr="00980058">
        <w:rPr>
          <w:rFonts w:ascii="Arial" w:hAnsi="Arial" w:cs="Arial"/>
        </w:rPr>
        <w:t>d</w:t>
      </w:r>
      <w:r w:rsidRPr="00980058">
        <w:rPr>
          <w:rFonts w:ascii="Arial" w:hAnsi="Arial" w:cs="Arial"/>
        </w:rPr>
        <w:t xml:space="preserve"> the retention of the cells inside the bioreactor and, therefore, </w:t>
      </w:r>
      <w:r w:rsidR="00D558D4" w:rsidRPr="00980058">
        <w:rPr>
          <w:rFonts w:ascii="Arial" w:hAnsi="Arial" w:cs="Arial"/>
        </w:rPr>
        <w:t>d</w:t>
      </w:r>
      <w:r w:rsidR="000F31B2" w:rsidRPr="00980058">
        <w:rPr>
          <w:rFonts w:ascii="Arial" w:hAnsi="Arial" w:cs="Arial"/>
        </w:rPr>
        <w:t>id</w:t>
      </w:r>
      <w:r w:rsidRPr="00980058">
        <w:rPr>
          <w:rFonts w:ascii="Arial" w:hAnsi="Arial" w:cs="Arial"/>
        </w:rPr>
        <w:t xml:space="preserve"> not require centrifugation and depth filtration as primary recovery steps before mAb capture. The simulation of the batch and continuous flowsheets integrating protein A chromatography </w:t>
      </w:r>
      <w:r w:rsidR="000F31B2" w:rsidRPr="00980058">
        <w:rPr>
          <w:rFonts w:ascii="Arial" w:hAnsi="Arial" w:cs="Arial"/>
        </w:rPr>
        <w:t>was</w:t>
      </w:r>
      <w:r w:rsidRPr="00980058">
        <w:rPr>
          <w:rFonts w:ascii="Arial" w:hAnsi="Arial" w:cs="Arial"/>
        </w:rPr>
        <w:t xml:space="preserve"> described by</w:t>
      </w:r>
      <w:r w:rsidR="006F6F7C">
        <w:rPr>
          <w:rFonts w:ascii="Arial" w:hAnsi="Arial" w:cs="Arial"/>
        </w:rPr>
        <w:t xml:space="preserve"> </w:t>
      </w:r>
      <w:r w:rsidR="006F6F7C" w:rsidRPr="00980058">
        <w:rPr>
          <w:rFonts w:ascii="Arial" w:hAnsi="Arial" w:cs="Arial"/>
          <w:noProof/>
        </w:rPr>
        <w:t>Mahal, Branton and Farid</w:t>
      </w:r>
      <w:r w:rsidR="006F6F7C">
        <w:rPr>
          <w:rFonts w:ascii="Arial" w:hAnsi="Arial" w:cs="Arial"/>
          <w:noProof/>
        </w:rPr>
        <w:t xml:space="preserve"> </w:t>
      </w:r>
      <w:r w:rsidRPr="00980058">
        <w:rPr>
          <w:rFonts w:ascii="Arial" w:hAnsi="Arial" w:cs="Arial"/>
        </w:rPr>
        <w:t xml:space="preserve">(2021). In this paper, in Conti-ATPE and Conti-PP, only the capture stage </w:t>
      </w:r>
      <w:r w:rsidR="000F31B2" w:rsidRPr="00980058">
        <w:rPr>
          <w:rFonts w:ascii="Arial" w:hAnsi="Arial" w:cs="Arial"/>
        </w:rPr>
        <w:t>was</w:t>
      </w:r>
      <w:r w:rsidRPr="00980058">
        <w:rPr>
          <w:rFonts w:ascii="Arial" w:hAnsi="Arial" w:cs="Arial"/>
        </w:rPr>
        <w:t xml:space="preserve"> re-designed, thus, the process modelling from the viral inactivation to the final inline diafiltration </w:t>
      </w:r>
      <w:r w:rsidR="00FF2EF8" w:rsidRPr="00980058">
        <w:rPr>
          <w:rFonts w:ascii="Arial" w:hAnsi="Arial" w:cs="Arial"/>
        </w:rPr>
        <w:t>was</w:t>
      </w:r>
      <w:r w:rsidRPr="00980058">
        <w:rPr>
          <w:rFonts w:ascii="Arial" w:hAnsi="Arial" w:cs="Arial"/>
        </w:rPr>
        <w:t xml:space="preserve"> kept as described by </w:t>
      </w:r>
      <w:r w:rsidR="006F6F7C" w:rsidRPr="00980058">
        <w:rPr>
          <w:rFonts w:ascii="Arial" w:hAnsi="Arial" w:cs="Arial"/>
          <w:noProof/>
        </w:rPr>
        <w:t>Mahal, Branton and Farid</w:t>
      </w:r>
      <w:r w:rsidR="006F6F7C" w:rsidRPr="00980058" w:rsidDel="006F6F7C">
        <w:rPr>
          <w:rFonts w:ascii="Arial" w:hAnsi="Arial" w:cs="Arial"/>
        </w:rPr>
        <w:t xml:space="preserve"> </w:t>
      </w:r>
      <w:r w:rsidRPr="00980058">
        <w:rPr>
          <w:rFonts w:ascii="Arial" w:hAnsi="Arial" w:cs="Arial"/>
        </w:rPr>
        <w:t xml:space="preserve">(2021). </w:t>
      </w:r>
    </w:p>
    <w:p w14:paraId="3385FE73" w14:textId="3C131EED" w:rsidR="002A3EB5" w:rsidRPr="00980058" w:rsidRDefault="001404F9" w:rsidP="001C40E7">
      <w:pPr>
        <w:spacing w:after="120" w:line="360" w:lineRule="auto"/>
        <w:jc w:val="both"/>
        <w:rPr>
          <w:rFonts w:ascii="Arial" w:hAnsi="Arial" w:cs="Arial"/>
        </w:rPr>
      </w:pPr>
      <w:r w:rsidRPr="00980058">
        <w:rPr>
          <w:rFonts w:ascii="Arial" w:hAnsi="Arial" w:cs="Arial"/>
        </w:rPr>
        <w:t>For the capture stage, t</w:t>
      </w:r>
      <w:r w:rsidR="00F96F26" w:rsidRPr="00980058">
        <w:rPr>
          <w:rFonts w:ascii="Arial" w:hAnsi="Arial" w:cs="Arial"/>
        </w:rPr>
        <w:t xml:space="preserve">he multicolumn protein A chromatography modelled in Conti-ProA </w:t>
      </w:r>
      <w:r w:rsidR="00FF2EF8" w:rsidRPr="00980058">
        <w:rPr>
          <w:rFonts w:ascii="Arial" w:hAnsi="Arial" w:cs="Arial"/>
        </w:rPr>
        <w:t>was</w:t>
      </w:r>
      <w:r w:rsidR="00F96F26" w:rsidRPr="00980058">
        <w:rPr>
          <w:rFonts w:ascii="Arial" w:hAnsi="Arial" w:cs="Arial"/>
        </w:rPr>
        <w:t xml:space="preserve"> replaced with multiple steps in Conti-ATPE and Conti-PP. In Conti-ATPE, the aqueous two-phase extraction takes place in a glass column</w:t>
      </w:r>
      <w:r w:rsidR="00D558D4" w:rsidRPr="00980058">
        <w:rPr>
          <w:rFonts w:ascii="Arial" w:hAnsi="Arial" w:cs="Arial"/>
        </w:rPr>
        <w:t xml:space="preserve"> and t</w:t>
      </w:r>
      <w:r w:rsidR="004B1031" w:rsidRPr="00980058">
        <w:rPr>
          <w:rFonts w:ascii="Arial" w:hAnsi="Arial" w:cs="Arial"/>
        </w:rPr>
        <w:t xml:space="preserve">he operation occurs countercurrently, where the top PEG-rich phase is continuously </w:t>
      </w:r>
      <w:r w:rsidR="00433F95" w:rsidRPr="00980058">
        <w:rPr>
          <w:rFonts w:ascii="Arial" w:hAnsi="Arial" w:cs="Arial"/>
        </w:rPr>
        <w:t>fed</w:t>
      </w:r>
      <w:r w:rsidR="004B1031" w:rsidRPr="00980058">
        <w:rPr>
          <w:rFonts w:ascii="Arial" w:hAnsi="Arial" w:cs="Arial"/>
        </w:rPr>
        <w:t xml:space="preserve"> at the bottom of the column, while the bottom salt-rich phase is fed at the top of the column</w:t>
      </w:r>
      <w:r w:rsidR="00F96F26" w:rsidRPr="00980058">
        <w:rPr>
          <w:rFonts w:ascii="Arial" w:hAnsi="Arial" w:cs="Arial"/>
        </w:rPr>
        <w:t xml:space="preserve"> </w:t>
      </w:r>
      <w:r w:rsidR="00F96F26" w:rsidRPr="00980058">
        <w:rPr>
          <w:rFonts w:ascii="Arial" w:hAnsi="Arial" w:cs="Arial"/>
        </w:rPr>
        <w:fldChar w:fldCharType="begin" w:fldLock="1"/>
      </w:r>
      <w:r w:rsidR="00F96F26" w:rsidRPr="00980058">
        <w:rPr>
          <w:rFonts w:ascii="Arial" w:hAnsi="Arial" w:cs="Arial"/>
        </w:rPr>
        <w:instrText>ADDIN CSL_CITATION {"citationItems":[{"id":"ITEM-1","itemData":{"DOI":"10.1016/j.jchromb.2011.11.034","ISSN":"15700232","abstract":"The performance of a pilot scale packed differential contactor was evaluated for the continuous counter-current aqueous two-phase extraction (ATPE) of human immunoglobulin G (IgG) from a Chinese hamster ovary (CHO) cells supernatant (CS) enriched with pure protein. Preliminary studies have been firstly performed in order to select the dispersed phase (phosphate-rich or polyethylene glycol 3350. Da (PEG)-rich phase) and the column packing material. The PEG-rich phase has been selected as the dispersed phase and the stainless steel as the preferred material for the column packing bed since it was not wetted preferentially by the selected dispersed phase. Hydrodynamic studies have been also performed, and the experimental results were successfully adjusted to the Richardson-Zaki and Mísek equations, typically used for the conventional organic-aqueous two-phase systems. An experimental set-up combining the packed column with a pump mixer-settler stage showed to have the best performance and to be advantageous when compared to the IgG batch extraction. An IgG recovery yield of 85% could be obtained with about 50% of total contaminants and more than 85% of contaminant proteins removal. Mass transfer studies have revealed that the mass transfer was controlled by the PEG-rich phase. A higher efficiency could be obtained when using an extra pump mixer-settler stage and higher flow rates. © 2011 Elsevier B.V.","author":[{"dropping-particle":"","family":"Rosa","given":"P. A.J.","non-dropping-particle":"","parse-names":false,"suffix":""},{"dropping-particle":"","family":"Azevedo","given":"A. M.","non-dropping-particle":"","parse-names":false,"suffix":""},{"dropping-particle":"","family":"Sommerfeld","given":"S.","non-dropping-particle":"","parse-names":false,"suffix":""},{"dropping-particle":"","family":"Bäcker","given":"W.","non-dropping-particle":"","parse-names":false,"suffix":""},{"dropping-particle":"","family":"Aires-Barros","given":"M. R.","non-dropping-particle":"","parse-names":false,"suffix":""}],"container-title":"Journal of Chromatography B: Analytical Technologies in the Biomedical and Life Sciences","id":"ITEM-1","issue":"1","issued":{"date-parts":[["2012"]]},"page":"148-156","publisher":"Elsevier B.V.","title":"Continuous aqueous two-phase extraction of human antibodies using a packed column","type":"article-journal","volume":"880"},"uris":["http://www.mendeley.com/documents/?uuid=010f5f54-b18d-4923-a029-6bdeb674e007"]}],"mendeley":{"formattedCitation":"(Rosa &lt;i&gt;et al.&lt;/i&gt;, 2012)","plainTextFormattedCitation":"(Rosa et al., 2012)","previouslyFormattedCitation":"(Rosa &lt;i&gt;et al.&lt;/i&gt;, 2012)"},"properties":{"noteIndex":0},"schema":"https://github.com/citation-style-language/schema/raw/master/csl-citation.json"}</w:instrText>
      </w:r>
      <w:r w:rsidR="00F96F26" w:rsidRPr="00980058">
        <w:rPr>
          <w:rFonts w:ascii="Arial" w:hAnsi="Arial" w:cs="Arial"/>
        </w:rPr>
        <w:fldChar w:fldCharType="separate"/>
      </w:r>
      <w:r w:rsidR="00F96F26" w:rsidRPr="00980058">
        <w:rPr>
          <w:rFonts w:ascii="Arial" w:hAnsi="Arial" w:cs="Arial"/>
          <w:noProof/>
        </w:rPr>
        <w:t xml:space="preserve">(Rosa </w:t>
      </w:r>
      <w:r w:rsidR="00F96F26" w:rsidRPr="00980058">
        <w:rPr>
          <w:rFonts w:ascii="Arial" w:hAnsi="Arial" w:cs="Arial"/>
          <w:i/>
          <w:noProof/>
        </w:rPr>
        <w:t>et al.</w:t>
      </w:r>
      <w:r w:rsidR="00F96F26" w:rsidRPr="00980058">
        <w:rPr>
          <w:rFonts w:ascii="Arial" w:hAnsi="Arial" w:cs="Arial"/>
          <w:noProof/>
        </w:rPr>
        <w:t>, 2012)</w:t>
      </w:r>
      <w:r w:rsidR="00F96F26" w:rsidRPr="00980058">
        <w:rPr>
          <w:rFonts w:ascii="Arial" w:hAnsi="Arial" w:cs="Arial"/>
        </w:rPr>
        <w:fldChar w:fldCharType="end"/>
      </w:r>
      <w:r w:rsidR="00F96F26" w:rsidRPr="00980058">
        <w:rPr>
          <w:rFonts w:ascii="Arial" w:hAnsi="Arial" w:cs="Arial"/>
        </w:rPr>
        <w:t>.</w:t>
      </w:r>
      <w:r w:rsidR="004B1031" w:rsidRPr="00980058">
        <w:rPr>
          <w:rFonts w:ascii="Arial" w:hAnsi="Arial" w:cs="Arial"/>
        </w:rPr>
        <w:t xml:space="preserve"> The product is recovered from the top PEG-rich phase.</w:t>
      </w:r>
      <w:r w:rsidR="00796E3D" w:rsidRPr="00980058">
        <w:rPr>
          <w:rFonts w:ascii="Arial" w:hAnsi="Arial" w:cs="Arial"/>
        </w:rPr>
        <w:t xml:space="preserve"> A</w:t>
      </w:r>
      <w:r w:rsidR="00F96F26" w:rsidRPr="00980058">
        <w:rPr>
          <w:rFonts w:ascii="Arial" w:hAnsi="Arial" w:cs="Arial"/>
        </w:rPr>
        <w:t>s the extraction le</w:t>
      </w:r>
      <w:r w:rsidR="00AE72F9" w:rsidRPr="00980058">
        <w:rPr>
          <w:rFonts w:ascii="Arial" w:hAnsi="Arial" w:cs="Arial"/>
        </w:rPr>
        <w:t>d</w:t>
      </w:r>
      <w:r w:rsidR="00F96F26" w:rsidRPr="00980058">
        <w:rPr>
          <w:rFonts w:ascii="Arial" w:hAnsi="Arial" w:cs="Arial"/>
        </w:rPr>
        <w:t xml:space="preserve"> to a dilution of the stream, a concentration step </w:t>
      </w:r>
      <w:r w:rsidR="002A3EB5" w:rsidRPr="00980058">
        <w:rPr>
          <w:rFonts w:ascii="Arial" w:hAnsi="Arial" w:cs="Arial"/>
        </w:rPr>
        <w:t xml:space="preserve">(single-pass filtration) </w:t>
      </w:r>
      <w:r w:rsidR="00F96F26" w:rsidRPr="00980058">
        <w:rPr>
          <w:rFonts w:ascii="Arial" w:hAnsi="Arial" w:cs="Arial"/>
        </w:rPr>
        <w:t>was included afterwards to concentrate the product phase</w:t>
      </w:r>
      <w:r w:rsidR="002A3EB5" w:rsidRPr="00980058">
        <w:rPr>
          <w:rFonts w:ascii="Arial" w:hAnsi="Arial" w:cs="Arial"/>
        </w:rPr>
        <w:t>. A subsequent</w:t>
      </w:r>
      <w:r w:rsidR="00F96F26" w:rsidRPr="00980058">
        <w:rPr>
          <w:rFonts w:ascii="Arial" w:hAnsi="Arial" w:cs="Arial"/>
        </w:rPr>
        <w:t xml:space="preserve"> diafiltration step was added </w:t>
      </w:r>
      <w:r w:rsidR="00E074CD" w:rsidRPr="00980058">
        <w:rPr>
          <w:rFonts w:ascii="Arial" w:hAnsi="Arial" w:cs="Arial"/>
        </w:rPr>
        <w:t>for</w:t>
      </w:r>
      <w:r w:rsidR="006C64C2" w:rsidRPr="00980058">
        <w:rPr>
          <w:rFonts w:ascii="Arial" w:hAnsi="Arial" w:cs="Arial"/>
        </w:rPr>
        <w:t xml:space="preserve"> buffer</w:t>
      </w:r>
      <w:r w:rsidR="002A3EB5" w:rsidRPr="00980058">
        <w:rPr>
          <w:rFonts w:ascii="Arial" w:hAnsi="Arial" w:cs="Arial"/>
        </w:rPr>
        <w:t xml:space="preserve"> exchange and</w:t>
      </w:r>
      <w:r w:rsidR="00F96F26" w:rsidRPr="00980058">
        <w:rPr>
          <w:rFonts w:ascii="Arial" w:hAnsi="Arial" w:cs="Arial"/>
        </w:rPr>
        <w:t xml:space="preserve"> remov</w:t>
      </w:r>
      <w:r w:rsidR="006A23DC" w:rsidRPr="00980058">
        <w:rPr>
          <w:rFonts w:ascii="Arial" w:hAnsi="Arial" w:cs="Arial"/>
        </w:rPr>
        <w:t>al of</w:t>
      </w:r>
      <w:r w:rsidR="00F96F26" w:rsidRPr="00980058">
        <w:rPr>
          <w:rFonts w:ascii="Arial" w:hAnsi="Arial" w:cs="Arial"/>
        </w:rPr>
        <w:t xml:space="preserve"> the PEG from the system</w:t>
      </w:r>
      <w:r w:rsidR="002A3EB5" w:rsidRPr="00980058">
        <w:rPr>
          <w:rFonts w:ascii="Arial" w:hAnsi="Arial" w:cs="Arial"/>
        </w:rPr>
        <w:t xml:space="preserve"> before the viral inactivation</w:t>
      </w:r>
      <w:r w:rsidR="00F96F26" w:rsidRPr="00980058">
        <w:rPr>
          <w:rFonts w:ascii="Arial" w:hAnsi="Arial" w:cs="Arial"/>
        </w:rPr>
        <w:t>.</w:t>
      </w:r>
    </w:p>
    <w:p w14:paraId="2BB5FB67" w14:textId="4B4A1985" w:rsidR="00F96F26" w:rsidRPr="00980058" w:rsidRDefault="00F96F26" w:rsidP="001C40E7">
      <w:pPr>
        <w:spacing w:after="120" w:line="360" w:lineRule="auto"/>
        <w:jc w:val="both"/>
        <w:rPr>
          <w:rFonts w:ascii="Arial" w:hAnsi="Arial" w:cs="Arial"/>
        </w:rPr>
      </w:pPr>
      <w:r w:rsidRPr="00980058">
        <w:rPr>
          <w:rFonts w:ascii="Arial" w:hAnsi="Arial" w:cs="Arial"/>
        </w:rPr>
        <w:t>In Conti-</w:t>
      </w:r>
      <w:r w:rsidR="002A3EB5" w:rsidRPr="00980058">
        <w:rPr>
          <w:rFonts w:ascii="Arial" w:hAnsi="Arial" w:cs="Arial"/>
        </w:rPr>
        <w:t>PP, the</w:t>
      </w:r>
      <w:r w:rsidR="000F1BEB">
        <w:rPr>
          <w:rFonts w:ascii="Arial" w:hAnsi="Arial" w:cs="Arial"/>
        </w:rPr>
        <w:t xml:space="preserve"> harvested cell culture fluid (</w:t>
      </w:r>
      <w:r w:rsidR="002A3EB5" w:rsidRPr="00980058">
        <w:rPr>
          <w:rFonts w:ascii="Arial" w:hAnsi="Arial" w:cs="Arial"/>
        </w:rPr>
        <w:t>HCCF</w:t>
      </w:r>
      <w:r w:rsidR="000F1BEB">
        <w:rPr>
          <w:rFonts w:ascii="Arial" w:hAnsi="Arial" w:cs="Arial"/>
        </w:rPr>
        <w:t>)</w:t>
      </w:r>
      <w:r w:rsidR="002A3EB5" w:rsidRPr="00980058">
        <w:rPr>
          <w:rFonts w:ascii="Arial" w:hAnsi="Arial" w:cs="Arial"/>
        </w:rPr>
        <w:t xml:space="preserve"> and zinc are continuously</w:t>
      </w:r>
      <w:r w:rsidR="004D3872" w:rsidRPr="00980058">
        <w:rPr>
          <w:rFonts w:ascii="Arial" w:hAnsi="Arial" w:cs="Arial"/>
        </w:rPr>
        <w:t xml:space="preserve"> fed </w:t>
      </w:r>
      <w:r w:rsidR="002A3EB5" w:rsidRPr="00980058">
        <w:rPr>
          <w:rFonts w:ascii="Arial" w:hAnsi="Arial" w:cs="Arial"/>
        </w:rPr>
        <w:t xml:space="preserve">to a static mixer, where </w:t>
      </w:r>
      <w:r w:rsidR="0070613E" w:rsidRPr="00980058">
        <w:rPr>
          <w:rFonts w:ascii="Arial" w:hAnsi="Arial" w:cs="Arial"/>
        </w:rPr>
        <w:t xml:space="preserve">product </w:t>
      </w:r>
      <w:r w:rsidR="002A3EB5" w:rsidRPr="00980058">
        <w:rPr>
          <w:rFonts w:ascii="Arial" w:hAnsi="Arial" w:cs="Arial"/>
        </w:rPr>
        <w:t>precipitation occurs inline.</w:t>
      </w:r>
      <w:r w:rsidR="004D3872" w:rsidRPr="00980058">
        <w:rPr>
          <w:rFonts w:ascii="Arial" w:hAnsi="Arial" w:cs="Arial"/>
        </w:rPr>
        <w:t xml:space="preserve"> A second static mixer </w:t>
      </w:r>
      <w:r w:rsidR="00326640" w:rsidRPr="00980058">
        <w:rPr>
          <w:rFonts w:ascii="Arial" w:hAnsi="Arial" w:cs="Arial"/>
        </w:rPr>
        <w:t>was</w:t>
      </w:r>
      <w:r w:rsidR="004D3872" w:rsidRPr="00980058">
        <w:rPr>
          <w:rFonts w:ascii="Arial" w:hAnsi="Arial" w:cs="Arial"/>
        </w:rPr>
        <w:t xml:space="preserve"> placed in series, to which PEG is added to promote the growth of precipitates </w:t>
      </w:r>
      <w:r w:rsidR="004D3872" w:rsidRPr="00980058">
        <w:rPr>
          <w:rFonts w:ascii="Arial" w:hAnsi="Arial" w:cs="Arial"/>
        </w:rPr>
        <w:fldChar w:fldCharType="begin" w:fldLock="1"/>
      </w:r>
      <w:r w:rsidR="004D3872" w:rsidRPr="00980058">
        <w:rPr>
          <w:rFonts w:ascii="Arial" w:hAnsi="Arial" w:cs="Arial"/>
        </w:rPr>
        <w:instrText>ADDIN CSL_CITATION {"citationItems":[{"id":"ITEM-1","itemData":{"DOI":"10.1002/btpr.2886","ISSN":"15206033","abstract":"There is renewed interest in the possibility of using precipitation for initial capture of high-value therapeutic proteins as part of an integrated continuous downstream process. Precipitation is greatly facilitated by the high product titers now achieved in most cell culture processes, in sharp contrast to chromatographic processes whose performance is reduced at high titers. The current study used a combination of reversible cross-linking (zinc chloride, ZnCl2) and volume exclusion (polyethylene glycol) agents to precipitate a monoclonal antibody product directly from harvested cell culture fluid using a continuous tubular precipitation reactor. The precipitates were then dewatered and continuously washed using tangential flow filtration, with a countercurrent-staged configuration used to reduce the amount of wash buffer required and increase host cell protein removal. Long-term operation was achieved by operating the membrane modules below the critical filtrate flux to avoid fouling. Experimental results demonstrate the feasibility of this fully continuous integrated precipitation process at bench scale, with design calculations used to explore the key factors affecting the performance of this system for initial antibody capture.","author":[{"dropping-particle":"","family":"Li","given":"Zhao","non-dropping-particle":"","parse-names":false,"suffix":""},{"dropping-particle":"","family":"Gu","given":"Qin","non-dropping-particle":"","parse-names":false,"suffix":""},{"dropping-particle":"","family":"Coffman","given":"Jonathan L.","non-dropping-particle":"","parse-names":false,"suffix":""},{"dropping-particle":"","family":"Przybycien","given":"Todd","non-dropping-particle":"","parse-names":false,"suffix":""},{"dropping-particle":"","family":"Zydney","given":"Andrew L.","non-dropping-particle":"","parse-names":false,"suffix":""}],"container-title":"Biotechnology Progress","id":"ITEM-1","issue":"6","issued":{"date-parts":[["2019"]]},"page":"1-8","title":"Continuous precipitation for monoclonal antibody capture using countercurrent washing by microfiltration","type":"article-journal","volume":"35"},"uris":["http://www.mendeley.com/documents/?uuid=a1951899-482c-4f16-ab6e-61aeceae1ea2"]}],"mendeley":{"formattedCitation":"(Li &lt;i&gt;et al.&lt;/i&gt;, 2019)","plainTextFormattedCitation":"(Li et al., 2019)","previouslyFormattedCitation":"(Li &lt;i&gt;et al.&lt;/i&gt;, 2019)"},"properties":{"noteIndex":0},"schema":"https://github.com/citation-style-language/schema/raw/master/csl-citation.json"}</w:instrText>
      </w:r>
      <w:r w:rsidR="004D3872" w:rsidRPr="00980058">
        <w:rPr>
          <w:rFonts w:ascii="Arial" w:hAnsi="Arial" w:cs="Arial"/>
        </w:rPr>
        <w:fldChar w:fldCharType="separate"/>
      </w:r>
      <w:r w:rsidR="004D3872" w:rsidRPr="00980058">
        <w:rPr>
          <w:rFonts w:ascii="Arial" w:hAnsi="Arial" w:cs="Arial"/>
          <w:noProof/>
        </w:rPr>
        <w:t>(Li et al., 2019)</w:t>
      </w:r>
      <w:r w:rsidR="004D3872" w:rsidRPr="00980058">
        <w:rPr>
          <w:rFonts w:ascii="Arial" w:hAnsi="Arial" w:cs="Arial"/>
        </w:rPr>
        <w:fldChar w:fldCharType="end"/>
      </w:r>
      <w:r w:rsidR="004D3872" w:rsidRPr="00980058">
        <w:rPr>
          <w:rFonts w:ascii="Arial" w:hAnsi="Arial" w:cs="Arial"/>
        </w:rPr>
        <w:t xml:space="preserve">. </w:t>
      </w:r>
      <w:r w:rsidR="002A3EB5" w:rsidRPr="00980058">
        <w:rPr>
          <w:rFonts w:ascii="Arial" w:hAnsi="Arial" w:cs="Arial"/>
        </w:rPr>
        <w:t>The precipitates</w:t>
      </w:r>
      <w:r w:rsidRPr="00980058">
        <w:rPr>
          <w:rFonts w:ascii="Arial" w:hAnsi="Arial" w:cs="Arial"/>
        </w:rPr>
        <w:t xml:space="preserve"> </w:t>
      </w:r>
      <w:r w:rsidR="00892CEE" w:rsidRPr="00980058">
        <w:rPr>
          <w:rFonts w:ascii="Arial" w:hAnsi="Arial" w:cs="Arial"/>
        </w:rPr>
        <w:t>were</w:t>
      </w:r>
      <w:r w:rsidR="002A3EB5" w:rsidRPr="00980058">
        <w:rPr>
          <w:rFonts w:ascii="Arial" w:hAnsi="Arial" w:cs="Arial"/>
        </w:rPr>
        <w:t xml:space="preserve"> then</w:t>
      </w:r>
      <w:r w:rsidRPr="00980058">
        <w:rPr>
          <w:rFonts w:ascii="Arial" w:hAnsi="Arial" w:cs="Arial"/>
        </w:rPr>
        <w:t xml:space="preserve"> concentrated, washed and re-concentrated </w:t>
      </w:r>
      <w:r w:rsidR="002A3EB5" w:rsidRPr="00980058">
        <w:rPr>
          <w:rFonts w:ascii="Arial" w:hAnsi="Arial" w:cs="Arial"/>
        </w:rPr>
        <w:t xml:space="preserve">in a </w:t>
      </w:r>
      <w:r w:rsidR="00E10C2C" w:rsidRPr="00980058">
        <w:rPr>
          <w:rFonts w:ascii="Arial" w:hAnsi="Arial" w:cs="Arial"/>
        </w:rPr>
        <w:t>singl</w:t>
      </w:r>
      <w:r w:rsidR="00321E46" w:rsidRPr="00980058">
        <w:rPr>
          <w:rFonts w:ascii="Arial" w:hAnsi="Arial" w:cs="Arial"/>
        </w:rPr>
        <w:t xml:space="preserve">e </w:t>
      </w:r>
      <w:r w:rsidR="002A3EB5" w:rsidRPr="00980058">
        <w:rPr>
          <w:rFonts w:ascii="Arial" w:hAnsi="Arial" w:cs="Arial"/>
        </w:rPr>
        <w:t>continuous filtration unit</w:t>
      </w:r>
      <w:r w:rsidRPr="00980058">
        <w:rPr>
          <w:rFonts w:ascii="Arial" w:hAnsi="Arial" w:cs="Arial"/>
        </w:rPr>
        <w:t xml:space="preserve"> to decrease the number of equipment required. After </w:t>
      </w:r>
      <w:r w:rsidR="00DD0704" w:rsidRPr="00980058">
        <w:rPr>
          <w:rFonts w:ascii="Arial" w:hAnsi="Arial" w:cs="Arial"/>
        </w:rPr>
        <w:t>an</w:t>
      </w:r>
      <w:r w:rsidRPr="00980058">
        <w:rPr>
          <w:rFonts w:ascii="Arial" w:hAnsi="Arial" w:cs="Arial"/>
        </w:rPr>
        <w:t xml:space="preserve"> in-line resolubilisation in a</w:t>
      </w:r>
      <w:r w:rsidR="004D3872" w:rsidRPr="00980058">
        <w:rPr>
          <w:rFonts w:ascii="Arial" w:hAnsi="Arial" w:cs="Arial"/>
        </w:rPr>
        <w:t>nother</w:t>
      </w:r>
      <w:r w:rsidRPr="00980058">
        <w:rPr>
          <w:rFonts w:ascii="Arial" w:hAnsi="Arial" w:cs="Arial"/>
        </w:rPr>
        <w:t xml:space="preserve"> static mixer, a</w:t>
      </w:r>
      <w:r w:rsidR="002A3EB5" w:rsidRPr="00980058">
        <w:rPr>
          <w:rFonts w:ascii="Arial" w:hAnsi="Arial" w:cs="Arial"/>
        </w:rPr>
        <w:t xml:space="preserve"> depth filtration was</w:t>
      </w:r>
      <w:r w:rsidRPr="00980058">
        <w:rPr>
          <w:rFonts w:ascii="Arial" w:hAnsi="Arial" w:cs="Arial"/>
        </w:rPr>
        <w:t xml:space="preserve"> also included to avoid solid particles entering the remaining DSP. Before the viral inactivation, an extra concentration step was modelled to achieve the target concentration. All design equations are summarised in the supplementary material</w:t>
      </w:r>
      <w:r w:rsidRPr="00980058">
        <w:rPr>
          <w:rFonts w:ascii="Arial" w:hAnsi="Arial" w:cs="Arial"/>
          <w:b/>
        </w:rPr>
        <w:t>.</w:t>
      </w:r>
    </w:p>
    <w:p w14:paraId="77855538" w14:textId="230715B9" w:rsidR="0018628B" w:rsidRPr="00980058" w:rsidRDefault="0094468B" w:rsidP="00AB2624">
      <w:pPr>
        <w:spacing w:after="120" w:line="360" w:lineRule="auto"/>
        <w:jc w:val="both"/>
        <w:rPr>
          <w:rFonts w:ascii="Arial" w:hAnsi="Arial" w:cs="Arial"/>
        </w:rPr>
      </w:pPr>
      <w:r w:rsidRPr="00980058">
        <w:rPr>
          <w:rFonts w:ascii="Arial" w:hAnsi="Arial" w:cs="Arial"/>
        </w:rPr>
        <w:t>All batch and continuous</w:t>
      </w:r>
      <w:r w:rsidR="00225AEA" w:rsidRPr="00980058">
        <w:rPr>
          <w:rFonts w:ascii="Arial" w:hAnsi="Arial" w:cs="Arial"/>
        </w:rPr>
        <w:t xml:space="preserve"> process train</w:t>
      </w:r>
      <w:r w:rsidRPr="00980058">
        <w:rPr>
          <w:rFonts w:ascii="Arial" w:hAnsi="Arial" w:cs="Arial"/>
        </w:rPr>
        <w:t>s were designed</w:t>
      </w:r>
      <w:r w:rsidR="00225AEA" w:rsidRPr="00980058">
        <w:rPr>
          <w:rFonts w:ascii="Arial" w:hAnsi="Arial" w:cs="Arial"/>
        </w:rPr>
        <w:t xml:space="preserve"> to produce 100</w:t>
      </w:r>
      <w:r w:rsidR="001512BC" w:rsidRPr="00980058">
        <w:rPr>
          <w:rFonts w:ascii="Arial" w:hAnsi="Arial" w:cs="Arial"/>
        </w:rPr>
        <w:t xml:space="preserve"> to </w:t>
      </w:r>
      <w:r w:rsidR="00225AEA" w:rsidRPr="00980058">
        <w:rPr>
          <w:rFonts w:ascii="Arial" w:hAnsi="Arial" w:cs="Arial"/>
        </w:rPr>
        <w:t xml:space="preserve">1000 kg </w:t>
      </w:r>
      <w:r w:rsidR="00225AEA" w:rsidRPr="00980058" w:rsidDel="001512BC">
        <w:rPr>
          <w:rFonts w:ascii="Arial" w:hAnsi="Arial" w:cs="Arial"/>
        </w:rPr>
        <w:t>p</w:t>
      </w:r>
      <w:r w:rsidR="00225AEA" w:rsidRPr="00980058">
        <w:rPr>
          <w:rFonts w:ascii="Arial" w:hAnsi="Arial" w:cs="Arial"/>
        </w:rPr>
        <w:t>er year</w:t>
      </w:r>
      <w:r w:rsidR="0025185F" w:rsidRPr="00980058">
        <w:rPr>
          <w:rFonts w:ascii="Arial" w:hAnsi="Arial" w:cs="Arial"/>
        </w:rPr>
        <w:t xml:space="preserve">. </w:t>
      </w:r>
      <w:r w:rsidR="00A33A7D" w:rsidRPr="00980058">
        <w:rPr>
          <w:rFonts w:ascii="Arial" w:hAnsi="Arial" w:cs="Arial"/>
        </w:rPr>
        <w:t xml:space="preserve">The cell culture size was calculated based on the annual demand required and on the overall yields computed for the DSP train in each flowsheet. </w:t>
      </w:r>
      <w:r w:rsidR="0025185F" w:rsidRPr="00980058">
        <w:rPr>
          <w:rFonts w:ascii="Arial" w:hAnsi="Arial" w:cs="Arial"/>
        </w:rPr>
        <w:t xml:space="preserve">The </w:t>
      </w:r>
      <w:r w:rsidRPr="00980058">
        <w:rPr>
          <w:rFonts w:ascii="Arial" w:hAnsi="Arial" w:cs="Arial"/>
        </w:rPr>
        <w:t xml:space="preserve">single-use based </w:t>
      </w:r>
      <w:r w:rsidR="0025185F" w:rsidRPr="00980058">
        <w:rPr>
          <w:rFonts w:ascii="Arial" w:hAnsi="Arial" w:cs="Arial"/>
        </w:rPr>
        <w:t>continuous production flowsheets</w:t>
      </w:r>
      <w:r w:rsidRPr="00980058">
        <w:rPr>
          <w:rFonts w:ascii="Arial" w:hAnsi="Arial" w:cs="Arial"/>
        </w:rPr>
        <w:t xml:space="preserve"> (Conti-ProA, Conti-ATPE and Conti-PP)</w:t>
      </w:r>
      <w:r w:rsidR="0025185F" w:rsidRPr="00980058">
        <w:rPr>
          <w:rFonts w:ascii="Arial" w:hAnsi="Arial" w:cs="Arial"/>
        </w:rPr>
        <w:t xml:space="preserve"> were </w:t>
      </w:r>
      <w:r w:rsidRPr="00980058">
        <w:rPr>
          <w:rFonts w:ascii="Arial" w:hAnsi="Arial" w:cs="Arial"/>
        </w:rPr>
        <w:t>compared with the</w:t>
      </w:r>
      <w:r w:rsidR="0025185F" w:rsidRPr="00980058">
        <w:rPr>
          <w:rFonts w:ascii="Arial" w:hAnsi="Arial" w:cs="Arial"/>
        </w:rPr>
        <w:t xml:space="preserve"> reference batch</w:t>
      </w:r>
      <w:r w:rsidR="00225B51" w:rsidRPr="00980058">
        <w:rPr>
          <w:rFonts w:ascii="Arial" w:hAnsi="Arial" w:cs="Arial"/>
        </w:rPr>
        <w:t xml:space="preserve"> stainless-steel</w:t>
      </w:r>
      <w:r w:rsidR="0025185F" w:rsidRPr="00980058">
        <w:rPr>
          <w:rFonts w:ascii="Arial" w:hAnsi="Arial" w:cs="Arial"/>
        </w:rPr>
        <w:t xml:space="preserve"> facility type with protein A chromatography as capture step (Batch-ProA). </w:t>
      </w:r>
      <w:r w:rsidR="00CD41BB" w:rsidRPr="00980058">
        <w:rPr>
          <w:rFonts w:ascii="Arial" w:hAnsi="Arial" w:cs="Arial"/>
        </w:rPr>
        <w:t xml:space="preserve">For Batch-ProA, the equipment sizing </w:t>
      </w:r>
      <w:r w:rsidR="003E1BA7" w:rsidRPr="00980058">
        <w:rPr>
          <w:rFonts w:ascii="Arial" w:hAnsi="Arial" w:cs="Arial"/>
        </w:rPr>
        <w:t>was</w:t>
      </w:r>
      <w:r w:rsidR="00CD41BB" w:rsidRPr="00980058">
        <w:rPr>
          <w:rFonts w:ascii="Arial" w:hAnsi="Arial" w:cs="Arial"/>
        </w:rPr>
        <w:t xml:space="preserve"> based on the mass entering </w:t>
      </w:r>
      <w:r w:rsidR="00950D00" w:rsidRPr="00980058">
        <w:rPr>
          <w:rFonts w:ascii="Arial" w:hAnsi="Arial" w:cs="Arial"/>
        </w:rPr>
        <w:t xml:space="preserve">each </w:t>
      </w:r>
      <w:r w:rsidR="00CD41BB" w:rsidRPr="00980058">
        <w:rPr>
          <w:rFonts w:ascii="Arial" w:hAnsi="Arial" w:cs="Arial"/>
        </w:rPr>
        <w:t xml:space="preserve">unit operation and all steps </w:t>
      </w:r>
      <w:r w:rsidR="003E1BA7" w:rsidRPr="00980058">
        <w:rPr>
          <w:rFonts w:ascii="Arial" w:hAnsi="Arial" w:cs="Arial"/>
        </w:rPr>
        <w:t>were</w:t>
      </w:r>
      <w:r w:rsidR="00CD41BB" w:rsidRPr="00980058">
        <w:rPr>
          <w:rFonts w:ascii="Arial" w:hAnsi="Arial" w:cs="Arial"/>
        </w:rPr>
        <w:t xml:space="preserve"> carried out sequentially. For the continuous options, the sizing </w:t>
      </w:r>
      <w:r w:rsidR="003E1BA7" w:rsidRPr="00980058">
        <w:rPr>
          <w:rFonts w:ascii="Arial" w:hAnsi="Arial" w:cs="Arial"/>
        </w:rPr>
        <w:t>was</w:t>
      </w:r>
      <w:r w:rsidR="00CD41BB" w:rsidRPr="00980058">
        <w:rPr>
          <w:rFonts w:ascii="Arial" w:hAnsi="Arial" w:cs="Arial"/>
        </w:rPr>
        <w:t xml:space="preserve"> based on the outlet flowrate of the previous unit operation in the process train and the end-to-end continuous process</w:t>
      </w:r>
      <w:r w:rsidR="00950D00" w:rsidRPr="00980058">
        <w:rPr>
          <w:rFonts w:ascii="Arial" w:hAnsi="Arial" w:cs="Arial"/>
        </w:rPr>
        <w:t xml:space="preserve"> </w:t>
      </w:r>
      <w:r w:rsidR="003D5193" w:rsidRPr="00980058">
        <w:rPr>
          <w:rFonts w:ascii="Arial" w:hAnsi="Arial" w:cs="Arial"/>
        </w:rPr>
        <w:t>was</w:t>
      </w:r>
      <w:r w:rsidR="00950D00" w:rsidRPr="00980058">
        <w:rPr>
          <w:rFonts w:ascii="Arial" w:hAnsi="Arial" w:cs="Arial"/>
        </w:rPr>
        <w:t xml:space="preserve"> achieved through keeping the </w:t>
      </w:r>
      <w:r w:rsidR="007F5602" w:rsidRPr="00980058">
        <w:rPr>
          <w:rFonts w:ascii="Arial" w:hAnsi="Arial" w:cs="Arial"/>
        </w:rPr>
        <w:t xml:space="preserve">product </w:t>
      </w:r>
      <w:r w:rsidR="00950D00" w:rsidRPr="00980058">
        <w:rPr>
          <w:rFonts w:ascii="Arial" w:hAnsi="Arial" w:cs="Arial"/>
        </w:rPr>
        <w:t xml:space="preserve">outlet and inlet flows between units </w:t>
      </w:r>
      <w:r w:rsidR="007F5602" w:rsidRPr="00980058">
        <w:rPr>
          <w:rFonts w:ascii="Arial" w:hAnsi="Arial" w:cs="Arial"/>
        </w:rPr>
        <w:t>constant</w:t>
      </w:r>
      <w:r w:rsidR="00950D00" w:rsidRPr="00980058">
        <w:rPr>
          <w:rFonts w:ascii="Arial" w:hAnsi="Arial" w:cs="Arial"/>
        </w:rPr>
        <w:t xml:space="preserve"> to avoid surge vessels or hold-times.</w:t>
      </w:r>
      <w:r w:rsidR="00AB2624" w:rsidRPr="00980058">
        <w:rPr>
          <w:rFonts w:ascii="Arial" w:hAnsi="Arial" w:cs="Arial"/>
        </w:rPr>
        <w:t xml:space="preserve"> </w:t>
      </w:r>
      <w:r w:rsidR="000364A7" w:rsidRPr="00980058">
        <w:rPr>
          <w:rFonts w:ascii="Arial" w:hAnsi="Arial" w:cs="Arial"/>
        </w:rPr>
        <w:t xml:space="preserve">When sizing the continuous ATPE </w:t>
      </w:r>
      <w:r w:rsidR="004D3872" w:rsidRPr="00980058">
        <w:rPr>
          <w:rFonts w:ascii="Arial" w:hAnsi="Arial" w:cs="Arial"/>
        </w:rPr>
        <w:t xml:space="preserve">glass </w:t>
      </w:r>
      <w:r w:rsidR="000364A7" w:rsidRPr="00980058">
        <w:rPr>
          <w:rFonts w:ascii="Arial" w:hAnsi="Arial" w:cs="Arial"/>
        </w:rPr>
        <w:t>column, the height was kept constant, whilst for continuous precipitation the length of the static mixer</w:t>
      </w:r>
      <w:r w:rsidR="004D3872" w:rsidRPr="00980058">
        <w:rPr>
          <w:rFonts w:ascii="Arial" w:hAnsi="Arial" w:cs="Arial"/>
        </w:rPr>
        <w:t>s</w:t>
      </w:r>
      <w:r w:rsidR="000364A7" w:rsidRPr="00980058">
        <w:rPr>
          <w:rFonts w:ascii="Arial" w:hAnsi="Arial" w:cs="Arial"/>
        </w:rPr>
        <w:t xml:space="preserve"> </w:t>
      </w:r>
      <w:r w:rsidR="000364A7" w:rsidRPr="00980058">
        <w:rPr>
          <w:rFonts w:ascii="Arial" w:hAnsi="Arial" w:cs="Arial"/>
        </w:rPr>
        <w:fldChar w:fldCharType="begin" w:fldLock="1"/>
      </w:r>
      <w:r w:rsidR="000364A7" w:rsidRPr="00980058">
        <w:rPr>
          <w:rFonts w:ascii="Arial" w:hAnsi="Arial" w:cs="Arial"/>
        </w:rPr>
        <w:instrText>ADDIN CSL_CITATION {"citationItems":[{"id":"ITEM-1","itemData":{"DOI":"10.1002/btpr.2886","ISSN":"15206033","abstract":"There is renewed interest in the possibility of using precipitation for initial capture of high-value therapeutic proteins as part of an integrated continuous downstream process. Precipitation is greatly facilitated by the high product titers now achieved in most cell culture processes, in sharp contrast to chromatographic processes whose performance is reduced at high titers. The current study used a combination of reversible cross-linking (zinc chloride, ZnCl2) and volume exclusion (polyethylene glycol) agents to precipitate a monoclonal antibody product directly from harvested cell culture fluid using a continuous tubular precipitation reactor. The precipitates were then dewatered and continuously washed using tangential flow filtration, with a countercurrent-staged configuration used to reduce the amount of wash buffer required and increase host cell protein removal. Long-term operation was achieved by operating the membrane modules below the critical filtrate flux to avoid fouling. Experimental results demonstrate the feasibility of this fully continuous integrated precipitation process at bench scale, with design calculations used to explore the key factors affecting the performance of this system for initial antibody capture.","author":[{"dropping-particle":"","family":"Li","given":"Zhao","non-dropping-particle":"","parse-names":false,"suffix":""},{"dropping-particle":"","family":"Gu","given":"Qin","non-dropping-particle":"","parse-names":false,"suffix":""},{"dropping-particle":"","family":"Coffman","given":"Jonathan L.","non-dropping-particle":"","parse-names":false,"suffix":""},{"dropping-particle":"","family":"Przybycien","given":"Todd","non-dropping-particle":"","parse-names":false,"suffix":""},{"dropping-particle":"","family":"Zydney","given":"Andrew L.","non-dropping-particle":"","parse-names":false,"suffix":""}],"container-title":"Biotechnology Progress","id":"ITEM-1","issue":"6","issued":{"date-parts":[["2019"]]},"page":"1-8","title":"Continuous precipitation for monoclonal antibody capture using countercurrent washing by microfiltration","type":"article-journal","volume":"35"},"uris":["http://www.mendeley.com/documents/?uuid=a1951899-482c-4f16-ab6e-61aeceae1ea2"]}],"mendeley":{"formattedCitation":"(Li &lt;i&gt;et al.&lt;/i&gt;, 2019)","plainTextFormattedCitation":"(Li et al., 2019)","previouslyFormattedCitation":"(Li &lt;i&gt;et al.&lt;/i&gt;, 2019)"},"properties":{"noteIndex":0},"schema":"https://github.com/citation-style-language/schema/raw/master/csl-citation.json"}</w:instrText>
      </w:r>
      <w:r w:rsidR="000364A7" w:rsidRPr="00980058">
        <w:rPr>
          <w:rFonts w:ascii="Arial" w:hAnsi="Arial" w:cs="Arial"/>
        </w:rPr>
        <w:fldChar w:fldCharType="separate"/>
      </w:r>
      <w:r w:rsidR="000364A7" w:rsidRPr="00980058">
        <w:rPr>
          <w:rFonts w:ascii="Arial" w:hAnsi="Arial" w:cs="Arial"/>
          <w:noProof/>
        </w:rPr>
        <w:t>(Li et al., 2019)</w:t>
      </w:r>
      <w:r w:rsidR="000364A7" w:rsidRPr="00980058">
        <w:rPr>
          <w:rFonts w:ascii="Arial" w:hAnsi="Arial" w:cs="Arial"/>
        </w:rPr>
        <w:fldChar w:fldCharType="end"/>
      </w:r>
      <w:r w:rsidR="000364A7" w:rsidRPr="00980058">
        <w:rPr>
          <w:rFonts w:ascii="Arial" w:hAnsi="Arial" w:cs="Arial"/>
        </w:rPr>
        <w:t xml:space="preserve"> was kept constant. </w:t>
      </w:r>
      <w:r w:rsidR="004D3872" w:rsidRPr="00980058">
        <w:rPr>
          <w:rFonts w:ascii="Arial" w:hAnsi="Arial" w:cs="Arial"/>
        </w:rPr>
        <w:t xml:space="preserve">The sizing equations of the chromatography column, ATPE extractor and precipitation static mixers can be found in </w:t>
      </w:r>
      <w:r w:rsidR="004D3872" w:rsidRPr="00980058">
        <w:rPr>
          <w:rFonts w:ascii="Arial" w:hAnsi="Arial" w:cs="Arial"/>
          <w:b/>
        </w:rPr>
        <w:fldChar w:fldCharType="begin"/>
      </w:r>
      <w:r w:rsidR="004D3872" w:rsidRPr="00980058">
        <w:rPr>
          <w:rFonts w:ascii="Arial" w:hAnsi="Arial" w:cs="Arial"/>
          <w:b/>
        </w:rPr>
        <w:instrText xml:space="preserve"> REF _Ref94792689 \h  \* MERGEFORMAT </w:instrText>
      </w:r>
      <w:r w:rsidR="004D3872" w:rsidRPr="00980058">
        <w:rPr>
          <w:rFonts w:ascii="Arial" w:hAnsi="Arial" w:cs="Arial"/>
          <w:b/>
        </w:rPr>
      </w:r>
      <w:r w:rsidR="004D3872" w:rsidRPr="00980058">
        <w:rPr>
          <w:rFonts w:ascii="Arial" w:hAnsi="Arial" w:cs="Arial"/>
          <w:b/>
        </w:rPr>
        <w:fldChar w:fldCharType="separate"/>
      </w:r>
      <w:r w:rsidR="004D3872" w:rsidRPr="00980058">
        <w:rPr>
          <w:rFonts w:ascii="Arial" w:hAnsi="Arial" w:cs="Arial"/>
          <w:b/>
        </w:rPr>
        <w:t xml:space="preserve">Table </w:t>
      </w:r>
      <w:r w:rsidR="004D3872" w:rsidRPr="00980058">
        <w:rPr>
          <w:rFonts w:ascii="Arial" w:hAnsi="Arial" w:cs="Arial"/>
          <w:b/>
          <w:noProof/>
        </w:rPr>
        <w:t>1</w:t>
      </w:r>
      <w:r w:rsidR="004D3872" w:rsidRPr="00980058">
        <w:rPr>
          <w:rFonts w:ascii="Arial" w:hAnsi="Arial" w:cs="Arial"/>
          <w:b/>
        </w:rPr>
        <w:fldChar w:fldCharType="end"/>
      </w:r>
      <w:r w:rsidR="004D3872" w:rsidRPr="00980058">
        <w:rPr>
          <w:rFonts w:ascii="Arial" w:hAnsi="Arial" w:cs="Arial"/>
        </w:rPr>
        <w:t>.</w:t>
      </w:r>
      <w:r w:rsidR="006C26A3" w:rsidRPr="00980058">
        <w:rPr>
          <w:rFonts w:ascii="Arial" w:hAnsi="Arial" w:cs="Arial"/>
        </w:rPr>
        <w:t xml:space="preserve"> </w:t>
      </w:r>
    </w:p>
    <w:p w14:paraId="500151CE" w14:textId="77777777" w:rsidR="00684967" w:rsidRPr="00980058" w:rsidRDefault="00684967" w:rsidP="00152821">
      <w:pPr>
        <w:spacing w:after="120" w:line="360" w:lineRule="auto"/>
        <w:jc w:val="both"/>
        <w:rPr>
          <w:rFonts w:ascii="Arial" w:hAnsi="Arial" w:cs="Arial"/>
        </w:rPr>
      </w:pPr>
    </w:p>
    <w:p w14:paraId="5DAC1AE2" w14:textId="61ACDB6A" w:rsidR="00684967" w:rsidRPr="00980058" w:rsidRDefault="00684967" w:rsidP="007715B5">
      <w:pPr>
        <w:pStyle w:val="Heading2"/>
      </w:pPr>
      <w:r w:rsidRPr="00980058">
        <w:t>Case study assumptions</w:t>
      </w:r>
    </w:p>
    <w:p w14:paraId="2E904225" w14:textId="74845DD1" w:rsidR="00684967" w:rsidRPr="00980058" w:rsidRDefault="00684967" w:rsidP="009B4017">
      <w:pPr>
        <w:pStyle w:val="Heading3"/>
        <w:numPr>
          <w:ilvl w:val="2"/>
          <w:numId w:val="25"/>
        </w:numPr>
      </w:pPr>
      <w:r w:rsidRPr="00980058">
        <w:t>Process parameters</w:t>
      </w:r>
    </w:p>
    <w:p w14:paraId="5801E228" w14:textId="4B72E04D" w:rsidR="003006B2" w:rsidRPr="00980058" w:rsidRDefault="00984732" w:rsidP="00152821">
      <w:pPr>
        <w:pStyle w:val="ListParagraph"/>
        <w:ind w:left="0" w:firstLine="0"/>
      </w:pPr>
      <w:r w:rsidRPr="00980058">
        <w:rPr>
          <w:b/>
        </w:rPr>
        <w:fldChar w:fldCharType="begin"/>
      </w:r>
      <w:r w:rsidRPr="00980058">
        <w:rPr>
          <w:b/>
        </w:rPr>
        <w:instrText xml:space="preserve"> REF _Ref94785855 \h  \* MERGEFORMAT </w:instrText>
      </w:r>
      <w:r w:rsidRPr="00980058">
        <w:rPr>
          <w:b/>
        </w:rPr>
      </w:r>
      <w:r w:rsidRPr="00980058">
        <w:rPr>
          <w:b/>
        </w:rPr>
        <w:fldChar w:fldCharType="end"/>
      </w:r>
      <w:r w:rsidR="00CC6B45" w:rsidRPr="00980058">
        <w:rPr>
          <w:b/>
        </w:rPr>
        <w:fldChar w:fldCharType="begin"/>
      </w:r>
      <w:r w:rsidR="00CC6B45" w:rsidRPr="00980058">
        <w:rPr>
          <w:b/>
        </w:rPr>
        <w:instrText xml:space="preserve"> REF _Ref94792689 \h  \* MERGEFORMAT </w:instrText>
      </w:r>
      <w:r w:rsidR="00CC6B45" w:rsidRPr="00980058">
        <w:rPr>
          <w:b/>
        </w:rPr>
      </w:r>
      <w:r w:rsidR="00CC6B45" w:rsidRPr="00980058">
        <w:rPr>
          <w:b/>
        </w:rPr>
        <w:fldChar w:fldCharType="separate"/>
      </w:r>
      <w:r w:rsidR="00CC6B45" w:rsidRPr="00980058">
        <w:rPr>
          <w:b/>
        </w:rPr>
        <w:t xml:space="preserve">Table </w:t>
      </w:r>
      <w:r w:rsidR="00CC6B45" w:rsidRPr="00980058">
        <w:rPr>
          <w:b/>
          <w:noProof/>
        </w:rPr>
        <w:t>1</w:t>
      </w:r>
      <w:r w:rsidR="00CC6B45" w:rsidRPr="00980058">
        <w:rPr>
          <w:b/>
        </w:rPr>
        <w:fldChar w:fldCharType="end"/>
      </w:r>
      <w:r w:rsidR="001C40E7" w:rsidRPr="009B4017">
        <w:rPr>
          <w:b/>
        </w:rPr>
        <w:fldChar w:fldCharType="begin"/>
      </w:r>
      <w:r w:rsidR="001C40E7" w:rsidRPr="009B4017">
        <w:rPr>
          <w:b/>
        </w:rPr>
        <w:instrText xml:space="preserve"> REF _Ref94793175 \h  \* MERGEFORMAT </w:instrText>
      </w:r>
      <w:r w:rsidR="001C40E7" w:rsidRPr="009B4017">
        <w:rPr>
          <w:b/>
        </w:rPr>
      </w:r>
      <w:r w:rsidR="001C40E7" w:rsidRPr="009B4017">
        <w:rPr>
          <w:b/>
        </w:rPr>
        <w:fldChar w:fldCharType="end"/>
      </w:r>
      <w:r w:rsidR="00701973" w:rsidRPr="009B4017">
        <w:t xml:space="preserve"> </w:t>
      </w:r>
      <w:r w:rsidR="00BF2189" w:rsidRPr="00980058">
        <w:t>summaris</w:t>
      </w:r>
      <w:r w:rsidR="001C40E7" w:rsidRPr="00980058">
        <w:t>e</w:t>
      </w:r>
      <w:r w:rsidR="0005338D" w:rsidRPr="00980058">
        <w:t>s</w:t>
      </w:r>
      <w:r w:rsidR="00684967" w:rsidRPr="00980058">
        <w:t xml:space="preserve"> the key </w:t>
      </w:r>
      <w:r w:rsidR="0005338D" w:rsidRPr="00980058">
        <w:t>input assumptions</w:t>
      </w:r>
      <w:r w:rsidR="00684967" w:rsidRPr="00980058">
        <w:t xml:space="preserve"> for each flowsheet. A 14-day fed-batch process</w:t>
      </w:r>
      <w:r w:rsidR="006F628C">
        <w:t xml:space="preserve"> with a 5 g/L titre</w:t>
      </w:r>
      <w:r w:rsidR="00684967" w:rsidRPr="00980058">
        <w:t xml:space="preserve"> </w:t>
      </w:r>
      <w:r w:rsidR="0005338D" w:rsidRPr="00980058">
        <w:t>was</w:t>
      </w:r>
      <w:r w:rsidR="00684967" w:rsidRPr="00980058">
        <w:t xml:space="preserve"> compared with a 28-day perfusion</w:t>
      </w:r>
      <w:r w:rsidR="00695D1C" w:rsidRPr="00980058">
        <w:t xml:space="preserve"> </w:t>
      </w:r>
      <w:r w:rsidR="00684967" w:rsidRPr="00980058">
        <w:t>in the continuous mAb production s</w:t>
      </w:r>
      <w:r w:rsidR="009D5411" w:rsidRPr="00980058">
        <w:t>trategie</w:t>
      </w:r>
      <w:r w:rsidR="00684967" w:rsidRPr="00980058">
        <w:t>s.</w:t>
      </w:r>
      <w:r w:rsidR="00CF4978" w:rsidRPr="00980058">
        <w:t xml:space="preserve"> </w:t>
      </w:r>
      <w:r w:rsidR="00E53EC2" w:rsidRPr="00980058">
        <w:t>For</w:t>
      </w:r>
      <w:r w:rsidR="00CF4978" w:rsidRPr="00980058">
        <w:t xml:space="preserve"> continuous</w:t>
      </w:r>
      <w:r w:rsidR="0005338D" w:rsidRPr="00980058">
        <w:t xml:space="preserve"> perfusion</w:t>
      </w:r>
      <w:r w:rsidR="00CF4978" w:rsidRPr="00980058">
        <w:t>, the product collection start</w:t>
      </w:r>
      <w:r w:rsidR="0005338D" w:rsidRPr="00980058">
        <w:t>s</w:t>
      </w:r>
      <w:r w:rsidR="00CF4978" w:rsidRPr="00980058">
        <w:t xml:space="preserve"> only after the initial growth and ramp</w:t>
      </w:r>
      <w:r w:rsidR="00CF4978" w:rsidRPr="00980058">
        <w:rPr>
          <w:rFonts w:ascii="Cambria Math" w:hAnsi="Cambria Math" w:cs="Cambria Math"/>
        </w:rPr>
        <w:t>‐</w:t>
      </w:r>
      <w:r w:rsidR="00CF4978" w:rsidRPr="00980058">
        <w:t>up phase of 8 days and a</w:t>
      </w:r>
      <w:r w:rsidR="00176ADA" w:rsidRPr="00980058">
        <w:t xml:space="preserve"> 7-fold increase</w:t>
      </w:r>
      <w:r w:rsidR="0005338D" w:rsidRPr="00980058">
        <w:t xml:space="preserve"> in</w:t>
      </w:r>
      <w:r w:rsidR="00176ADA" w:rsidRPr="00980058">
        <w:t xml:space="preserve"> volumetric productivity </w:t>
      </w:r>
      <w:r w:rsidR="0045331D" w:rsidRPr="00980058">
        <w:t>(</w:t>
      </w:r>
      <w:r w:rsidR="0045331D">
        <w:t xml:space="preserve">3 </w:t>
      </w:r>
      <w:r w:rsidR="0045331D" w:rsidRPr="00980058">
        <w:t>g/L</w:t>
      </w:r>
      <w:r w:rsidR="0045331D">
        <w:t>/d</w:t>
      </w:r>
      <w:r w:rsidR="0045331D" w:rsidRPr="00980058">
        <w:t>)</w:t>
      </w:r>
      <w:r w:rsidR="0045331D">
        <w:t xml:space="preserve"> </w:t>
      </w:r>
      <w:r w:rsidR="0005338D" w:rsidRPr="00980058">
        <w:t>was</w:t>
      </w:r>
      <w:r w:rsidR="00176ADA" w:rsidRPr="00980058">
        <w:t xml:space="preserve"> assumed</w:t>
      </w:r>
      <w:r w:rsidR="00CF4978" w:rsidRPr="00980058">
        <w:t xml:space="preserve"> over batch</w:t>
      </w:r>
      <w:r w:rsidR="00176ADA" w:rsidRPr="00980058">
        <w:t xml:space="preserve">. </w:t>
      </w:r>
      <w:r w:rsidR="00E53EC2" w:rsidRPr="00980058">
        <w:t>For continuous multicolumn chromatography, higher resin loading capacities</w:t>
      </w:r>
      <w:r w:rsidR="003006B2" w:rsidRPr="00980058">
        <w:t xml:space="preserve"> (</w:t>
      </w:r>
      <w:r w:rsidR="00A33A7D" w:rsidRPr="00980058">
        <w:t>ProA DBC=65g/L resin, AEX DBC=100g/L resin, CEX DBC=100g/L resin</w:t>
      </w:r>
      <w:r w:rsidR="003006B2" w:rsidRPr="00980058">
        <w:t>)</w:t>
      </w:r>
      <w:r w:rsidR="00E53EC2" w:rsidRPr="00980058">
        <w:t xml:space="preserve"> were assumed given the better resin capacity</w:t>
      </w:r>
      <w:r w:rsidR="003006B2" w:rsidRPr="00980058">
        <w:t xml:space="preserve"> </w:t>
      </w:r>
      <w:r w:rsidR="00E53EC2" w:rsidRPr="00980058">
        <w:t xml:space="preserve">utilization compared to batch </w:t>
      </w:r>
      <w:r w:rsidR="00E53EC2" w:rsidRPr="00980058">
        <w:fldChar w:fldCharType="begin" w:fldLock="1"/>
      </w:r>
      <w:r w:rsidR="00E53EC2" w:rsidRPr="00980058">
        <w:instrText>ADDIN CSL_CITATION {"citationItems":[{"id":"ITEM-1","itemData":{"DOI":"10.1016/B978-0-08-100623-8.00028-1","ISBN":"9780128125526","abstract":"Continuous processing, from cell culture to drug substance, offers numerous advantages compared with a process based on batch unit operations. Floor space requirements in classified areas can be significantly reduced, the cost load in equipment is lower as many unit operations can be down-sized, and product quality might improve when a process is run in steady-state, and product is constantly removed from a potentially compromising environment. Furthermore, continuous processing enables production of proteins that are unstable, and possibly of those that are toxic to the host cell or difficult to express. The number of marketed biotherapeutics produced with continuous perfusion culture is not insignificant. However, to our best knowledge, continuous purification steps are not in use in approved bioprocesses today. This chapter describes the beauty and advantages of continuous processing and will discuss some of the critical aspects to be considered for a successful management review of this technology.","author":[{"dropping-particle":"","family":"Jagschies","given":"Günter","non-dropping-particle":"","parse-names":false,"suffix":""}],"container-title":"Biopharmaceutical Processing: Development, Design, and Implementation of Manufacturing Processes","id":"ITEM-1","issued":{"date-parts":[["2018"]]},"number-of-pages":"527-556","publisher":"Elsevier Ltd.","title":"Continuous Capture of mAbs-Points to Consider and Case Studies","type":"book"},"uris":["http://www.mendeley.com/documents/?uuid=f94b7cda-b554-447e-86fa-8f2ba6a1e641"]},{"id":"ITEM-2","itemData":{"DOI":"10.1016/j.chroma.2013.01.082","ISSN":"00219673","abstract":"This paper presents an integrated experimental and modelling approach to evaluate the potential of semi-continuous chromatography for the capture of monoclonal antibodies (mAb) in clinical and commercial manufacture. Small-scale single-column experimental breakthrough studies were used to derive design equations for the semi-continuous affinity chromatography system. Verification runs with the semi-continuous 3-column and 4-column periodic counter current (PCC) chromatography system indicated the robustness of the design approach. The product quality profiles and step yields (after wash step optimisation) achieved were comparable to the standard batch process. The experimentally-derived design equations were incorporated into a decisional tool comprising dynamic simulation, process economics and sizing optimisation. The decisional tool was used to evaluate the economic and operational feasibility of whole mAb bioprocesses employing PCC affinity capture chromatography versus standard batch chromatography across a product's lifecycle from clinical to commercial manufacture. The tool predicted that PCC capture chromatography would offer more significant savings in direct costs for early-stage clinical manufacture (proof-of-concept) (~30%) than for late-stage clinical (~10-15%) or commercial (~5%) manufacture. The evaluation also highlighted the potential facility fit issues that could arise with a capture resin (MabSelect) that experiences losses in binding capacity when operated in continuous mode over lengthy commercial campaigns. Consequently, the analysis explored the scenario of adopting the PCC system for clinical manufacture and switching to the standard batch process following product launch. The tool determined the PCC system design required to operate at commercial scale without facility fit issues and with similar costs to the standard batch process whilst pursuing a process change application. A retrofitting analysis established that the direct cost savings obtained by 8 proof-of-concept batches would be sufficient to pay back the investment cost of the pilot-scale semi-continuous chromatography system. © 2013 Elsevier B.V.","author":[{"dropping-particle":"","family":"Pollock","given":"James","non-dropping-particle":"","parse-names":false,"suffix":""},{"dropping-particle":"","family":"Bolton","given":"Glen","non-dropping-particle":"","parse-names":false,"suffix":""},{"dropping-particle":"","family":"Coffman","given":"Jon","non-dropping-particle":"","parse-names":false,"suffix":""},{"dropping-particle":"V.","family":"Ho","given":"Sa","non-dropping-particle":"","parse-names":false,"suffix":""},{"dropping-particle":"","family":"Bracewell","given":"Daniel G.","non-dropping-particle":"","parse-names":false,"suffix":""},{"dropping-particle":"","family":"Farid","given":"Suzanne S.","non-dropping-particle":"","parse-names":false,"suffix":""}],"container-title":"Journal of Chromatography A","id":"ITEM-2","issued":{"date-parts":[["2013"]]},"page":"17-27","title":"Optimising the design and operation of semi-continuous affinity chromatography for clinical and commercial manufacture","type":"article-journal","volume":"1284"},"uris":["http://www.mendeley.com/documents/?uuid=d57fc1be-6379-43a2-810b-ca68a5aec4de"]}],"mendeley":{"formattedCitation":"(Pollock &lt;i&gt;et al.&lt;/i&gt;, 2013; Jagschies, 2018)","plainTextFormattedCitation":"(Pollock et al., 2013; Jagschies, 2018)","previouslyFormattedCitation":"(Pollock &lt;i&gt;et al.&lt;/i&gt;, 2013; Jagschies, 2018)"},"properties":{"noteIndex":0},"schema":"https://github.com/citation-style-language/schema/raw/master/csl-citation.json"}</w:instrText>
      </w:r>
      <w:r w:rsidR="00E53EC2" w:rsidRPr="00980058">
        <w:fldChar w:fldCharType="separate"/>
      </w:r>
      <w:r w:rsidR="00E53EC2" w:rsidRPr="00980058">
        <w:rPr>
          <w:noProof/>
        </w:rPr>
        <w:t xml:space="preserve">(Pollock </w:t>
      </w:r>
      <w:r w:rsidR="00E53EC2" w:rsidRPr="00980058">
        <w:rPr>
          <w:i/>
          <w:noProof/>
        </w:rPr>
        <w:t>et al.</w:t>
      </w:r>
      <w:r w:rsidR="00E53EC2" w:rsidRPr="00980058">
        <w:rPr>
          <w:noProof/>
        </w:rPr>
        <w:t>, 2013; Jagschies, 2018)</w:t>
      </w:r>
      <w:r w:rsidR="00E53EC2" w:rsidRPr="00980058">
        <w:fldChar w:fldCharType="end"/>
      </w:r>
      <w:r w:rsidR="00E53EC2" w:rsidRPr="00980058">
        <w:t xml:space="preserve">. The binding capacities and prices for protein A resin in the different modes were selected to reflect the latest industry </w:t>
      </w:r>
      <w:r w:rsidR="0082285F" w:rsidRPr="00980058">
        <w:t xml:space="preserve">benchmarks. </w:t>
      </w:r>
    </w:p>
    <w:p w14:paraId="4C229EB6" w14:textId="1113C636" w:rsidR="00701973" w:rsidRPr="00980058" w:rsidRDefault="004F1DBD" w:rsidP="00AD288B">
      <w:pPr>
        <w:pStyle w:val="ListParagraph"/>
        <w:ind w:left="0" w:firstLine="0"/>
      </w:pPr>
      <w:r w:rsidRPr="00980058">
        <w:t>For continuous ATPE</w:t>
      </w:r>
      <w:r w:rsidR="00E62CE5" w:rsidRPr="00980058">
        <w:t xml:space="preserve"> and continuous precipitation, the percentage of HCCF</w:t>
      </w:r>
      <w:r w:rsidR="00AD288B" w:rsidRPr="00980058">
        <w:t xml:space="preserve"> (percentage of the final volume in the ATPE/PP system corresponding to the perfusion broth volume after adding the other components, such as PEG or salt)</w:t>
      </w:r>
      <w:r w:rsidR="00E62CE5" w:rsidRPr="00980058">
        <w:t xml:space="preserve"> was</w:t>
      </w:r>
      <w:r w:rsidR="00AD288B" w:rsidRPr="00980058">
        <w:t xml:space="preserve"> assumed as</w:t>
      </w:r>
      <w:r w:rsidR="00E62CE5" w:rsidRPr="00980058">
        <w:t xml:space="preserve"> 18 </w:t>
      </w:r>
      <w:r w:rsidR="00E62CE5" w:rsidRPr="00980058">
        <w:fldChar w:fldCharType="begin" w:fldLock="1"/>
      </w:r>
      <w:r w:rsidR="00E62CE5" w:rsidRPr="00980058">
        <w:instrText>ADDIN CSL_CITATION {"citationItems":[{"id":"ITEM-1","itemData":{"DOI":"10.1016/j.jchromb.2011.11.034","ISSN":"15700232","abstract":"The performance of a pilot scale packed differential contactor was evaluated for the continuous counter-current aqueous two-phase extraction (ATPE) of human immunoglobulin G (IgG) from a Chinese hamster ovary (CHO) cells supernatant (CS) enriched with pure protein. Preliminary studies have been firstly performed in order to select the dispersed phase (phosphate-rich or polyethylene glycol 3350. Da (PEG)-rich phase) and the column packing material. The PEG-rich phase has been selected as the dispersed phase and the stainless steel as the preferred material for the column packing bed since it was not wetted preferentially by the selected dispersed phase. Hydrodynamic studies have been also performed, and the experimental results were successfully adjusted to the Richardson-Zaki and Mísek equations, typically used for the conventional organic-aqueous two-phase systems. An experimental set-up combining the packed column with a pump mixer-settler stage showed to have the best performance and to be advantageous when compared to the IgG batch extraction. An IgG recovery yield of 85% could be obtained with about 50% of total contaminants and more than 85% of contaminant proteins removal. Mass transfer studies have revealed that the mass transfer was controlled by the PEG-rich phase. A higher efficiency could be obtained when using an extra pump mixer-settler stage and higher flow rates. © 2011 Elsevier B.V.","author":[{"dropping-particle":"","family":"Rosa","given":"P. A.J.","non-dropping-particle":"","parse-names":false,"suffix":""},{"dropping-particle":"","family":"Azevedo","given":"A. M.","non-dropping-particle":"","parse-names":false,"suffix":""},{"dropping-particle":"","family":"Sommerfeld","given":"S.","non-dropping-particle":"","parse-names":false,"suffix":""},{"dropping-particle":"","family":"Bäcker","given":"W.","non-dropping-particle":"","parse-names":false,"suffix":""},{"dropping-particle":"","family":"Aires-Barros","given":"M. R.","non-dropping-particle":"","parse-names":false,"suffix":""}],"container-title":"Journal of Chromatography B: Analytical Technologies in the Biomedical and Life Sciences","id":"ITEM-1","issue":"1","issued":{"date-parts":[["2012"]]},"page":"148-156","publisher":"Elsevier B.V.","title":"Continuous aqueous two-phase extraction of human antibodies using a packed column","type":"article-journal","volume":"880"},"uris":["http://www.mendeley.com/documents/?uuid=010f5f54-b18d-4923-a029-6bdeb674e007"]}],"mendeley":{"formattedCitation":"(Rosa &lt;i&gt;et al.&lt;/i&gt;, 2012)","plainTextFormattedCitation":"(Rosa et al., 2012)","previouslyFormattedCitation":"(Rosa &lt;i&gt;et al.&lt;/i&gt;, 2012)"},"properties":{"noteIndex":0},"schema":"https://github.com/citation-style-language/schema/raw/master/csl-citation.json"}</w:instrText>
      </w:r>
      <w:r w:rsidR="00E62CE5" w:rsidRPr="00980058">
        <w:fldChar w:fldCharType="separate"/>
      </w:r>
      <w:r w:rsidR="00E62CE5" w:rsidRPr="00980058">
        <w:rPr>
          <w:noProof/>
        </w:rPr>
        <w:t xml:space="preserve">(Rosa </w:t>
      </w:r>
      <w:r w:rsidR="00E62CE5" w:rsidRPr="00980058">
        <w:rPr>
          <w:i/>
          <w:noProof/>
        </w:rPr>
        <w:t>et al.</w:t>
      </w:r>
      <w:r w:rsidR="00E62CE5" w:rsidRPr="00980058">
        <w:rPr>
          <w:noProof/>
        </w:rPr>
        <w:t>, 2012)</w:t>
      </w:r>
      <w:r w:rsidR="00E62CE5" w:rsidRPr="00980058">
        <w:fldChar w:fldCharType="end"/>
      </w:r>
      <w:r w:rsidR="00E62CE5" w:rsidRPr="00980058">
        <w:t xml:space="preserve"> and 50% </w:t>
      </w:r>
      <w:r w:rsidR="00E62CE5" w:rsidRPr="00980058">
        <w:fldChar w:fldCharType="begin" w:fldLock="1"/>
      </w:r>
      <w:r w:rsidR="00E62CE5" w:rsidRPr="00980058">
        <w:instrText>ADDIN CSL_CITATION {"citationItems":[{"id":"ITEM-1","itemData":{"DOI":"10.1002/btpr.2886","ISSN":"15206033","abstract":"There is renewed interest in the possibility of using precipitation for initial capture of high-value therapeutic proteins as part of an integrated continuous downstream process. Precipitation is greatly facilitated by the high product titers now achieved in most cell culture processes, in sharp contrast to chromatographic processes whose performance is reduced at high titers. The current study used a combination of reversible cross-linking (zinc chloride, ZnCl2) and volume exclusion (polyethylene glycol) agents to precipitate a monoclonal antibody product directly from harvested cell culture fluid using a continuous tubular precipitation reactor. The precipitates were then dewatered and continuously washed using tangential flow filtration, with a countercurrent-staged configuration used to reduce the amount of wash buffer required and increase host cell protein removal. Long-term operation was achieved by operating the membrane modules below the critical filtrate flux to avoid fouling. Experimental results demonstrate the feasibility of this fully continuous integrated precipitation process at bench scale, with design calculations used to explore the key factors affecting the performance of this system for initial antibody capture.","author":[{"dropping-particle":"","family":"Li","given":"Zhao","non-dropping-particle":"","parse-names":false,"suffix":""},{"dropping-particle":"","family":"Gu","given":"Qin","non-dropping-particle":"","parse-names":false,"suffix":""},{"dropping-particle":"","family":"Coffman","given":"Jonathan L.","non-dropping-particle":"","parse-names":false,"suffix":""},{"dropping-particle":"","family":"Przybycien","given":"Todd","non-dropping-particle":"","parse-names":false,"suffix":""},{"dropping-particle":"","family":"Zydney","given":"Andrew L.","non-dropping-particle":"","parse-names":false,"suffix":""}],"container-title":"Biotechnology Progress","id":"ITEM-1","issue":"6","issued":{"date-parts":[["2019"]]},"page":"1-8","title":"Continuous precipitation for monoclonal antibody capture using countercurrent washing by microfiltration","type":"article-journal","volume":"35"},"uris":["http://www.mendeley.com/documents/?uuid=a1951899-482c-4f16-ab6e-61aeceae1ea2"]}],"mendeley":{"formattedCitation":"(Li &lt;i&gt;et al.&lt;/i&gt;, 2019)","plainTextFormattedCitation":"(Li et al., 2019)","previouslyFormattedCitation":"(Li &lt;i&gt;et al.&lt;/i&gt;, 2019)"},"properties":{"noteIndex":0},"schema":"https://github.com/citation-style-language/schema/raw/master/csl-citation.json"}</w:instrText>
      </w:r>
      <w:r w:rsidR="00E62CE5" w:rsidRPr="00980058">
        <w:fldChar w:fldCharType="separate"/>
      </w:r>
      <w:r w:rsidR="00E62CE5" w:rsidRPr="00980058">
        <w:rPr>
          <w:noProof/>
        </w:rPr>
        <w:t xml:space="preserve">(Li </w:t>
      </w:r>
      <w:r w:rsidR="00E62CE5" w:rsidRPr="00980058">
        <w:rPr>
          <w:i/>
          <w:noProof/>
        </w:rPr>
        <w:t>et al.</w:t>
      </w:r>
      <w:r w:rsidR="00E62CE5" w:rsidRPr="00980058">
        <w:rPr>
          <w:noProof/>
        </w:rPr>
        <w:t>, 2019)</w:t>
      </w:r>
      <w:r w:rsidR="00E62CE5" w:rsidRPr="00980058">
        <w:fldChar w:fldCharType="end"/>
      </w:r>
      <w:r w:rsidR="00E62CE5" w:rsidRPr="00980058">
        <w:t xml:space="preserve">, respectively. </w:t>
      </w:r>
      <w:r w:rsidR="00AD288B" w:rsidRPr="00980058">
        <w:t>The</w:t>
      </w:r>
      <w:r w:rsidR="00E62CE5" w:rsidRPr="00980058">
        <w:t xml:space="preserve"> yield of continuous ProA chromatography</w:t>
      </w:r>
      <w:r w:rsidR="00AD288B" w:rsidRPr="00980058">
        <w:t xml:space="preserve"> in Conti-ProA was</w:t>
      </w:r>
      <w:r w:rsidR="00E62CE5" w:rsidRPr="00980058">
        <w:t xml:space="preserve"> set as 95%,</w:t>
      </w:r>
      <w:r w:rsidR="00AD288B" w:rsidRPr="00980058">
        <w:t xml:space="preserve"> while</w:t>
      </w:r>
      <w:r w:rsidR="00E62CE5" w:rsidRPr="00980058">
        <w:t xml:space="preserve"> the base case recovery of the ATPE step was 85% </w:t>
      </w:r>
      <w:r w:rsidR="00E62CE5" w:rsidRPr="00980058">
        <w:fldChar w:fldCharType="begin" w:fldLock="1"/>
      </w:r>
      <w:r w:rsidR="00E62CE5" w:rsidRPr="00980058">
        <w:instrText>ADDIN CSL_CITATION {"citationItems":[{"id":"ITEM-1","itemData":{"DOI":"10.1016/j.jchromb.2011.11.034","ISSN":"15700232","abstract":"The performance of a pilot scale packed differential contactor was evaluated for the continuous counter-current aqueous two-phase extraction (ATPE) of human immunoglobulin G (IgG) from a Chinese hamster ovary (CHO) cells supernatant (CS) enriched with pure protein. Preliminary studies have been firstly performed in order to select the dispersed phase (phosphate-rich or polyethylene glycol 3350. Da (PEG)-rich phase) and the column packing material. The PEG-rich phase has been selected as the dispersed phase and the stainless steel as the preferred material for the column packing bed since it was not wetted preferentially by the selected dispersed phase. Hydrodynamic studies have been also performed, and the experimental results were successfully adjusted to the Richardson-Zaki and Mísek equations, typically used for the conventional organic-aqueous two-phase systems. An experimental set-up combining the packed column with a pump mixer-settler stage showed to have the best performance and to be advantageous when compared to the IgG batch extraction. An IgG recovery yield of 85% could be obtained with about 50% of total contaminants and more than 85% of contaminant proteins removal. Mass transfer studies have revealed that the mass transfer was controlled by the PEG-rich phase. A higher efficiency could be obtained when using an extra pump mixer-settler stage and higher flow rates. © 2011 Elsevier B.V.","author":[{"dropping-particle":"","family":"Rosa","given":"P. A.J.","non-dropping-particle":"","parse-names":false,"suffix":""},{"dropping-particle":"","family":"Azevedo","given":"A. M.","non-dropping-particle":"","parse-names":false,"suffix":""},{"dropping-particle":"","family":"Sommerfeld","given":"S.","non-dropping-particle":"","parse-names":false,"suffix":""},{"dropping-particle":"","family":"Bäcker","given":"W.","non-dropping-particle":"","parse-names":false,"suffix":""},{"dropping-particle":"","family":"Aires-Barros","given":"M. R.","non-dropping-particle":"","parse-names":false,"suffix":""}],"container-title":"Journal of Chromatography B: Analytical Technologies in the Biomedical and Life Sciences","id":"ITEM-1","issue":"1","issued":{"date-parts":[["2012"]]},"page":"148-156","publisher":"Elsevier B.V.","title":"Continuous aqueous two-phase extraction of human antibodies using a packed column","type":"article-journal","volume":"880"},"uris":["http://www.mendeley.com/documents/?uuid=010f5f54-b18d-4923-a029-6bdeb674e007"]}],"mendeley":{"formattedCitation":"(Rosa &lt;i&gt;et al.&lt;/i&gt;, 2012)","plainTextFormattedCitation":"(Rosa et al., 2012)","previouslyFormattedCitation":"(Rosa &lt;i&gt;et al.&lt;/i&gt;, 2012)"},"properties":{"noteIndex":0},"schema":"https://github.com/citation-style-language/schema/raw/master/csl-citation.json"}</w:instrText>
      </w:r>
      <w:r w:rsidR="00E62CE5" w:rsidRPr="00980058">
        <w:fldChar w:fldCharType="separate"/>
      </w:r>
      <w:r w:rsidR="00E62CE5" w:rsidRPr="00980058">
        <w:rPr>
          <w:noProof/>
        </w:rPr>
        <w:t xml:space="preserve">(Rosa </w:t>
      </w:r>
      <w:r w:rsidR="00E62CE5" w:rsidRPr="00980058">
        <w:rPr>
          <w:i/>
          <w:noProof/>
        </w:rPr>
        <w:t>et al.</w:t>
      </w:r>
      <w:r w:rsidR="00E62CE5" w:rsidRPr="00980058">
        <w:rPr>
          <w:noProof/>
        </w:rPr>
        <w:t>, 2012)</w:t>
      </w:r>
      <w:r w:rsidR="00E62CE5" w:rsidRPr="00980058">
        <w:fldChar w:fldCharType="end"/>
      </w:r>
      <w:r w:rsidR="00E62CE5" w:rsidRPr="00980058">
        <w:t xml:space="preserve"> and the wash yield in Conti-PP was 82% </w:t>
      </w:r>
      <w:r w:rsidR="00E62CE5" w:rsidRPr="00980058">
        <w:fldChar w:fldCharType="begin" w:fldLock="1"/>
      </w:r>
      <w:r w:rsidR="00E62CE5" w:rsidRPr="00980058">
        <w:instrText>ADDIN CSL_CITATION {"citationItems":[{"id":"ITEM-1","itemData":{"DOI":"10.1002/btpr.2886","ISSN":"15206033","abstract":"There is renewed interest in the possibility of using precipitation for initial capture of high-value therapeutic proteins as part of an integrated continuous downstream process. Precipitation is greatly facilitated by the high product titers now achieved in most cell culture processes, in sharp contrast to chromatographic processes whose performance is reduced at high titers. The current study used a combination of reversible cross-linking (zinc chloride, ZnCl2) and volume exclusion (polyethylene glycol) agents to precipitate a monoclonal antibody product directly from harvested cell culture fluid using a continuous tubular precipitation reactor. The precipitates were then dewatered and continuously washed using tangential flow filtration, with a countercurrent-staged configuration used to reduce the amount of wash buffer required and increase host cell protein removal. Long-term operation was achieved by operating the membrane modules below the critical filtrate flux to avoid fouling. Experimental results demonstrate the feasibility of this fully continuous integrated precipitation process at bench scale, with design calculations used to explore the key factors affecting the performance of this system for initial antibody capture.","author":[{"dropping-particle":"","family":"Li","given":"Zhao","non-dropping-particle":"","parse-names":false,"suffix":""},{"dropping-particle":"","family":"Gu","given":"Qin","non-dropping-particle":"","parse-names":false,"suffix":""},{"dropping-particle":"","family":"Coffman","given":"Jonathan L.","non-dropping-particle":"","parse-names":false,"suffix":""},{"dropping-particle":"","family":"Przybycien","given":"Todd","non-dropping-particle":"","parse-names":false,"suffix":""},{"dropping-particle":"","family":"Zydney","given":"Andrew L.","non-dropping-particle":"","parse-names":false,"suffix":""}],"container-title":"Biotechnology Progress","id":"ITEM-1","issue":"6","issued":{"date-parts":[["2019"]]},"page":"1-8","title":"Continuous precipitation for monoclonal antibody capture using countercurrent washing by microfiltration","type":"article-journal","volume":"35"},"uris":["http://www.mendeley.com/documents/?uuid=a1951899-482c-4f16-ab6e-61aeceae1ea2"]}],"mendeley":{"formattedCitation":"(Li &lt;i&gt;et al.&lt;/i&gt;, 2019)","plainTextFormattedCitation":"(Li et al., 2019)","previouslyFormattedCitation":"(Li &lt;i&gt;et al.&lt;/i&gt;, 2019)"},"properties":{"noteIndex":0},"schema":"https://github.com/citation-style-language/schema/raw/master/csl-citation.json"}</w:instrText>
      </w:r>
      <w:r w:rsidR="00E62CE5" w:rsidRPr="00980058">
        <w:fldChar w:fldCharType="separate"/>
      </w:r>
      <w:r w:rsidR="00E62CE5" w:rsidRPr="00980058">
        <w:rPr>
          <w:noProof/>
        </w:rPr>
        <w:t xml:space="preserve">(Li </w:t>
      </w:r>
      <w:r w:rsidR="00E62CE5" w:rsidRPr="00980058">
        <w:rPr>
          <w:i/>
          <w:noProof/>
        </w:rPr>
        <w:t>et al.</w:t>
      </w:r>
      <w:r w:rsidR="00E62CE5" w:rsidRPr="00980058">
        <w:rPr>
          <w:noProof/>
        </w:rPr>
        <w:t>, 2019)</w:t>
      </w:r>
      <w:r w:rsidR="00E62CE5" w:rsidRPr="00980058">
        <w:fldChar w:fldCharType="end"/>
      </w:r>
      <w:r w:rsidR="00AD288B" w:rsidRPr="00980058">
        <w:t xml:space="preserve">. The resulting </w:t>
      </w:r>
      <w:r w:rsidR="00E62CE5" w:rsidRPr="00980058">
        <w:t xml:space="preserve">overall DSP yields </w:t>
      </w:r>
      <w:r w:rsidR="00AD288B" w:rsidRPr="00980058">
        <w:t xml:space="preserve">were </w:t>
      </w:r>
      <w:r w:rsidR="00E62CE5" w:rsidRPr="00980058">
        <w:t>of 70, 60 and 55% for Conti-ProA,</w:t>
      </w:r>
      <w:r w:rsidR="00AD288B" w:rsidRPr="00980058">
        <w:t xml:space="preserve"> Conti-ATPE</w:t>
      </w:r>
      <w:r w:rsidR="00E62CE5" w:rsidRPr="00980058">
        <w:t xml:space="preserve"> and Conti-PP, respectively.</w:t>
      </w:r>
      <w:r w:rsidR="00AD288B" w:rsidRPr="00980058">
        <w:t xml:space="preserve"> </w:t>
      </w:r>
      <w:r w:rsidR="00E62CE5" w:rsidRPr="00980058">
        <w:t xml:space="preserve"> </w:t>
      </w:r>
      <w:r w:rsidR="009954E2" w:rsidRPr="00980058">
        <w:t>The product concentration prior to the viral inactivation step in Conti-ATPE and Conti-PP was set as the same found after protein A chromatography in Conti-ProA (3</w:t>
      </w:r>
      <w:r w:rsidR="004A63C2">
        <w:t xml:space="preserve">2 </w:t>
      </w:r>
      <w:r w:rsidR="009954E2" w:rsidRPr="00980058">
        <w:t>g/L), so the size and time of the polishing stage would be kept constant across continuous flowsheets.</w:t>
      </w:r>
    </w:p>
    <w:p w14:paraId="73CF32C5" w14:textId="70A926FF" w:rsidR="0082285F" w:rsidRPr="00980058" w:rsidRDefault="0082285F" w:rsidP="00152821">
      <w:pPr>
        <w:pStyle w:val="ListParagraph"/>
        <w:ind w:left="0" w:firstLine="0"/>
      </w:pPr>
      <w:r w:rsidRPr="00980058">
        <w:t>Some authors have shown comparable purity</w:t>
      </w:r>
      <w:r w:rsidR="003B5A66" w:rsidRPr="00980058">
        <w:t xml:space="preserve"> </w:t>
      </w:r>
      <w:r w:rsidR="003B5A66" w:rsidRPr="00980058">
        <w:fldChar w:fldCharType="begin" w:fldLock="1"/>
      </w:r>
      <w:r w:rsidR="007020BF" w:rsidRPr="00980058">
        <w:instrText>ADDIN CSL_CITATION {"citationItems":[{"id":"ITEM-1","itemData":{"DOI":"10.1016/j.jchromb.2011.11.034","ISSN":"15700232","abstract":"The performance of a pilot scale packed differential contactor was evaluated for the continuous counter-current aqueous two-phase extraction (ATPE) of human immunoglobulin G (IgG) from a Chinese hamster ovary (CHO) cells supernatant (CS) enriched with pure protein. Preliminary studies have been firstly performed in order to select the dispersed phase (phosphate-rich or polyethylene glycol 3350. Da (PEG)-rich phase) and the column packing material. The PEG-rich phase has been selected as the dispersed phase and the stainless steel as the preferred material for the column packing bed since it was not wetted preferentially by the selected dispersed phase. Hydrodynamic studies have been also performed, and the experimental results were successfully adjusted to the Richardson-Zaki and Mísek equations, typically used for the conventional organic-aqueous two-phase systems. An experimental set-up combining the packed column with a pump mixer-settler stage showed to have the best performance and to be advantageous when compared to the IgG batch extraction. An IgG recovery yield of 85% could be obtained with about 50% of total contaminants and more than 85% of contaminant proteins removal. Mass transfer studies have revealed that the mass transfer was controlled by the PEG-rich phase. A higher efficiency could be obtained when using an extra pump mixer-settler stage and higher flow rates. © 2011 Elsevier B.V.","author":[{"dropping-particle":"","family":"Rosa","given":"P. A.J.","non-dropping-particle":"","parse-names":false,"suffix":""},{"dropping-particle":"","family":"Azevedo","given":"A. M.","non-dropping-particle":"","parse-names":false,"suffix":""},{"dropping-particle":"","family":"Sommerfeld","given":"S.","non-dropping-particle":"","parse-names":false,"suffix":""},{"dropping-particle":"","family":"Bäcker","given":"W.","non-dropping-particle":"","parse-names":false,"suffix":""},{"dropping-particle":"","family":"Aires-Barros","given":"M. R.","non-dropping-particle":"","parse-names":false,"suffix":""}],"container-title":"Journal of Chromatography B: Analytical Technologies in the Biomedical and Life Sciences","id":"ITEM-1","issue":"1","issued":{"date-parts":[["2012"]]},"page":"148-156","publisher":"Elsevier B.V.","title":"Continuous aqueous two-phase extraction of human antibodies using a packed column","type":"article-journal","volume":"880"},"uris":["http://www.mendeley.com/documents/?uuid=010f5f54-b18d-4923-a029-6bdeb674e007"]},{"id":"ITEM-2","itemData":{"DOI":"10.1016/j.chroma.2008.09.115","author":[{"dropping-particle":"","family":"Azevedo","given":"A M","non-dropping-particle":"","parse-names":false,"suffix":""},{"dropping-particle":"","family":"Rosa","given":"P A J","non-dropping-particle":"","parse-names":false,"suffix":""},{"dropping-particle":"","family":"Ferreira","given":"I F","non-dropping-particle":"","parse-names":false,"suffix":""}],"container-title":"Journal of Chromatography A","id":"ITEM-2","issued":{"date-parts":[["2008"]]},"page":"154-161","title":"Integrated process for the purification of antibodies combining aqueous two-phase extraction , hydrophobic interaction chromatography and size-exclusion chromatography","type":"article-journal","volume":"1213"},"uris":["http://www.mendeley.com/documents/?uuid=88f4f376-fcad-4313-b346-32391cb61977"]}],"mendeley":{"formattedCitation":"(Azevedo, Rosa and Ferreira, 2008; Rosa &lt;i&gt;et al.&lt;/i&gt;, 2012)","manualFormatting":"(Azevedo, Rosa and Ferreira, 2008; Rosa et al, 2012)","plainTextFormattedCitation":"(Azevedo, Rosa and Ferreira, 2008; Rosa et al., 2012)","previouslyFormattedCitation":"(Azevedo, Rosa and Ferreira, 2008; Rosa &lt;i&gt;et al.&lt;/i&gt;, 2012)"},"properties":{"noteIndex":0},"schema":"https://github.com/citation-style-language/schema/raw/master/csl-citation.json"}</w:instrText>
      </w:r>
      <w:r w:rsidR="003B5A66" w:rsidRPr="00980058">
        <w:fldChar w:fldCharType="separate"/>
      </w:r>
      <w:r w:rsidR="003B5A66" w:rsidRPr="00980058">
        <w:rPr>
          <w:noProof/>
        </w:rPr>
        <w:t>(Azevedo, Rosa and Ferreira, 2008; Ros</w:t>
      </w:r>
      <w:r w:rsidR="003B5A66" w:rsidRPr="00980058">
        <w:rPr>
          <w:i/>
          <w:noProof/>
        </w:rPr>
        <w:t>a et a</w:t>
      </w:r>
      <w:r w:rsidR="003B5A66" w:rsidRPr="00980058">
        <w:rPr>
          <w:noProof/>
        </w:rPr>
        <w:t>l</w:t>
      </w:r>
      <w:r w:rsidR="004A63C2">
        <w:rPr>
          <w:noProof/>
        </w:rPr>
        <w:t>.</w:t>
      </w:r>
      <w:r w:rsidR="003B5A66" w:rsidRPr="00980058">
        <w:rPr>
          <w:noProof/>
        </w:rPr>
        <w:t>, 2012)</w:t>
      </w:r>
      <w:r w:rsidR="003B5A66" w:rsidRPr="00980058">
        <w:fldChar w:fldCharType="end"/>
      </w:r>
      <w:r w:rsidR="009954E2" w:rsidRPr="00980058">
        <w:t xml:space="preserve"> when using alternatives to ProA chromatography in mAb capture,</w:t>
      </w:r>
      <w:r w:rsidRPr="00980058">
        <w:t xml:space="preserve"> other</w:t>
      </w:r>
      <w:r w:rsidR="009954E2" w:rsidRPr="00980058">
        <w:t>s</w:t>
      </w:r>
      <w:r w:rsidRPr="00980058">
        <w:t xml:space="preserve"> state further work is required to improve impurity removal </w:t>
      </w:r>
      <w:r w:rsidR="003B5A66" w:rsidRPr="00980058">
        <w:fldChar w:fldCharType="begin" w:fldLock="1"/>
      </w:r>
      <w:r w:rsidR="003B5A66" w:rsidRPr="00980058">
        <w:instrText>ADDIN CSL_CITATION {"citationItems":[{"id":"ITEM-1","itemData":{"DOI":"10.1002/btpr.2886","ISSN":"15206033","abstract":"There is renewed interest in the possibility of using precipitation for initial capture of high-value therapeutic proteins as part of an integrated continuous downstream process. Precipitation is greatly facilitated by the high product titers now achieved in most cell culture processes, in sharp contrast to chromatographic processes whose performance is reduced at high titers. The current study used a combination of reversible cross-linking (zinc chloride, ZnCl2) and volume exclusion (polyethylene glycol) agents to precipitate a monoclonal antibody product directly from harvested cell culture fluid using a continuous tubular precipitation reactor. The precipitates were then dewatered and continuously washed using tangential flow filtration, with a countercurrent-staged configuration used to reduce the amount of wash buffer required and increase host cell protein removal. Long-term operation was achieved by operating the membrane modules below the critical filtrate flux to avoid fouling. Experimental results demonstrate the feasibility of this fully continuous integrated precipitation process at bench scale, with design calculations used to explore the key factors affecting the performance of this system for initial antibody capture.","author":[{"dropping-particle":"","family":"Li","given":"Zhao","non-dropping-particle":"","parse-names":false,"suffix":""},{"dropping-particle":"","family":"Gu","given":"Qin","non-dropping-particle":"","parse-names":false,"suffix":""},{"dropping-particle":"","family":"Coffman","given":"Jonathan L.","non-dropping-particle":"","parse-names":false,"suffix":""},{"dropping-particle":"","family":"Przybycien","given":"Todd","non-dropping-particle":"","parse-names":false,"suffix":""},{"dropping-particle":"","family":"Zydney","given":"Andrew L.","non-dropping-particle":"","parse-names":false,"suffix":""}],"container-title":"Biotechnology Progress","id":"ITEM-1","issue":"6","issued":{"date-parts":[["2019"]]},"page":"1-8","title":"Continuous precipitation for monoclonal antibody capture using countercurrent washing by microfiltration","type":"article-journal","volume":"35"},"uris":["http://www.mendeley.com/documents/?uuid=a1951899-482c-4f16-ab6e-61aeceae1ea2"]}],"mendeley":{"formattedCitation":"(Li &lt;i&gt;et al.&lt;/i&gt;, 2019)","plainTextFormattedCitation":"(Li et al., 2019)","previouslyFormattedCitation":"(Li &lt;i&gt;et al.&lt;/i&gt;, 2019)"},"properties":{"noteIndex":0},"schema":"https://github.com/citation-style-language/schema/raw/master/csl-citation.json"}</w:instrText>
      </w:r>
      <w:r w:rsidR="003B5A66" w:rsidRPr="00980058">
        <w:fldChar w:fldCharType="separate"/>
      </w:r>
      <w:r w:rsidR="003B5A66" w:rsidRPr="00980058">
        <w:rPr>
          <w:noProof/>
        </w:rPr>
        <w:t xml:space="preserve">(Li </w:t>
      </w:r>
      <w:r w:rsidR="003B5A66" w:rsidRPr="00980058">
        <w:rPr>
          <w:i/>
          <w:noProof/>
        </w:rPr>
        <w:t>et al.</w:t>
      </w:r>
      <w:r w:rsidR="003B5A66" w:rsidRPr="00980058">
        <w:rPr>
          <w:noProof/>
        </w:rPr>
        <w:t>, 2019)</w:t>
      </w:r>
      <w:r w:rsidR="003B5A66" w:rsidRPr="00980058">
        <w:fldChar w:fldCharType="end"/>
      </w:r>
      <w:r w:rsidRPr="00980058">
        <w:t>. In this paper</w:t>
      </w:r>
      <w:r w:rsidR="009954E2" w:rsidRPr="00980058">
        <w:t>,</w:t>
      </w:r>
      <w:r w:rsidRPr="00980058">
        <w:t xml:space="preserve"> the economic potential of the flowsheets was explored on the basis that all flowsheets are able to meet the target </w:t>
      </w:r>
      <w:r w:rsidR="003B5A66" w:rsidRPr="00980058">
        <w:t>purity</w:t>
      </w:r>
      <w:r w:rsidRPr="00980058">
        <w:t xml:space="preserve"> specifications. </w:t>
      </w:r>
    </w:p>
    <w:p w14:paraId="66AE86CC" w14:textId="73F20B01" w:rsidR="00817500" w:rsidRPr="00980058" w:rsidRDefault="00F11F03" w:rsidP="00152821">
      <w:pPr>
        <w:pStyle w:val="ListParagraph"/>
        <w:ind w:left="0" w:firstLine="0"/>
      </w:pPr>
      <w:r w:rsidRPr="00980058">
        <w:t xml:space="preserve">The batch and continuous labour requirements are as described by </w:t>
      </w:r>
      <w:r w:rsidR="004A63C2" w:rsidRPr="00980058">
        <w:rPr>
          <w:noProof/>
        </w:rPr>
        <w:t>Mahal, Branton and Farid</w:t>
      </w:r>
      <w:r w:rsidR="004A63C2">
        <w:rPr>
          <w:noProof/>
        </w:rPr>
        <w:t xml:space="preserve"> </w:t>
      </w:r>
      <w:r w:rsidR="004A63C2" w:rsidRPr="00980058">
        <w:t>(2021)</w:t>
      </w:r>
      <w:r w:rsidRPr="00980058">
        <w:t xml:space="preserve"> </w:t>
      </w:r>
      <w:r w:rsidR="003B5A66" w:rsidRPr="00980058">
        <w:t xml:space="preserve">and </w:t>
      </w:r>
      <w:r w:rsidR="00AD288B" w:rsidRPr="00980058">
        <w:t>3 sh</w:t>
      </w:r>
      <w:r w:rsidR="003B5A66" w:rsidRPr="00980058">
        <w:t>i</w:t>
      </w:r>
      <w:r w:rsidR="00AD288B" w:rsidRPr="00980058">
        <w:t>fts per day</w:t>
      </w:r>
      <w:r w:rsidR="003B5A66" w:rsidRPr="00980058">
        <w:t xml:space="preserve"> are assumed with</w:t>
      </w:r>
      <w:r w:rsidR="00AD288B" w:rsidRPr="00980058">
        <w:t xml:space="preserve"> 6 operators per USP and per DSP shifts in Batch-ProA and 3 operators per USP and per DSP shifts in Conti-P</w:t>
      </w:r>
      <w:r w:rsidR="003B5A66" w:rsidRPr="00980058">
        <w:t xml:space="preserve">roA, Conti-ATPE and Conti-PP. </w:t>
      </w:r>
      <w:r w:rsidR="00176ADA" w:rsidRPr="00980058">
        <w:t>In this paper, the definition of “batch”</w:t>
      </w:r>
      <w:r w:rsidR="003006B2" w:rsidRPr="00980058">
        <w:t xml:space="preserve"> in the continuous flowsheets</w:t>
      </w:r>
      <w:r w:rsidR="00176ADA" w:rsidRPr="00980058">
        <w:t xml:space="preserve"> </w:t>
      </w:r>
      <w:r w:rsidR="00695D1C" w:rsidRPr="00980058">
        <w:t>is taken as the quantity of product delivered per cell culture run</w:t>
      </w:r>
      <w:r w:rsidR="00C57A26" w:rsidRPr="00980058">
        <w:t xml:space="preserve"> (10 batches per year)</w:t>
      </w:r>
      <w:r w:rsidR="00695D1C" w:rsidRPr="00980058">
        <w:t>.</w:t>
      </w:r>
      <w:r w:rsidR="00C57A26" w:rsidRPr="00980058">
        <w:t xml:space="preserve"> Similarly to what is described in </w:t>
      </w:r>
      <w:r w:rsidR="004A63C2" w:rsidRPr="00980058">
        <w:rPr>
          <w:noProof/>
        </w:rPr>
        <w:t>Mahal, Branton and Farid</w:t>
      </w:r>
      <w:r w:rsidR="004A63C2">
        <w:rPr>
          <w:noProof/>
        </w:rPr>
        <w:t xml:space="preserve"> </w:t>
      </w:r>
      <w:r w:rsidR="004A63C2" w:rsidRPr="00980058">
        <w:t>(2021)</w:t>
      </w:r>
      <w:r w:rsidR="00C57A26" w:rsidRPr="00980058">
        <w:t>, a</w:t>
      </w:r>
      <w:r w:rsidR="003B5A66" w:rsidRPr="00980058">
        <w:t>s</w:t>
      </w:r>
      <w:r w:rsidR="00BF2189" w:rsidRPr="00980058">
        <w:t xml:space="preserve"> a</w:t>
      </w:r>
      <w:r w:rsidR="00695D1C" w:rsidRPr="00980058">
        <w:t xml:space="preserve"> </w:t>
      </w:r>
      <w:r w:rsidR="00CF4978" w:rsidRPr="00980058">
        <w:t>quality control</w:t>
      </w:r>
      <w:r w:rsidR="00695D1C" w:rsidRPr="00980058">
        <w:t xml:space="preserve"> batch release test</w:t>
      </w:r>
      <w:r w:rsidR="00984732" w:rsidRPr="00980058">
        <w:t xml:space="preserve"> in continuous</w:t>
      </w:r>
      <w:r w:rsidR="00695D1C" w:rsidRPr="00980058">
        <w:t xml:space="preserve"> </w:t>
      </w:r>
      <w:r w:rsidR="008B7F5B" w:rsidRPr="00980058">
        <w:t>is performed every four</w:t>
      </w:r>
      <w:r w:rsidR="00817500" w:rsidRPr="00980058">
        <w:t xml:space="preserve"> days </w:t>
      </w:r>
      <w:r w:rsidR="00695D1C" w:rsidRPr="00980058">
        <w:t>on the material collected in that period of time</w:t>
      </w:r>
      <w:r w:rsidR="00CF4978" w:rsidRPr="00980058">
        <w:t xml:space="preserve">, </w:t>
      </w:r>
      <w:r w:rsidR="00695D1C" w:rsidRPr="00980058">
        <w:t xml:space="preserve">there are </w:t>
      </w:r>
      <w:r w:rsidR="00C57A26" w:rsidRPr="00980058">
        <w:t>5</w:t>
      </w:r>
      <w:r w:rsidR="00695D1C" w:rsidRPr="00980058">
        <w:t xml:space="preserve"> </w:t>
      </w:r>
      <w:r w:rsidR="00CF4978" w:rsidRPr="00980058">
        <w:t>“QC batches” per</w:t>
      </w:r>
      <w:r w:rsidR="00C57A26" w:rsidRPr="00980058">
        <w:t xml:space="preserve"> </w:t>
      </w:r>
      <w:r w:rsidR="004A63C2">
        <w:t>perfusion culture</w:t>
      </w:r>
      <w:r w:rsidR="007F40F4" w:rsidRPr="00980058">
        <w:t>, which is taken into account when calculating the QC costs (35k$ per batch release test).</w:t>
      </w:r>
      <w:r w:rsidR="007F40F4" w:rsidRPr="00980058" w:rsidDel="007F40F4">
        <w:t xml:space="preserve"> </w:t>
      </w:r>
    </w:p>
    <w:p w14:paraId="50763FB6" w14:textId="58ED3F0F" w:rsidR="00BB38B1" w:rsidRDefault="00BB38B1" w:rsidP="00152821">
      <w:pPr>
        <w:pStyle w:val="ListParagraph"/>
        <w:ind w:left="0" w:firstLine="0"/>
      </w:pPr>
      <w:r w:rsidRPr="00980058">
        <w:t xml:space="preserve">In the present model, all process buffers </w:t>
      </w:r>
      <w:r w:rsidR="004F1742" w:rsidRPr="00980058">
        <w:t>were</w:t>
      </w:r>
      <w:r w:rsidRPr="00980058">
        <w:t xml:space="preserve"> purchased for a fixed cost (no buffer preparation in-house). In single-use facilities, these buffers are stored in single-use bags (maximum capacity of 5000 L) </w:t>
      </w:r>
      <w:r w:rsidR="001C40E7" w:rsidRPr="00980058">
        <w:t xml:space="preserve">and bag containers and </w:t>
      </w:r>
      <w:r w:rsidRPr="00980058">
        <w:t xml:space="preserve">trolleys are required to hold them in place where needed throughout the process train. These containers </w:t>
      </w:r>
      <w:r w:rsidR="00D34A6A" w:rsidRPr="00980058">
        <w:t>were</w:t>
      </w:r>
      <w:r w:rsidRPr="00980058">
        <w:t xml:space="preserve"> considered in the indirect costs as part of the equipment purchase cost used in the calculation of the fixed capital investment.</w:t>
      </w:r>
    </w:p>
    <w:p w14:paraId="20990848" w14:textId="77777777" w:rsidR="00980058" w:rsidRPr="00980058" w:rsidRDefault="00980058" w:rsidP="00152821">
      <w:pPr>
        <w:pStyle w:val="ListParagraph"/>
        <w:ind w:left="0" w:firstLine="0"/>
      </w:pPr>
    </w:p>
    <w:p w14:paraId="75DE31D2" w14:textId="731D466C" w:rsidR="00C00CE3" w:rsidRPr="00980058" w:rsidRDefault="00520454" w:rsidP="009B4017">
      <w:pPr>
        <w:pStyle w:val="Heading3"/>
        <w:numPr>
          <w:ilvl w:val="2"/>
          <w:numId w:val="24"/>
        </w:numPr>
      </w:pPr>
      <w:r w:rsidRPr="00980058">
        <w:t>Uncertainty assumptions</w:t>
      </w:r>
    </w:p>
    <w:p w14:paraId="53C8A223" w14:textId="5F0962C2" w:rsidR="000808E7" w:rsidRDefault="000808E7" w:rsidP="000808E7">
      <w:pPr>
        <w:spacing w:after="120" w:line="360" w:lineRule="auto"/>
        <w:jc w:val="both"/>
        <w:rPr>
          <w:rFonts w:ascii="Arial" w:hAnsi="Arial" w:cs="Arial"/>
        </w:rPr>
      </w:pPr>
      <w:r w:rsidRPr="00980058">
        <w:rPr>
          <w:rFonts w:ascii="Arial" w:hAnsi="Arial" w:cs="Arial"/>
        </w:rPr>
        <w:t xml:space="preserve">Typical cell culture titre fluctuations are of ±20% </w:t>
      </w:r>
      <w:r w:rsidRPr="00980058">
        <w:rPr>
          <w:rFonts w:ascii="Arial" w:hAnsi="Arial" w:cs="Arial"/>
        </w:rPr>
        <w:fldChar w:fldCharType="begin" w:fldLock="1"/>
      </w:r>
      <w:r w:rsidRPr="00980058">
        <w:rPr>
          <w:rFonts w:ascii="Arial" w:hAnsi="Arial" w:cs="Arial"/>
        </w:rPr>
        <w:instrText>ADDIN CSL_CITATION {"citationItems":[{"id":"ITEM-1","itemData":{"DOI":"10.1002/bit.24608","ISBN":"4420767944","ISSN":"10970290","abstract":"This article evaluates the current and future potential of batch and continuous cell culture technologies via a case study based on the commercial manufacture of monoclonal antibodies. The case study compares fed-batch culture to two perfusion technologies: spin-filter perfusion and an emerging perfusion technology utilizing alternating tangential flow (ATF) perfusion. The operational, economic, and environmental feasibility of whole bioprocesses based on these systems was evaluated using a prototype dynamic decision-support tool built at UCL encompassing process economics, discrete-event simulation and uncertainty analysis, and combined with a multi-attribute decision-making technique so as to enable a holistic assessment. The strategies were compared across a range of scales and titres so as to visualize how their ranking changes in different industry scenarios. The deterministic analysis indicated that the ATF perfusion strategy has the potential to offer cost of goods savings of 20% when compared to conventional fed-batch manufacturing processes when a fivefold increase in maximum viable cell densities was assumed. Savings were also seen when the ATF cell density dropped to a threefold increase over the fed-batch strategy for most combinations of titres and production scales. In contrast, the fed-batch strategy performed better in terms of environmental sustainability with a lower water and consumable usage profile. The impact of uncertainty and failure rates on the feasibility of the strategies was explored using Monte Carlo simulation. The risk analysis results demonstrated the enhanced robustness of the fed-batch process but also highlighted that the ATF process was still the most cost-effective option even under uncertainty. The multi-attribute decision-making analysis provided insight into the limited use of spin-filter perfusion strategies in industry. The resulting sensitivity spider plots enabled identification of the critical ratio of weightings of economic and operational benefits that affect the choice between ATF perfusion and fed-batch strategies. © 2012 Wiley Periodicals, Inc.","author":[{"dropping-particle":"","family":"Pollock","given":"James","non-dropping-particle":"","parse-names":false,"suffix":""},{"dropping-particle":"V.","family":"Ho","given":"Sa","non-dropping-particle":"","parse-names":false,"suffix":""},{"dropping-particle":"","family":"Farid","given":"Suzanne S.","non-dropping-particle":"","parse-names":false,"suffix":""}],"container-title":"Biotechnology and Bioengineering","id":"ITEM-1","issue":"1","issued":{"date-parts":[["2013"]]},"page":"206-219","title":"Fed-batch and perfusion culture processes: Economic, environmental, and operational feasibility under uncertainty","type":"article-journal","volume":"110"},"uris":["http://www.mendeley.com/documents/?uuid=538b9d11-d0ea-40f1-bbd2-c2ca89a01668"]}],"mendeley":{"formattedCitation":"(Pollock, Ho and Farid, 2013)","plainTextFormattedCitation":"(Pollock, Ho and Farid, 2013)","previouslyFormattedCitation":"(Pollock, Ho and Farid, 2013)"},"properties":{"noteIndex":0},"schema":"https://github.com/citation-style-language/schema/raw/master/csl-citation.json"}</w:instrText>
      </w:r>
      <w:r w:rsidRPr="00980058">
        <w:rPr>
          <w:rFonts w:ascii="Arial" w:hAnsi="Arial" w:cs="Arial"/>
        </w:rPr>
        <w:fldChar w:fldCharType="separate"/>
      </w:r>
      <w:r w:rsidRPr="00980058">
        <w:rPr>
          <w:rFonts w:ascii="Arial" w:hAnsi="Arial" w:cs="Arial"/>
          <w:noProof/>
        </w:rPr>
        <w:t>(Pollock, Ho and Farid, 2013)</w:t>
      </w:r>
      <w:r w:rsidRPr="00980058">
        <w:rPr>
          <w:rFonts w:ascii="Arial" w:hAnsi="Arial" w:cs="Arial"/>
        </w:rPr>
        <w:fldChar w:fldCharType="end"/>
      </w:r>
      <w:r w:rsidRPr="00980058">
        <w:rPr>
          <w:rFonts w:ascii="Arial" w:hAnsi="Arial" w:cs="Arial"/>
        </w:rPr>
        <w:t xml:space="preserve">. This variation was also applied to the dynamic binding capacity (DBC) of protein A, as a way of simulating the influence that different required quantities of expensive resin </w:t>
      </w:r>
      <w:r w:rsidR="0071213F" w:rsidRPr="00980058">
        <w:rPr>
          <w:rFonts w:ascii="Arial" w:hAnsi="Arial" w:cs="Arial"/>
        </w:rPr>
        <w:t>could</w:t>
      </w:r>
      <w:r w:rsidRPr="00980058">
        <w:rPr>
          <w:rFonts w:ascii="Arial" w:hAnsi="Arial" w:cs="Arial"/>
        </w:rPr>
        <w:t xml:space="preserve"> have on the cost of goods. The specific column-free alternatives’ parameters and ranges were discussed with experts in these technologies. Variations at the cell culture tire or volumetric productivity </w:t>
      </w:r>
      <w:r w:rsidR="00FC15E2" w:rsidRPr="00980058">
        <w:rPr>
          <w:rFonts w:ascii="Arial" w:hAnsi="Arial" w:cs="Arial"/>
        </w:rPr>
        <w:t>were</w:t>
      </w:r>
      <w:r w:rsidRPr="00980058">
        <w:rPr>
          <w:rFonts w:ascii="Arial" w:hAnsi="Arial" w:cs="Arial"/>
        </w:rPr>
        <w:t xml:space="preserve"> translated into smaller/bigger/more/fewer bioreactors required and smaller/larger media consumption. The same effect </w:t>
      </w:r>
      <w:r w:rsidR="00FC15E2" w:rsidRPr="00980058">
        <w:rPr>
          <w:rFonts w:ascii="Arial" w:hAnsi="Arial" w:cs="Arial"/>
        </w:rPr>
        <w:t>was</w:t>
      </w:r>
      <w:r w:rsidRPr="00980058">
        <w:rPr>
          <w:rFonts w:ascii="Arial" w:hAnsi="Arial" w:cs="Arial"/>
        </w:rPr>
        <w:t xml:space="preserve"> seen when considering uncertainty in the process step yields, as the USP </w:t>
      </w:r>
      <w:r w:rsidR="00FC15E2" w:rsidRPr="00980058">
        <w:rPr>
          <w:rFonts w:ascii="Arial" w:hAnsi="Arial" w:cs="Arial"/>
        </w:rPr>
        <w:t>was</w:t>
      </w:r>
      <w:r w:rsidRPr="00980058">
        <w:rPr>
          <w:rFonts w:ascii="Arial" w:hAnsi="Arial" w:cs="Arial"/>
        </w:rPr>
        <w:t xml:space="preserve"> redesigned to compensate for the product gain/loss during the downstream processing. The variation of the HCCF percentage in ATPE and PP impact</w:t>
      </w:r>
      <w:r w:rsidR="001D3DAC" w:rsidRPr="00980058">
        <w:rPr>
          <w:rFonts w:ascii="Arial" w:hAnsi="Arial" w:cs="Arial"/>
        </w:rPr>
        <w:t>ed</w:t>
      </w:r>
      <w:r w:rsidRPr="00980058">
        <w:rPr>
          <w:rFonts w:ascii="Arial" w:hAnsi="Arial" w:cs="Arial"/>
        </w:rPr>
        <w:t xml:space="preserve"> the dilution of the broth coming from perfusion, thus, the burden on the concentration steps required before the virus inactivation. </w:t>
      </w:r>
    </w:p>
    <w:p w14:paraId="061E9741" w14:textId="77777777" w:rsidR="00980058" w:rsidRPr="00980058" w:rsidRDefault="00980058" w:rsidP="000808E7">
      <w:pPr>
        <w:spacing w:after="120" w:line="360" w:lineRule="auto"/>
        <w:jc w:val="both"/>
        <w:rPr>
          <w:rFonts w:ascii="Arial" w:hAnsi="Arial" w:cs="Arial"/>
        </w:rPr>
      </w:pPr>
    </w:p>
    <w:p w14:paraId="456C4428" w14:textId="77777777" w:rsidR="00D72BFC" w:rsidRPr="00980058" w:rsidRDefault="00D72BFC" w:rsidP="00152821">
      <w:pPr>
        <w:pStyle w:val="Heading1"/>
        <w:ind w:left="0" w:firstLine="0"/>
      </w:pPr>
      <w:r w:rsidRPr="00980058">
        <w:t>Results</w:t>
      </w:r>
    </w:p>
    <w:p w14:paraId="657F99A1" w14:textId="5FF93E33" w:rsidR="00D72BFC" w:rsidRPr="00980058" w:rsidRDefault="00602301" w:rsidP="00E805D6">
      <w:pPr>
        <w:pStyle w:val="ListParagraph"/>
        <w:ind w:left="0" w:firstLine="0"/>
      </w:pPr>
      <w:r w:rsidRPr="00980058">
        <w:t>The attractiveness of batch and continuous manufacturing s</w:t>
      </w:r>
      <w:r w:rsidR="009D5411" w:rsidRPr="00980058">
        <w:t>trategies</w:t>
      </w:r>
      <w:r w:rsidRPr="00980058">
        <w:t xml:space="preserve"> with different capture technologies was ass</w:t>
      </w:r>
      <w:r w:rsidR="002B663B" w:rsidRPr="00980058">
        <w:t xml:space="preserve">essed </w:t>
      </w:r>
      <w:r w:rsidRPr="00980058">
        <w:t xml:space="preserve">using a decisional tool </w:t>
      </w:r>
      <w:r w:rsidR="009F4725" w:rsidRPr="00980058">
        <w:t xml:space="preserve">that captured the nuances of </w:t>
      </w:r>
      <w:r w:rsidR="00C00CF6" w:rsidRPr="00980058">
        <w:t>different modes of operation and different technology choices</w:t>
      </w:r>
      <w:r w:rsidRPr="00980058">
        <w:t xml:space="preserve">. </w:t>
      </w:r>
      <w:r w:rsidR="00F03D21" w:rsidRPr="00980058">
        <w:t>The cost analysis was extended</w:t>
      </w:r>
      <w:r w:rsidR="00690AF5" w:rsidRPr="00980058">
        <w:t xml:space="preserve"> </w:t>
      </w:r>
      <w:r w:rsidR="00F03D21" w:rsidRPr="00980058">
        <w:t>by</w:t>
      </w:r>
      <w:r w:rsidR="00690AF5" w:rsidRPr="00980058">
        <w:t xml:space="preserve"> evaluating each process’s environmental burden and</w:t>
      </w:r>
      <w:r w:rsidR="00036902" w:rsidRPr="00980058">
        <w:t xml:space="preserve"> using </w:t>
      </w:r>
      <w:r w:rsidR="00F03D21" w:rsidRPr="00980058">
        <w:t xml:space="preserve">stochastic uncertainty analysis to </w:t>
      </w:r>
      <w:r w:rsidR="002B663B" w:rsidRPr="00980058">
        <w:t>assess</w:t>
      </w:r>
      <w:r w:rsidR="00F03D21" w:rsidRPr="00980058">
        <w:t xml:space="preserve"> the robustness of the different scenarios under inherent process variability. A</w:t>
      </w:r>
      <w:r w:rsidR="008B5B01" w:rsidRPr="00980058">
        <w:t>n</w:t>
      </w:r>
      <w:r w:rsidR="00F03D21" w:rsidRPr="00980058">
        <w:t xml:space="preserve"> </w:t>
      </w:r>
      <w:r w:rsidR="008B5B01" w:rsidRPr="00980058">
        <w:t>MCDM analysis was used to weigh</w:t>
      </w:r>
      <w:r w:rsidR="00F03D21" w:rsidRPr="00980058">
        <w:t xml:space="preserve"> up the financial, environmental and operational attributes of each flowsheet</w:t>
      </w:r>
      <w:r w:rsidR="00690AF5" w:rsidRPr="00980058">
        <w:t>. A</w:t>
      </w:r>
      <w:r w:rsidR="00F03D21" w:rsidRPr="00980058">
        <w:t xml:space="preserve"> final target analysis </w:t>
      </w:r>
      <w:r w:rsidR="00472187" w:rsidRPr="00980058">
        <w:t>highlighted</w:t>
      </w:r>
      <w:r w:rsidR="007C32AD" w:rsidRPr="00980058">
        <w:t xml:space="preserve"> the process changes needed </w:t>
      </w:r>
      <w:r w:rsidR="00E805D6" w:rsidRPr="00980058">
        <w:t>for alternative</w:t>
      </w:r>
      <w:r w:rsidR="007C32AD" w:rsidRPr="00980058">
        <w:t xml:space="preserve"> production </w:t>
      </w:r>
      <w:r w:rsidR="009D5411" w:rsidRPr="00980058">
        <w:t xml:space="preserve">strategies </w:t>
      </w:r>
      <w:r w:rsidR="00E805D6" w:rsidRPr="00980058">
        <w:t>to become cost-competitive.</w:t>
      </w:r>
    </w:p>
    <w:p w14:paraId="6B35B34A" w14:textId="77777777" w:rsidR="007C32AD" w:rsidRPr="00980058" w:rsidRDefault="007C32AD" w:rsidP="00152821">
      <w:pPr>
        <w:pStyle w:val="ListParagraph"/>
        <w:ind w:left="0" w:firstLine="0"/>
      </w:pPr>
    </w:p>
    <w:p w14:paraId="062C1D1D" w14:textId="20CBA15E" w:rsidR="007C32AD" w:rsidRPr="00980058" w:rsidRDefault="007C32AD" w:rsidP="00152821">
      <w:pPr>
        <w:pStyle w:val="Heading2"/>
        <w:ind w:left="0" w:firstLine="0"/>
      </w:pPr>
      <w:r w:rsidRPr="00980058">
        <w:t>Deterministic COG analysis of batch and continuous mAb process</w:t>
      </w:r>
      <w:r w:rsidR="00AD01AB" w:rsidRPr="00980058">
        <w:t>es</w:t>
      </w:r>
      <w:r w:rsidRPr="00980058">
        <w:t xml:space="preserve"> with different capture technologies</w:t>
      </w:r>
    </w:p>
    <w:p w14:paraId="6565A57E" w14:textId="618E541D" w:rsidR="00601A6D" w:rsidRPr="00980058" w:rsidRDefault="007C32AD" w:rsidP="009B4017">
      <w:pPr>
        <w:pStyle w:val="ListParagraph"/>
        <w:ind w:left="0" w:firstLine="0"/>
      </w:pPr>
      <w:r w:rsidRPr="00980058">
        <w:t xml:space="preserve">The </w:t>
      </w:r>
      <w:r w:rsidR="00E33819" w:rsidRPr="00980058">
        <w:t xml:space="preserve">COG/g </w:t>
      </w:r>
      <w:r w:rsidRPr="00980058">
        <w:t>outputs from the deterministic analysis conducted with th</w:t>
      </w:r>
      <w:r w:rsidR="008B5B01" w:rsidRPr="00980058">
        <w:t>e decisional tool are shown i</w:t>
      </w:r>
      <w:r w:rsidRPr="00980058">
        <w:t>n</w:t>
      </w:r>
      <w:r w:rsidR="00E33819" w:rsidRPr="00980058">
        <w:t xml:space="preserve"> </w:t>
      </w:r>
      <w:r w:rsidR="001B4209" w:rsidRPr="00980058">
        <w:rPr>
          <w:b/>
        </w:rPr>
        <w:fldChar w:fldCharType="begin"/>
      </w:r>
      <w:r w:rsidR="001B4209" w:rsidRPr="00980058">
        <w:rPr>
          <w:b/>
        </w:rPr>
        <w:instrText xml:space="preserve"> REF _Ref97643411 \h </w:instrText>
      </w:r>
      <w:r w:rsidR="00601A6D" w:rsidRPr="00980058">
        <w:rPr>
          <w:b/>
        </w:rPr>
        <w:instrText xml:space="preserve"> \* MERGEFORMAT </w:instrText>
      </w:r>
      <w:r w:rsidR="001B4209" w:rsidRPr="00980058">
        <w:rPr>
          <w:b/>
        </w:rPr>
      </w:r>
      <w:r w:rsidR="001B4209" w:rsidRPr="00980058">
        <w:rPr>
          <w:b/>
        </w:rPr>
        <w:fldChar w:fldCharType="separate"/>
      </w:r>
      <w:r w:rsidR="00F473C8" w:rsidRPr="00980058">
        <w:rPr>
          <w:b/>
        </w:rPr>
        <w:t xml:space="preserve">Figure </w:t>
      </w:r>
      <w:r w:rsidR="00F473C8" w:rsidRPr="00980058">
        <w:rPr>
          <w:b/>
          <w:noProof/>
        </w:rPr>
        <w:t>2</w:t>
      </w:r>
      <w:r w:rsidR="001B4209" w:rsidRPr="00980058">
        <w:rPr>
          <w:b/>
        </w:rPr>
        <w:fldChar w:fldCharType="end"/>
      </w:r>
      <w:r w:rsidR="00CA6C06" w:rsidRPr="00980058">
        <w:rPr>
          <w:b/>
        </w:rPr>
        <w:t xml:space="preserve">a </w:t>
      </w:r>
      <w:r w:rsidRPr="00980058">
        <w:t>on a cost category basis</w:t>
      </w:r>
      <w:r w:rsidR="0038118A" w:rsidRPr="00980058">
        <w:t xml:space="preserve"> </w:t>
      </w:r>
      <w:r w:rsidR="00E33819" w:rsidRPr="00980058">
        <w:t xml:space="preserve">for the </w:t>
      </w:r>
      <w:r w:rsidR="0038118A" w:rsidRPr="00980058">
        <w:t>batch and continuous mAb flowsheets</w:t>
      </w:r>
      <w:r w:rsidR="00383EE5" w:rsidRPr="00980058">
        <w:t xml:space="preserve">. </w:t>
      </w:r>
      <w:r w:rsidR="00601A6D" w:rsidRPr="00980058">
        <w:t>This figure shows that the continuous production flowsheets</w:t>
      </w:r>
      <w:r w:rsidR="009F57FC" w:rsidRPr="00980058">
        <w:t>, whether</w:t>
      </w:r>
      <w:r w:rsidR="00307180" w:rsidRPr="00980058">
        <w:t xml:space="preserve"> ProA-based or column-free</w:t>
      </w:r>
      <w:r w:rsidR="00601A6D" w:rsidRPr="00980058">
        <w:t xml:space="preserve"> (Conti-ProA, Conti-ATPE and Conti-PP) </w:t>
      </w:r>
      <w:r w:rsidR="00F242AD" w:rsidRPr="00980058">
        <w:t>could</w:t>
      </w:r>
      <w:r w:rsidR="00601A6D" w:rsidRPr="00980058">
        <w:t xml:space="preserve"> offer COG savings of </w:t>
      </w:r>
      <w:r w:rsidR="00A0703C" w:rsidRPr="00980058">
        <w:t>~20-</w:t>
      </w:r>
      <w:r w:rsidR="00601A6D" w:rsidRPr="00980058">
        <w:t xml:space="preserve">40% compared to the standard batch flowsheet (Batch-ProA) at </w:t>
      </w:r>
      <w:r w:rsidR="008C4060" w:rsidRPr="00980058">
        <w:t xml:space="preserve">lower and </w:t>
      </w:r>
      <w:r w:rsidR="00DA6588" w:rsidRPr="00980058">
        <w:t xml:space="preserve">medium </w:t>
      </w:r>
      <w:r w:rsidR="008C4060" w:rsidRPr="00980058">
        <w:t>s</w:t>
      </w:r>
      <w:r w:rsidR="00601A6D" w:rsidRPr="00980058">
        <w:t xml:space="preserve">cales (100 </w:t>
      </w:r>
      <w:r w:rsidR="00DA6588" w:rsidRPr="00980058">
        <w:t>and 500 kg/year)</w:t>
      </w:r>
      <w:r w:rsidR="005B22A0" w:rsidRPr="00980058">
        <w:t>. In contrast,</w:t>
      </w:r>
      <w:r w:rsidR="00DA6588" w:rsidRPr="00980058">
        <w:t xml:space="preserve"> at higher</w:t>
      </w:r>
      <w:r w:rsidR="008450FF" w:rsidRPr="00980058">
        <w:t xml:space="preserve"> scales</w:t>
      </w:r>
      <w:r w:rsidR="00DA6588" w:rsidRPr="00980058">
        <w:t xml:space="preserve"> (1000 kg/year) only Conti-ProA and Conti-PP present</w:t>
      </w:r>
      <w:r w:rsidR="00C42BDE" w:rsidRPr="00980058">
        <w:t>ed</w:t>
      </w:r>
      <w:r w:rsidR="00DA6588" w:rsidRPr="00980058">
        <w:t xml:space="preserve"> </w:t>
      </w:r>
      <w:r w:rsidR="008450FF" w:rsidRPr="00980058">
        <w:t xml:space="preserve">a </w:t>
      </w:r>
      <w:r w:rsidR="00243AC0" w:rsidRPr="00980058">
        <w:t xml:space="preserve">similar or </w:t>
      </w:r>
      <w:r w:rsidR="00DA6588" w:rsidRPr="00980058">
        <w:t>slightly lower COG than Batch-ProA</w:t>
      </w:r>
      <w:r w:rsidR="00130711" w:rsidRPr="00980058">
        <w:t>.</w:t>
      </w:r>
      <w:r w:rsidR="00DA6588" w:rsidRPr="00980058">
        <w:t xml:space="preserve"> </w:t>
      </w:r>
    </w:p>
    <w:p w14:paraId="1D5C9098" w14:textId="279D23C5" w:rsidR="00A13CF1" w:rsidRPr="00980058" w:rsidRDefault="006A3193" w:rsidP="009B4017">
      <w:pPr>
        <w:pStyle w:val="ListParagraph"/>
        <w:ind w:left="0" w:firstLine="0"/>
      </w:pPr>
      <w:r w:rsidRPr="00980058">
        <w:t xml:space="preserve">The cost savings </w:t>
      </w:r>
      <w:r w:rsidR="00DB741C" w:rsidRPr="00980058">
        <w:t xml:space="preserve">with continuous flowsheets </w:t>
      </w:r>
      <w:r w:rsidR="00FB4B02" w:rsidRPr="00980058">
        <w:t xml:space="preserve">relative to batch </w:t>
      </w:r>
      <w:r w:rsidR="00DB741C" w:rsidRPr="00980058">
        <w:t xml:space="preserve">at low and medium scales </w:t>
      </w:r>
      <w:r w:rsidR="00B50353" w:rsidRPr="00980058">
        <w:t>were</w:t>
      </w:r>
      <w:r w:rsidR="00DB741C" w:rsidRPr="00980058">
        <w:t xml:space="preserve"> driven by savings in indirect and reagent costs</w:t>
      </w:r>
      <w:r w:rsidR="00C476AD" w:rsidRPr="00980058">
        <w:t>,</w:t>
      </w:r>
      <w:r w:rsidR="00601A6D" w:rsidRPr="00980058">
        <w:t xml:space="preserve"> The decrease in indirect costs</w:t>
      </w:r>
      <w:r w:rsidR="008D5CF4" w:rsidRPr="00980058">
        <w:t xml:space="preserve"> </w:t>
      </w:r>
      <w:r w:rsidR="00601A6D" w:rsidRPr="00980058">
        <w:t xml:space="preserve"> </w:t>
      </w:r>
      <w:r w:rsidR="008D5CF4" w:rsidRPr="00980058">
        <w:t>(36-162$/g Batch-ProA, 24-74$/g Conti-ProA, 31-82$/g Conti-ATPE, 24-</w:t>
      </w:r>
      <w:r w:rsidR="008D5CF4" w:rsidRPr="00225B78">
        <w:t>75</w:t>
      </w:r>
      <w:r w:rsidR="008D5CF4" w:rsidRPr="00980058">
        <w:t xml:space="preserve">$/g Conti-PP) </w:t>
      </w:r>
      <w:r w:rsidR="00FB4B02" w:rsidRPr="00980058">
        <w:t>can be attributed</w:t>
      </w:r>
      <w:r w:rsidR="00601A6D" w:rsidRPr="00980058">
        <w:t xml:space="preserve"> to the smaller equipment needed in continuous</w:t>
      </w:r>
      <w:r w:rsidR="00DD7EEC" w:rsidRPr="00980058">
        <w:t xml:space="preserve"> mode</w:t>
      </w:r>
      <w:r w:rsidR="00740B04" w:rsidRPr="00980058">
        <w:t xml:space="preserve"> given the</w:t>
      </w:r>
      <w:r w:rsidR="00601A6D" w:rsidRPr="00980058">
        <w:t xml:space="preserve"> higher cell culture productivities. The savings in equipment costs</w:t>
      </w:r>
      <w:r w:rsidR="0023327C" w:rsidRPr="00980058">
        <w:t xml:space="preserve"> switching from Batch-ProA to the</w:t>
      </w:r>
      <w:r w:rsidR="00601A6D" w:rsidRPr="00980058">
        <w:t xml:space="preserve"> continuous </w:t>
      </w:r>
      <w:r w:rsidR="0023327C" w:rsidRPr="00980058">
        <w:t>flowsheets</w:t>
      </w:r>
      <w:r w:rsidR="00601A6D" w:rsidRPr="00980058">
        <w:t xml:space="preserve"> </w:t>
      </w:r>
      <w:r w:rsidR="00C476AD" w:rsidRPr="00980058">
        <w:t>could</w:t>
      </w:r>
      <w:r w:rsidR="0023327C" w:rsidRPr="00980058">
        <w:t xml:space="preserve"> go up</w:t>
      </w:r>
      <w:r w:rsidR="00601A6D" w:rsidRPr="00980058">
        <w:t xml:space="preserve"> to 50%</w:t>
      </w:r>
      <w:r w:rsidR="00557C9E" w:rsidRPr="00980058">
        <w:t xml:space="preserve"> for </w:t>
      </w:r>
      <w:r w:rsidR="000A729A" w:rsidRPr="00980058">
        <w:t xml:space="preserve">7-fold </w:t>
      </w:r>
      <w:r w:rsidR="00557C9E" w:rsidRPr="00980058">
        <w:t>productivity differences</w:t>
      </w:r>
      <w:r w:rsidR="00601A6D" w:rsidRPr="00980058">
        <w:t>. Also,</w:t>
      </w:r>
      <w:r w:rsidR="003658F2" w:rsidRPr="00980058">
        <w:t xml:space="preserve"> as shown in </w:t>
      </w:r>
      <w:r w:rsidR="003658F2" w:rsidRPr="00980058">
        <w:rPr>
          <w:b/>
        </w:rPr>
        <w:fldChar w:fldCharType="begin"/>
      </w:r>
      <w:r w:rsidR="003658F2" w:rsidRPr="00980058">
        <w:rPr>
          <w:b/>
        </w:rPr>
        <w:instrText xml:space="preserve"> REF _Ref97643411 \h  \* MERGEFORMAT </w:instrText>
      </w:r>
      <w:r w:rsidR="003658F2" w:rsidRPr="00980058">
        <w:rPr>
          <w:b/>
        </w:rPr>
      </w:r>
      <w:r w:rsidR="003658F2" w:rsidRPr="00980058">
        <w:rPr>
          <w:b/>
        </w:rPr>
        <w:fldChar w:fldCharType="separate"/>
      </w:r>
      <w:r w:rsidR="00F473C8" w:rsidRPr="00980058">
        <w:rPr>
          <w:b/>
        </w:rPr>
        <w:t xml:space="preserve">Figure </w:t>
      </w:r>
      <w:r w:rsidR="00F473C8" w:rsidRPr="00980058">
        <w:rPr>
          <w:b/>
          <w:noProof/>
        </w:rPr>
        <w:t>2</w:t>
      </w:r>
      <w:r w:rsidR="003658F2" w:rsidRPr="00980058">
        <w:rPr>
          <w:b/>
        </w:rPr>
        <w:fldChar w:fldCharType="end"/>
      </w:r>
      <w:r w:rsidR="003658F2" w:rsidRPr="00980058">
        <w:rPr>
          <w:b/>
        </w:rPr>
        <w:t>b,</w:t>
      </w:r>
      <w:r w:rsidR="003658F2" w:rsidRPr="00980058">
        <w:t xml:space="preserve"> </w:t>
      </w:r>
      <w:r w:rsidR="00601A6D" w:rsidRPr="00980058">
        <w:t xml:space="preserve">the savings associated </w:t>
      </w:r>
      <w:r w:rsidR="0039474E" w:rsidRPr="00980058">
        <w:t xml:space="preserve">with </w:t>
      </w:r>
      <w:r w:rsidR="00601A6D" w:rsidRPr="00980058">
        <w:t xml:space="preserve">the absence of CIP cleaning procedures in SU facilities </w:t>
      </w:r>
      <w:r w:rsidR="008A7786" w:rsidRPr="00980058">
        <w:t xml:space="preserve">outweighed </w:t>
      </w:r>
      <w:r w:rsidR="00601A6D" w:rsidRPr="00980058">
        <w:t>the 2 to 3-fold higher media consumption found for perfusion bioreactors and le</w:t>
      </w:r>
      <w:r w:rsidR="00162070" w:rsidRPr="00980058">
        <w:t>d</w:t>
      </w:r>
      <w:r w:rsidR="00601A6D" w:rsidRPr="00980058">
        <w:t xml:space="preserve"> to a 10 to 60% cost reduction in reagents across scales</w:t>
      </w:r>
      <w:r w:rsidR="00130711" w:rsidRPr="00980058">
        <w:t xml:space="preserve"> and flowsheets (23-47$/g Batch-ProA, 21$/g Conti-ProA, 25$/g Conti-ATPE, 26$/g Conti-PP)</w:t>
      </w:r>
      <w:r w:rsidR="00601A6D" w:rsidRPr="00980058">
        <w:t>.</w:t>
      </w:r>
      <w:r w:rsidR="003658F2" w:rsidRPr="00980058">
        <w:t xml:space="preserve"> </w:t>
      </w:r>
      <w:r w:rsidR="00DA2992" w:rsidRPr="00980058">
        <w:t>The savings</w:t>
      </w:r>
      <w:r w:rsidR="00D02642" w:rsidRPr="00980058">
        <w:t xml:space="preserve"> in indirect and reagent costs</w:t>
      </w:r>
      <w:r w:rsidR="00DA2992" w:rsidRPr="00980058">
        <w:t xml:space="preserve"> were more significant than the increase in consumables costs (up to 2-fold) when using single-use continuous flowsheets (6-10$/g Batch-ProA; 11-18$/g Conti-ProA; 13-18$/g Conti-ATPE, 10-16$/g Conti-PP).</w:t>
      </w:r>
    </w:p>
    <w:p w14:paraId="078AC950" w14:textId="43DCC50D" w:rsidR="00A21EA2" w:rsidRPr="00980058" w:rsidRDefault="00605AD6" w:rsidP="00980058">
      <w:pPr>
        <w:pStyle w:val="ListParagraph"/>
        <w:ind w:left="0" w:firstLine="0"/>
      </w:pPr>
      <w:r w:rsidRPr="00980058">
        <w:t xml:space="preserve">Turning to the </w:t>
      </w:r>
      <w:r w:rsidR="000D323E" w:rsidRPr="00980058">
        <w:t xml:space="preserve">comparison at the higher </w:t>
      </w:r>
      <w:r w:rsidR="008F5BD0" w:rsidRPr="00980058">
        <w:t>1000 kg/year demand</w:t>
      </w:r>
      <w:r w:rsidRPr="00980058">
        <w:t xml:space="preserve">, </w:t>
      </w:r>
      <w:r w:rsidR="00E854EE" w:rsidRPr="00980058">
        <w:t xml:space="preserve">the lower COG </w:t>
      </w:r>
      <w:r w:rsidR="00FE33AA" w:rsidRPr="00980058">
        <w:t>savings</w:t>
      </w:r>
      <w:r w:rsidR="00363A5B" w:rsidRPr="00980058">
        <w:t xml:space="preserve"> with </w:t>
      </w:r>
      <w:r w:rsidR="00D02B4B" w:rsidRPr="00980058">
        <w:t xml:space="preserve">the </w:t>
      </w:r>
      <w:r w:rsidR="00363A5B" w:rsidRPr="00980058">
        <w:t>continuous</w:t>
      </w:r>
      <w:r w:rsidR="00D02B4B" w:rsidRPr="00980058">
        <w:t xml:space="preserve"> flowsheets</w:t>
      </w:r>
      <w:r w:rsidR="00363A5B" w:rsidRPr="00980058">
        <w:t xml:space="preserve"> </w:t>
      </w:r>
      <w:r w:rsidR="00162070" w:rsidRPr="00980058">
        <w:t>were</w:t>
      </w:r>
      <w:r w:rsidR="00FC2767" w:rsidRPr="00980058">
        <w:t xml:space="preserve"> due to</w:t>
      </w:r>
      <w:r w:rsidR="00363A5B" w:rsidRPr="00980058">
        <w:t xml:space="preserve"> the need for multiple (</w:t>
      </w:r>
      <w:r w:rsidR="00DA6588" w:rsidRPr="00980058">
        <w:t>two</w:t>
      </w:r>
      <w:r w:rsidR="00363A5B" w:rsidRPr="00980058">
        <w:t>)</w:t>
      </w:r>
      <w:r w:rsidR="00DA6588" w:rsidRPr="00980058">
        <w:t xml:space="preserve"> parallel production trains</w:t>
      </w:r>
      <w:r w:rsidR="001179B5" w:rsidRPr="00980058">
        <w:t xml:space="preserve">. </w:t>
      </w:r>
      <w:r w:rsidR="00130711" w:rsidRPr="00980058">
        <w:t xml:space="preserve">At 1000 kg/year, </w:t>
      </w:r>
      <w:r w:rsidR="001179B5" w:rsidRPr="00980058">
        <w:t>Conti-ProA and Conti-PP present</w:t>
      </w:r>
      <w:r w:rsidR="00EE27EE" w:rsidRPr="00980058">
        <w:t>ed</w:t>
      </w:r>
      <w:r w:rsidR="001179B5" w:rsidRPr="00980058">
        <w:t xml:space="preserve"> COG </w:t>
      </w:r>
      <w:r w:rsidR="0023327C" w:rsidRPr="00980058">
        <w:t>savings</w:t>
      </w:r>
      <w:r w:rsidR="001179B5" w:rsidRPr="00980058">
        <w:t xml:space="preserve"> </w:t>
      </w:r>
      <w:r w:rsidR="00130711" w:rsidRPr="00980058">
        <w:t>of 8% and 3%, respectively, compar</w:t>
      </w:r>
      <w:r w:rsidR="00CA4635" w:rsidRPr="00980058">
        <w:t>ed</w:t>
      </w:r>
      <w:r w:rsidR="00E1698E" w:rsidRPr="00980058">
        <w:t xml:space="preserve"> </w:t>
      </w:r>
      <w:r w:rsidR="0023327C" w:rsidRPr="00980058">
        <w:t xml:space="preserve">to Batch-ProA, which </w:t>
      </w:r>
      <w:r w:rsidR="00EE27EE" w:rsidRPr="00980058">
        <w:t>were</w:t>
      </w:r>
      <w:r w:rsidR="0023327C" w:rsidRPr="00980058">
        <w:t xml:space="preserve"> not </w:t>
      </w:r>
      <w:r w:rsidR="00130711" w:rsidRPr="00980058">
        <w:t xml:space="preserve">so </w:t>
      </w:r>
      <w:r w:rsidR="0023327C" w:rsidRPr="00980058">
        <w:t>significant</w:t>
      </w:r>
      <w:r w:rsidR="00CA4635" w:rsidRPr="00980058">
        <w:t xml:space="preserve"> given </w:t>
      </w:r>
      <w:r w:rsidR="003C3013" w:rsidRPr="00980058">
        <w:t>the typical accuracy of cost estimates.</w:t>
      </w:r>
      <w:r w:rsidR="00940117" w:rsidRPr="00980058">
        <w:t xml:space="preserve"> </w:t>
      </w:r>
      <w:r w:rsidR="0023327C" w:rsidRPr="00980058">
        <w:t xml:space="preserve">Due to the comparable indirect costs and higher consumables costs </w:t>
      </w:r>
      <w:r w:rsidR="00130711" w:rsidRPr="00980058">
        <w:t>of Conti-ATPE compar</w:t>
      </w:r>
      <w:r w:rsidR="003C3013" w:rsidRPr="00980058">
        <w:t>ed</w:t>
      </w:r>
      <w:r w:rsidR="00E1698E" w:rsidRPr="00980058">
        <w:t xml:space="preserve"> to B</w:t>
      </w:r>
      <w:r w:rsidR="0023327C" w:rsidRPr="00980058">
        <w:t xml:space="preserve">atch-ProA at high scale, </w:t>
      </w:r>
      <w:r w:rsidR="00130711" w:rsidRPr="00980058">
        <w:t>the ATPE-based flowsheet</w:t>
      </w:r>
      <w:r w:rsidR="0023327C" w:rsidRPr="00980058">
        <w:t xml:space="preserve"> show</w:t>
      </w:r>
      <w:r w:rsidR="00EE27EE" w:rsidRPr="00980058">
        <w:t>ed</w:t>
      </w:r>
      <w:r w:rsidR="0023327C" w:rsidRPr="00980058">
        <w:t xml:space="preserve"> a COG/g increase of more than 10% compared to the</w:t>
      </w:r>
      <w:r w:rsidR="7B08D594" w:rsidRPr="00980058">
        <w:t xml:space="preserve"> batch</w:t>
      </w:r>
      <w:r w:rsidR="0023327C" w:rsidRPr="00980058">
        <w:t xml:space="preserve"> </w:t>
      </w:r>
      <w:r w:rsidR="006F7A8D" w:rsidRPr="00980058">
        <w:t>case</w:t>
      </w:r>
      <w:r w:rsidR="00473849" w:rsidRPr="00980058">
        <w:t>; this</w:t>
      </w:r>
      <w:r w:rsidR="0023327C" w:rsidRPr="00980058">
        <w:t xml:space="preserve"> </w:t>
      </w:r>
      <w:r w:rsidR="00EE27EE" w:rsidRPr="00980058">
        <w:t>was</w:t>
      </w:r>
      <w:r w:rsidR="0023327C" w:rsidRPr="00980058">
        <w:t xml:space="preserve"> the only scenario where a continuous flowsheet </w:t>
      </w:r>
      <w:r w:rsidR="00473849" w:rsidRPr="00980058">
        <w:t>was found t</w:t>
      </w:r>
      <w:r w:rsidR="00872E63" w:rsidRPr="00980058">
        <w:t xml:space="preserve">o perform worse than the </w:t>
      </w:r>
      <w:r w:rsidR="00A21EA2" w:rsidRPr="00980058">
        <w:t>batch</w:t>
      </w:r>
      <w:r w:rsidR="00872E63" w:rsidRPr="00980058">
        <w:t xml:space="preserve"> flowsheet</w:t>
      </w:r>
      <w:r w:rsidR="00A21EA2" w:rsidRPr="00980058">
        <w:t>.</w:t>
      </w:r>
    </w:p>
    <w:p w14:paraId="07CF883D" w14:textId="369E0C9C" w:rsidR="00001335" w:rsidRPr="00980058" w:rsidRDefault="00A21EA2" w:rsidP="00980058">
      <w:pPr>
        <w:pStyle w:val="ListParagraph"/>
        <w:shd w:val="clear" w:color="auto" w:fill="FFFFFF" w:themeFill="background1"/>
        <w:ind w:left="0" w:firstLine="0"/>
      </w:pPr>
      <w:r w:rsidRPr="00980058">
        <w:t>The cost comparison among continuous flowsheets</w:t>
      </w:r>
      <w:r w:rsidR="00586C0B" w:rsidRPr="00980058">
        <w:t xml:space="preserve"> in </w:t>
      </w:r>
      <w:r w:rsidR="00586C0B" w:rsidRPr="00980058">
        <w:rPr>
          <w:b/>
        </w:rPr>
        <w:fldChar w:fldCharType="begin"/>
      </w:r>
      <w:r w:rsidR="00586C0B" w:rsidRPr="00980058">
        <w:rPr>
          <w:b/>
        </w:rPr>
        <w:instrText xml:space="preserve"> REF _Ref97643411 \h  \* MERGEFORMAT </w:instrText>
      </w:r>
      <w:r w:rsidR="00586C0B" w:rsidRPr="00980058">
        <w:rPr>
          <w:b/>
        </w:rPr>
      </w:r>
      <w:r w:rsidR="00586C0B" w:rsidRPr="00980058">
        <w:rPr>
          <w:b/>
        </w:rPr>
        <w:fldChar w:fldCharType="separate"/>
      </w:r>
      <w:r w:rsidR="00F473C8" w:rsidRPr="00980058">
        <w:rPr>
          <w:b/>
        </w:rPr>
        <w:t xml:space="preserve">Figure </w:t>
      </w:r>
      <w:r w:rsidR="00F473C8" w:rsidRPr="00980058">
        <w:rPr>
          <w:b/>
          <w:noProof/>
        </w:rPr>
        <w:t>2</w:t>
      </w:r>
      <w:r w:rsidR="00586C0B" w:rsidRPr="00980058">
        <w:rPr>
          <w:b/>
        </w:rPr>
        <w:fldChar w:fldCharType="end"/>
      </w:r>
      <w:r w:rsidR="00586C0B" w:rsidRPr="00980058">
        <w:rPr>
          <w:b/>
        </w:rPr>
        <w:t xml:space="preserve">a </w:t>
      </w:r>
      <w:r w:rsidR="00586C0B" w:rsidRPr="00980058">
        <w:t>also</w:t>
      </w:r>
      <w:r w:rsidRPr="00980058">
        <w:t xml:space="preserve"> show</w:t>
      </w:r>
      <w:r w:rsidR="001D3E05" w:rsidRPr="00980058">
        <w:t>ed</w:t>
      </w:r>
      <w:r w:rsidRPr="00980058">
        <w:t xml:space="preserve"> that Conti-ProA </w:t>
      </w:r>
      <w:r w:rsidR="00C7402F" w:rsidRPr="00980058">
        <w:t>was</w:t>
      </w:r>
      <w:r w:rsidRPr="00980058">
        <w:t xml:space="preserve"> the strategy </w:t>
      </w:r>
      <w:r w:rsidR="00C90753" w:rsidRPr="00980058">
        <w:t xml:space="preserve">offering </w:t>
      </w:r>
      <w:r w:rsidRPr="00980058">
        <w:t>the lowest COG/g across scales</w:t>
      </w:r>
      <w:r w:rsidR="004E6AD5" w:rsidRPr="00980058">
        <w:t>, followed closely by Conti-PP (</w:t>
      </w:r>
      <w:r w:rsidR="00B512F2" w:rsidRPr="00980058">
        <w:t>2-6% higher COG)</w:t>
      </w:r>
      <w:r w:rsidR="21E1B402" w:rsidRPr="00980058">
        <w:t>. Conti-ATPE present</w:t>
      </w:r>
      <w:r w:rsidR="00C7402F" w:rsidRPr="00980058">
        <w:t>ed</w:t>
      </w:r>
      <w:r w:rsidR="21E1B402" w:rsidRPr="00980058">
        <w:t xml:space="preserve"> the highest COG/g (</w:t>
      </w:r>
      <w:r w:rsidR="079ABCFF" w:rsidRPr="00980058">
        <w:t>8-22% higher COG than Conti-ProA)</w:t>
      </w:r>
      <w:r w:rsidR="463FA230" w:rsidRPr="00980058">
        <w:t xml:space="preserve"> amongst </w:t>
      </w:r>
      <w:r w:rsidR="685D53C9" w:rsidRPr="00980058">
        <w:t xml:space="preserve">all </w:t>
      </w:r>
      <w:r w:rsidR="463FA230" w:rsidRPr="00980058">
        <w:t>continuous flowsheets.</w:t>
      </w:r>
      <w:r w:rsidR="00872E63" w:rsidRPr="00980058">
        <w:t xml:space="preserve"> </w:t>
      </w:r>
      <w:r w:rsidR="00D2639E" w:rsidRPr="00980058">
        <w:t>For Conti ATPE</w:t>
      </w:r>
      <w:r w:rsidR="00C7402F" w:rsidRPr="00980058">
        <w:t>,</w:t>
      </w:r>
      <w:r w:rsidR="00D2639E" w:rsidRPr="00980058">
        <w:t xml:space="preserve"> </w:t>
      </w:r>
      <w:r w:rsidR="00465920" w:rsidRPr="00980058">
        <w:t xml:space="preserve">all cost categories </w:t>
      </w:r>
      <w:r w:rsidR="00C7402F" w:rsidRPr="00980058">
        <w:t>were</w:t>
      </w:r>
      <w:r w:rsidR="00465920" w:rsidRPr="00980058">
        <w:t xml:space="preserve"> higher than Conti-ProA</w:t>
      </w:r>
      <w:r w:rsidR="064DA2D8" w:rsidRPr="00980058">
        <w:t>. This is</w:t>
      </w:r>
      <w:r w:rsidR="00465920" w:rsidRPr="00980058">
        <w:t xml:space="preserve"> </w:t>
      </w:r>
      <w:r w:rsidR="0A7B0563" w:rsidRPr="00980058">
        <w:t>mainly attributed to</w:t>
      </w:r>
      <w:r w:rsidR="00465920" w:rsidRPr="00980058">
        <w:t xml:space="preserve"> the </w:t>
      </w:r>
      <w:r w:rsidR="00520454" w:rsidRPr="00980058">
        <w:t>HCCF</w:t>
      </w:r>
      <w:r w:rsidR="00465920" w:rsidRPr="00980058">
        <w:t xml:space="preserve"> dilution that drives up</w:t>
      </w:r>
      <w:r w:rsidR="00975224" w:rsidRPr="00980058">
        <w:t xml:space="preserve"> equipment costs</w:t>
      </w:r>
      <w:r w:rsidR="00004327" w:rsidRPr="00980058">
        <w:t xml:space="preserve"> (</w:t>
      </w:r>
      <w:r w:rsidR="04E48762" w:rsidRPr="00980058">
        <w:t>bag containers</w:t>
      </w:r>
      <w:r w:rsidR="4ADBF507" w:rsidRPr="00980058">
        <w:t xml:space="preserve"> and filtration skids</w:t>
      </w:r>
      <w:r w:rsidR="00004327" w:rsidRPr="00980058">
        <w:t>)</w:t>
      </w:r>
      <w:r w:rsidR="00975224" w:rsidRPr="00980058">
        <w:t xml:space="preserve">, consumables (SU bags) </w:t>
      </w:r>
      <w:r w:rsidR="3D4585B0" w:rsidRPr="00980058">
        <w:t>and</w:t>
      </w:r>
      <w:r w:rsidR="00975224" w:rsidRPr="00980058">
        <w:t xml:space="preserve"> reagents (</w:t>
      </w:r>
      <w:r w:rsidR="5F479084" w:rsidRPr="00980058">
        <w:t>ATPE-specific buffers and diafiltration buffers</w:t>
      </w:r>
      <w:r w:rsidR="00975224" w:rsidRPr="00980058">
        <w:t>)</w:t>
      </w:r>
      <w:r w:rsidR="00872E63" w:rsidRPr="00980058">
        <w:t xml:space="preserve">. </w:t>
      </w:r>
      <w:r w:rsidR="00004327" w:rsidRPr="00980058">
        <w:t>For Conti PP</w:t>
      </w:r>
      <w:r w:rsidR="007155A4" w:rsidRPr="00980058">
        <w:t>,</w:t>
      </w:r>
      <w:r w:rsidR="00004327" w:rsidRPr="00980058">
        <w:t xml:space="preserve"> </w:t>
      </w:r>
      <w:r w:rsidR="006F5D3C" w:rsidRPr="00980058">
        <w:t xml:space="preserve">the overall cost </w:t>
      </w:r>
      <w:r w:rsidR="007155A4" w:rsidRPr="00980058">
        <w:t>was</w:t>
      </w:r>
      <w:r w:rsidR="006F5D3C" w:rsidRPr="00980058">
        <w:t xml:space="preserve"> similar or slightly higher than Conti</w:t>
      </w:r>
      <w:r w:rsidR="00980058" w:rsidRPr="00980058">
        <w:t>-</w:t>
      </w:r>
      <w:r w:rsidR="006F5D3C" w:rsidRPr="00980058">
        <w:t>ProA</w:t>
      </w:r>
      <w:r w:rsidR="791185C3" w:rsidRPr="00980058">
        <w:t>.</w:t>
      </w:r>
      <w:r w:rsidR="392D97E3" w:rsidRPr="00980058">
        <w:t xml:space="preserve"> </w:t>
      </w:r>
      <w:r w:rsidR="791185C3" w:rsidRPr="00980058">
        <w:t>While the</w:t>
      </w:r>
      <w:r w:rsidR="35FA6082" w:rsidRPr="00980058">
        <w:t xml:space="preserve"> reagents costs </w:t>
      </w:r>
      <w:r w:rsidR="007155A4" w:rsidRPr="00980058">
        <w:t>were</w:t>
      </w:r>
      <w:r w:rsidR="154CD31B" w:rsidRPr="00980058">
        <w:t xml:space="preserve"> 24%</w:t>
      </w:r>
      <w:r w:rsidR="35FA6082" w:rsidRPr="00980058">
        <w:t xml:space="preserve"> higher, driven by the larger media volumes (30% higher media costs than Conti-ProA)</w:t>
      </w:r>
      <w:r w:rsidR="1EBC2D97" w:rsidRPr="00980058">
        <w:t>, the</w:t>
      </w:r>
      <w:r w:rsidR="791185C3" w:rsidRPr="00980058">
        <w:t xml:space="preserve"> consumables cost</w:t>
      </w:r>
      <w:r w:rsidR="765B5026" w:rsidRPr="00980058">
        <w:t>s</w:t>
      </w:r>
      <w:r w:rsidR="791185C3" w:rsidRPr="00980058">
        <w:t xml:space="preserve"> </w:t>
      </w:r>
      <w:r w:rsidR="005A7036" w:rsidRPr="00980058">
        <w:t>were</w:t>
      </w:r>
      <w:r w:rsidR="791185C3" w:rsidRPr="00980058">
        <w:t xml:space="preserve"> lower</w:t>
      </w:r>
      <w:r w:rsidR="0D313B00" w:rsidRPr="00980058">
        <w:t xml:space="preserve"> (9-14%)</w:t>
      </w:r>
      <w:r w:rsidR="308DF548" w:rsidRPr="00980058">
        <w:t>,</w:t>
      </w:r>
      <w:r w:rsidR="0D313B00" w:rsidRPr="00980058">
        <w:t xml:space="preserve"> mainly</w:t>
      </w:r>
      <w:r w:rsidR="791185C3" w:rsidRPr="00980058">
        <w:t xml:space="preserve"> </w:t>
      </w:r>
      <w:r w:rsidR="0C6A3DFC" w:rsidRPr="00980058">
        <w:t>due to the absence of ProA resin</w:t>
      </w:r>
      <w:r w:rsidR="70505461" w:rsidRPr="00980058">
        <w:t>,</w:t>
      </w:r>
      <w:r w:rsidR="53F1B84C" w:rsidRPr="00980058">
        <w:t xml:space="preserve"> </w:t>
      </w:r>
      <w:r w:rsidR="6E2D08A8" w:rsidRPr="00980058">
        <w:t xml:space="preserve">and the total equipment purchase cost </w:t>
      </w:r>
      <w:r w:rsidR="00872E63" w:rsidRPr="00980058">
        <w:t>was</w:t>
      </w:r>
      <w:r w:rsidR="6E2D08A8" w:rsidRPr="00980058">
        <w:t xml:space="preserve"> similar</w:t>
      </w:r>
      <w:r w:rsidR="23C1EF86" w:rsidRPr="00980058">
        <w:t>.</w:t>
      </w:r>
    </w:p>
    <w:p w14:paraId="48C7C54A" w14:textId="3D317592" w:rsidR="00464058" w:rsidRPr="00980058" w:rsidRDefault="008506F7" w:rsidP="00980058">
      <w:pPr>
        <w:pStyle w:val="ListParagraph"/>
        <w:shd w:val="clear" w:color="auto" w:fill="FFFFFF" w:themeFill="background1"/>
        <w:ind w:left="0" w:firstLine="0"/>
      </w:pPr>
      <w:r w:rsidRPr="00980058">
        <w:rPr>
          <w:b/>
        </w:rPr>
        <w:t>Figure 3</w:t>
      </w:r>
      <w:r w:rsidR="00FC7698" w:rsidRPr="00980058">
        <w:rPr>
          <w:b/>
        </w:rPr>
        <w:t>a</w:t>
      </w:r>
      <w:r w:rsidRPr="00980058">
        <w:t xml:space="preserve"> depicts the </w:t>
      </w:r>
      <w:r w:rsidR="00413BAF" w:rsidRPr="00980058">
        <w:t xml:space="preserve">COG </w:t>
      </w:r>
      <w:r w:rsidRPr="00980058">
        <w:t xml:space="preserve">breakdown </w:t>
      </w:r>
      <w:r w:rsidR="0067622E" w:rsidRPr="00980058">
        <w:t>by</w:t>
      </w:r>
      <w:r w:rsidR="006E1B3A" w:rsidRPr="00980058">
        <w:t xml:space="preserve"> </w:t>
      </w:r>
      <w:r w:rsidR="00171DC6" w:rsidRPr="00980058">
        <w:t>major</w:t>
      </w:r>
      <w:r w:rsidRPr="00980058">
        <w:t xml:space="preserve"> stage (USP/capture/polishing)</w:t>
      </w:r>
      <w:r w:rsidR="005077B7" w:rsidRPr="00980058">
        <w:t xml:space="preserve">. This highlights </w:t>
      </w:r>
      <w:r w:rsidR="002C50D6" w:rsidRPr="00980058">
        <w:t xml:space="preserve">that </w:t>
      </w:r>
      <w:r w:rsidR="009401E7" w:rsidRPr="00980058">
        <w:t xml:space="preserve">the </w:t>
      </w:r>
      <w:r w:rsidR="00D87607" w:rsidRPr="00980058">
        <w:t xml:space="preserve">steps involved in the </w:t>
      </w:r>
      <w:r w:rsidR="009401E7" w:rsidRPr="00980058">
        <w:t>capture stage represent</w:t>
      </w:r>
      <w:r w:rsidR="005A7036" w:rsidRPr="00980058">
        <w:t>ed</w:t>
      </w:r>
      <w:r w:rsidR="009401E7" w:rsidRPr="00980058">
        <w:t xml:space="preserve"> a significant proportion of the COG with a base value of ~30% for the conventional batch flowsheet</w:t>
      </w:r>
      <w:r w:rsidR="00FC7698" w:rsidRPr="00980058">
        <w:t>. M</w:t>
      </w:r>
      <w:r w:rsidR="006C7901" w:rsidRPr="00980058">
        <w:t xml:space="preserve">oving from </w:t>
      </w:r>
      <w:r w:rsidR="0032149E" w:rsidRPr="00980058">
        <w:t xml:space="preserve">the conventional </w:t>
      </w:r>
      <w:r w:rsidR="006C7901" w:rsidRPr="00980058">
        <w:t>batch</w:t>
      </w:r>
      <w:r w:rsidR="0032149E" w:rsidRPr="00980058">
        <w:t xml:space="preserve"> flowsheet (Batch-ProA)</w:t>
      </w:r>
      <w:r w:rsidR="006C7901" w:rsidRPr="00980058">
        <w:t xml:space="preserve"> to continuous flowsheets</w:t>
      </w:r>
      <w:r w:rsidR="00AB3C9B" w:rsidRPr="00980058">
        <w:t xml:space="preserve"> with chromatography (Conti-ProA) or precipitation (</w:t>
      </w:r>
      <w:r w:rsidR="006F5082" w:rsidRPr="00980058">
        <w:t>C</w:t>
      </w:r>
      <w:r w:rsidR="00AB3C9B" w:rsidRPr="00980058">
        <w:t>onti-PP) result</w:t>
      </w:r>
      <w:r w:rsidR="005A7036" w:rsidRPr="00980058">
        <w:t>ed</w:t>
      </w:r>
      <w:r w:rsidR="00AB3C9B" w:rsidRPr="00980058">
        <w:t xml:space="preserve"> in a reduction in the contribution of the capture stage to the overall COG </w:t>
      </w:r>
      <w:r w:rsidR="00355D1C" w:rsidRPr="00980058">
        <w:t xml:space="preserve">from ~30% to &lt;25%. </w:t>
      </w:r>
      <w:r w:rsidR="002E0FDD" w:rsidRPr="00980058">
        <w:t>In contrast</w:t>
      </w:r>
      <w:r w:rsidR="00FC7698" w:rsidRPr="00980058">
        <w:t>,</w:t>
      </w:r>
      <w:r w:rsidR="002E0FDD" w:rsidRPr="00980058">
        <w:t xml:space="preserve"> the continuous ATPE flowsheet (</w:t>
      </w:r>
      <w:r w:rsidR="006C3E78" w:rsidRPr="00980058">
        <w:t>Conti-ATPE</w:t>
      </w:r>
      <w:r w:rsidR="002E0FDD" w:rsidRPr="00980058">
        <w:t>)</w:t>
      </w:r>
      <w:r w:rsidR="00EE3311" w:rsidRPr="00980058">
        <w:t xml:space="preserve"> result</w:t>
      </w:r>
      <w:r w:rsidR="007126C2" w:rsidRPr="00980058">
        <w:t>ed</w:t>
      </w:r>
      <w:r w:rsidR="00EE3311" w:rsidRPr="00980058">
        <w:t xml:space="preserve"> in a higher</w:t>
      </w:r>
      <w:r w:rsidR="006C3E78" w:rsidRPr="00980058">
        <w:t xml:space="preserve"> cont</w:t>
      </w:r>
      <w:r w:rsidR="00616CA7" w:rsidRPr="00980058">
        <w:t>ribution of the capture stage</w:t>
      </w:r>
      <w:r w:rsidR="00AB7D30" w:rsidRPr="00980058">
        <w:t xml:space="preserve"> to the overall COG than any of the other strategies</w:t>
      </w:r>
      <w:r w:rsidR="00616CA7" w:rsidRPr="00980058">
        <w:t xml:space="preserve"> </w:t>
      </w:r>
      <w:r w:rsidR="00EE3311" w:rsidRPr="00980058">
        <w:t>(37-44%)</w:t>
      </w:r>
      <w:r w:rsidR="00442187" w:rsidRPr="00980058">
        <w:t xml:space="preserve">. </w:t>
      </w:r>
    </w:p>
    <w:p w14:paraId="663AC4B4" w14:textId="43D738A9" w:rsidR="00464058" w:rsidRPr="00980058" w:rsidRDefault="00B158D5" w:rsidP="006C7901">
      <w:pPr>
        <w:pStyle w:val="ListParagraph"/>
        <w:shd w:val="clear" w:color="auto" w:fill="FFFFFF" w:themeFill="background1"/>
        <w:ind w:left="0" w:firstLine="0"/>
      </w:pPr>
      <w:r w:rsidRPr="00980058">
        <w:rPr>
          <w:b/>
          <w:bCs/>
        </w:rPr>
        <w:t>Figure 3b</w:t>
      </w:r>
      <w:r w:rsidRPr="00980058">
        <w:t xml:space="preserve"> provides benchmark cost category distributions by stage at 500</w:t>
      </w:r>
      <w:r w:rsidR="00D22B51" w:rsidRPr="00980058">
        <w:t xml:space="preserve"> </w:t>
      </w:r>
      <w:r w:rsidRPr="00980058">
        <w:t>kg/y</w:t>
      </w:r>
      <w:r w:rsidR="00001335" w:rsidRPr="00980058">
        <w:t>ear</w:t>
      </w:r>
      <w:r w:rsidR="00F473C8" w:rsidRPr="00980058">
        <w:t xml:space="preserve">, </w:t>
      </w:r>
      <w:r w:rsidR="00AB068A" w:rsidRPr="00980058">
        <w:t>focusing</w:t>
      </w:r>
      <w:r w:rsidR="00F473C8" w:rsidRPr="00980058">
        <w:t xml:space="preserve"> on the stages most affected by the change in strategy – USP and capture</w:t>
      </w:r>
      <w:r w:rsidRPr="00980058">
        <w:t>.</w:t>
      </w:r>
      <w:r w:rsidR="006C0E03" w:rsidRPr="00980058">
        <w:t xml:space="preserve"> </w:t>
      </w:r>
      <w:r w:rsidR="00A13E7E" w:rsidRPr="00980058">
        <w:t>For the</w:t>
      </w:r>
      <w:r w:rsidRPr="00980058">
        <w:t xml:space="preserve"> capture, </w:t>
      </w:r>
      <w:r w:rsidR="00AB068A" w:rsidRPr="00980058">
        <w:t xml:space="preserve"> both batch and continuous </w:t>
      </w:r>
      <w:r w:rsidR="006C0E03" w:rsidRPr="00980058">
        <w:t>processes</w:t>
      </w:r>
      <w:r w:rsidR="00842B30" w:rsidRPr="00980058">
        <w:t xml:space="preserve"> </w:t>
      </w:r>
      <w:r w:rsidR="007126C2" w:rsidRPr="00980058">
        <w:t>were</w:t>
      </w:r>
      <w:r w:rsidR="000A476A" w:rsidRPr="00980058">
        <w:t xml:space="preserve"> </w:t>
      </w:r>
      <w:r w:rsidRPr="00980058">
        <w:t>dominated by</w:t>
      </w:r>
      <w:r w:rsidR="00987665" w:rsidRPr="00980058">
        <w:t xml:space="preserve"> </w:t>
      </w:r>
      <w:r w:rsidR="001C5482" w:rsidRPr="00980058">
        <w:t xml:space="preserve">the </w:t>
      </w:r>
      <w:r w:rsidR="00987665" w:rsidRPr="00980058">
        <w:t xml:space="preserve">indirect costs </w:t>
      </w:r>
      <w:r w:rsidR="008D6F59" w:rsidRPr="00980058">
        <w:t xml:space="preserve">that </w:t>
      </w:r>
      <w:r w:rsidR="0005592C" w:rsidRPr="00980058">
        <w:t>consume over 50% of the capture</w:t>
      </w:r>
      <w:r w:rsidR="00AB068A" w:rsidRPr="00980058">
        <w:t xml:space="preserve"> </w:t>
      </w:r>
      <w:r w:rsidR="000E1AE4" w:rsidRPr="00980058">
        <w:t>COG</w:t>
      </w:r>
      <w:r w:rsidR="0005592C" w:rsidRPr="00980058">
        <w:t xml:space="preserve"> (</w:t>
      </w:r>
      <w:r w:rsidR="002869BE" w:rsidRPr="00980058">
        <w:t>COG</w:t>
      </w:r>
      <w:r w:rsidR="006C0E03" w:rsidRPr="00980058">
        <w:rPr>
          <w:vertAlign w:val="subscript"/>
        </w:rPr>
        <w:t>capture</w:t>
      </w:r>
      <w:r w:rsidR="002869BE" w:rsidRPr="00980058">
        <w:t xml:space="preserve"> distribution</w:t>
      </w:r>
      <w:r w:rsidRPr="00980058">
        <w:t xml:space="preserve"> = </w:t>
      </w:r>
      <w:r w:rsidR="006C0E03" w:rsidRPr="00980058">
        <w:t>19</w:t>
      </w:r>
      <w:r w:rsidRPr="00980058">
        <w:t>-3</w:t>
      </w:r>
      <w:r w:rsidR="00AB068A" w:rsidRPr="00980058">
        <w:t>7</w:t>
      </w:r>
      <w:r w:rsidRPr="00980058">
        <w:t xml:space="preserve">% </w:t>
      </w:r>
      <w:r w:rsidR="00AB068A" w:rsidRPr="00980058">
        <w:t>M</w:t>
      </w:r>
      <w:r w:rsidRPr="00980058">
        <w:t>aterials</w:t>
      </w:r>
      <w:r w:rsidR="00AB068A" w:rsidRPr="00980058">
        <w:t>:</w:t>
      </w:r>
      <w:r w:rsidRPr="00980058">
        <w:t xml:space="preserve"> </w:t>
      </w:r>
      <w:r w:rsidR="00AB068A" w:rsidRPr="00980058">
        <w:t>4</w:t>
      </w:r>
      <w:r w:rsidRPr="00980058">
        <w:t xml:space="preserve">-14% </w:t>
      </w:r>
      <w:r w:rsidR="00AB068A" w:rsidRPr="00980058">
        <w:t>L</w:t>
      </w:r>
      <w:r w:rsidRPr="00980058">
        <w:t>abour</w:t>
      </w:r>
      <w:r w:rsidR="006C0E03" w:rsidRPr="00980058">
        <w:t xml:space="preserve"> and QC</w:t>
      </w:r>
      <w:r w:rsidR="00872E63" w:rsidRPr="00980058">
        <w:t>:</w:t>
      </w:r>
      <w:r w:rsidRPr="00980058">
        <w:t xml:space="preserve"> 55-68% </w:t>
      </w:r>
      <w:r w:rsidR="00AB068A" w:rsidRPr="00980058">
        <w:t>I</w:t>
      </w:r>
      <w:r w:rsidRPr="00980058">
        <w:t>ndirect)</w:t>
      </w:r>
      <w:r w:rsidR="00201BF5" w:rsidRPr="00980058">
        <w:t xml:space="preserve">; hence </w:t>
      </w:r>
      <w:r w:rsidR="003D58C7" w:rsidRPr="00980058">
        <w:t xml:space="preserve">for capture stages, </w:t>
      </w:r>
      <w:r w:rsidRPr="00980058">
        <w:t xml:space="preserve">changes in capital equipment </w:t>
      </w:r>
      <w:r w:rsidR="001967E1" w:rsidRPr="00980058">
        <w:t>would</w:t>
      </w:r>
      <w:r w:rsidR="003D58C7" w:rsidRPr="00980058">
        <w:t xml:space="preserve"> </w:t>
      </w:r>
      <w:r w:rsidRPr="00980058">
        <w:t xml:space="preserve">have </w:t>
      </w:r>
      <w:r w:rsidR="003D58C7" w:rsidRPr="00980058">
        <w:t xml:space="preserve">a </w:t>
      </w:r>
      <w:r w:rsidRPr="00980058">
        <w:t>larger impact than changes in materials such as the resin.</w:t>
      </w:r>
      <w:r w:rsidR="00B81C0D" w:rsidRPr="00980058">
        <w:t xml:space="preserve"> </w:t>
      </w:r>
      <w:r w:rsidR="00E44B29" w:rsidRPr="00980058">
        <w:t xml:space="preserve">In contrast, </w:t>
      </w:r>
      <w:r w:rsidR="00F119C2" w:rsidRPr="00980058">
        <w:t>f</w:t>
      </w:r>
      <w:r w:rsidR="00B81C0D" w:rsidRPr="00980058">
        <w:t xml:space="preserve">or </w:t>
      </w:r>
      <w:r w:rsidR="00F119C2" w:rsidRPr="00980058">
        <w:t xml:space="preserve">the </w:t>
      </w:r>
      <w:r w:rsidR="00B81C0D" w:rsidRPr="00980058">
        <w:t xml:space="preserve">USP </w:t>
      </w:r>
      <w:r w:rsidR="00F119C2" w:rsidRPr="00980058">
        <w:t>stage</w:t>
      </w:r>
      <w:r w:rsidR="00315AA0" w:rsidRPr="00980058">
        <w:t>, the move from batch to continuous flowsheets result</w:t>
      </w:r>
      <w:r w:rsidR="00542289" w:rsidRPr="00980058">
        <w:t>ed</w:t>
      </w:r>
      <w:r w:rsidR="00315AA0" w:rsidRPr="00980058">
        <w:t xml:space="preserve"> in a shift in the USP COG distribution from</w:t>
      </w:r>
      <w:r w:rsidR="00355166" w:rsidRPr="00980058">
        <w:t xml:space="preserve"> </w:t>
      </w:r>
      <w:r w:rsidR="000839A6" w:rsidRPr="00980058">
        <w:t>being d</w:t>
      </w:r>
      <w:r w:rsidR="00B81C0D" w:rsidRPr="00980058">
        <w:t xml:space="preserve">ominated by </w:t>
      </w:r>
      <w:r w:rsidR="000839A6" w:rsidRPr="00980058">
        <w:t xml:space="preserve">USP indirect costs </w:t>
      </w:r>
      <w:r w:rsidR="00AC01E8" w:rsidRPr="00980058">
        <w:t xml:space="preserve">(50%) </w:t>
      </w:r>
      <w:r w:rsidR="000839A6" w:rsidRPr="00980058">
        <w:t xml:space="preserve">in batch processes </w:t>
      </w:r>
      <w:r w:rsidR="00B81C0D" w:rsidRPr="00980058">
        <w:t>(</w:t>
      </w:r>
      <w:r w:rsidR="00FB0821" w:rsidRPr="00980058">
        <w:t>COG</w:t>
      </w:r>
      <w:r w:rsidR="00FB0821" w:rsidRPr="00980058">
        <w:rPr>
          <w:vertAlign w:val="subscript"/>
        </w:rPr>
        <w:t>USP</w:t>
      </w:r>
      <w:r w:rsidR="00AB068A" w:rsidRPr="00980058">
        <w:rPr>
          <w:vertAlign w:val="subscript"/>
        </w:rPr>
        <w:t xml:space="preserve"> batch</w:t>
      </w:r>
      <w:r w:rsidR="002869BE" w:rsidRPr="00980058">
        <w:t xml:space="preserve"> </w:t>
      </w:r>
      <w:r w:rsidR="003154A8" w:rsidRPr="00980058">
        <w:t>distribution</w:t>
      </w:r>
      <w:r w:rsidR="00B81C0D" w:rsidRPr="00980058">
        <w:t xml:space="preserve"> = 4</w:t>
      </w:r>
      <w:r w:rsidR="00AB068A" w:rsidRPr="00980058">
        <w:t>1</w:t>
      </w:r>
      <w:r w:rsidR="00B81C0D" w:rsidRPr="00980058">
        <w:t xml:space="preserve">% Materials: </w:t>
      </w:r>
      <w:r w:rsidR="00AB068A" w:rsidRPr="00980058">
        <w:t>9</w:t>
      </w:r>
      <w:r w:rsidR="00B81C0D" w:rsidRPr="00980058">
        <w:t>% Labour: 50% Indirect)</w:t>
      </w:r>
      <w:r w:rsidR="008E44C3" w:rsidRPr="00980058">
        <w:t xml:space="preserve">, to </w:t>
      </w:r>
      <w:r w:rsidR="004F57C2" w:rsidRPr="00980058">
        <w:t>USP</w:t>
      </w:r>
      <w:r w:rsidR="00B81C0D" w:rsidRPr="00980058">
        <w:t xml:space="preserve"> materials </w:t>
      </w:r>
      <w:r w:rsidR="00AC01E8" w:rsidRPr="00980058">
        <w:t>(</w:t>
      </w:r>
      <w:r w:rsidR="00B81C0D" w:rsidRPr="00980058">
        <w:t>~70-80%</w:t>
      </w:r>
      <w:r w:rsidR="009D15D4" w:rsidRPr="00980058">
        <w:t xml:space="preserve">, </w:t>
      </w:r>
      <w:r w:rsidR="00B81C0D" w:rsidRPr="00980058">
        <w:t>predominantly culture media</w:t>
      </w:r>
      <w:r w:rsidR="003F1447" w:rsidRPr="00980058">
        <w:t xml:space="preserve"> reagents</w:t>
      </w:r>
      <w:r w:rsidR="009D15D4" w:rsidRPr="00980058">
        <w:t>)</w:t>
      </w:r>
      <w:r w:rsidR="00560695" w:rsidRPr="00980058">
        <w:t xml:space="preserve"> in continuous processes</w:t>
      </w:r>
      <w:r w:rsidR="00B81C0D" w:rsidRPr="00980058">
        <w:t xml:space="preserve"> (</w:t>
      </w:r>
      <w:r w:rsidR="00AB068A" w:rsidRPr="00980058">
        <w:t>COG</w:t>
      </w:r>
      <w:r w:rsidR="00AB068A" w:rsidRPr="00980058">
        <w:rPr>
          <w:vertAlign w:val="subscript"/>
        </w:rPr>
        <w:t>USP conti</w:t>
      </w:r>
      <w:r w:rsidR="00AB068A" w:rsidRPr="00980058">
        <w:t xml:space="preserve"> distribution = 68-77% Materials: 7-9% Labour and QC, 12-23% Indirect</w:t>
      </w:r>
      <w:r w:rsidR="00B81C0D" w:rsidRPr="00980058">
        <w:t>).</w:t>
      </w:r>
    </w:p>
    <w:p w14:paraId="7800375C" w14:textId="17AAE6B3" w:rsidR="00600EF9" w:rsidRPr="00980058" w:rsidRDefault="00600EF9" w:rsidP="00EA05BE">
      <w:pPr>
        <w:pStyle w:val="Heading2"/>
        <w:numPr>
          <w:ilvl w:val="0"/>
          <w:numId w:val="0"/>
        </w:numPr>
      </w:pPr>
    </w:p>
    <w:p w14:paraId="75ABA3FA" w14:textId="1A9AB818" w:rsidR="00EA05BE" w:rsidRPr="00980058" w:rsidRDefault="00EA05BE" w:rsidP="00EA05BE">
      <w:pPr>
        <w:pStyle w:val="Heading2"/>
        <w:ind w:left="0" w:firstLine="0"/>
      </w:pPr>
      <w:r w:rsidRPr="00980058">
        <w:t>Environmental analysis of batch and continuous mAb processes with different capture technologies</w:t>
      </w:r>
    </w:p>
    <w:p w14:paraId="18C09C47" w14:textId="7A8B0B37" w:rsidR="009366EA" w:rsidRPr="00980058" w:rsidRDefault="008506F7" w:rsidP="00C011FB">
      <w:pPr>
        <w:pStyle w:val="ListParagraph"/>
        <w:ind w:left="0" w:firstLine="0"/>
      </w:pPr>
      <w:r w:rsidRPr="00980058">
        <w:t xml:space="preserve">The potential environmental benefits moving from batch to continuous and from column-based to column-free mAb capture were evaluated by analysing the environmental burden associated </w:t>
      </w:r>
      <w:r w:rsidR="003072DA" w:rsidRPr="00980058">
        <w:t>with</w:t>
      </w:r>
      <w:r w:rsidRPr="00980058">
        <w:t xml:space="preserve"> each mAb flowsheet.</w:t>
      </w:r>
      <w:r w:rsidR="004E4D80" w:rsidRPr="00980058">
        <w:t xml:space="preserve"> </w:t>
      </w:r>
      <w:r w:rsidR="00A16140" w:rsidRPr="00980058">
        <w:t xml:space="preserve">The process mass intensities (PMIs) are shown in </w:t>
      </w:r>
      <w:r w:rsidR="00A16140" w:rsidRPr="00980058">
        <w:rPr>
          <w:b/>
        </w:rPr>
        <w:fldChar w:fldCharType="begin"/>
      </w:r>
      <w:r w:rsidR="00A16140" w:rsidRPr="00980058">
        <w:rPr>
          <w:b/>
        </w:rPr>
        <w:instrText xml:space="preserve"> REF _Ref97643812 \h  \* MERGEFORMAT </w:instrText>
      </w:r>
      <w:r w:rsidR="00A16140" w:rsidRPr="00980058">
        <w:rPr>
          <w:b/>
        </w:rPr>
      </w:r>
      <w:r w:rsidR="00A16140" w:rsidRPr="00980058">
        <w:rPr>
          <w:b/>
        </w:rPr>
        <w:fldChar w:fldCharType="separate"/>
      </w:r>
      <w:r w:rsidR="00A16140" w:rsidRPr="00980058">
        <w:rPr>
          <w:b/>
        </w:rPr>
        <w:t xml:space="preserve">Figure </w:t>
      </w:r>
      <w:r w:rsidR="00A16140" w:rsidRPr="00980058">
        <w:rPr>
          <w:b/>
          <w:noProof/>
        </w:rPr>
        <w:t>4</w:t>
      </w:r>
      <w:r w:rsidR="00A16140" w:rsidRPr="00980058">
        <w:rPr>
          <w:b/>
        </w:rPr>
        <w:fldChar w:fldCharType="end"/>
      </w:r>
      <w:r w:rsidR="00A16140" w:rsidRPr="00980058">
        <w:rPr>
          <w:b/>
        </w:rPr>
        <w:t xml:space="preserve"> </w:t>
      </w:r>
      <w:r w:rsidR="00A16140" w:rsidRPr="00980058">
        <w:t>and are split into water and consumables PMI</w:t>
      </w:r>
      <w:r w:rsidR="002B5D8C" w:rsidRPr="00980058">
        <w:t xml:space="preserve"> for the different production strategies.</w:t>
      </w:r>
      <w:r w:rsidR="00A16140" w:rsidRPr="00980058">
        <w:t xml:space="preserve"> </w:t>
      </w:r>
      <w:r w:rsidR="00704722" w:rsidRPr="00980058">
        <w:t xml:space="preserve">Continuous flowsheets </w:t>
      </w:r>
      <w:r w:rsidR="00292570" w:rsidRPr="00980058">
        <w:t xml:space="preserve">offered </w:t>
      </w:r>
      <w:r w:rsidR="00D70105" w:rsidRPr="00980058">
        <w:t xml:space="preserve">a </w:t>
      </w:r>
      <w:r w:rsidR="00940F5B">
        <w:t>significant</w:t>
      </w:r>
      <w:r w:rsidR="00940F5B" w:rsidRPr="00980058">
        <w:t xml:space="preserve"> </w:t>
      </w:r>
      <w:r w:rsidR="00D70105" w:rsidRPr="00980058">
        <w:t xml:space="preserve">reduction in the overall PMI </w:t>
      </w:r>
      <w:r w:rsidR="006B467C" w:rsidRPr="00980058">
        <w:t>compared to the traditional batch process</w:t>
      </w:r>
      <w:r w:rsidR="001B4CE4" w:rsidRPr="00980058">
        <w:t xml:space="preserve"> depending on scale</w:t>
      </w:r>
      <w:r w:rsidR="002D0B50" w:rsidRPr="00980058">
        <w:t>,</w:t>
      </w:r>
      <w:r w:rsidR="009B2A26" w:rsidRPr="00980058">
        <w:t xml:space="preserve"> with Conti-ProA offering the most environmentally friendly strategy of all mAb production strategies.</w:t>
      </w:r>
      <w:r w:rsidR="006B467C" w:rsidRPr="00980058">
        <w:t xml:space="preserve"> This was </w:t>
      </w:r>
      <w:r w:rsidR="003578AF" w:rsidRPr="00980058">
        <w:t xml:space="preserve">driven by </w:t>
      </w:r>
      <w:r w:rsidR="001C46B4" w:rsidRPr="00980058">
        <w:t xml:space="preserve">the reduction in water PMI </w:t>
      </w:r>
      <w:r w:rsidR="005E2164" w:rsidRPr="00980058">
        <w:t xml:space="preserve">that outweighed any increases in consumables PMI </w:t>
      </w:r>
      <w:r w:rsidR="001C46B4" w:rsidRPr="00980058">
        <w:t xml:space="preserve">since </w:t>
      </w:r>
      <w:r w:rsidR="009B2A26" w:rsidRPr="00980058">
        <w:t>water PMI</w:t>
      </w:r>
      <w:r w:rsidR="001C46B4" w:rsidRPr="00980058">
        <w:t xml:space="preserve"> values </w:t>
      </w:r>
      <w:r w:rsidR="009B2A26" w:rsidRPr="00980058">
        <w:t xml:space="preserve">were </w:t>
      </w:r>
      <w:r w:rsidR="001C46B4" w:rsidRPr="00980058">
        <w:t xml:space="preserve">in the order of thousands of kg/kg while consumables PMI </w:t>
      </w:r>
      <w:r w:rsidR="00811AC4" w:rsidRPr="00980058">
        <w:t>were</w:t>
      </w:r>
      <w:r w:rsidR="001C46B4" w:rsidRPr="00980058">
        <w:t xml:space="preserve"> significantly lower </w:t>
      </w:r>
      <w:r w:rsidR="006B07E8" w:rsidRPr="00980058">
        <w:t>and in the order of</w:t>
      </w:r>
      <w:r w:rsidR="001C46B4" w:rsidRPr="00980058">
        <w:t xml:space="preserve"> tens of kg/kg.  </w:t>
      </w:r>
    </w:p>
    <w:p w14:paraId="2708F189" w14:textId="3B1B1197" w:rsidR="00CE2C80" w:rsidRPr="00980058" w:rsidRDefault="00012CAC" w:rsidP="00CE2C80">
      <w:pPr>
        <w:pStyle w:val="ListParagraph"/>
        <w:ind w:left="0" w:firstLine="0"/>
      </w:pPr>
      <w:r w:rsidRPr="00980058">
        <w:t>Diggin</w:t>
      </w:r>
      <w:r w:rsidR="00C354E5" w:rsidRPr="00980058">
        <w:t>g</w:t>
      </w:r>
      <w:r w:rsidRPr="00980058">
        <w:t xml:space="preserve"> deeper into the analysis </w:t>
      </w:r>
      <w:r w:rsidR="006B0F20" w:rsidRPr="00980058">
        <w:t xml:space="preserve">produces useful PMI benchmark values for the sector. </w:t>
      </w:r>
      <w:r w:rsidR="004E4D80" w:rsidRPr="00980058">
        <w:t xml:space="preserve">Water PMIs for </w:t>
      </w:r>
      <w:r w:rsidR="009366EA" w:rsidRPr="00980058">
        <w:t xml:space="preserve">Batch-ProA </w:t>
      </w:r>
      <w:r w:rsidR="00F70BDA" w:rsidRPr="00980058">
        <w:t>were</w:t>
      </w:r>
      <w:r w:rsidR="009366EA" w:rsidRPr="00980058">
        <w:t xml:space="preserve"> between 5000 and 17,</w:t>
      </w:r>
      <w:r w:rsidR="004E4D80" w:rsidRPr="00980058">
        <w:t>000 kg/kg</w:t>
      </w:r>
      <w:r w:rsidR="009366EA" w:rsidRPr="00980058">
        <w:t xml:space="preserve">, </w:t>
      </w:r>
      <w:r w:rsidR="004E4D80" w:rsidRPr="00980058">
        <w:t>while consumables PMIs range</w:t>
      </w:r>
      <w:r w:rsidR="00F70BDA" w:rsidRPr="00980058">
        <w:t>d</w:t>
      </w:r>
      <w:r w:rsidR="004E4D80" w:rsidRPr="00980058">
        <w:t xml:space="preserve"> between 4 and 6 kg/kg</w:t>
      </w:r>
      <w:r w:rsidR="0004314D" w:rsidRPr="00980058">
        <w:t xml:space="preserve">, depending on </w:t>
      </w:r>
      <w:r w:rsidR="001477E3" w:rsidRPr="00980058">
        <w:t>the production scale.</w:t>
      </w:r>
      <w:r w:rsidR="004E4D80" w:rsidRPr="00980058">
        <w:t xml:space="preserve"> </w:t>
      </w:r>
      <w:r w:rsidR="00943942" w:rsidRPr="00980058">
        <w:t>A</w:t>
      </w:r>
      <w:r w:rsidR="004E4D80" w:rsidRPr="00980058">
        <w:t>ccording to</w:t>
      </w:r>
      <w:r w:rsidR="004E4D80" w:rsidRPr="00980058">
        <w:rPr>
          <w:b/>
        </w:rPr>
        <w:t xml:space="preserve"> </w:t>
      </w:r>
      <w:r w:rsidR="004E4D80" w:rsidRPr="00980058">
        <w:rPr>
          <w:b/>
        </w:rPr>
        <w:fldChar w:fldCharType="begin"/>
      </w:r>
      <w:r w:rsidR="004E4D80" w:rsidRPr="00980058">
        <w:rPr>
          <w:b/>
        </w:rPr>
        <w:instrText xml:space="preserve"> REF _Ref94786157 \h  \* MERGEFORMAT </w:instrText>
      </w:r>
      <w:r w:rsidR="004E4D80" w:rsidRPr="00980058">
        <w:rPr>
          <w:b/>
        </w:rPr>
      </w:r>
      <w:r w:rsidR="004E4D80" w:rsidRPr="00980058">
        <w:rPr>
          <w:b/>
        </w:rPr>
        <w:fldChar w:fldCharType="separate"/>
      </w:r>
      <w:r w:rsidR="00F473C8" w:rsidRPr="00980058">
        <w:rPr>
          <w:b/>
        </w:rPr>
        <w:t>Figure</w:t>
      </w:r>
      <w:r w:rsidR="00F473C8" w:rsidRPr="00980058">
        <w:t xml:space="preserve"> </w:t>
      </w:r>
      <w:r w:rsidR="00F473C8" w:rsidRPr="00980058">
        <w:rPr>
          <w:b/>
          <w:noProof/>
        </w:rPr>
        <w:t>4</w:t>
      </w:r>
      <w:r w:rsidR="004E4D80" w:rsidRPr="00980058">
        <w:rPr>
          <w:b/>
        </w:rPr>
        <w:fldChar w:fldCharType="end"/>
      </w:r>
      <w:r w:rsidR="004E4D80" w:rsidRPr="00980058">
        <w:rPr>
          <w:b/>
        </w:rPr>
        <w:t>a</w:t>
      </w:r>
      <w:r w:rsidR="004E4D80" w:rsidRPr="00980058">
        <w:t xml:space="preserve">, the switch from </w:t>
      </w:r>
      <w:r w:rsidR="009366EA" w:rsidRPr="00980058">
        <w:t>batch to continuous flowsheets</w:t>
      </w:r>
      <w:r w:rsidR="004E4D80" w:rsidRPr="00980058">
        <w:t xml:space="preserve"> </w:t>
      </w:r>
      <w:r w:rsidR="0000798A" w:rsidRPr="00980058">
        <w:t xml:space="preserve">can lead to </w:t>
      </w:r>
      <w:r w:rsidR="004E4D80" w:rsidRPr="00980058">
        <w:t>2</w:t>
      </w:r>
      <w:r w:rsidR="00581686" w:rsidRPr="00980058">
        <w:t>-</w:t>
      </w:r>
      <w:r w:rsidR="004E4D80" w:rsidRPr="00980058">
        <w:t xml:space="preserve">8-fold lower </w:t>
      </w:r>
      <w:r w:rsidR="009A717B" w:rsidRPr="00980058">
        <w:t xml:space="preserve">water PMIs </w:t>
      </w:r>
      <w:r w:rsidR="004E4D80" w:rsidRPr="00980058">
        <w:t>from high to low production scales</w:t>
      </w:r>
      <w:r w:rsidR="00130711" w:rsidRPr="00980058">
        <w:t xml:space="preserve"> (</w:t>
      </w:r>
      <w:r w:rsidR="003733D7" w:rsidRPr="00980058">
        <w:t>2200kg/kg Conti-ProA, 3300 Conti-ATPE, 3600kg/kg Conti-PP</w:t>
      </w:r>
      <w:r w:rsidR="001477E3" w:rsidRPr="00980058">
        <w:t xml:space="preserve"> across scales</w:t>
      </w:r>
      <w:r w:rsidR="00130711" w:rsidRPr="00980058">
        <w:t>)</w:t>
      </w:r>
      <w:r w:rsidR="004E4D80" w:rsidRPr="00980058">
        <w:t xml:space="preserve">. </w:t>
      </w:r>
      <w:r w:rsidR="009366EA" w:rsidRPr="00980058">
        <w:t>As discussed in the cost analysis, the absence of CIP procedures in continuous single-use based facilities results in significant water savings compar</w:t>
      </w:r>
      <w:r w:rsidR="00042FC4" w:rsidRPr="00980058">
        <w:t>ed</w:t>
      </w:r>
      <w:r w:rsidR="009366EA" w:rsidRPr="00980058">
        <w:t xml:space="preserve"> to the batch stainless-steel based strategy. </w:t>
      </w:r>
      <w:r w:rsidR="00A82E8E" w:rsidRPr="00980058">
        <w:t>Although the continuous options have a lower water PMI</w:t>
      </w:r>
      <w:r w:rsidR="00CF24D0" w:rsidRPr="00980058">
        <w:t xml:space="preserve"> than the batch </w:t>
      </w:r>
      <w:r w:rsidR="00811AFB" w:rsidRPr="00980058">
        <w:t>flowsheet</w:t>
      </w:r>
      <w:r w:rsidR="00A82E8E" w:rsidRPr="00980058">
        <w:t xml:space="preserve">, the </w:t>
      </w:r>
      <w:r w:rsidR="00811AFB" w:rsidRPr="00980058">
        <w:t xml:space="preserve">continuous </w:t>
      </w:r>
      <w:r w:rsidR="00A82E8E" w:rsidRPr="00980058">
        <w:t xml:space="preserve">column-free options </w:t>
      </w:r>
      <w:r w:rsidR="00515A79" w:rsidRPr="00980058">
        <w:t xml:space="preserve">fare worse than </w:t>
      </w:r>
      <w:r w:rsidR="00583170" w:rsidRPr="00980058">
        <w:t xml:space="preserve">the </w:t>
      </w:r>
      <w:r w:rsidR="00811AFB" w:rsidRPr="00980058">
        <w:t xml:space="preserve">continuous </w:t>
      </w:r>
      <w:r w:rsidR="001C0390" w:rsidRPr="00980058">
        <w:t xml:space="preserve">ProA option. </w:t>
      </w:r>
      <w:r w:rsidR="661155C4" w:rsidRPr="00980058">
        <w:t xml:space="preserve">The higher water PMIs of Conti-ATPE and Conti-PP </w:t>
      </w:r>
      <w:r w:rsidR="00BD5D90" w:rsidRPr="00980058">
        <w:t xml:space="preserve">compared to Conti-ProA </w:t>
      </w:r>
      <w:r w:rsidR="661155C4" w:rsidRPr="00980058">
        <w:t>can be attributed to the high</w:t>
      </w:r>
      <w:r w:rsidR="4BCA5EC1" w:rsidRPr="00980058">
        <w:t>er media consumption</w:t>
      </w:r>
      <w:r w:rsidR="661155C4" w:rsidRPr="00980058">
        <w:t xml:space="preserve"> and </w:t>
      </w:r>
      <w:r w:rsidR="143BB2CB" w:rsidRPr="00980058">
        <w:t>diafiltration buffers</w:t>
      </w:r>
      <w:r w:rsidR="2D560533" w:rsidRPr="00980058">
        <w:t xml:space="preserve">. </w:t>
      </w:r>
    </w:p>
    <w:p w14:paraId="7DF9CD7C" w14:textId="73D508FD" w:rsidR="009366EA" w:rsidRPr="00980058" w:rsidRDefault="00895FAC" w:rsidP="00F61856">
      <w:pPr>
        <w:pStyle w:val="ListParagraph"/>
        <w:ind w:left="0" w:firstLine="0"/>
      </w:pPr>
      <w:r w:rsidRPr="00980058">
        <w:t xml:space="preserve">In contrast to the water PMI trends, </w:t>
      </w:r>
      <w:r w:rsidR="000F4421" w:rsidRPr="00980058">
        <w:t xml:space="preserve">the consumables PMI in </w:t>
      </w:r>
      <w:r w:rsidR="000F4421" w:rsidRPr="00980058">
        <w:rPr>
          <w:b/>
          <w:bCs/>
        </w:rPr>
        <w:fldChar w:fldCharType="begin"/>
      </w:r>
      <w:r w:rsidR="000F4421" w:rsidRPr="00980058">
        <w:rPr>
          <w:b/>
          <w:bCs/>
        </w:rPr>
        <w:instrText xml:space="preserve"> REF _Ref94786157 \h  \* MERGEFORMAT </w:instrText>
      </w:r>
      <w:r w:rsidR="000F4421" w:rsidRPr="00980058">
        <w:rPr>
          <w:b/>
          <w:bCs/>
        </w:rPr>
      </w:r>
      <w:r w:rsidR="000F4421" w:rsidRPr="00980058">
        <w:rPr>
          <w:b/>
          <w:bCs/>
        </w:rPr>
        <w:fldChar w:fldCharType="separate"/>
      </w:r>
      <w:r w:rsidR="000F4421" w:rsidRPr="00980058">
        <w:rPr>
          <w:b/>
          <w:bCs/>
        </w:rPr>
        <w:t>Figure</w:t>
      </w:r>
      <w:r w:rsidR="000F4421" w:rsidRPr="00980058">
        <w:t xml:space="preserve"> </w:t>
      </w:r>
      <w:r w:rsidR="000F4421" w:rsidRPr="00980058">
        <w:rPr>
          <w:b/>
          <w:bCs/>
          <w:noProof/>
        </w:rPr>
        <w:t>4</w:t>
      </w:r>
      <w:r w:rsidR="000F4421" w:rsidRPr="00980058">
        <w:rPr>
          <w:b/>
          <w:bCs/>
        </w:rPr>
        <w:fldChar w:fldCharType="end"/>
      </w:r>
      <w:r w:rsidR="000F4421" w:rsidRPr="00980058">
        <w:rPr>
          <w:b/>
          <w:bCs/>
        </w:rPr>
        <w:t xml:space="preserve">b </w:t>
      </w:r>
      <w:r w:rsidR="000F4421" w:rsidRPr="00980058">
        <w:t>was 4 to 5-fold higher in continuous mode (4-6kg/kg Batch-ProA, 15-19kg/kg Conti-ProA, 18-22 kg/kg Conti-ATPE, 16-21 kg/kg Conti-PP)</w:t>
      </w:r>
      <w:r w:rsidR="00F61856" w:rsidRPr="00980058">
        <w:t>. However</w:t>
      </w:r>
      <w:r w:rsidR="000F4421" w:rsidRPr="00980058">
        <w:t>, the order of magnitude is negligible compared to the lower liquid waste</w:t>
      </w:r>
      <w:r w:rsidR="00F61856" w:rsidRPr="00980058">
        <w:t xml:space="preserve">. </w:t>
      </w:r>
      <w:r w:rsidR="2D560533" w:rsidRPr="00980058">
        <w:t xml:space="preserve">On the consumables front, as expected from the cost analysis, Conti-ATPE </w:t>
      </w:r>
      <w:r w:rsidR="00A40D7C" w:rsidRPr="00980058">
        <w:t>resulted in</w:t>
      </w:r>
      <w:r w:rsidR="2D560533" w:rsidRPr="00980058">
        <w:t xml:space="preserve"> a higher consumables PMI (SU bags and membranes). Regarding Conti-PP, contrar</w:t>
      </w:r>
      <w:r w:rsidR="00BD7D69" w:rsidRPr="00980058">
        <w:t xml:space="preserve">y to </w:t>
      </w:r>
      <w:r w:rsidR="2D560533" w:rsidRPr="00980058">
        <w:t>the consumables cost savings compar</w:t>
      </w:r>
      <w:r w:rsidR="00BD7D69" w:rsidRPr="00980058">
        <w:t>ed</w:t>
      </w:r>
      <w:r w:rsidR="2D560533" w:rsidRPr="00980058">
        <w:t xml:space="preserve"> to Conti-ProA, the consumables PMI in Conti-PP </w:t>
      </w:r>
      <w:r w:rsidR="00823FFE" w:rsidRPr="00980058">
        <w:t>was</w:t>
      </w:r>
      <w:r w:rsidR="2D560533" w:rsidRPr="00980058">
        <w:t xml:space="preserve"> in fact higher than the column-based option. This comes from the </w:t>
      </w:r>
      <w:r w:rsidR="00E507FB" w:rsidRPr="00980058">
        <w:t xml:space="preserve">higher </w:t>
      </w:r>
      <w:r w:rsidR="2D560533" w:rsidRPr="00980058">
        <w:t>usage of filters and</w:t>
      </w:r>
      <w:r w:rsidR="7843E50A" w:rsidRPr="00980058">
        <w:t xml:space="preserve"> SU </w:t>
      </w:r>
      <w:r w:rsidR="2D560533" w:rsidRPr="00980058">
        <w:t xml:space="preserve">bags that </w:t>
      </w:r>
      <w:r w:rsidR="00E507FB" w:rsidRPr="00980058">
        <w:t xml:space="preserve">outweigh the reduction in </w:t>
      </w:r>
      <w:r w:rsidR="2D560533" w:rsidRPr="00980058">
        <w:t>consumables weight</w:t>
      </w:r>
      <w:r w:rsidR="308233D8" w:rsidRPr="00980058">
        <w:t xml:space="preserve"> (kg)</w:t>
      </w:r>
      <w:r w:rsidR="2D560533" w:rsidRPr="00980058">
        <w:t xml:space="preserve"> </w:t>
      </w:r>
      <w:r w:rsidR="00E507FB" w:rsidRPr="00980058">
        <w:t>from the</w:t>
      </w:r>
      <w:r w:rsidR="2D560533" w:rsidRPr="00980058">
        <w:t xml:space="preserve"> </w:t>
      </w:r>
      <w:r w:rsidR="00420475" w:rsidRPr="00980058">
        <w:t xml:space="preserve">absence of </w:t>
      </w:r>
      <w:r w:rsidR="731C073B" w:rsidRPr="00980058">
        <w:t xml:space="preserve">Pro-A </w:t>
      </w:r>
      <w:r w:rsidR="2D560533" w:rsidRPr="00980058">
        <w:t>pre-packed columns.</w:t>
      </w:r>
    </w:p>
    <w:p w14:paraId="30380764" w14:textId="6FA14DDC" w:rsidR="009366EA" w:rsidRPr="00980058" w:rsidRDefault="009366EA" w:rsidP="004A4F97">
      <w:pPr>
        <w:pStyle w:val="ListParagraph"/>
        <w:ind w:left="0" w:firstLine="0"/>
      </w:pPr>
      <w:r w:rsidRPr="00980058">
        <w:t xml:space="preserve">The water and consumables </w:t>
      </w:r>
      <w:r w:rsidR="00C62A3D" w:rsidRPr="00980058">
        <w:t>PMI values</w:t>
      </w:r>
      <w:r w:rsidRPr="00980058">
        <w:t xml:space="preserve"> are within the range of values reported in the literature for continuous mAb flowsheets </w:t>
      </w:r>
      <w:r w:rsidRPr="00980058">
        <w:fldChar w:fldCharType="begin" w:fldLock="1"/>
      </w:r>
      <w:r w:rsidRPr="00980058">
        <w:instrText>ADDIN CSL_CITATION {"citationItems":[{"id":"ITEM-1","itemData":{"DOI":"10.1002/btpr.2492","ISSN":"15206033","abstract":"Copper concentration can impact lactate metabolism in Chinese Hamster ovary (CHO) cells. In our previous study, a 20-fold increase in initial copper concentration enabled CHO cultures to shift from net lactate production to net lactate consumption, and achieve higher cell growth and productivity. In this follow-up study, we used transcriptomics to investigate the mechanism of action (MOA) of copper that mediates this beneficial metabolism shift. From microarray profiling (days 0-7), the number of differentially expressed genes increased considerably after the lactate shift (&gt;day 3). To uncouple the effects of copper at early time points (days 0-3) from that of lactate per se (&gt;day 3), and to validate microarray hits, we analyzed samples before the lactate shift by RNA-Seq. Out of 6,398 overlapping genes analyzed by both transcriptomic methods, only the early growth response 1 gene-coding for a transcription factor that activates signaling pathways in response to environmental stimuli-satisfied the differential expression criteria (fold change ≥1.5; P &lt; 0.05). Gene expression correlation and biological pathway analyses further confirmed that copper differences exerted minimal transcriptional impact on the CHO cultures before the lactate shift. By contrast, genes associated with hypoxia network and oxidative stress response were upregulated after the lactate shift. These upregulations should boost cell proliferation and survival, but do not account for the preceding shift in lactate metabolism. The findings here indicate that the primary MOA of copper that enabled the shift in lactate metabolism is not at the transcriptional level. © 2014 American Institute of Chemical Engineers Biotechnol. Prog., 2014.","author":[{"dropping-particle":"","family":"Pollock","given":"James","non-dropping-particle":"","parse-names":false,"suffix":""},{"dropping-particle":"","family":"Coffman","given":"Jon","non-dropping-particle":"","parse-names":false,"suffix":""},{"dropping-particle":"V.","family":"Ho","given":"Sa","non-dropping-particle":"","parse-names":false,"suffix":""},{"dropping-particle":"","family":"Farid","given":"Suzanne S.","non-dropping-particle":"","parse-names":false,"suffix":""}],"container-title":"Biotechnology Progress","id":"ITEM-1","issue":"4","issued":{"date-parts":[["2017"]]},"page":"854-866","title":"Integrated continuous bioprocessing: Economic, operational, and environmental feasibility for clinical and commercial antibody manufacture","type":"article-journal","volume":"33"},"uris":["http://www.mendeley.com/documents/?uuid=b6079769-0cd2-41e6-92a1-e07e4661e38a"]},{"id":"ITEM-2","itemData":{"DOI":"10.1016/j.jbiotec.2019.12.001","ISSN":"0168-1656","author":[{"dropping-particle":"","family":"Cataldo","given":"A L","non-dropping-particle":"","parse-names":false,"suffix":""},{"dropping-particle":"","family":"Burgstaller","given":"D","non-dropping-particle":"","parse-names":false,"suffix":""},{"dropping-particle":"","family":"Hribar","given":"G","non-dropping-particle":"","parse-names":false,"suffix":""},{"dropping-particle":"","family":"Jungbauer","given":"A","non-dropping-particle":"","parse-names":false,"suffix":""},{"dropping-particle":"","family":"Satzer","given":"P","non-dropping-particle":"","parse-names":false,"suffix":""}],"container-title":"Journal of Biotechnology","id":"ITEM-2","issue":"June 2019","issued":{"date-parts":[["2020"]]},"page":"87-95","publisher":"Elsevier","title":"Economics and ecology : Modelling of continuous primary recovery and capture scenarios for recombinant antibody production","type":"article-journal","volume":"308"},"uris":["http://www.mendeley.com/documents/?uuid=2d89e1a5-5247-4dd8-b80f-a4c88725b020"]},{"id":"ITEM-3","itemData":{"DOI":"10.1002/btpr.2702","ISSN":"15206033","abstract":"Process mass intensity (PMI) is a benchmarking metric to evaluate the efficiency of a manufacturing process, which is indicative of the environmental impact of the process. Although this metric is commonly applied for small molecule manufacturing processes, it is less commonly applied to biologics. In this study, an Excel based tool developed by the ACS GCI Pharmaceutical Roundtable was used to calculate PMI of different manufacturing processes for a monoclonal antibody (mAb). For the upstream process, three different versions were compared: fed-batch, fed-batch with N-1 perfusion, and perfusion in the N-stage bioreactor. For each upstream process version, an appropriate downstream operational mode was evaluated from the following: a column chromatography process utilizing Protein A and anion exchange (AEX) resin, a Protein A column and an AEX membrane, and a three-column periodic counter-current (3C PCC) chromatography process for Protein A and an AEX membrane. The impact of these different process variations on PMI was evaluated. Of all the process inputs, water contributes about 92–94% of the overall PMI. Additionally, the upstream processes and the chromatography steps account for 32–47 and 34–54% of the overall PMI, respectively. Sensitivity analysis was performed to identify opportunities for further reducing PMI. These data indicate that a semicontinuous manufacturing process (perfusion, 3C PCC, and AEX membrane) is the most efficient process, resulting in a 23% reduction of PMI when compared with the fed batch and two-column chromatography process. Together, PMI can be used to guide the development of efficient and environmentally sustainable mAb manufacturing processes. © 2018 American Institute of Chemical Engineers Biotechnol. Prog., 34:1566–1573, 2018.","author":[{"dropping-particle":"","family":"Madabhushi","given":"Sri R.","non-dropping-particle":"","parse-names":false,"suffix":""},{"dropping-particle":"","family":"Gavin","given":"John","non-dropping-particle":"","parse-names":false,"suffix":""},{"dropping-particle":"","family":"Xu","given":"Sen","non-dropping-particle":"","parse-names":false,"suffix":""},{"dropping-particle":"","family":"Cutler","given":"Collette","non-dropping-particle":"","parse-names":false,"suffix":""},{"dropping-particle":"","family":"Chmielowski","given":"Rebecca","non-dropping-particle":"","parse-names":false,"suffix":""},{"dropping-particle":"","family":"Rayfield","given":"William","non-dropping-particle":"","parse-names":false,"suffix":""},{"dropping-particle":"","family":"Tugcu","given":"Nihal","non-dropping-particle":"","parse-names":false,"suffix":""},{"dropping-particle":"","family":"Chen","given":"Hao","non-dropping-particle":"","parse-names":false,"suffix":""}],"container-title":"Biotechnology Progress","id":"ITEM-3","issue":"6","issued":{"date-parts":[["2018"]]},"page":"1566-1573","title":"Quantitative assessment of environmental impact of biologics manufacturing using process mass intensity analysis","type":"article-journal","volume":"34"},"uris":["http://www.mendeley.com/documents/?uuid=3d8c8bdd-3406-47a2-ab8c-06ba8db8cab4"]},{"id":"ITEM-4","itemData":{"DOI":"10.1039/b927443j","ISSN":"14639270","abstract":"This perspective originated from our initial environmental assessment of biologics manufacturing as an extension of earlier work on small-molecule pharmaceutics spearheaded by the American Chemical Society Green Chemistry Institute Pharmaceutical Roundtable (ACS GCIPR). Systematic analysis was focused on therapeutic proteins due to their current predominance in biotherapeutics. The E factor for process water was found to represent an important environmental index primarily because aqueous solutions are used in practically every processing step, and significant process improvements typically result in sizable reduction in the usage of water and associated chemicals. Compared to small-molecule drugs, manufacture of therapeutic proteins by fermentation requires approximately 10 to 100 times more water per kg of product, but very small amounts of solvent, especially hazardous ones. The amounts of solid waste generated from consumables are comparable between the two groups. A great deal of water is also consumed for non-process operations at bioprocessing plants, which necessitates an E factor for non-process water to help monitor this part of plant operation. Useful environmental indices for biologics manufacturing should also include energy consumption, reportedly dominated by facility operations, especially for cleanroom or controlled space because of the required HVAC (Heating, Ventilation, and Air Conditioning) for its operation. Notable emerging developments for therapeutic protein production include biogenerics, novel bioprocessing technologies, process analytical technology (PAT), single-use (disposable) manufacturing, and alternative production platforms such as cell-free synthesis and transgenic plants or animals. The potential impact of these technologies from an environmental standpoint is discussed. © 2010 The Royal Society of Chemistry.","author":[{"dropping-particle":"V.","family":"Ho","given":"Sa","non-dropping-particle":"","parse-names":false,"suffix":""},{"dropping-particle":"","family":"McLaughlin","given":"Joseph M.","non-dropping-particle":"","parse-names":false,"suffix":""},{"dropping-particle":"","family":"Cue","given":"Berkeley W.","non-dropping-particle":"","parse-names":false,"suffix":""},{"dropping-particle":"","family":"Dunn","given":"Peter J.","non-dropping-particle":"","parse-names":false,"suffix":""}],"container-title":"Green Chemistry","id":"ITEM-4","issue":"5","issued":{"date-parts":[["2010"]]},"page":"755-76","title":"Environmental considerations in biologics manufacturing","type":"article-journal","volume":"12"},"uris":["http://www.mendeley.com/documents/?uuid=848a66f1-6d7e-4d10-8055-f1bb2a40d7e4"]}],"mendeley":{"formattedCitation":"(Ho &lt;i&gt;et al.&lt;/i&gt;, 2010; Pollock &lt;i&gt;et al.&lt;/i&gt;, 2017; Madabhushi &lt;i&gt;et al.&lt;/i&gt;, 2018; Cataldo &lt;i&gt;et al.&lt;/i&gt;, 2020)","plainTextFormattedCitation":"(Ho et al., 2010; Pollock et al., 2017; Madabhushi et al., 2018; Cataldo et al., 2020)","previouslyFormattedCitation":"(Ho &lt;i&gt;et al.&lt;/i&gt;, 2010; Pollock &lt;i&gt;et al.&lt;/i&gt;, 2017; Madabhushi &lt;i&gt;et al.&lt;/i&gt;, 2018; Cataldo &lt;i&gt;et al.&lt;/i&gt;, 2020)"},"properties":{"noteIndex":0},"schema":"https://github.com/citation-style-language/schema/raw/master/csl-citation.json"}</w:instrText>
      </w:r>
      <w:r w:rsidRPr="00980058">
        <w:fldChar w:fldCharType="separate"/>
      </w:r>
      <w:r w:rsidRPr="00980058">
        <w:rPr>
          <w:noProof/>
        </w:rPr>
        <w:t xml:space="preserve">(Ho </w:t>
      </w:r>
      <w:r w:rsidRPr="00980058">
        <w:rPr>
          <w:i/>
          <w:noProof/>
        </w:rPr>
        <w:t>et al.</w:t>
      </w:r>
      <w:r w:rsidRPr="00980058">
        <w:rPr>
          <w:noProof/>
        </w:rPr>
        <w:t xml:space="preserve">, 2010; Pollock </w:t>
      </w:r>
      <w:r w:rsidRPr="00980058">
        <w:rPr>
          <w:i/>
          <w:noProof/>
        </w:rPr>
        <w:t>et al.</w:t>
      </w:r>
      <w:r w:rsidRPr="00980058">
        <w:rPr>
          <w:noProof/>
        </w:rPr>
        <w:t xml:space="preserve">, 2017; Madabhushi </w:t>
      </w:r>
      <w:r w:rsidRPr="00980058">
        <w:rPr>
          <w:i/>
          <w:noProof/>
        </w:rPr>
        <w:t>et al.</w:t>
      </w:r>
      <w:r w:rsidRPr="00980058">
        <w:rPr>
          <w:noProof/>
        </w:rPr>
        <w:t xml:space="preserve">, 2018; Cataldo </w:t>
      </w:r>
      <w:r w:rsidRPr="00980058">
        <w:rPr>
          <w:i/>
          <w:noProof/>
        </w:rPr>
        <w:t>et al.</w:t>
      </w:r>
      <w:r w:rsidRPr="00980058">
        <w:rPr>
          <w:noProof/>
        </w:rPr>
        <w:t>, 2020)</w:t>
      </w:r>
      <w:r w:rsidRPr="00980058">
        <w:fldChar w:fldCharType="end"/>
      </w:r>
      <w:r w:rsidRPr="00980058">
        <w:t xml:space="preserve"> and suggest that</w:t>
      </w:r>
      <w:r w:rsidR="00C62A3D" w:rsidRPr="00980058">
        <w:t xml:space="preserve"> continuous</w:t>
      </w:r>
      <w:r w:rsidRPr="00980058">
        <w:t xml:space="preserve"> </w:t>
      </w:r>
      <w:r w:rsidR="0098500E" w:rsidRPr="00980058">
        <w:t xml:space="preserve">and </w:t>
      </w:r>
      <w:r w:rsidRPr="00980058">
        <w:t xml:space="preserve">single-use technologies </w:t>
      </w:r>
      <w:r w:rsidR="00233DF4" w:rsidRPr="00980058">
        <w:t>can be key enabler</w:t>
      </w:r>
      <w:r w:rsidR="0098500E" w:rsidRPr="00980058">
        <w:t>s</w:t>
      </w:r>
      <w:r w:rsidR="00233DF4" w:rsidRPr="00980058">
        <w:t xml:space="preserve"> </w:t>
      </w:r>
      <w:r w:rsidR="0098500E" w:rsidRPr="00980058">
        <w:t xml:space="preserve">for </w:t>
      </w:r>
      <w:r w:rsidR="00C3197C" w:rsidRPr="00980058">
        <w:t xml:space="preserve">improving </w:t>
      </w:r>
      <w:r w:rsidRPr="00980058">
        <w:t>environmental impact</w:t>
      </w:r>
      <w:r w:rsidR="00C3197C" w:rsidRPr="00980058">
        <w:t xml:space="preserve"> in terms of overall PMI</w:t>
      </w:r>
      <w:r w:rsidRPr="00980058">
        <w:t>.</w:t>
      </w:r>
    </w:p>
    <w:p w14:paraId="770E0252" w14:textId="77777777" w:rsidR="007C32AD" w:rsidRPr="00980058" w:rsidRDefault="0022124C">
      <w:pPr>
        <w:pStyle w:val="Heading2"/>
        <w:ind w:left="0" w:firstLine="0"/>
      </w:pPr>
      <w:r w:rsidRPr="00980058">
        <w:t>Robustness evaluation with uncertainty analysis</w:t>
      </w:r>
    </w:p>
    <w:p w14:paraId="6F7C07BC" w14:textId="04A50D44" w:rsidR="0091396F" w:rsidRPr="00980058" w:rsidRDefault="00327F65" w:rsidP="005C0D89">
      <w:pPr>
        <w:pStyle w:val="ListParagraph"/>
        <w:ind w:left="0" w:firstLine="0"/>
      </w:pPr>
      <w:r w:rsidRPr="00980058">
        <w:t xml:space="preserve">In every large-scale bioprocess there are inherent uncertainties; thus, it is important to identify the key sources for technical deviations and account for them in the cost model to generate representative results. </w:t>
      </w:r>
      <w:r w:rsidR="00F81ECE" w:rsidRPr="00980058">
        <w:t>While the economic and environmental advantages of pursuing Conti-ProA strategy were highlighted during the deterministic cost comparison, a stochastic analysis</w:t>
      </w:r>
      <w:r w:rsidR="00F60E33" w:rsidRPr="00980058">
        <w:t xml:space="preserve"> enabled</w:t>
      </w:r>
      <w:r w:rsidR="00F81ECE" w:rsidRPr="00980058">
        <w:t xml:space="preserve"> the evaluation of different scenarios under process variability. </w:t>
      </w:r>
      <w:r w:rsidR="009E14E2" w:rsidRPr="00980058">
        <w:t xml:space="preserve">The first step was to </w:t>
      </w:r>
      <w:r w:rsidR="00BF076A" w:rsidRPr="00980058">
        <w:t>conduct</w:t>
      </w:r>
      <w:r w:rsidR="009E14E2" w:rsidRPr="00980058">
        <w:t xml:space="preserve"> a sensitivity analysis by changing some critical process parameters in the column-based and column-free capture flowsheets</w:t>
      </w:r>
      <w:r w:rsidR="00985FDC" w:rsidRPr="00980058">
        <w:t xml:space="preserve"> </w:t>
      </w:r>
      <w:r w:rsidR="009E14E2" w:rsidRPr="00980058">
        <w:t xml:space="preserve">to understand which </w:t>
      </w:r>
      <w:r w:rsidR="00985FDC" w:rsidRPr="00980058">
        <w:t>factors had</w:t>
      </w:r>
      <w:r w:rsidR="009E14E2" w:rsidRPr="00980058">
        <w:t xml:space="preserve"> the </w:t>
      </w:r>
      <w:r w:rsidR="00985FDC" w:rsidRPr="00980058">
        <w:t>largest influence on</w:t>
      </w:r>
      <w:r w:rsidR="009E14E2" w:rsidRPr="00980058">
        <w:t xml:space="preserve"> mAb production costs and </w:t>
      </w:r>
      <w:r w:rsidR="0047695E" w:rsidRPr="00980058">
        <w:t xml:space="preserve">to </w:t>
      </w:r>
      <w:r w:rsidR="009E14E2" w:rsidRPr="00980058">
        <w:t xml:space="preserve">identify the major risks or benefits for production in terms of process changes. The selected ranges </w:t>
      </w:r>
      <w:r w:rsidR="009C3CEC" w:rsidRPr="00980058">
        <w:t xml:space="preserve">presented </w:t>
      </w:r>
      <w:r w:rsidR="009E14E2" w:rsidRPr="00980058">
        <w:t xml:space="preserve">were discussed with academic and industrial partners, so the analysis could fairly represent the best and worst technical parameters found for each one of the technologies. </w:t>
      </w:r>
    </w:p>
    <w:p w14:paraId="712348E8" w14:textId="7AD4A907" w:rsidR="001B4209" w:rsidRPr="00980058" w:rsidRDefault="00C64B8D" w:rsidP="003072DA">
      <w:pPr>
        <w:pStyle w:val="ListParagraph"/>
        <w:ind w:left="0" w:firstLine="0"/>
        <w:rPr>
          <w:b/>
          <w:bCs/>
        </w:rPr>
      </w:pPr>
      <w:r w:rsidRPr="00980058">
        <w:t xml:space="preserve">The </w:t>
      </w:r>
      <w:r w:rsidR="00095D2A" w:rsidRPr="00980058">
        <w:t>results of the sensitivity analysis are</w:t>
      </w:r>
      <w:r w:rsidR="0098108F" w:rsidRPr="00980058">
        <w:t xml:space="preserve"> illustrated </w:t>
      </w:r>
      <w:r w:rsidR="00AE0D28" w:rsidRPr="00980058">
        <w:t xml:space="preserve">in the </w:t>
      </w:r>
      <w:r w:rsidRPr="00980058">
        <w:t xml:space="preserve">tornado </w:t>
      </w:r>
      <w:r w:rsidR="00171788" w:rsidRPr="00980058">
        <w:t xml:space="preserve">diagrams </w:t>
      </w:r>
      <w:r w:rsidR="00AE0D28" w:rsidRPr="00980058">
        <w:t xml:space="preserve">in </w:t>
      </w:r>
      <w:r w:rsidR="00AE0D28" w:rsidRPr="00980058">
        <w:rPr>
          <w:b/>
        </w:rPr>
        <w:fldChar w:fldCharType="begin"/>
      </w:r>
      <w:r w:rsidR="00AE0D28" w:rsidRPr="00980058">
        <w:rPr>
          <w:b/>
        </w:rPr>
        <w:instrText xml:space="preserve"> REF _Ref94795441 \h  \* MERGEFORMAT </w:instrText>
      </w:r>
      <w:r w:rsidR="00AE0D28" w:rsidRPr="00980058">
        <w:rPr>
          <w:b/>
        </w:rPr>
      </w:r>
      <w:r w:rsidR="00AE0D28" w:rsidRPr="00980058">
        <w:rPr>
          <w:b/>
        </w:rPr>
        <w:fldChar w:fldCharType="separate"/>
      </w:r>
      <w:r w:rsidR="00AE0D28" w:rsidRPr="00980058">
        <w:rPr>
          <w:b/>
        </w:rPr>
        <w:t xml:space="preserve">Figure </w:t>
      </w:r>
      <w:r w:rsidR="00AE0D28" w:rsidRPr="00980058">
        <w:rPr>
          <w:b/>
          <w:noProof/>
        </w:rPr>
        <w:t>5</w:t>
      </w:r>
      <w:r w:rsidR="00AE0D28" w:rsidRPr="00980058">
        <w:rPr>
          <w:b/>
        </w:rPr>
        <w:fldChar w:fldCharType="end"/>
      </w:r>
      <w:r w:rsidR="00AE0D28" w:rsidRPr="00980058">
        <w:rPr>
          <w:bCs/>
        </w:rPr>
        <w:t>.</w:t>
      </w:r>
      <w:r w:rsidR="00AE0D28" w:rsidRPr="00980058">
        <w:rPr>
          <w:b/>
        </w:rPr>
        <w:t xml:space="preserve"> </w:t>
      </w:r>
      <w:r w:rsidR="009103F5" w:rsidRPr="00980058">
        <w:t>The diagrams illustrate that the</w:t>
      </w:r>
      <w:r w:rsidR="007A0C46" w:rsidRPr="00980058">
        <w:t xml:space="preserve"> key COG driver is the</w:t>
      </w:r>
      <w:r w:rsidR="009C3CEC" w:rsidRPr="00980058">
        <w:t xml:space="preserve"> titre (</w:t>
      </w:r>
      <w:r w:rsidR="00634FE0" w:rsidRPr="00980058">
        <w:t xml:space="preserve">in </w:t>
      </w:r>
      <w:r w:rsidR="009C3CEC" w:rsidRPr="00980058">
        <w:t>Batch-ProA) and volumetric productivity (</w:t>
      </w:r>
      <w:r w:rsidR="00634FE0" w:rsidRPr="00980058">
        <w:t xml:space="preserve">in </w:t>
      </w:r>
      <w:r w:rsidR="009C3CEC" w:rsidRPr="00980058">
        <w:t xml:space="preserve">Conti-ProA/ATPE/PP) </w:t>
      </w:r>
      <w:r w:rsidR="0047695E" w:rsidRPr="00980058">
        <w:t>in cell culture</w:t>
      </w:r>
      <w:r w:rsidR="00F56D1C" w:rsidRPr="00980058">
        <w:t>.</w:t>
      </w:r>
      <w:r w:rsidR="00CB605A" w:rsidRPr="00980058">
        <w:t xml:space="preserve"> </w:t>
      </w:r>
      <w:r w:rsidR="006E3BF2" w:rsidRPr="00980058">
        <w:t>Lower</w:t>
      </w:r>
      <w:r w:rsidR="003E3138" w:rsidRPr="00980058">
        <w:t xml:space="preserve"> </w:t>
      </w:r>
      <w:r w:rsidR="00665467" w:rsidRPr="00980058">
        <w:t xml:space="preserve">titres/productivities </w:t>
      </w:r>
      <w:r w:rsidR="006E3BF2" w:rsidRPr="00980058">
        <w:t xml:space="preserve">than expected </w:t>
      </w:r>
      <w:r w:rsidR="00665467" w:rsidRPr="00980058">
        <w:t>result</w:t>
      </w:r>
      <w:r w:rsidR="006D272C" w:rsidRPr="00980058">
        <w:t>ed in</w:t>
      </w:r>
      <w:r w:rsidR="006E3BF2" w:rsidRPr="00980058">
        <w:t xml:space="preserve"> higher</w:t>
      </w:r>
      <w:r w:rsidR="006D272C" w:rsidRPr="00980058">
        <w:t xml:space="preserve"> </w:t>
      </w:r>
      <w:r w:rsidR="009C3CEC" w:rsidRPr="00980058">
        <w:t xml:space="preserve">USP costs </w:t>
      </w:r>
      <w:r w:rsidR="000A4C14" w:rsidRPr="00980058">
        <w:t xml:space="preserve">as </w:t>
      </w:r>
      <w:r w:rsidR="006E3BF2" w:rsidRPr="00980058">
        <w:t>larger</w:t>
      </w:r>
      <w:r w:rsidR="00317E9B" w:rsidRPr="00980058">
        <w:t xml:space="preserve"> </w:t>
      </w:r>
      <w:r w:rsidR="00EF19AF" w:rsidRPr="00980058">
        <w:t>or more</w:t>
      </w:r>
      <w:r w:rsidR="009366EA" w:rsidRPr="00980058">
        <w:t xml:space="preserve"> </w:t>
      </w:r>
      <w:r w:rsidR="009C3CEC" w:rsidRPr="00980058">
        <w:t xml:space="preserve">bioreactors </w:t>
      </w:r>
      <w:r w:rsidR="00BF371F" w:rsidRPr="00980058">
        <w:t>were</w:t>
      </w:r>
      <w:r w:rsidR="009C3CEC" w:rsidRPr="00980058">
        <w:t xml:space="preserve"> required </w:t>
      </w:r>
      <w:r w:rsidR="00985FDC" w:rsidRPr="00980058">
        <w:t xml:space="preserve">to </w:t>
      </w:r>
      <w:r w:rsidR="00522635" w:rsidRPr="00980058">
        <w:t xml:space="preserve">meet </w:t>
      </w:r>
      <w:r w:rsidR="009C3CEC" w:rsidRPr="00980058">
        <w:t xml:space="preserve">the demand. </w:t>
      </w:r>
      <w:r w:rsidR="00007368" w:rsidRPr="00980058">
        <w:t xml:space="preserve">This had a knock-on impact on </w:t>
      </w:r>
      <w:r w:rsidR="00DA7D9E" w:rsidRPr="00980058">
        <w:t xml:space="preserve">total </w:t>
      </w:r>
      <w:r w:rsidR="00007368" w:rsidRPr="00980058">
        <w:t>reagent costs</w:t>
      </w:r>
      <w:r w:rsidR="00882B58" w:rsidRPr="00980058">
        <w:t xml:space="preserve">, </w:t>
      </w:r>
      <w:r w:rsidR="00A160AC" w:rsidRPr="00980058">
        <w:t xml:space="preserve">dominated </w:t>
      </w:r>
      <w:r w:rsidR="00AF77E3" w:rsidRPr="00980058">
        <w:t xml:space="preserve">by </w:t>
      </w:r>
      <w:r w:rsidR="00882B58" w:rsidRPr="00980058">
        <w:t>CIP buffer costs i</w:t>
      </w:r>
      <w:r w:rsidR="009C3CEC" w:rsidRPr="00980058">
        <w:t>n Batch-ProA</w:t>
      </w:r>
      <w:r w:rsidR="00F73B2B" w:rsidRPr="00980058">
        <w:t xml:space="preserve"> (58%) and media </w:t>
      </w:r>
      <w:r w:rsidR="004575D7" w:rsidRPr="00980058">
        <w:t>costs in the continuous strategies (&gt;75%)</w:t>
      </w:r>
      <w:r w:rsidR="007A5BAE" w:rsidRPr="00980058">
        <w:t>.</w:t>
      </w:r>
      <w:r w:rsidR="001333DA" w:rsidRPr="00980058">
        <w:t xml:space="preserve"> </w:t>
      </w:r>
      <w:r w:rsidR="00F56D1C" w:rsidRPr="00980058">
        <w:rPr>
          <w:b/>
        </w:rPr>
        <w:fldChar w:fldCharType="begin"/>
      </w:r>
      <w:r w:rsidR="00F56D1C" w:rsidRPr="00980058">
        <w:rPr>
          <w:b/>
        </w:rPr>
        <w:instrText xml:space="preserve"> REF _Ref94795441 \h  \* MERGEFORMAT </w:instrText>
      </w:r>
      <w:r w:rsidR="00F56D1C" w:rsidRPr="00980058">
        <w:rPr>
          <w:b/>
        </w:rPr>
      </w:r>
      <w:r w:rsidR="00F56D1C" w:rsidRPr="00980058">
        <w:rPr>
          <w:b/>
        </w:rPr>
        <w:fldChar w:fldCharType="separate"/>
      </w:r>
      <w:r w:rsidR="00F56D1C" w:rsidRPr="00980058">
        <w:rPr>
          <w:b/>
        </w:rPr>
        <w:t xml:space="preserve">Figure </w:t>
      </w:r>
      <w:r w:rsidR="00F56D1C" w:rsidRPr="00980058">
        <w:rPr>
          <w:b/>
          <w:noProof/>
        </w:rPr>
        <w:t>5</w:t>
      </w:r>
      <w:r w:rsidR="00F56D1C" w:rsidRPr="00980058">
        <w:rPr>
          <w:b/>
        </w:rPr>
        <w:fldChar w:fldCharType="end"/>
      </w:r>
      <w:r w:rsidR="2A823F53" w:rsidRPr="00DB4CCB">
        <w:rPr>
          <w:b/>
        </w:rPr>
        <w:t>c</w:t>
      </w:r>
      <w:r w:rsidR="2A823F53" w:rsidRPr="00980058">
        <w:t xml:space="preserve"> and </w:t>
      </w:r>
      <w:r w:rsidR="00F56D1C" w:rsidRPr="00980058">
        <w:rPr>
          <w:b/>
        </w:rPr>
        <w:fldChar w:fldCharType="begin"/>
      </w:r>
      <w:r w:rsidR="00F56D1C" w:rsidRPr="00980058">
        <w:rPr>
          <w:b/>
        </w:rPr>
        <w:instrText xml:space="preserve"> REF _Ref94795441 \h  \* MERGEFORMAT </w:instrText>
      </w:r>
      <w:r w:rsidR="00F56D1C" w:rsidRPr="00980058">
        <w:rPr>
          <w:b/>
        </w:rPr>
      </w:r>
      <w:r w:rsidR="00F56D1C" w:rsidRPr="00980058">
        <w:rPr>
          <w:b/>
        </w:rPr>
        <w:fldChar w:fldCharType="separate"/>
      </w:r>
      <w:r w:rsidR="00F56D1C" w:rsidRPr="00980058">
        <w:rPr>
          <w:b/>
        </w:rPr>
        <w:t xml:space="preserve">Figure </w:t>
      </w:r>
      <w:r w:rsidR="00F56D1C" w:rsidRPr="00980058">
        <w:rPr>
          <w:b/>
          <w:noProof/>
        </w:rPr>
        <w:t>5</w:t>
      </w:r>
      <w:r w:rsidR="00F56D1C" w:rsidRPr="00980058">
        <w:rPr>
          <w:b/>
        </w:rPr>
        <w:fldChar w:fldCharType="end"/>
      </w:r>
      <w:r w:rsidR="2A823F53" w:rsidRPr="00DB4CCB">
        <w:rPr>
          <w:b/>
        </w:rPr>
        <w:t>d</w:t>
      </w:r>
      <w:r w:rsidR="2A823F53" w:rsidRPr="00980058">
        <w:t xml:space="preserve"> </w:t>
      </w:r>
      <w:r w:rsidR="2A823F53" w:rsidRPr="00980058">
        <w:rPr>
          <w:rFonts w:eastAsia="Arial"/>
        </w:rPr>
        <w:t xml:space="preserve">show that the HCCF percentage </w:t>
      </w:r>
      <w:r w:rsidR="009E79D7" w:rsidRPr="00980058">
        <w:rPr>
          <w:rFonts w:eastAsia="Arial"/>
        </w:rPr>
        <w:t>was</w:t>
      </w:r>
      <w:r w:rsidR="2A823F53" w:rsidRPr="00980058">
        <w:rPr>
          <w:rFonts w:eastAsia="Arial"/>
        </w:rPr>
        <w:t xml:space="preserve"> the second parameter with the largest impact on the cost of goods in both column-free capture </w:t>
      </w:r>
      <w:r w:rsidR="2A823F53" w:rsidRPr="00980058">
        <w:rPr>
          <w:rFonts w:eastAsia="Arial"/>
          <w:color w:val="000000" w:themeColor="text1"/>
        </w:rPr>
        <w:t xml:space="preserve">alternatives. </w:t>
      </w:r>
      <w:r w:rsidR="009C3CEC" w:rsidRPr="00980058">
        <w:rPr>
          <w:rFonts w:eastAsia="Arial"/>
          <w:color w:val="000000" w:themeColor="text1"/>
        </w:rPr>
        <w:t>The</w:t>
      </w:r>
      <w:r w:rsidR="009C3CEC" w:rsidRPr="00980058">
        <w:t xml:space="preserve"> </w:t>
      </w:r>
      <w:r w:rsidR="006262E7" w:rsidRPr="00980058">
        <w:t>HCCF%</w:t>
      </w:r>
      <w:r w:rsidR="007A5BAE" w:rsidRPr="00980058">
        <w:t xml:space="preserve"> in the</w:t>
      </w:r>
      <w:r w:rsidR="009C3CEC" w:rsidRPr="00980058">
        <w:t xml:space="preserve"> ATPE</w:t>
      </w:r>
      <w:r w:rsidR="007A5BAE" w:rsidRPr="00980058">
        <w:t xml:space="preserve"> or PP systems’</w:t>
      </w:r>
      <w:r w:rsidR="009C3CEC" w:rsidRPr="00980058">
        <w:t xml:space="preserve"> composition</w:t>
      </w:r>
      <w:r w:rsidR="00547A17" w:rsidRPr="00980058">
        <w:t xml:space="preserve"> </w:t>
      </w:r>
      <w:r w:rsidR="009C3CEC" w:rsidRPr="00980058">
        <w:t>determine</w:t>
      </w:r>
      <w:r w:rsidR="00F96A4C" w:rsidRPr="00980058">
        <w:t>d</w:t>
      </w:r>
      <w:r w:rsidR="009C3CEC" w:rsidRPr="00980058">
        <w:t xml:space="preserve"> the dilution of the broth and </w:t>
      </w:r>
      <w:r w:rsidR="007A5BAE" w:rsidRPr="00980058">
        <w:t>the volume handled in the following steps</w:t>
      </w:r>
      <w:r w:rsidR="00634FE0" w:rsidRPr="00980058">
        <w:t>. T</w:t>
      </w:r>
      <w:r w:rsidR="009C3CEC" w:rsidRPr="00980058">
        <w:t>herefore</w:t>
      </w:r>
      <w:r w:rsidR="00634FE0" w:rsidRPr="00980058">
        <w:t>,</w:t>
      </w:r>
      <w:r w:rsidR="009C3CEC" w:rsidRPr="00980058">
        <w:t xml:space="preserve"> </w:t>
      </w:r>
      <w:r w:rsidR="00985FDC" w:rsidRPr="00980058">
        <w:t>changes at this level</w:t>
      </w:r>
      <w:r w:rsidR="00634FE0" w:rsidRPr="00980058">
        <w:t xml:space="preserve"> ha</w:t>
      </w:r>
      <w:r w:rsidR="00F96A4C" w:rsidRPr="00980058">
        <w:t>d</w:t>
      </w:r>
      <w:r w:rsidR="00634FE0" w:rsidRPr="00980058">
        <w:t xml:space="preserve"> a</w:t>
      </w:r>
      <w:r w:rsidR="00985FDC" w:rsidRPr="00980058">
        <w:t xml:space="preserve"> large impact on</w:t>
      </w:r>
      <w:r w:rsidR="009C3CEC" w:rsidRPr="00980058">
        <w:t xml:space="preserve"> the equipment investment (associated with the indirect costs)</w:t>
      </w:r>
      <w:r w:rsidR="007A5BAE" w:rsidRPr="00980058">
        <w:t>, consumables and reagents costs</w:t>
      </w:r>
      <w:r w:rsidR="00634FE0" w:rsidRPr="00980058">
        <w:t>.</w:t>
      </w:r>
      <w:r w:rsidR="00F56D1C" w:rsidRPr="00980058">
        <w:t xml:space="preserve"> </w:t>
      </w:r>
      <w:r w:rsidR="00BF076A" w:rsidRPr="00980058">
        <w:t xml:space="preserve">In Conti-ATPE, an increase from 18% to 25% of perfusion liquid in the ATPE system </w:t>
      </w:r>
      <w:r w:rsidR="002A6CFF" w:rsidRPr="00980058">
        <w:t xml:space="preserve">(HCCF%) </w:t>
      </w:r>
      <w:r w:rsidR="00BF076A" w:rsidRPr="00980058">
        <w:t>could decrease</w:t>
      </w:r>
      <w:r w:rsidR="009366EA" w:rsidRPr="00980058">
        <w:t xml:space="preserve"> the final COG/g </w:t>
      </w:r>
      <w:r w:rsidR="00EC364D" w:rsidRPr="00980058">
        <w:t>by</w:t>
      </w:r>
      <w:r w:rsidR="009366EA" w:rsidRPr="00980058">
        <w:t xml:space="preserve"> more than 10</w:t>
      </w:r>
      <w:r w:rsidR="00BF076A" w:rsidRPr="00980058">
        <w:t>%</w:t>
      </w:r>
      <w:r w:rsidR="009366EA" w:rsidRPr="00980058">
        <w:t xml:space="preserve"> at medium and large scales</w:t>
      </w:r>
      <w:r w:rsidR="00BF076A" w:rsidRPr="00980058">
        <w:t xml:space="preserve">, </w:t>
      </w:r>
      <w:r w:rsidR="009B4F9F" w:rsidRPr="00980058">
        <w:t xml:space="preserve">demonstrating the </w:t>
      </w:r>
      <w:r w:rsidR="00747BB0" w:rsidRPr="00980058">
        <w:t>benefits</w:t>
      </w:r>
      <w:r w:rsidR="0016767A" w:rsidRPr="00980058">
        <w:t xml:space="preserve"> of </w:t>
      </w:r>
      <w:r w:rsidR="000F0308" w:rsidRPr="00980058">
        <w:t xml:space="preserve">a lower </w:t>
      </w:r>
      <w:r w:rsidR="00BF076A" w:rsidRPr="00980058">
        <w:t>product di</w:t>
      </w:r>
      <w:r w:rsidR="000F0308" w:rsidRPr="00980058">
        <w:t xml:space="preserve">lution </w:t>
      </w:r>
      <w:r w:rsidR="00BF076A" w:rsidRPr="00980058">
        <w:t>on the cost-effectiveness of liquid extraction for mAb</w:t>
      </w:r>
      <w:r w:rsidR="0016767A" w:rsidRPr="00980058">
        <w:t xml:space="preserve"> </w:t>
      </w:r>
      <w:r w:rsidR="00BF076A" w:rsidRPr="00980058">
        <w:t>capture.</w:t>
      </w:r>
      <w:r w:rsidR="001333DA" w:rsidRPr="00980058">
        <w:t xml:space="preserve"> </w:t>
      </w:r>
    </w:p>
    <w:p w14:paraId="40939F1A" w14:textId="737BAF37" w:rsidR="00CF2E61" w:rsidRPr="00980058" w:rsidRDefault="004E1734" w:rsidP="00CF2E61">
      <w:pPr>
        <w:pStyle w:val="ListParagraph"/>
        <w:ind w:left="0" w:firstLine="0"/>
        <w:rPr>
          <w:b/>
        </w:rPr>
      </w:pPr>
      <w:r w:rsidRPr="00980058">
        <w:t xml:space="preserve">The concentration of buffers </w:t>
      </w:r>
      <w:r w:rsidR="00077D9F" w:rsidRPr="00980058">
        <w:t>was</w:t>
      </w:r>
      <w:r w:rsidRPr="00980058">
        <w:t xml:space="preserve"> also a factor to be considered when looking at process changes that c</w:t>
      </w:r>
      <w:r w:rsidR="00077D9F" w:rsidRPr="00980058">
        <w:t>ould</w:t>
      </w:r>
      <w:r w:rsidRPr="00980058">
        <w:t xml:space="preserve"> reduce costs in column-free strategies. As the bag containers </w:t>
      </w:r>
      <w:r w:rsidR="000C703F" w:rsidRPr="00980058">
        <w:t>dominate the equipment costs for the capture s</w:t>
      </w:r>
      <w:r w:rsidR="00656B41" w:rsidRPr="00980058">
        <w:t>equence in C</w:t>
      </w:r>
      <w:r w:rsidRPr="00980058">
        <w:t>onti-ATPE and Conti-</w:t>
      </w:r>
      <w:r w:rsidR="002A6CFF" w:rsidRPr="00980058">
        <w:t>P</w:t>
      </w:r>
      <w:r w:rsidR="00D3741F" w:rsidRPr="00980058">
        <w:t>P</w:t>
      </w:r>
      <w:r w:rsidRPr="00980058">
        <w:t xml:space="preserve">, using buffer concentrates and </w:t>
      </w:r>
      <w:r w:rsidR="00561F99" w:rsidRPr="00980058">
        <w:t>inline dilution w</w:t>
      </w:r>
      <w:r w:rsidR="00077D9F" w:rsidRPr="00980058">
        <w:t>ould</w:t>
      </w:r>
      <w:r w:rsidR="00561F99" w:rsidRPr="00980058">
        <w:t xml:space="preserve"> bring savings in the final cost of goods. </w:t>
      </w:r>
      <w:r w:rsidR="00634FE0" w:rsidRPr="00980058">
        <w:t>Other changes in parameters such as the reagents’ price, filtration fluxes</w:t>
      </w:r>
      <w:r w:rsidR="00985FDC" w:rsidRPr="00980058">
        <w:t>,</w:t>
      </w:r>
      <w:r w:rsidR="00634FE0" w:rsidRPr="00980058">
        <w:t xml:space="preserve"> or </w:t>
      </w:r>
      <w:r w:rsidR="00561F99" w:rsidRPr="00980058">
        <w:t xml:space="preserve">other </w:t>
      </w:r>
      <w:r w:rsidR="00634FE0" w:rsidRPr="00980058">
        <w:t>equip</w:t>
      </w:r>
      <w:r w:rsidR="00985FDC" w:rsidRPr="00980058">
        <w:t xml:space="preserve">ment price </w:t>
      </w:r>
      <w:r w:rsidR="00561F99" w:rsidRPr="00980058">
        <w:t xml:space="preserve">(besides capture EPC) </w:t>
      </w:r>
      <w:r w:rsidR="00985FDC" w:rsidRPr="00980058">
        <w:t>ha</w:t>
      </w:r>
      <w:r w:rsidR="007D4C57" w:rsidRPr="00980058">
        <w:t>d</w:t>
      </w:r>
      <w:r w:rsidR="00985FDC" w:rsidRPr="00980058">
        <w:t xml:space="preserve"> a lower impact o</w:t>
      </w:r>
      <w:r w:rsidR="00634FE0" w:rsidRPr="00980058">
        <w:t xml:space="preserve">n the final COG/g; thus, </w:t>
      </w:r>
      <w:r w:rsidR="00985FDC" w:rsidRPr="00980058">
        <w:t xml:space="preserve">they </w:t>
      </w:r>
      <w:r w:rsidR="00634FE0" w:rsidRPr="00980058">
        <w:t xml:space="preserve">are not considered to portray significant risks for the process. </w:t>
      </w:r>
      <w:r w:rsidR="0082555D" w:rsidRPr="00980058">
        <w:t xml:space="preserve">The individual parameter changes </w:t>
      </w:r>
      <w:r w:rsidR="00153E2F" w:rsidRPr="00980058">
        <w:t>that resulted in</w:t>
      </w:r>
      <w:r w:rsidR="00B301D9" w:rsidRPr="00980058">
        <w:t xml:space="preserve"> greater than a 5% change in</w:t>
      </w:r>
      <w:r w:rsidR="0082555D" w:rsidRPr="00980058">
        <w:t xml:space="preserve"> COG </w:t>
      </w:r>
      <w:r w:rsidR="000961A1" w:rsidRPr="00980058">
        <w:t>were selected and integrated into</w:t>
      </w:r>
      <w:r w:rsidR="0082555D" w:rsidRPr="00980058">
        <w:t xml:space="preserve"> the uncertainty analysis</w:t>
      </w:r>
      <w:r w:rsidR="00B5356C" w:rsidRPr="00980058">
        <w:t xml:space="preserve"> </w:t>
      </w:r>
      <w:r w:rsidR="00D745B3" w:rsidRPr="00980058">
        <w:t>using M</w:t>
      </w:r>
      <w:r w:rsidR="003A3AC5" w:rsidRPr="00980058">
        <w:t>onte Carlo simulations</w:t>
      </w:r>
      <w:r w:rsidR="00A278DC" w:rsidRPr="00980058">
        <w:t>,</w:t>
      </w:r>
      <w:r w:rsidR="008A5C70" w:rsidRPr="00980058">
        <w:t xml:space="preserve"> where </w:t>
      </w:r>
      <w:r w:rsidR="00F73CF5" w:rsidRPr="00980058">
        <w:t xml:space="preserve">the process </w:t>
      </w:r>
      <w:r w:rsidR="0047695E" w:rsidRPr="00980058">
        <w:t xml:space="preserve">mass </w:t>
      </w:r>
      <w:r w:rsidR="00F73CF5" w:rsidRPr="00980058">
        <w:t xml:space="preserve">output </w:t>
      </w:r>
      <w:r w:rsidR="008F6605" w:rsidRPr="00980058">
        <w:t>wa</w:t>
      </w:r>
      <w:r w:rsidR="00F73CF5" w:rsidRPr="00980058">
        <w:t>s fixed (100, 500 and 1000 kg/year)</w:t>
      </w:r>
      <w:r w:rsidR="008A5C70" w:rsidRPr="00980058">
        <w:t xml:space="preserve"> and</w:t>
      </w:r>
      <w:r w:rsidR="00CD4954" w:rsidRPr="00980058">
        <w:t xml:space="preserve"> </w:t>
      </w:r>
      <w:r w:rsidR="005336F5" w:rsidRPr="00980058">
        <w:t xml:space="preserve">the facility </w:t>
      </w:r>
      <w:r w:rsidR="008F6605" w:rsidRPr="00980058">
        <w:t>wa</w:t>
      </w:r>
      <w:r w:rsidR="005336F5" w:rsidRPr="00980058">
        <w:t>s resized</w:t>
      </w:r>
      <w:r w:rsidR="009F024A" w:rsidRPr="00980058">
        <w:t xml:space="preserve"> </w:t>
      </w:r>
      <w:r w:rsidR="00CE02F0" w:rsidRPr="00980058">
        <w:t>for</w:t>
      </w:r>
      <w:r w:rsidR="00DC42E7" w:rsidRPr="00980058">
        <w:t xml:space="preserve"> each </w:t>
      </w:r>
      <w:r w:rsidR="00CE02F0" w:rsidRPr="00980058">
        <w:t>iteration</w:t>
      </w:r>
      <w:r w:rsidR="008A5C70" w:rsidRPr="00980058">
        <w:t>.</w:t>
      </w:r>
      <w:r w:rsidR="008C017D" w:rsidRPr="00980058">
        <w:t xml:space="preserve"> </w:t>
      </w:r>
      <w:r w:rsidR="00CF2E61" w:rsidRPr="00980058">
        <w:rPr>
          <w:b/>
        </w:rPr>
        <w:fldChar w:fldCharType="begin"/>
      </w:r>
      <w:r w:rsidR="00CF2E61" w:rsidRPr="00980058">
        <w:rPr>
          <w:b/>
        </w:rPr>
        <w:instrText xml:space="preserve"> REF _Ref94866860 \h  \* MERGEFORMAT </w:instrText>
      </w:r>
      <w:r w:rsidR="00CF2E61" w:rsidRPr="00980058">
        <w:rPr>
          <w:b/>
        </w:rPr>
      </w:r>
      <w:r w:rsidR="00CF2E61" w:rsidRPr="00980058">
        <w:rPr>
          <w:b/>
        </w:rPr>
        <w:fldChar w:fldCharType="separate"/>
      </w:r>
    </w:p>
    <w:p w14:paraId="2C42B376" w14:textId="6A950454" w:rsidR="00550908" w:rsidRPr="00980058" w:rsidRDefault="00C66A3A" w:rsidP="00A56407">
      <w:pPr>
        <w:pStyle w:val="ListParagraph"/>
        <w:ind w:left="0" w:firstLine="0"/>
      </w:pPr>
      <w:r w:rsidRPr="00980058">
        <w:rPr>
          <w:bCs/>
        </w:rPr>
        <w:t>Acc</w:t>
      </w:r>
      <w:r w:rsidR="00D97EBB" w:rsidRPr="00980058">
        <w:rPr>
          <w:bCs/>
        </w:rPr>
        <w:t>ountin</w:t>
      </w:r>
      <w:r w:rsidR="00586015" w:rsidRPr="00980058">
        <w:rPr>
          <w:bCs/>
        </w:rPr>
        <w:t xml:space="preserve">g for key </w:t>
      </w:r>
      <w:r w:rsidR="00463717" w:rsidRPr="00980058">
        <w:rPr>
          <w:bCs/>
        </w:rPr>
        <w:t xml:space="preserve">uncertainties </w:t>
      </w:r>
      <w:r w:rsidR="00EC07E9" w:rsidRPr="00980058">
        <w:rPr>
          <w:bCs/>
        </w:rPr>
        <w:t xml:space="preserve">in the batch and continuous processes </w:t>
      </w:r>
      <w:r w:rsidR="00DC103F" w:rsidRPr="00980058">
        <w:rPr>
          <w:bCs/>
        </w:rPr>
        <w:t xml:space="preserve">with a stochastic analysis </w:t>
      </w:r>
      <w:r w:rsidR="00F21496" w:rsidRPr="00980058">
        <w:rPr>
          <w:bCs/>
        </w:rPr>
        <w:t xml:space="preserve">enables the robustness </w:t>
      </w:r>
      <w:r w:rsidR="00306561" w:rsidRPr="00980058">
        <w:rPr>
          <w:bCs/>
        </w:rPr>
        <w:t xml:space="preserve">of the options </w:t>
      </w:r>
      <w:r w:rsidR="000F476B" w:rsidRPr="00980058">
        <w:rPr>
          <w:bCs/>
        </w:rPr>
        <w:t xml:space="preserve">to be determined </w:t>
      </w:r>
      <w:r w:rsidR="00DC103F" w:rsidRPr="00980058">
        <w:rPr>
          <w:bCs/>
        </w:rPr>
        <w:t xml:space="preserve">as well as </w:t>
      </w:r>
      <w:r w:rsidR="00DC103F" w:rsidRPr="00980058">
        <w:t xml:space="preserve">the likelihood of meeting </w:t>
      </w:r>
      <w:r w:rsidR="00937263" w:rsidRPr="00980058">
        <w:t xml:space="preserve">certain </w:t>
      </w:r>
      <w:r w:rsidR="00DC103F" w:rsidRPr="00980058">
        <w:t>COG/g</w:t>
      </w:r>
      <w:r w:rsidR="00937263" w:rsidRPr="00980058">
        <w:t xml:space="preserve"> threshold</w:t>
      </w:r>
      <w:r w:rsidR="00DC103F" w:rsidRPr="00980058">
        <w:t xml:space="preserve"> values</w:t>
      </w:r>
      <w:r w:rsidR="00093D21" w:rsidRPr="00980058">
        <w:t>.</w:t>
      </w:r>
      <w:r w:rsidR="00AA7AF4" w:rsidRPr="00980058">
        <w:t xml:space="preserve"> </w:t>
      </w:r>
      <w:r w:rsidR="00863AA4" w:rsidRPr="00980058">
        <w:t xml:space="preserve">The results of the </w:t>
      </w:r>
      <w:r w:rsidR="00993D78" w:rsidRPr="00980058">
        <w:t xml:space="preserve">stochastic Monte Carlo analysis are depicted in the </w:t>
      </w:r>
      <w:r w:rsidR="00C418EF" w:rsidRPr="00980058">
        <w:t xml:space="preserve">COG </w:t>
      </w:r>
      <w:r w:rsidR="00993D78" w:rsidRPr="00980058">
        <w:t xml:space="preserve">frequency distributions in </w:t>
      </w:r>
      <w:r w:rsidR="00D571EF" w:rsidRPr="00980058">
        <w:rPr>
          <w:b/>
        </w:rPr>
        <w:t>Figure</w:t>
      </w:r>
      <w:r w:rsidR="00D571EF" w:rsidRPr="00980058">
        <w:rPr>
          <w:b/>
          <w:noProof/>
        </w:rPr>
        <w:t xml:space="preserve"> 6 </w:t>
      </w:r>
      <w:r w:rsidR="00047878" w:rsidRPr="00980058">
        <w:rPr>
          <w:bCs/>
          <w:noProof/>
        </w:rPr>
        <w:t>with</w:t>
      </w:r>
      <w:r w:rsidR="005A7FAC" w:rsidRPr="00980058">
        <w:t xml:space="preserve"> an embedded table of key statistics. </w:t>
      </w:r>
      <w:r w:rsidR="00CF2E61" w:rsidRPr="00980058">
        <w:rPr>
          <w:b/>
        </w:rPr>
        <w:fldChar w:fldCharType="end"/>
      </w:r>
      <w:r w:rsidR="00BE2DB9" w:rsidRPr="00980058">
        <w:t>The figure</w:t>
      </w:r>
      <w:r w:rsidR="00BE2DB9" w:rsidRPr="00980058">
        <w:rPr>
          <w:b/>
          <w:bCs/>
        </w:rPr>
        <w:t xml:space="preserve"> </w:t>
      </w:r>
      <w:r w:rsidR="00CF2E61" w:rsidRPr="00980058">
        <w:t>shows</w:t>
      </w:r>
      <w:r w:rsidR="00782007" w:rsidRPr="00980058">
        <w:t xml:space="preserve"> that</w:t>
      </w:r>
      <w:r w:rsidR="00CF2E61" w:rsidRPr="00980058">
        <w:t xml:space="preserve"> Conti-ProA present</w:t>
      </w:r>
      <w:r w:rsidR="00AE4F67" w:rsidRPr="00980058">
        <w:t>ed</w:t>
      </w:r>
      <w:r w:rsidR="00CF2E61" w:rsidRPr="00980058">
        <w:t xml:space="preserve"> the most robust alternative</w:t>
      </w:r>
      <w:r w:rsidR="000917A9" w:rsidRPr="00980058">
        <w:t xml:space="preserve"> across demands</w:t>
      </w:r>
      <w:r w:rsidR="00CF2E61" w:rsidRPr="00980058">
        <w:t xml:space="preserve"> </w:t>
      </w:r>
      <w:r w:rsidR="00AF1A70" w:rsidRPr="00980058">
        <w:t>compared to the batch and continuous</w:t>
      </w:r>
      <w:r w:rsidR="001B3AA1" w:rsidRPr="00980058">
        <w:t xml:space="preserve"> column-free</w:t>
      </w:r>
      <w:r w:rsidR="00AF1A70" w:rsidRPr="00980058">
        <w:t xml:space="preserve"> options </w:t>
      </w:r>
      <w:r w:rsidR="002E71DF" w:rsidRPr="00980058">
        <w:t xml:space="preserve">as indicated by its </w:t>
      </w:r>
      <w:r w:rsidR="00CF2E61" w:rsidRPr="00980058">
        <w:t xml:space="preserve">narrower </w:t>
      </w:r>
      <w:r w:rsidR="002E71DF" w:rsidRPr="00980058">
        <w:t>distribution</w:t>
      </w:r>
      <w:r w:rsidR="00C1609C" w:rsidRPr="00980058">
        <w:t xml:space="preserve"> and lowest standard deviation</w:t>
      </w:r>
      <w:r w:rsidR="00DD6FA6" w:rsidRPr="00980058">
        <w:t xml:space="preserve"> and hence risk</w:t>
      </w:r>
      <w:r w:rsidR="00CF2E61" w:rsidRPr="00980058">
        <w:t>.</w:t>
      </w:r>
      <w:r w:rsidR="0049662C" w:rsidRPr="00980058">
        <w:t xml:space="preserve"> </w:t>
      </w:r>
      <w:r w:rsidR="00537977" w:rsidRPr="00980058">
        <w:t>It ha</w:t>
      </w:r>
      <w:r w:rsidR="00097797" w:rsidRPr="00980058">
        <w:t>d</w:t>
      </w:r>
      <w:r w:rsidR="00537977" w:rsidRPr="00980058">
        <w:t xml:space="preserve"> also the lowest expected cost</w:t>
      </w:r>
      <w:r w:rsidR="00D05FAB" w:rsidRPr="00980058">
        <w:t xml:space="preserve"> </w:t>
      </w:r>
      <w:r w:rsidR="003C790A" w:rsidRPr="00980058">
        <w:t xml:space="preserve">and the differences </w:t>
      </w:r>
      <w:r w:rsidR="008A7E20" w:rsidRPr="00980058">
        <w:t>in COG distributions were found to be statistically significant</w:t>
      </w:r>
      <w:r w:rsidR="002E19AD" w:rsidRPr="00980058">
        <w:t xml:space="preserve"> </w:t>
      </w:r>
      <w:r w:rsidR="0049662C" w:rsidRPr="00980058">
        <w:t xml:space="preserve">(embedded table). </w:t>
      </w:r>
      <w:r w:rsidR="008C5EA2" w:rsidRPr="00980058">
        <w:t xml:space="preserve">Of </w:t>
      </w:r>
      <w:r w:rsidR="0075127D" w:rsidRPr="00980058">
        <w:t xml:space="preserve">the column-free options, </w:t>
      </w:r>
      <w:r w:rsidR="003841DF" w:rsidRPr="00980058">
        <w:t xml:space="preserve">Conti-PP </w:t>
      </w:r>
      <w:r w:rsidR="0075127D" w:rsidRPr="00980058">
        <w:t xml:space="preserve">had </w:t>
      </w:r>
      <w:r w:rsidR="003841DF" w:rsidRPr="00980058">
        <w:t>the highe</w:t>
      </w:r>
      <w:r w:rsidR="00954A73" w:rsidRPr="00980058">
        <w:t>r</w:t>
      </w:r>
      <w:r w:rsidR="003841DF" w:rsidRPr="00980058">
        <w:t xml:space="preserve"> probability of</w:t>
      </w:r>
      <w:r w:rsidR="00345CC2" w:rsidRPr="00980058">
        <w:t xml:space="preserve"> matching</w:t>
      </w:r>
      <w:r w:rsidR="003841DF" w:rsidRPr="00980058">
        <w:t xml:space="preserve"> Conti-ProA </w:t>
      </w:r>
      <w:r w:rsidR="00EE238F" w:rsidRPr="00980058">
        <w:t xml:space="preserve">expected </w:t>
      </w:r>
      <w:r w:rsidR="003841DF" w:rsidRPr="00980058">
        <w:t xml:space="preserve">COG values, with a likelihood ranging from 10 to 30% across scales (embedded table). </w:t>
      </w:r>
      <w:r w:rsidR="002D478A" w:rsidRPr="00980058">
        <w:t>Bimodal distributions</w:t>
      </w:r>
      <w:r w:rsidR="00C66814" w:rsidRPr="00980058">
        <w:t>, with peaks occurring at different COG values for the same alternative and scale</w:t>
      </w:r>
      <w:r w:rsidR="00214861" w:rsidRPr="00980058">
        <w:t xml:space="preserve">, were observed </w:t>
      </w:r>
      <w:r w:rsidR="00C4041B" w:rsidRPr="00980058">
        <w:t>for Batch-Pro</w:t>
      </w:r>
      <w:r w:rsidR="008800C3" w:rsidRPr="00980058">
        <w:t>A</w:t>
      </w:r>
      <w:r w:rsidR="00C4041B" w:rsidRPr="00980058">
        <w:t xml:space="preserve"> at 100 kg/year and Conti-PP at 500 kg/year</w:t>
      </w:r>
      <w:r w:rsidR="008800C3" w:rsidRPr="00980058">
        <w:t>,</w:t>
      </w:r>
      <w:r w:rsidR="00C4041B" w:rsidRPr="00980058">
        <w:t xml:space="preserve"> </w:t>
      </w:r>
      <w:r w:rsidR="00214861" w:rsidRPr="00980058">
        <w:t xml:space="preserve">when </w:t>
      </w:r>
      <w:r w:rsidR="00C474D1" w:rsidRPr="00980058">
        <w:t>there was a jump in bioreactor scale due to low titre</w:t>
      </w:r>
      <w:r w:rsidR="004F3DBB" w:rsidRPr="00980058">
        <w:t xml:space="preserve"> or productivity</w:t>
      </w:r>
      <w:r w:rsidR="00C4041B" w:rsidRPr="00980058">
        <w:t>, respectively.</w:t>
      </w:r>
      <w:r w:rsidR="00694A77" w:rsidRPr="00980058">
        <w:t xml:space="preserve"> </w:t>
      </w:r>
      <w:r w:rsidR="00E54D42" w:rsidRPr="00980058">
        <w:t>Apart from this scenario, uncertainties in titres, process yields, HCCF% or binding capacities did not represent major shifts in the most likely COG/g for each flowsheet (peaks from stochastic distributions are within 5% of costs attained in the deterministic analysis, as shown in the embedded table)</w:t>
      </w:r>
      <w:r w:rsidR="007C4B6E" w:rsidRPr="00980058">
        <w:t xml:space="preserve">. </w:t>
      </w:r>
    </w:p>
    <w:p w14:paraId="15EB8D9C" w14:textId="77777777" w:rsidR="00550908" w:rsidRPr="00980058" w:rsidRDefault="00550908">
      <w:pPr>
        <w:pStyle w:val="ListParagraph"/>
        <w:ind w:left="0" w:firstLine="0"/>
      </w:pPr>
    </w:p>
    <w:p w14:paraId="08A4680D" w14:textId="77777777" w:rsidR="00604D41" w:rsidRPr="00980058" w:rsidRDefault="00604D41">
      <w:pPr>
        <w:pStyle w:val="Heading2"/>
        <w:ind w:left="0" w:firstLine="0"/>
      </w:pPr>
      <w:r w:rsidRPr="00980058">
        <w:t>Multi-criteria decision making</w:t>
      </w:r>
    </w:p>
    <w:p w14:paraId="25304D78" w14:textId="4082A5D8" w:rsidR="00F56D1C" w:rsidRPr="00980058" w:rsidRDefault="00604D41" w:rsidP="005C0D89">
      <w:pPr>
        <w:pStyle w:val="ListParagraph"/>
        <w:ind w:left="0" w:firstLine="0"/>
        <w:rPr>
          <w:b/>
        </w:rPr>
      </w:pPr>
      <w:r w:rsidRPr="00980058">
        <w:t>MCDM an</w:t>
      </w:r>
      <w:r w:rsidR="00007EE7" w:rsidRPr="00980058">
        <w:t>alysis was</w:t>
      </w:r>
      <w:r w:rsidRPr="00980058">
        <w:t xml:space="preserve"> used to reconcile economic, environmental and operational </w:t>
      </w:r>
      <w:r w:rsidR="00327DF2" w:rsidRPr="00980058">
        <w:t xml:space="preserve">criteria </w:t>
      </w:r>
      <w:r w:rsidRPr="00980058">
        <w:t>and i</w:t>
      </w:r>
      <w:r w:rsidR="000D1BAE" w:rsidRPr="00980058">
        <w:t>dentify</w:t>
      </w:r>
      <w:r w:rsidRPr="00980058">
        <w:t xml:space="preserve"> the most advantageous </w:t>
      </w:r>
      <w:r w:rsidR="00FE5D6F" w:rsidRPr="00980058">
        <w:t xml:space="preserve">continuous </w:t>
      </w:r>
      <w:r w:rsidRPr="00980058">
        <w:t xml:space="preserve">strategy </w:t>
      </w:r>
      <w:r w:rsidR="000D1BAE" w:rsidRPr="00980058">
        <w:t xml:space="preserve">considering </w:t>
      </w:r>
      <w:r w:rsidR="003C43CC" w:rsidRPr="00980058">
        <w:t>all</w:t>
      </w:r>
      <w:r w:rsidRPr="00980058">
        <w:t xml:space="preserve"> perspectives</w:t>
      </w:r>
      <w:r w:rsidR="009366EA" w:rsidRPr="00980058">
        <w:t xml:space="preserve">. </w:t>
      </w:r>
      <w:r w:rsidRPr="00980058">
        <w:t xml:space="preserve">While the economic (COG/g and FCI) and environmental (water and consumables </w:t>
      </w:r>
      <w:r w:rsidR="00007EE7" w:rsidRPr="00980058">
        <w:t xml:space="preserve">PMI) </w:t>
      </w:r>
      <w:r w:rsidR="00341CEB" w:rsidRPr="00980058">
        <w:t>criteria</w:t>
      </w:r>
      <w:r w:rsidR="00007EE7" w:rsidRPr="00980058">
        <w:t xml:space="preserve"> were</w:t>
      </w:r>
      <w:r w:rsidRPr="00980058">
        <w:t xml:space="preserve"> directly obtained as model outputs, the qualitative </w:t>
      </w:r>
      <w:r w:rsidR="00327DF2" w:rsidRPr="00980058">
        <w:t xml:space="preserve">criteria </w:t>
      </w:r>
      <w:r w:rsidR="00E16A0F" w:rsidRPr="00980058">
        <w:t xml:space="preserve">(e.g., ease of scale-up, ease of validation) </w:t>
      </w:r>
      <w:r w:rsidRPr="00980058">
        <w:t>were der</w:t>
      </w:r>
      <w:r w:rsidR="00007EE7" w:rsidRPr="00980058">
        <w:t>i</w:t>
      </w:r>
      <w:r w:rsidRPr="00980058">
        <w:t xml:space="preserve">ved from </w:t>
      </w:r>
      <w:r w:rsidRPr="000F1BEB">
        <w:t>survey re</w:t>
      </w:r>
      <w:r w:rsidR="00007EE7" w:rsidRPr="000F1BEB">
        <w:t>sponses from</w:t>
      </w:r>
      <w:r w:rsidRPr="000F1BEB">
        <w:t xml:space="preserve"> academia and industry experts with experience in affinity chromatography, liquid-liquid </w:t>
      </w:r>
      <w:r w:rsidR="00007EE7" w:rsidRPr="000F1BEB">
        <w:t>extraction and precipitation used in</w:t>
      </w:r>
      <w:r w:rsidRPr="000F1BEB">
        <w:t xml:space="preserve"> mAb capture.</w:t>
      </w:r>
      <w:r w:rsidR="003733D7" w:rsidRPr="000F1BEB">
        <w:t xml:space="preserve"> </w:t>
      </w:r>
      <w:r w:rsidR="00246937" w:rsidRPr="000F1BEB">
        <w:rPr>
          <w:b/>
          <w:shd w:val="clear" w:color="auto" w:fill="FFFF00"/>
        </w:rPr>
        <w:fldChar w:fldCharType="begin"/>
      </w:r>
      <w:r w:rsidR="00246937" w:rsidRPr="000F1BEB">
        <w:rPr>
          <w:b/>
          <w:shd w:val="clear" w:color="auto" w:fill="FFFF00"/>
        </w:rPr>
        <w:instrText xml:space="preserve"> REF _Ref94793640 \h  \* MERGEFORMAT </w:instrText>
      </w:r>
      <w:r w:rsidR="00246937" w:rsidRPr="000F1BEB">
        <w:rPr>
          <w:b/>
          <w:shd w:val="clear" w:color="auto" w:fill="FFFF00"/>
        </w:rPr>
      </w:r>
      <w:r w:rsidR="00246937" w:rsidRPr="000F1BEB">
        <w:rPr>
          <w:b/>
          <w:shd w:val="clear" w:color="auto" w:fill="FFFF00"/>
        </w:rPr>
        <w:fldChar w:fldCharType="separate"/>
      </w:r>
      <w:r w:rsidR="00F473C8" w:rsidRPr="000F1BEB">
        <w:rPr>
          <w:b/>
        </w:rPr>
        <w:t>Table 2</w:t>
      </w:r>
      <w:r w:rsidR="00246937" w:rsidRPr="000F1BEB">
        <w:rPr>
          <w:b/>
          <w:shd w:val="clear" w:color="auto" w:fill="FFFF00"/>
        </w:rPr>
        <w:fldChar w:fldCharType="end"/>
      </w:r>
      <w:r w:rsidR="000F1BEB">
        <w:t xml:space="preserve"> su</w:t>
      </w:r>
      <w:r w:rsidR="0061503E" w:rsidRPr="000F1BEB">
        <w:t xml:space="preserve">mmarises the </w:t>
      </w:r>
      <w:r w:rsidR="00E72CB2" w:rsidRPr="000F1BEB">
        <w:t>k</w:t>
      </w:r>
      <w:r w:rsidR="007651B7" w:rsidRPr="000F1BEB">
        <w:t>ey values used in the MCDM to comput</w:t>
      </w:r>
      <w:r w:rsidR="00E72CB2" w:rsidRPr="000F1BEB">
        <w:t>e</w:t>
      </w:r>
      <w:r w:rsidR="007651B7" w:rsidRPr="000F1BEB">
        <w:t xml:space="preserve"> the </w:t>
      </w:r>
      <w:r w:rsidR="00E72CB2" w:rsidRPr="000F1BEB">
        <w:t xml:space="preserve">overall </w:t>
      </w:r>
      <w:r w:rsidR="003E0B44" w:rsidRPr="000F1BEB">
        <w:t xml:space="preserve">aggregate scores for each </w:t>
      </w:r>
      <w:r w:rsidR="00433BF0" w:rsidRPr="000F1BEB">
        <w:t>f</w:t>
      </w:r>
      <w:r w:rsidR="003E0B44" w:rsidRPr="000F1BEB">
        <w:t>lowsheet</w:t>
      </w:r>
      <w:r w:rsidR="00E16A0F" w:rsidRPr="000F1BEB">
        <w:t xml:space="preserve"> (ProA chromatography, ATPE and PP)</w:t>
      </w:r>
      <w:r w:rsidR="00E72CB2" w:rsidRPr="000F1BEB">
        <w:t>,</w:t>
      </w:r>
      <w:r w:rsidR="00433BF0" w:rsidRPr="000F1BEB">
        <w:t xml:space="preserve"> including the </w:t>
      </w:r>
      <w:r w:rsidR="00E72CB2" w:rsidRPr="000F1BEB">
        <w:t>criteria weights, standar</w:t>
      </w:r>
      <w:r w:rsidR="00E9406D" w:rsidRPr="000F1BEB">
        <w:t>d</w:t>
      </w:r>
      <w:r w:rsidR="00E72CB2" w:rsidRPr="000F1BEB">
        <w:t>ised ratings</w:t>
      </w:r>
      <w:r w:rsidR="000F1BEB">
        <w:t xml:space="preserve"> </w:t>
      </w:r>
      <w:r w:rsidR="00A848F7" w:rsidRPr="000F1BEB">
        <w:t>and weighted category scores</w:t>
      </w:r>
      <w:r w:rsidR="000F1BEB">
        <w:t xml:space="preserve">. </w:t>
      </w:r>
      <w:r w:rsidR="00007EE7" w:rsidRPr="000F1BEB">
        <w:t xml:space="preserve">From the list of qualitative </w:t>
      </w:r>
      <w:r w:rsidR="009F788C" w:rsidRPr="000F1BEB">
        <w:t xml:space="preserve">operational </w:t>
      </w:r>
      <w:r w:rsidR="00007EE7" w:rsidRPr="000F1BEB">
        <w:t xml:space="preserve">criteria, robustness was </w:t>
      </w:r>
      <w:r w:rsidR="006F67B2" w:rsidRPr="000F1BEB">
        <w:t>the</w:t>
      </w:r>
      <w:r w:rsidR="00007EE7" w:rsidRPr="000F1BEB">
        <w:t xml:space="preserve"> most important metric</w:t>
      </w:r>
      <w:r w:rsidR="003C2013" w:rsidRPr="00980058">
        <w:t>, while</w:t>
      </w:r>
      <w:r w:rsidR="00007EE7" w:rsidRPr="00980058">
        <w:t xml:space="preserve"> ease of installation rank</w:t>
      </w:r>
      <w:r w:rsidR="00304E8C" w:rsidRPr="00980058">
        <w:t>ed</w:t>
      </w:r>
      <w:r w:rsidR="00007EE7" w:rsidRPr="00980058">
        <w:t xml:space="preserve"> last</w:t>
      </w:r>
      <w:r w:rsidR="00441B2C" w:rsidRPr="00980058">
        <w:t>, based on the survey responses</w:t>
      </w:r>
      <w:r w:rsidR="00F56D1C" w:rsidRPr="00980058">
        <w:t xml:space="preserve">. </w:t>
      </w:r>
      <w:r w:rsidR="006F67B2" w:rsidRPr="00980058">
        <w:t xml:space="preserve">The radar chart in </w:t>
      </w:r>
      <w:r w:rsidR="006E610B" w:rsidRPr="00980058">
        <w:rPr>
          <w:b/>
        </w:rPr>
        <w:fldChar w:fldCharType="begin"/>
      </w:r>
      <w:r w:rsidR="006E610B" w:rsidRPr="00980058">
        <w:instrText xml:space="preserve"> REF _Ref94795737 \h </w:instrText>
      </w:r>
      <w:r w:rsidR="00980058">
        <w:rPr>
          <w:b/>
        </w:rPr>
        <w:instrText xml:space="preserve"> \* MERGEFORMAT </w:instrText>
      </w:r>
      <w:r w:rsidR="006E610B" w:rsidRPr="00980058">
        <w:rPr>
          <w:b/>
        </w:rPr>
      </w:r>
      <w:r w:rsidR="006E610B" w:rsidRPr="00980058">
        <w:rPr>
          <w:b/>
        </w:rPr>
        <w:fldChar w:fldCharType="separate"/>
      </w:r>
      <w:r w:rsidR="00F473C8" w:rsidRPr="00980058">
        <w:rPr>
          <w:b/>
        </w:rPr>
        <w:t xml:space="preserve">Figure </w:t>
      </w:r>
      <w:r w:rsidR="00F473C8" w:rsidRPr="00980058">
        <w:rPr>
          <w:b/>
          <w:noProof/>
        </w:rPr>
        <w:t>7</w:t>
      </w:r>
      <w:r w:rsidR="006E610B" w:rsidRPr="00980058">
        <w:rPr>
          <w:b/>
        </w:rPr>
        <w:fldChar w:fldCharType="end"/>
      </w:r>
      <w:r w:rsidR="006E610B" w:rsidRPr="00980058">
        <w:rPr>
          <w:b/>
        </w:rPr>
        <w:t xml:space="preserve">a </w:t>
      </w:r>
      <w:r w:rsidR="00007EE7" w:rsidRPr="00980058">
        <w:t>shows all</w:t>
      </w:r>
      <w:r w:rsidR="00653DFA" w:rsidRPr="00980058">
        <w:t xml:space="preserve"> standardised rating values</w:t>
      </w:r>
      <w:r w:rsidR="00007EE7" w:rsidRPr="00980058">
        <w:t xml:space="preserve"> </w:t>
      </w:r>
      <w:r w:rsidR="006F67B2" w:rsidRPr="00980058">
        <w:t xml:space="preserve">for each </w:t>
      </w:r>
      <w:r w:rsidR="000E09BA" w:rsidRPr="00980058">
        <w:t xml:space="preserve">criteria for each </w:t>
      </w:r>
      <w:r w:rsidR="006F67B2" w:rsidRPr="00980058">
        <w:t>flowsheet and</w:t>
      </w:r>
      <w:r w:rsidR="001C4C05" w:rsidRPr="00980058">
        <w:t xml:space="preserve"> it</w:t>
      </w:r>
      <w:r w:rsidR="006F67B2" w:rsidRPr="00980058">
        <w:t xml:space="preserve"> </w:t>
      </w:r>
      <w:r w:rsidR="00EE170C" w:rsidRPr="00980058">
        <w:t>wa</w:t>
      </w:r>
      <w:r w:rsidR="006F67B2" w:rsidRPr="00980058">
        <w:t xml:space="preserve">s used to simplify the visualisation </w:t>
      </w:r>
      <w:r w:rsidR="003C2013" w:rsidRPr="00980058">
        <w:t>of the</w:t>
      </w:r>
      <w:r w:rsidR="006F67B2" w:rsidRPr="00980058">
        <w:t xml:space="preserve"> </w:t>
      </w:r>
      <w:r w:rsidR="00E837DE" w:rsidRPr="00980058">
        <w:t xml:space="preserve">preferred </w:t>
      </w:r>
      <w:r w:rsidR="00980058" w:rsidRPr="00980058">
        <w:t>flowsheet at each criteria</w:t>
      </w:r>
      <w:r w:rsidR="006F67B2" w:rsidRPr="00980058">
        <w:t>. As expected, Conti-ProA score</w:t>
      </w:r>
      <w:r w:rsidR="00D039BE" w:rsidRPr="00980058">
        <w:t>d</w:t>
      </w:r>
      <w:r w:rsidR="006F67B2" w:rsidRPr="00980058">
        <w:t xml:space="preserve"> the highest in all economic and environmental </w:t>
      </w:r>
      <w:r w:rsidR="00A73BFC" w:rsidRPr="00980058">
        <w:t>criteria</w:t>
      </w:r>
      <w:r w:rsidR="002F21D1" w:rsidRPr="00980058">
        <w:t xml:space="preserve">. Moreover, </w:t>
      </w:r>
      <w:r w:rsidR="003C43CC" w:rsidRPr="00980058">
        <w:t>it ha</w:t>
      </w:r>
      <w:r w:rsidR="00FA54CB" w:rsidRPr="00980058">
        <w:t>d</w:t>
      </w:r>
      <w:r w:rsidR="003C43CC" w:rsidRPr="00980058">
        <w:t xml:space="preserve"> the maximum score in</w:t>
      </w:r>
      <w:r w:rsidR="003C2013" w:rsidRPr="00980058">
        <w:t xml:space="preserve"> two out of five</w:t>
      </w:r>
      <w:r w:rsidR="002F21D1" w:rsidRPr="00980058">
        <w:t xml:space="preserve"> operational </w:t>
      </w:r>
      <w:r w:rsidR="00017131" w:rsidRPr="00980058">
        <w:t>criteria</w:t>
      </w:r>
      <w:r w:rsidR="0009644D" w:rsidRPr="00980058">
        <w:t>, including robustness</w:t>
      </w:r>
      <w:r w:rsidR="009366EA" w:rsidRPr="00980058">
        <w:t>, the most important metric</w:t>
      </w:r>
      <w:r w:rsidR="0009644D" w:rsidRPr="00980058">
        <w:t xml:space="preserve">. </w:t>
      </w:r>
      <w:r w:rsidR="003C43CC" w:rsidRPr="00980058">
        <w:t xml:space="preserve">Conti-ATPE </w:t>
      </w:r>
      <w:r w:rsidR="009F788F" w:rsidRPr="00980058">
        <w:t>ha</w:t>
      </w:r>
      <w:r w:rsidR="00FA54CB" w:rsidRPr="00980058">
        <w:t>d</w:t>
      </w:r>
      <w:r w:rsidR="003C43CC" w:rsidRPr="00980058">
        <w:t xml:space="preserve"> very poor scores a</w:t>
      </w:r>
      <w:r w:rsidR="005B1FD6" w:rsidRPr="00980058">
        <w:t>cross</w:t>
      </w:r>
      <w:r w:rsidR="003C43CC" w:rsidRPr="00980058">
        <w:t xml:space="preserve"> all quantitative metrics</w:t>
      </w:r>
      <w:r w:rsidR="00D13ACE" w:rsidRPr="00980058">
        <w:t xml:space="preserve"> due to its high COG/g, equipment cost, consumable usage and water consumption</w:t>
      </w:r>
      <w:r w:rsidR="003C43CC" w:rsidRPr="00980058">
        <w:t xml:space="preserve">; however, its operational feasibility </w:t>
      </w:r>
      <w:r w:rsidR="00FA54CB" w:rsidRPr="00980058">
        <w:t>wa</w:t>
      </w:r>
      <w:r w:rsidR="003C43CC" w:rsidRPr="00980058">
        <w:t xml:space="preserve">s reasonably high according to the qualitative scores given by experts. Conti-PP </w:t>
      </w:r>
      <w:r w:rsidR="0062042F" w:rsidRPr="00980058">
        <w:t>score</w:t>
      </w:r>
      <w:r w:rsidR="00FA54CB" w:rsidRPr="00980058">
        <w:t>d</w:t>
      </w:r>
      <w:r w:rsidR="0062042F" w:rsidRPr="00980058">
        <w:t xml:space="preserve"> well </w:t>
      </w:r>
      <w:r w:rsidR="001975F7" w:rsidRPr="00980058">
        <w:t>in the economic criteria</w:t>
      </w:r>
      <w:r w:rsidR="003C43CC" w:rsidRPr="00980058">
        <w:t>, whereas</w:t>
      </w:r>
      <w:r w:rsidR="003C2013" w:rsidRPr="00980058">
        <w:t>,</w:t>
      </w:r>
      <w:r w:rsidR="003C43CC" w:rsidRPr="00980058">
        <w:t xml:space="preserve"> operational-wise</w:t>
      </w:r>
      <w:r w:rsidR="003C2013" w:rsidRPr="00980058">
        <w:t>,</w:t>
      </w:r>
      <w:r w:rsidR="003C43CC" w:rsidRPr="00980058">
        <w:t xml:space="preserve"> it only show</w:t>
      </w:r>
      <w:r w:rsidR="00FA54CB" w:rsidRPr="00980058">
        <w:t>ed</w:t>
      </w:r>
      <w:r w:rsidR="003C43CC" w:rsidRPr="00980058">
        <w:t xml:space="preserve"> high scores for the </w:t>
      </w:r>
      <w:r w:rsidR="009366EA" w:rsidRPr="00980058">
        <w:t xml:space="preserve">two least important </w:t>
      </w:r>
      <w:r w:rsidR="001975F7" w:rsidRPr="00980058">
        <w:t>criteria</w:t>
      </w:r>
      <w:r w:rsidR="009366EA" w:rsidRPr="00980058">
        <w:t xml:space="preserve"> (</w:t>
      </w:r>
      <w:r w:rsidR="003C43CC" w:rsidRPr="00980058">
        <w:t>eas</w:t>
      </w:r>
      <w:r w:rsidR="009366EA" w:rsidRPr="00980058">
        <w:t>e of operation and installation)</w:t>
      </w:r>
      <w:r w:rsidR="003C43CC" w:rsidRPr="00980058">
        <w:t>.</w:t>
      </w:r>
      <w:r w:rsidR="00713222" w:rsidRPr="00980058">
        <w:t xml:space="preserve"> </w:t>
      </w:r>
      <w:r w:rsidR="00FE5D6F" w:rsidRPr="00980058">
        <w:t xml:space="preserve"> </w:t>
      </w:r>
    </w:p>
    <w:p w14:paraId="4828A8E1" w14:textId="006C61B6" w:rsidR="00487A6E" w:rsidRPr="00980058" w:rsidRDefault="00F57692" w:rsidP="005C0D89">
      <w:pPr>
        <w:pStyle w:val="ListParagraph"/>
        <w:ind w:left="0" w:firstLine="0"/>
        <w:rPr>
          <w:b/>
        </w:rPr>
      </w:pPr>
      <w:r w:rsidRPr="00980058">
        <w:t xml:space="preserve">To reconcile the competing </w:t>
      </w:r>
      <w:r w:rsidR="00337FD9" w:rsidRPr="00980058">
        <w:t>outputs</w:t>
      </w:r>
      <w:r w:rsidR="00CB5F2F" w:rsidRPr="00980058">
        <w:t xml:space="preserve">, the </w:t>
      </w:r>
      <w:r w:rsidR="00713222" w:rsidRPr="00980058">
        <w:t xml:space="preserve">overall </w:t>
      </w:r>
      <w:r w:rsidR="00F81E65" w:rsidRPr="00980058">
        <w:t xml:space="preserve">aggregate </w:t>
      </w:r>
      <w:r w:rsidR="00713222" w:rsidRPr="00980058">
        <w:t>score</w:t>
      </w:r>
      <w:r w:rsidR="00603E20" w:rsidRPr="00980058">
        <w:t xml:space="preserve"> was</w:t>
      </w:r>
      <w:r w:rsidR="00713222" w:rsidRPr="00980058">
        <w:t xml:space="preserve"> generated for </w:t>
      </w:r>
      <w:r w:rsidR="00603E20" w:rsidRPr="00980058">
        <w:t xml:space="preserve">each flowsheet </w:t>
      </w:r>
      <w:r w:rsidR="00D13F08" w:rsidRPr="00980058">
        <w:t xml:space="preserve">across </w:t>
      </w:r>
      <w:r w:rsidR="001D527A" w:rsidRPr="00980058">
        <w:t>different</w:t>
      </w:r>
      <w:r w:rsidR="00713222" w:rsidRPr="00980058">
        <w:t xml:space="preserve"> combination</w:t>
      </w:r>
      <w:r w:rsidR="00BB5FD3" w:rsidRPr="00980058">
        <w:t xml:space="preserve"> ratio</w:t>
      </w:r>
      <w:r w:rsidR="00713222" w:rsidRPr="00980058">
        <w:t xml:space="preserve">s </w:t>
      </w:r>
      <w:r w:rsidR="00BB5FD3" w:rsidRPr="00980058">
        <w:t xml:space="preserve">of the </w:t>
      </w:r>
      <w:r w:rsidR="00713222" w:rsidRPr="00980058">
        <w:t xml:space="preserve">economic, environmental </w:t>
      </w:r>
      <w:r w:rsidR="003733D7" w:rsidRPr="00980058">
        <w:t>and operation</w:t>
      </w:r>
      <w:r w:rsidR="00B6406B" w:rsidRPr="00980058">
        <w:t>al</w:t>
      </w:r>
      <w:r w:rsidR="003733D7" w:rsidRPr="00980058">
        <w:t xml:space="preserve"> </w:t>
      </w:r>
      <w:r w:rsidR="00BB5FD3" w:rsidRPr="00980058">
        <w:t>categories</w:t>
      </w:r>
      <w:r w:rsidR="001C4722" w:rsidRPr="00980058">
        <w:t xml:space="preserve"> </w:t>
      </w:r>
      <w:r w:rsidR="00066549" w:rsidRPr="00980058">
        <w:t>(Fig</w:t>
      </w:r>
      <w:r w:rsidR="00C816B8" w:rsidRPr="00980058">
        <w:t>ure</w:t>
      </w:r>
      <w:r w:rsidR="00066549" w:rsidRPr="00980058">
        <w:t xml:space="preserve"> 7b and c)</w:t>
      </w:r>
      <w:r w:rsidR="00697AAE" w:rsidRPr="00980058">
        <w:t>. Th</w:t>
      </w:r>
      <w:r w:rsidR="00CF2DA9" w:rsidRPr="00980058">
        <w:t xml:space="preserve">e </w:t>
      </w:r>
      <w:r w:rsidR="00B22DD9" w:rsidRPr="00980058">
        <w:t xml:space="preserve">resulting </w:t>
      </w:r>
      <w:r w:rsidR="00CF2DA9" w:rsidRPr="00980058">
        <w:t xml:space="preserve">sensitivity spider plots </w:t>
      </w:r>
      <w:r w:rsidR="005A7C7B" w:rsidRPr="00980058">
        <w:t>illustrate how the ranking o</w:t>
      </w:r>
      <w:r w:rsidR="00B22DD9" w:rsidRPr="00980058">
        <w:t>f</w:t>
      </w:r>
      <w:r w:rsidR="005A7C7B" w:rsidRPr="00980058">
        <w:t xml:space="preserve"> the alternative continuous option</w:t>
      </w:r>
      <w:r w:rsidR="00943FA8" w:rsidRPr="00980058">
        <w:t>s</w:t>
      </w:r>
      <w:r w:rsidR="00473126" w:rsidRPr="00980058">
        <w:t xml:space="preserve"> changes depending </w:t>
      </w:r>
      <w:r w:rsidR="00297798" w:rsidRPr="00980058">
        <w:t xml:space="preserve">on </w:t>
      </w:r>
      <w:r w:rsidR="00B22DD9" w:rsidRPr="00980058">
        <w:t xml:space="preserve">user priorities. </w:t>
      </w:r>
      <w:r w:rsidR="00BC23A0" w:rsidRPr="00980058">
        <w:t xml:space="preserve">The figures clearly illustrate that </w:t>
      </w:r>
      <w:r w:rsidR="003733D7" w:rsidRPr="00980058">
        <w:t xml:space="preserve">Conti-ProA </w:t>
      </w:r>
      <w:r w:rsidR="00392A6F" w:rsidRPr="00980058">
        <w:t>wa</w:t>
      </w:r>
      <w:r w:rsidR="003733D7" w:rsidRPr="00980058">
        <w:t xml:space="preserve">s </w:t>
      </w:r>
      <w:r w:rsidR="004F0C29" w:rsidRPr="00980058">
        <w:t xml:space="preserve">the </w:t>
      </w:r>
      <w:r w:rsidR="003733D7" w:rsidRPr="00980058">
        <w:t>preferred</w:t>
      </w:r>
      <w:r w:rsidR="004F0C29" w:rsidRPr="00980058">
        <w:t xml:space="preserve"> continuous strategy</w:t>
      </w:r>
      <w:r w:rsidR="006F7C6F" w:rsidRPr="00980058">
        <w:t xml:space="preserve"> irrespective of the </w:t>
      </w:r>
      <w:r w:rsidR="00673A55" w:rsidRPr="00980058">
        <w:t>relative importance of the economic, environmental or operational category scores.</w:t>
      </w:r>
      <w:r w:rsidR="004F0C29" w:rsidRPr="00980058">
        <w:t xml:space="preserve"> </w:t>
      </w:r>
      <w:r w:rsidR="009E0760" w:rsidRPr="00980058">
        <w:t xml:space="preserve">The </w:t>
      </w:r>
      <w:r w:rsidR="0033623B" w:rsidRPr="00980058">
        <w:t xml:space="preserve">ranking between the remaining </w:t>
      </w:r>
      <w:r w:rsidR="000C1829" w:rsidRPr="00980058">
        <w:t>column-free</w:t>
      </w:r>
      <w:r w:rsidR="0033623B" w:rsidRPr="00980058">
        <w:t xml:space="preserve"> options of Conti-PP and Conti-ATPE depended on </w:t>
      </w:r>
      <w:r w:rsidR="00F70E4A" w:rsidRPr="00980058">
        <w:t xml:space="preserve">the </w:t>
      </w:r>
      <w:r w:rsidR="00462011" w:rsidRPr="00980058">
        <w:t xml:space="preserve">weightings of the categories. </w:t>
      </w:r>
      <w:r w:rsidR="00DF525B" w:rsidRPr="00980058">
        <w:t>When</w:t>
      </w:r>
      <w:r w:rsidR="006C6D1A" w:rsidRPr="00980058">
        <w:t xml:space="preserve"> </w:t>
      </w:r>
      <w:r w:rsidR="00C61028" w:rsidRPr="00980058">
        <w:t>economic</w:t>
      </w:r>
      <w:r w:rsidR="006C6D1A" w:rsidRPr="00980058">
        <w:t xml:space="preserve"> </w:t>
      </w:r>
      <w:r w:rsidR="00C61028" w:rsidRPr="00980058">
        <w:t xml:space="preserve">and environmental </w:t>
      </w:r>
      <w:r w:rsidR="00DF525B" w:rsidRPr="00980058">
        <w:t>performance w</w:t>
      </w:r>
      <w:r w:rsidR="00FE2E1A" w:rsidRPr="00980058">
        <w:t xml:space="preserve">ere </w:t>
      </w:r>
      <w:r w:rsidR="006C6D1A" w:rsidRPr="00980058">
        <w:t>prioritised</w:t>
      </w:r>
      <w:r w:rsidR="009502C7" w:rsidRPr="00980058">
        <w:t xml:space="preserve">, </w:t>
      </w:r>
      <w:r w:rsidR="004B7769" w:rsidRPr="00980058">
        <w:t xml:space="preserve">Conti-PP </w:t>
      </w:r>
      <w:r w:rsidR="00D15DCF" w:rsidRPr="00980058">
        <w:t>was pref</w:t>
      </w:r>
      <w:r w:rsidR="009502C7" w:rsidRPr="00980058">
        <w:t>e</w:t>
      </w:r>
      <w:r w:rsidR="00D15DCF" w:rsidRPr="00980058">
        <w:t>rred over Conti-</w:t>
      </w:r>
      <w:r w:rsidR="009502C7" w:rsidRPr="00980058">
        <w:t xml:space="preserve">ATPE </w:t>
      </w:r>
      <w:r w:rsidR="00E32E44" w:rsidRPr="00980058">
        <w:t xml:space="preserve">for all combinations </w:t>
      </w:r>
      <w:r w:rsidR="0016168B" w:rsidRPr="00980058">
        <w:t xml:space="preserve">of these two categories </w:t>
      </w:r>
      <w:r w:rsidR="00E32E44" w:rsidRPr="00980058">
        <w:t>(</w:t>
      </w:r>
      <w:r w:rsidR="006E610B" w:rsidRPr="00980058">
        <w:rPr>
          <w:b/>
        </w:rPr>
        <w:fldChar w:fldCharType="begin"/>
      </w:r>
      <w:r w:rsidR="006E610B" w:rsidRPr="00980058">
        <w:instrText xml:space="preserve"> REF _Ref94795737 \h </w:instrText>
      </w:r>
      <w:r w:rsidR="00980058">
        <w:rPr>
          <w:b/>
        </w:rPr>
        <w:instrText xml:space="preserve"> \* MERGEFORMAT </w:instrText>
      </w:r>
      <w:r w:rsidR="006E610B" w:rsidRPr="00980058">
        <w:rPr>
          <w:b/>
        </w:rPr>
      </w:r>
      <w:r w:rsidR="006E610B" w:rsidRPr="00980058">
        <w:rPr>
          <w:b/>
        </w:rPr>
        <w:fldChar w:fldCharType="separate"/>
      </w:r>
      <w:r w:rsidR="00F473C8" w:rsidRPr="00980058">
        <w:rPr>
          <w:b/>
        </w:rPr>
        <w:t xml:space="preserve">Figure </w:t>
      </w:r>
      <w:r w:rsidR="00F473C8" w:rsidRPr="00980058">
        <w:rPr>
          <w:b/>
          <w:noProof/>
        </w:rPr>
        <w:t>7</w:t>
      </w:r>
      <w:r w:rsidR="006E610B" w:rsidRPr="00980058">
        <w:rPr>
          <w:b/>
        </w:rPr>
        <w:fldChar w:fldCharType="end"/>
      </w:r>
      <w:r w:rsidR="006E610B" w:rsidRPr="00980058">
        <w:rPr>
          <w:b/>
        </w:rPr>
        <w:t>b</w:t>
      </w:r>
      <w:r w:rsidR="00E32E44" w:rsidRPr="00980058">
        <w:t>).</w:t>
      </w:r>
      <w:r w:rsidR="00E32E44" w:rsidRPr="00980058">
        <w:rPr>
          <w:b/>
        </w:rPr>
        <w:t xml:space="preserve"> </w:t>
      </w:r>
      <w:r w:rsidR="00E32E44" w:rsidRPr="00980058">
        <w:rPr>
          <w:bCs/>
        </w:rPr>
        <w:t>However,</w:t>
      </w:r>
      <w:r w:rsidR="00E32E44" w:rsidRPr="00980058">
        <w:rPr>
          <w:b/>
        </w:rPr>
        <w:t xml:space="preserve"> </w:t>
      </w:r>
      <w:r w:rsidR="009363C1" w:rsidRPr="00980058">
        <w:rPr>
          <w:bCs/>
        </w:rPr>
        <w:t xml:space="preserve">when </w:t>
      </w:r>
      <w:r w:rsidR="001E1141" w:rsidRPr="00980058">
        <w:rPr>
          <w:bCs/>
        </w:rPr>
        <w:t xml:space="preserve">operational performance </w:t>
      </w:r>
      <w:r w:rsidR="00F6758D" w:rsidRPr="00980058">
        <w:rPr>
          <w:bCs/>
        </w:rPr>
        <w:t xml:space="preserve">was </w:t>
      </w:r>
      <w:r w:rsidR="005D64A7" w:rsidRPr="00980058">
        <w:rPr>
          <w:bCs/>
        </w:rPr>
        <w:t xml:space="preserve">brought into the picture </w:t>
      </w:r>
      <w:r w:rsidR="00C86BD3" w:rsidRPr="00980058">
        <w:rPr>
          <w:bCs/>
        </w:rPr>
        <w:t xml:space="preserve">as a key priority </w:t>
      </w:r>
      <w:r w:rsidR="005D64A7" w:rsidRPr="00980058">
        <w:t>(</w:t>
      </w:r>
      <w:r w:rsidR="005D64A7" w:rsidRPr="00980058">
        <w:rPr>
          <w:b/>
        </w:rPr>
        <w:fldChar w:fldCharType="begin"/>
      </w:r>
      <w:r w:rsidR="005D64A7" w:rsidRPr="00980058">
        <w:instrText xml:space="preserve"> REF _Ref94795737 \h </w:instrText>
      </w:r>
      <w:r w:rsidR="00980058">
        <w:rPr>
          <w:b/>
        </w:rPr>
        <w:instrText xml:space="preserve"> \* MERGEFORMAT </w:instrText>
      </w:r>
      <w:r w:rsidR="005D64A7" w:rsidRPr="00980058">
        <w:rPr>
          <w:b/>
        </w:rPr>
      </w:r>
      <w:r w:rsidR="005D64A7" w:rsidRPr="00980058">
        <w:rPr>
          <w:b/>
        </w:rPr>
        <w:fldChar w:fldCharType="separate"/>
      </w:r>
      <w:r w:rsidR="005D64A7" w:rsidRPr="00980058">
        <w:rPr>
          <w:b/>
        </w:rPr>
        <w:t xml:space="preserve">Figure </w:t>
      </w:r>
      <w:r w:rsidR="005D64A7" w:rsidRPr="00980058">
        <w:rPr>
          <w:b/>
          <w:noProof/>
        </w:rPr>
        <w:t>7</w:t>
      </w:r>
      <w:r w:rsidR="005D64A7" w:rsidRPr="00980058">
        <w:rPr>
          <w:b/>
        </w:rPr>
        <w:fldChar w:fldCharType="end"/>
      </w:r>
      <w:r w:rsidR="005D64A7" w:rsidRPr="00980058">
        <w:rPr>
          <w:b/>
        </w:rPr>
        <w:t>c</w:t>
      </w:r>
      <w:r w:rsidR="005D64A7" w:rsidRPr="00980058">
        <w:t>)</w:t>
      </w:r>
      <w:r w:rsidR="005D64A7" w:rsidRPr="00980058">
        <w:rPr>
          <w:bCs/>
        </w:rPr>
        <w:t xml:space="preserve"> and </w:t>
      </w:r>
      <w:r w:rsidR="00F6758D" w:rsidRPr="00980058">
        <w:rPr>
          <w:bCs/>
        </w:rPr>
        <w:t>weighed against economic savings</w:t>
      </w:r>
      <w:r w:rsidR="007C7307" w:rsidRPr="00980058">
        <w:rPr>
          <w:bCs/>
        </w:rPr>
        <w:t xml:space="preserve">, then </w:t>
      </w:r>
      <w:r w:rsidR="00905552" w:rsidRPr="00980058">
        <w:rPr>
          <w:bCs/>
        </w:rPr>
        <w:t xml:space="preserve">a </w:t>
      </w:r>
      <w:r w:rsidR="008C5C57" w:rsidRPr="00980058">
        <w:rPr>
          <w:bCs/>
        </w:rPr>
        <w:t xml:space="preserve">switch point occurred </w:t>
      </w:r>
      <w:r w:rsidR="00590364" w:rsidRPr="00980058">
        <w:rPr>
          <w:bCs/>
        </w:rPr>
        <w:t xml:space="preserve">where the operational </w:t>
      </w:r>
      <w:r w:rsidR="00B955D8" w:rsidRPr="00980058">
        <w:rPr>
          <w:bCs/>
        </w:rPr>
        <w:t>category was twice as important as the economic category (</w:t>
      </w:r>
      <m:oMath>
        <m:sSub>
          <m:sSubPr>
            <m:ctrlPr>
              <w:rPr>
                <w:rFonts w:ascii="Cambria Math" w:hAnsi="Cambria Math"/>
                <w:i/>
                <w:iCs/>
              </w:rPr>
            </m:ctrlPr>
          </m:sSubPr>
          <m:e>
            <m:r>
              <w:rPr>
                <w:rFonts w:ascii="Cambria Math" w:hAnsi="Cambria Math"/>
              </w:rPr>
              <m:t>R</m:t>
            </m:r>
          </m:e>
          <m:sub>
            <m:r>
              <w:rPr>
                <w:rFonts w:ascii="Cambria Math" w:hAnsi="Cambria Math"/>
              </w:rPr>
              <m:t>op</m:t>
            </m:r>
          </m:sub>
        </m:sSub>
        <m:r>
          <w:rPr>
            <w:rFonts w:ascii="Cambria Math" w:hAnsi="Cambria Math"/>
          </w:rPr>
          <m:t xml:space="preserve">=0.6, </m:t>
        </m:r>
        <m:sSub>
          <m:sSubPr>
            <m:ctrlPr>
              <w:rPr>
                <w:rFonts w:ascii="Cambria Math" w:hAnsi="Cambria Math"/>
                <w:bCs/>
                <w:i/>
                <w:iCs/>
              </w:rPr>
            </m:ctrlPr>
          </m:sSubPr>
          <m:e>
            <m:r>
              <w:rPr>
                <w:rFonts w:ascii="Cambria Math" w:hAnsi="Cambria Math"/>
              </w:rPr>
              <m:t>R</m:t>
            </m:r>
          </m:e>
          <m:sub>
            <m:r>
              <w:rPr>
                <w:rFonts w:ascii="Cambria Math" w:hAnsi="Cambria Math"/>
              </w:rPr>
              <m:t>eco</m:t>
            </m:r>
          </m:sub>
        </m:sSub>
        <m:r>
          <w:rPr>
            <w:rFonts w:ascii="Cambria Math" w:hAnsi="Cambria Math"/>
          </w:rPr>
          <m:t>=0.3)</m:t>
        </m:r>
      </m:oMath>
      <w:r w:rsidR="008C5C57" w:rsidRPr="00980058">
        <w:rPr>
          <w:rFonts w:eastAsiaTheme="minorEastAsia"/>
        </w:rPr>
        <w:t xml:space="preserve">. </w:t>
      </w:r>
      <w:r w:rsidR="0097009C" w:rsidRPr="00980058">
        <w:rPr>
          <w:rFonts w:eastAsiaTheme="minorEastAsia"/>
        </w:rPr>
        <w:t xml:space="preserve">When the operational </w:t>
      </w:r>
      <w:r w:rsidR="00C02B5D" w:rsidRPr="00980058">
        <w:rPr>
          <w:rFonts w:eastAsiaTheme="minorEastAsia"/>
        </w:rPr>
        <w:t xml:space="preserve">benefits </w:t>
      </w:r>
      <w:r w:rsidR="00963B59" w:rsidRPr="00980058">
        <w:rPr>
          <w:rFonts w:eastAsiaTheme="minorEastAsia"/>
        </w:rPr>
        <w:t>dominated in the final score above this threshold</w:t>
      </w:r>
      <w:r w:rsidR="00BF54B3" w:rsidRPr="00980058">
        <w:rPr>
          <w:rFonts w:eastAsiaTheme="minorEastAsia"/>
        </w:rPr>
        <w:t xml:space="preserve"> </w:t>
      </w:r>
      <w:r w:rsidR="00FB323D" w:rsidRPr="00980058">
        <w:rPr>
          <w:rFonts w:eastAsiaTheme="minorEastAsia"/>
        </w:rPr>
        <w:t>(</w:t>
      </w:r>
      <m:oMath>
        <m:sSub>
          <m:sSubPr>
            <m:ctrlPr>
              <w:rPr>
                <w:rFonts w:ascii="Cambria Math" w:hAnsi="Cambria Math"/>
                <w:i/>
                <w:iCs/>
              </w:rPr>
            </m:ctrlPr>
          </m:sSubPr>
          <m:e>
            <m:r>
              <w:rPr>
                <w:rFonts w:ascii="Cambria Math" w:hAnsi="Cambria Math"/>
              </w:rPr>
              <m:t>R</m:t>
            </m:r>
          </m:e>
          <m:sub>
            <m:r>
              <w:rPr>
                <w:rFonts w:ascii="Cambria Math" w:hAnsi="Cambria Math"/>
              </w:rPr>
              <m:t>op</m:t>
            </m:r>
          </m:sub>
        </m:sSub>
        <m:r>
          <w:rPr>
            <w:rFonts w:ascii="Cambria Math" w:hAnsi="Cambria Math"/>
          </w:rPr>
          <m:t xml:space="preserve">&gt;0.6) </m:t>
        </m:r>
      </m:oMath>
      <w:r w:rsidR="00BF54B3" w:rsidRPr="00980058">
        <w:rPr>
          <w:rFonts w:eastAsiaTheme="minorEastAsia"/>
        </w:rPr>
        <w:t>then Conti-ATPE</w:t>
      </w:r>
      <w:r w:rsidR="001A25A4" w:rsidRPr="00980058">
        <w:rPr>
          <w:rFonts w:eastAsiaTheme="minorEastAsia"/>
        </w:rPr>
        <w:t xml:space="preserve"> become the preferred </w:t>
      </w:r>
      <w:r w:rsidR="000A50D2" w:rsidRPr="00980058">
        <w:rPr>
          <w:rFonts w:eastAsiaTheme="minorEastAsia"/>
        </w:rPr>
        <w:t xml:space="preserve">column-free </w:t>
      </w:r>
      <w:r w:rsidR="001A25A4" w:rsidRPr="00980058">
        <w:rPr>
          <w:rFonts w:eastAsiaTheme="minorEastAsia"/>
        </w:rPr>
        <w:t>option</w:t>
      </w:r>
      <w:r w:rsidR="00ED64E3" w:rsidRPr="00980058">
        <w:rPr>
          <w:rFonts w:eastAsiaTheme="minorEastAsia"/>
        </w:rPr>
        <w:t xml:space="preserve"> </w:t>
      </w:r>
      <w:r w:rsidR="00A22093" w:rsidRPr="00980058">
        <w:rPr>
          <w:rFonts w:eastAsiaTheme="minorEastAsia"/>
        </w:rPr>
        <w:t>over Conti-PP</w:t>
      </w:r>
      <w:r w:rsidR="00ED64E3" w:rsidRPr="00980058">
        <w:rPr>
          <w:rFonts w:eastAsiaTheme="minorEastAsia"/>
        </w:rPr>
        <w:t>.</w:t>
      </w:r>
    </w:p>
    <w:p w14:paraId="1970E376" w14:textId="77777777" w:rsidR="000E1FDD" w:rsidRPr="00980058" w:rsidRDefault="000E1FDD" w:rsidP="005C0D89">
      <w:pPr>
        <w:pStyle w:val="ListParagraph"/>
        <w:ind w:left="0" w:firstLine="0"/>
        <w:rPr>
          <w:b/>
        </w:rPr>
      </w:pPr>
    </w:p>
    <w:p w14:paraId="7964E867" w14:textId="77777777" w:rsidR="00263E7C" w:rsidRPr="00980058" w:rsidRDefault="00263E7C">
      <w:pPr>
        <w:pStyle w:val="Heading2"/>
        <w:ind w:left="0" w:firstLine="0"/>
      </w:pPr>
      <w:r w:rsidRPr="00980058">
        <w:t>Target analysis</w:t>
      </w:r>
      <w:r w:rsidR="007563D0" w:rsidRPr="00980058">
        <w:t xml:space="preserve"> </w:t>
      </w:r>
    </w:p>
    <w:p w14:paraId="2F34BAEB" w14:textId="64BD3AA7" w:rsidR="00B8795E" w:rsidRPr="00980058" w:rsidRDefault="003733D7" w:rsidP="00BD1B07">
      <w:pPr>
        <w:pStyle w:val="ListParagraph"/>
        <w:ind w:left="0" w:firstLine="0"/>
      </w:pPr>
      <w:r w:rsidRPr="00980058">
        <w:t xml:space="preserve">The </w:t>
      </w:r>
      <w:r w:rsidR="00F4748F" w:rsidRPr="00980058">
        <w:t>earlier COG analysis</w:t>
      </w:r>
      <w:r w:rsidRPr="00980058">
        <w:t xml:space="preserve"> in this article showed that the continuous mAb facilities modelled with column-free capture technologies did not offer </w:t>
      </w:r>
      <w:r w:rsidR="00A30549" w:rsidRPr="00980058">
        <w:t xml:space="preserve">lower </w:t>
      </w:r>
      <w:r w:rsidRPr="00980058">
        <w:t xml:space="preserve">manufacturing costs compared to </w:t>
      </w:r>
      <w:r w:rsidR="002266A0" w:rsidRPr="00980058">
        <w:t>the column-based option (C</w:t>
      </w:r>
      <w:r w:rsidRPr="00980058">
        <w:t>onti-ProA</w:t>
      </w:r>
      <w:r w:rsidR="002266A0" w:rsidRPr="00980058">
        <w:t>)</w:t>
      </w:r>
      <w:r w:rsidRPr="00980058">
        <w:t xml:space="preserve">. </w:t>
      </w:r>
      <w:r w:rsidR="0012414A" w:rsidRPr="00980058">
        <w:t xml:space="preserve">This section </w:t>
      </w:r>
      <w:r w:rsidR="00BB1521" w:rsidRPr="00980058">
        <w:t xml:space="preserve">determines </w:t>
      </w:r>
      <w:r w:rsidR="0012414A" w:rsidRPr="00980058">
        <w:t xml:space="preserve">the cost reductions </w:t>
      </w:r>
      <w:r w:rsidR="00BB1521" w:rsidRPr="00980058">
        <w:t>required</w:t>
      </w:r>
      <w:r w:rsidR="0012414A" w:rsidRPr="00980058">
        <w:t xml:space="preserve"> </w:t>
      </w:r>
      <w:r w:rsidR="00C96816" w:rsidRPr="00980058">
        <w:t>for</w:t>
      </w:r>
      <w:r w:rsidR="000554FF" w:rsidRPr="00980058">
        <w:t xml:space="preserve"> </w:t>
      </w:r>
      <w:r w:rsidR="00702117" w:rsidRPr="00980058">
        <w:t>column-free alternatives</w:t>
      </w:r>
      <w:r w:rsidR="00C96816" w:rsidRPr="00980058">
        <w:t xml:space="preserve"> </w:t>
      </w:r>
      <w:r w:rsidR="00FF2127" w:rsidRPr="00980058">
        <w:t xml:space="preserve">to achieve a </w:t>
      </w:r>
      <w:r w:rsidR="0070110C" w:rsidRPr="00980058">
        <w:t xml:space="preserve">target </w:t>
      </w:r>
      <w:r w:rsidR="00FF2127" w:rsidRPr="00980058">
        <w:t>C</w:t>
      </w:r>
      <w:r w:rsidR="0070110C" w:rsidRPr="00980058">
        <w:t>O</w:t>
      </w:r>
      <w:r w:rsidR="00FF2127" w:rsidRPr="00980058">
        <w:t xml:space="preserve">G saving </w:t>
      </w:r>
      <w:r w:rsidR="007472E3" w:rsidRPr="00980058">
        <w:t xml:space="preserve">threshold </w:t>
      </w:r>
      <w:r w:rsidR="006804F5" w:rsidRPr="00980058">
        <w:t>of at least</w:t>
      </w:r>
      <w:r w:rsidR="0070110C" w:rsidRPr="00980058">
        <w:t xml:space="preserve"> 15%</w:t>
      </w:r>
      <w:r w:rsidR="006804F5" w:rsidRPr="00980058">
        <w:t xml:space="preserve"> compared to the continuous flowsheet with ProA capture </w:t>
      </w:r>
      <w:r w:rsidR="00131BBC" w:rsidRPr="00980058">
        <w:t>to</w:t>
      </w:r>
      <w:r w:rsidR="006804F5" w:rsidRPr="00980058">
        <w:t xml:space="preserve"> justify the </w:t>
      </w:r>
      <w:r w:rsidR="00131BBC" w:rsidRPr="00980058">
        <w:t>process</w:t>
      </w:r>
      <w:r w:rsidR="006804F5" w:rsidRPr="00980058">
        <w:t xml:space="preserve"> change.</w:t>
      </w:r>
      <w:r w:rsidR="0070110C" w:rsidRPr="00980058">
        <w:t xml:space="preserve"> </w:t>
      </w:r>
      <w:r w:rsidR="00A93698" w:rsidRPr="00980058">
        <w:t>T</w:t>
      </w:r>
      <w:r w:rsidR="00702117" w:rsidRPr="00980058">
        <w:t xml:space="preserve">he </w:t>
      </w:r>
      <w:r w:rsidR="004E4699" w:rsidRPr="00980058">
        <w:t xml:space="preserve">ATPE and PP </w:t>
      </w:r>
      <w:r w:rsidR="00471245" w:rsidRPr="00980058">
        <w:t xml:space="preserve">process changes </w:t>
      </w:r>
      <w:r w:rsidR="004E4699" w:rsidRPr="00980058">
        <w:t xml:space="preserve">implemented were based on the parameters </w:t>
      </w:r>
      <w:r w:rsidR="00966CD4" w:rsidRPr="00980058">
        <w:t>that had</w:t>
      </w:r>
      <w:r w:rsidR="00C55C03" w:rsidRPr="00980058">
        <w:t xml:space="preserve"> </w:t>
      </w:r>
      <w:r w:rsidR="002C407F" w:rsidRPr="00980058">
        <w:t xml:space="preserve">the </w:t>
      </w:r>
      <w:r w:rsidR="004E4699" w:rsidRPr="00980058">
        <w:t>highest impact</w:t>
      </w:r>
      <w:r w:rsidR="00374A4B" w:rsidRPr="00980058">
        <w:t xml:space="preserve"> </w:t>
      </w:r>
      <w:r w:rsidR="002C407F" w:rsidRPr="00980058">
        <w:t xml:space="preserve">on </w:t>
      </w:r>
      <w:r w:rsidR="00374A4B" w:rsidRPr="00980058">
        <w:t>COG/g savings</w:t>
      </w:r>
      <w:r w:rsidR="004E4699" w:rsidRPr="00980058">
        <w:t xml:space="preserve"> in the sensitivity analysis</w:t>
      </w:r>
      <w:r w:rsidR="00B87602" w:rsidRPr="00980058">
        <w:t>, namely the perfusion volumetric productivity</w:t>
      </w:r>
      <w:r w:rsidR="00A02608" w:rsidRPr="00980058">
        <w:t xml:space="preserve"> with either</w:t>
      </w:r>
      <w:r w:rsidR="00B87602" w:rsidRPr="00980058">
        <w:t xml:space="preserve"> the ATPE HCCF% </w:t>
      </w:r>
      <w:r w:rsidR="00A02608" w:rsidRPr="00980058">
        <w:t>or</w:t>
      </w:r>
      <w:r w:rsidR="00B87602" w:rsidRPr="00980058">
        <w:t xml:space="preserve"> the PP wash yield.</w:t>
      </w:r>
    </w:p>
    <w:p w14:paraId="14F39AD2" w14:textId="64B24C86" w:rsidR="00E852A8" w:rsidRPr="00980058" w:rsidRDefault="00B62005" w:rsidP="00B62005">
      <w:pPr>
        <w:pStyle w:val="ListParagraph"/>
        <w:ind w:left="0" w:firstLine="0"/>
        <w:rPr>
          <w:noProof/>
        </w:rPr>
      </w:pPr>
      <w:r w:rsidRPr="00980058">
        <w:rPr>
          <w:b/>
        </w:rPr>
        <w:t xml:space="preserve">Figure </w:t>
      </w:r>
      <w:r w:rsidRPr="00980058">
        <w:rPr>
          <w:b/>
          <w:noProof/>
        </w:rPr>
        <w:t xml:space="preserve">8 </w:t>
      </w:r>
      <w:r w:rsidR="004F7AE9" w:rsidRPr="00980058">
        <w:rPr>
          <w:noProof/>
        </w:rPr>
        <w:t>displays</w:t>
      </w:r>
      <w:r w:rsidR="00FA6E4B" w:rsidRPr="00980058">
        <w:rPr>
          <w:noProof/>
        </w:rPr>
        <w:t xml:space="preserve"> the target analysis as</w:t>
      </w:r>
      <w:r w:rsidR="004F7AE9" w:rsidRPr="00980058">
        <w:rPr>
          <w:noProof/>
        </w:rPr>
        <w:t xml:space="preserve"> </w:t>
      </w:r>
      <w:r w:rsidR="00F32854" w:rsidRPr="00980058">
        <w:rPr>
          <w:noProof/>
        </w:rPr>
        <w:t>a matrix of heatmaps</w:t>
      </w:r>
      <w:r w:rsidR="007472E3" w:rsidRPr="00980058">
        <w:rPr>
          <w:noProof/>
        </w:rPr>
        <w:t xml:space="preserve"> </w:t>
      </w:r>
      <w:r w:rsidR="00FA6E4B" w:rsidRPr="00980058">
        <w:t xml:space="preserve">across scales and </w:t>
      </w:r>
      <w:r w:rsidR="00A93698" w:rsidRPr="00980058">
        <w:t xml:space="preserve">buffer preparation methods </w:t>
      </w:r>
      <w:r w:rsidR="00092F2B" w:rsidRPr="00980058">
        <w:t xml:space="preserve">to determine the windows of operation where </w:t>
      </w:r>
      <w:r w:rsidR="00546BCC" w:rsidRPr="00980058">
        <w:rPr>
          <w:noProof/>
        </w:rPr>
        <w:t>parallel improvements in ATPE and PP flowsheets result in COG savings that meet the target threshold</w:t>
      </w:r>
      <w:r w:rsidR="00E13077" w:rsidRPr="00980058">
        <w:rPr>
          <w:noProof/>
        </w:rPr>
        <w:t xml:space="preserve"> of 15%</w:t>
      </w:r>
      <w:r w:rsidR="00A02608" w:rsidRPr="00980058">
        <w:rPr>
          <w:noProof/>
        </w:rPr>
        <w:t xml:space="preserve"> (</w:t>
      </w:r>
      <w:r w:rsidR="00E852A8" w:rsidRPr="00980058">
        <w:rPr>
          <w:noProof/>
        </w:rPr>
        <w:t>highlighted by</w:t>
      </w:r>
      <w:r w:rsidR="00385FAA" w:rsidRPr="00980058">
        <w:rPr>
          <w:noProof/>
        </w:rPr>
        <w:t xml:space="preserve"> the region within the</w:t>
      </w:r>
      <w:r w:rsidR="00E852A8" w:rsidRPr="00980058">
        <w:rPr>
          <w:noProof/>
        </w:rPr>
        <w:t xml:space="preserve"> black solid lines</w:t>
      </w:r>
      <w:r w:rsidR="00A02608" w:rsidRPr="00980058">
        <w:rPr>
          <w:noProof/>
        </w:rPr>
        <w:t>)</w:t>
      </w:r>
      <w:r w:rsidR="00561F99" w:rsidRPr="00980058">
        <w:rPr>
          <w:noProof/>
        </w:rPr>
        <w:t>.</w:t>
      </w:r>
    </w:p>
    <w:p w14:paraId="1B9E7900" w14:textId="1CD6071B" w:rsidR="00615788" w:rsidRPr="00980058" w:rsidRDefault="00615788" w:rsidP="003733D7">
      <w:pPr>
        <w:pStyle w:val="ListParagraph"/>
        <w:ind w:left="0" w:firstLine="0"/>
      </w:pPr>
      <w:r w:rsidRPr="00980058">
        <w:t xml:space="preserve">With </w:t>
      </w:r>
      <w:r w:rsidR="008C1457" w:rsidRPr="00980058">
        <w:t>traditional buffer preparation</w:t>
      </w:r>
      <w:r w:rsidRPr="00980058">
        <w:t xml:space="preserve">, the </w:t>
      </w:r>
      <w:r w:rsidR="00440D4A" w:rsidRPr="00980058">
        <w:t xml:space="preserve">target </w:t>
      </w:r>
      <w:r w:rsidR="0090569D" w:rsidRPr="00980058">
        <w:t xml:space="preserve">COG </w:t>
      </w:r>
      <w:r w:rsidRPr="00980058">
        <w:t xml:space="preserve">saving </w:t>
      </w:r>
      <w:r w:rsidR="000554CD" w:rsidRPr="00980058">
        <w:t>was</w:t>
      </w:r>
      <w:r w:rsidRPr="00980058">
        <w:t xml:space="preserve"> not achieved regardless</w:t>
      </w:r>
      <w:r w:rsidR="0090569D" w:rsidRPr="00980058">
        <w:t xml:space="preserve"> of</w:t>
      </w:r>
      <w:r w:rsidRPr="00980058">
        <w:t xml:space="preserve"> the combination of parameters in the column-free flowsheets. Also, in Conti-ATPE, possible increases in volumetric productivity or HCCF </w:t>
      </w:r>
      <w:r w:rsidR="008C1457" w:rsidRPr="00980058">
        <w:t>fraction</w:t>
      </w:r>
      <w:r w:rsidRPr="00980058">
        <w:t xml:space="preserve"> rarely le</w:t>
      </w:r>
      <w:r w:rsidR="000554CD" w:rsidRPr="00980058">
        <w:t>d</w:t>
      </w:r>
      <w:r w:rsidRPr="00980058">
        <w:t xml:space="preserve"> to COG values matching C</w:t>
      </w:r>
      <w:r w:rsidR="007F5992" w:rsidRPr="00980058">
        <w:t>onti</w:t>
      </w:r>
      <w:r w:rsidRPr="00980058">
        <w:t>-ProA</w:t>
      </w:r>
      <w:r w:rsidR="007F5992" w:rsidRPr="00980058">
        <w:t xml:space="preserve"> COG</w:t>
      </w:r>
      <w:r w:rsidRPr="00980058">
        <w:t>. On the other hand, in Conti-PP, as the base-case COG is already very similar to Conti-ProA, changes in these process parameters le</w:t>
      </w:r>
      <w:r w:rsidR="007F5992" w:rsidRPr="00980058">
        <w:t>d</w:t>
      </w:r>
      <w:r w:rsidRPr="00980058">
        <w:t xml:space="preserve"> to </w:t>
      </w:r>
      <w:r w:rsidR="008626F1" w:rsidRPr="00980058">
        <w:t>scenario</w:t>
      </w:r>
      <w:r w:rsidR="008C1457" w:rsidRPr="00980058">
        <w:t>s</w:t>
      </w:r>
      <w:r w:rsidR="008626F1" w:rsidRPr="00980058">
        <w:t xml:space="preserve"> </w:t>
      </w:r>
      <w:r w:rsidR="00115C46" w:rsidRPr="00980058">
        <w:t>offering modest savings</w:t>
      </w:r>
      <w:r w:rsidR="008626F1" w:rsidRPr="00980058">
        <w:t xml:space="preserve"> over ProA chromatography.</w:t>
      </w:r>
    </w:p>
    <w:p w14:paraId="5787CCCA" w14:textId="566E96F0" w:rsidR="00561F99" w:rsidRPr="00980058" w:rsidRDefault="008C1457" w:rsidP="003733D7">
      <w:pPr>
        <w:pStyle w:val="ListParagraph"/>
        <w:ind w:left="0" w:firstLine="0"/>
      </w:pPr>
      <w:r w:rsidRPr="00980058">
        <w:t xml:space="preserve">The implementation of inline dilution of buffers </w:t>
      </w:r>
      <w:r w:rsidR="2CA7528D" w:rsidRPr="00980058">
        <w:t>(</w:t>
      </w:r>
      <w:r w:rsidRPr="00980058">
        <w:t>2-fold buffer concentrates</w:t>
      </w:r>
      <w:r w:rsidR="3FD9CCE0" w:rsidRPr="00980058">
        <w:t>)</w:t>
      </w:r>
      <w:r w:rsidR="003733D7" w:rsidRPr="00980058">
        <w:t xml:space="preserve"> </w:t>
      </w:r>
      <w:r w:rsidR="001D4E2E" w:rsidRPr="00980058">
        <w:t>conferred</w:t>
      </w:r>
      <w:r w:rsidR="003733D7" w:rsidRPr="00980058">
        <w:t xml:space="preserve"> a strong </w:t>
      </w:r>
      <w:r w:rsidR="001D4E2E" w:rsidRPr="00980058">
        <w:t xml:space="preserve">advantage </w:t>
      </w:r>
      <w:r w:rsidR="003733D7" w:rsidRPr="00980058">
        <w:t>for both Conti-ATPE and Conti-PP</w:t>
      </w:r>
      <w:r w:rsidR="008626F1" w:rsidRPr="00980058">
        <w:t xml:space="preserve">. In both flowsheets, the </w:t>
      </w:r>
      <w:r w:rsidR="00440D4A" w:rsidRPr="00980058">
        <w:t>target</w:t>
      </w:r>
      <w:r w:rsidR="008626F1" w:rsidRPr="00980058">
        <w:t xml:space="preserve"> COG saving</w:t>
      </w:r>
      <w:r w:rsidR="00440D4A" w:rsidRPr="00980058">
        <w:t xml:space="preserve"> </w:t>
      </w:r>
      <w:r w:rsidR="003F2331" w:rsidRPr="00980058">
        <w:t>could be</w:t>
      </w:r>
      <w:r w:rsidR="008626F1" w:rsidRPr="00980058">
        <w:t xml:space="preserve"> reached for a broad combination of parameters</w:t>
      </w:r>
      <w:r w:rsidR="00575608" w:rsidRPr="00980058">
        <w:t xml:space="preserve">. The window of feasible combinations meeting the target increased as </w:t>
      </w:r>
      <w:r w:rsidR="00415145" w:rsidRPr="00980058">
        <w:t>scales inc</w:t>
      </w:r>
      <w:r w:rsidR="00F76030" w:rsidRPr="00980058">
        <w:t>reased</w:t>
      </w:r>
      <w:r w:rsidR="00375734" w:rsidRPr="00980058">
        <w:t xml:space="preserve"> due to </w:t>
      </w:r>
      <w:r w:rsidR="00F25E06" w:rsidRPr="00980058">
        <w:t xml:space="preserve">the </w:t>
      </w:r>
      <w:r w:rsidR="008626F1" w:rsidRPr="00980058">
        <w:rPr>
          <w:noProof/>
        </w:rPr>
        <w:t xml:space="preserve">larger </w:t>
      </w:r>
      <w:r w:rsidR="78181BAD" w:rsidRPr="00980058">
        <w:rPr>
          <w:noProof/>
        </w:rPr>
        <w:t>contribution</w:t>
      </w:r>
      <w:r w:rsidR="008626F1" w:rsidRPr="00980058">
        <w:rPr>
          <w:noProof/>
        </w:rPr>
        <w:t xml:space="preserve"> of consumables and reagents costs </w:t>
      </w:r>
      <w:r w:rsidR="00A9346C" w:rsidRPr="00980058">
        <w:rPr>
          <w:noProof/>
        </w:rPr>
        <w:t>to</w:t>
      </w:r>
      <w:r w:rsidR="008626F1" w:rsidRPr="00980058">
        <w:rPr>
          <w:noProof/>
        </w:rPr>
        <w:t xml:space="preserve"> the total </w:t>
      </w:r>
      <w:r w:rsidR="001078FF" w:rsidRPr="00980058">
        <w:rPr>
          <w:noProof/>
        </w:rPr>
        <w:t>COG</w:t>
      </w:r>
      <w:r w:rsidR="0049519F" w:rsidRPr="00980058">
        <w:rPr>
          <w:noProof/>
        </w:rPr>
        <w:t xml:space="preserve"> </w:t>
      </w:r>
      <w:r w:rsidR="00F25E06" w:rsidRPr="00980058">
        <w:rPr>
          <w:noProof/>
        </w:rPr>
        <w:t xml:space="preserve">at higher scales </w:t>
      </w:r>
      <w:r w:rsidR="0049519F" w:rsidRPr="00980058">
        <w:rPr>
          <w:noProof/>
        </w:rPr>
        <w:t>and the ability of the process changes to minimise material</w:t>
      </w:r>
      <w:r w:rsidR="00AE1FF2" w:rsidRPr="00980058">
        <w:rPr>
          <w:noProof/>
        </w:rPr>
        <w:t xml:space="preserve"> consumption.</w:t>
      </w:r>
    </w:p>
    <w:p w14:paraId="3D1A3C85" w14:textId="72D55B7A" w:rsidR="003733D7" w:rsidRPr="00980058" w:rsidRDefault="003733D7" w:rsidP="003733D7">
      <w:pPr>
        <w:pStyle w:val="ListParagraph"/>
        <w:ind w:left="0" w:firstLine="0"/>
      </w:pPr>
      <w:r w:rsidRPr="00980058">
        <w:rPr>
          <w:noProof/>
        </w:rPr>
        <w:t>The attractiveness of Conti-ATPE and Conti-PP will depend on</w:t>
      </w:r>
      <w:r w:rsidR="009366EA" w:rsidRPr="00980058">
        <w:rPr>
          <w:noProof/>
        </w:rPr>
        <w:t xml:space="preserve"> the improvement of</w:t>
      </w:r>
      <w:r w:rsidRPr="00980058">
        <w:rPr>
          <w:noProof/>
        </w:rPr>
        <w:t xml:space="preserve"> multiple process parameters to levels that </w:t>
      </w:r>
      <w:r w:rsidR="00BB4B00" w:rsidRPr="00980058">
        <w:rPr>
          <w:noProof/>
        </w:rPr>
        <w:t xml:space="preserve">may be </w:t>
      </w:r>
      <w:r w:rsidRPr="00980058">
        <w:rPr>
          <w:noProof/>
        </w:rPr>
        <w:t>beyond the</w:t>
      </w:r>
      <w:r w:rsidR="00BB4B00" w:rsidRPr="00980058">
        <w:rPr>
          <w:noProof/>
        </w:rPr>
        <w:t xml:space="preserve"> current</w:t>
      </w:r>
      <w:r w:rsidRPr="00980058">
        <w:rPr>
          <w:noProof/>
        </w:rPr>
        <w:t xml:space="preserve"> best cases found in literature. </w:t>
      </w:r>
      <w:r w:rsidR="00467458" w:rsidRPr="00980058">
        <w:rPr>
          <w:noProof/>
        </w:rPr>
        <w:t>T</w:t>
      </w:r>
      <w:r w:rsidR="00ED6F82" w:rsidRPr="00980058">
        <w:rPr>
          <w:noProof/>
        </w:rPr>
        <w:t xml:space="preserve">he usage of </w:t>
      </w:r>
      <w:r w:rsidR="008C1457" w:rsidRPr="00980058">
        <w:rPr>
          <w:noProof/>
        </w:rPr>
        <w:t>buffer concentrates</w:t>
      </w:r>
      <w:r w:rsidR="00ED6F82" w:rsidRPr="00980058">
        <w:rPr>
          <w:noProof/>
        </w:rPr>
        <w:t xml:space="preserve"> </w:t>
      </w:r>
      <w:r w:rsidR="00467458" w:rsidRPr="00980058">
        <w:rPr>
          <w:noProof/>
        </w:rPr>
        <w:t>is be</w:t>
      </w:r>
      <w:r w:rsidR="2217EA31" w:rsidRPr="00980058">
        <w:rPr>
          <w:noProof/>
        </w:rPr>
        <w:t>c</w:t>
      </w:r>
      <w:r w:rsidR="00467458" w:rsidRPr="00980058">
        <w:rPr>
          <w:noProof/>
        </w:rPr>
        <w:t xml:space="preserve">oming more commonplace </w:t>
      </w:r>
      <w:r w:rsidR="00ED6F82" w:rsidRPr="00980058">
        <w:rPr>
          <w:noProof/>
        </w:rPr>
        <w:t xml:space="preserve">and </w:t>
      </w:r>
      <w:r w:rsidRPr="00980058">
        <w:rPr>
          <w:noProof/>
        </w:rPr>
        <w:t>improved perfusion volumetric productivities may be envision</w:t>
      </w:r>
      <w:r w:rsidR="009366EA" w:rsidRPr="00980058">
        <w:rPr>
          <w:noProof/>
        </w:rPr>
        <w:t>ed</w:t>
      </w:r>
      <w:r w:rsidRPr="00980058">
        <w:rPr>
          <w:noProof/>
        </w:rPr>
        <w:t xml:space="preserve"> for the near future</w:t>
      </w:r>
      <w:r w:rsidR="0096058E" w:rsidRPr="00980058">
        <w:rPr>
          <w:noProof/>
        </w:rPr>
        <w:t>. However,</w:t>
      </w:r>
      <w:r w:rsidRPr="00980058">
        <w:rPr>
          <w:noProof/>
        </w:rPr>
        <w:t xml:space="preserve"> </w:t>
      </w:r>
      <w:r w:rsidR="002947EC" w:rsidRPr="00980058">
        <w:rPr>
          <w:noProof/>
        </w:rPr>
        <w:t>increa</w:t>
      </w:r>
      <w:r w:rsidR="0096058E" w:rsidRPr="00980058">
        <w:rPr>
          <w:noProof/>
        </w:rPr>
        <w:t>s</w:t>
      </w:r>
      <w:r w:rsidR="002947EC" w:rsidRPr="00980058">
        <w:rPr>
          <w:noProof/>
        </w:rPr>
        <w:t xml:space="preserve">ing the HCCF percentage in the </w:t>
      </w:r>
      <w:r w:rsidRPr="00980058">
        <w:t xml:space="preserve">ATPE/PP systems </w:t>
      </w:r>
      <w:r w:rsidR="002947EC" w:rsidRPr="00980058">
        <w:t xml:space="preserve">without compromising capture performance </w:t>
      </w:r>
      <w:r w:rsidRPr="00980058">
        <w:t xml:space="preserve">and </w:t>
      </w:r>
      <w:r w:rsidR="002947EC" w:rsidRPr="00980058">
        <w:t xml:space="preserve">achieving </w:t>
      </w:r>
      <w:r w:rsidRPr="00980058">
        <w:t>higher step yields would entail further studies on the technical optimisation of aqueous two-phase extraction and precipitation as capture technologies applied to monoclonal antibodies.</w:t>
      </w:r>
    </w:p>
    <w:p w14:paraId="6D490E74" w14:textId="77777777" w:rsidR="00726AA3" w:rsidRPr="00980058" w:rsidRDefault="00726AA3">
      <w:pPr>
        <w:pStyle w:val="ListParagraph"/>
        <w:ind w:left="0" w:firstLine="0"/>
      </w:pPr>
    </w:p>
    <w:p w14:paraId="26BC707A" w14:textId="77777777" w:rsidR="00CA6C06" w:rsidRPr="00980058" w:rsidRDefault="00CA6C06">
      <w:pPr>
        <w:pStyle w:val="Heading1"/>
        <w:ind w:left="0" w:firstLine="0"/>
      </w:pPr>
      <w:r w:rsidRPr="00980058">
        <w:t>Conclusion</w:t>
      </w:r>
    </w:p>
    <w:p w14:paraId="2633C75F" w14:textId="7C6E9F89" w:rsidR="00CA6C06" w:rsidRPr="00980058" w:rsidRDefault="000548FE">
      <w:pPr>
        <w:pStyle w:val="ListParagraph"/>
        <w:ind w:left="0" w:firstLine="0"/>
      </w:pPr>
      <w:r w:rsidRPr="00980058">
        <w:t xml:space="preserve">This paper presented the extent of capabilities configured in a process economics model </w:t>
      </w:r>
      <w:r w:rsidR="00014D51" w:rsidRPr="00980058">
        <w:t>that enabled the</w:t>
      </w:r>
      <w:r w:rsidRPr="00980058">
        <w:t xml:space="preserve"> comparison of different mAb production flowsheets</w:t>
      </w:r>
      <w:r w:rsidR="005A283D" w:rsidRPr="00980058">
        <w:t xml:space="preserve"> from economic, environmental and robustness perspectives</w:t>
      </w:r>
      <w:r w:rsidR="00014D51" w:rsidRPr="00980058">
        <w:t>.</w:t>
      </w:r>
      <w:r w:rsidRPr="00980058">
        <w:t xml:space="preserve"> The simulation tool </w:t>
      </w:r>
      <w:r w:rsidR="005A283D" w:rsidRPr="00980058">
        <w:t>built</w:t>
      </w:r>
      <w:r w:rsidRPr="00980058">
        <w:t xml:space="preserve"> in Python was used to design batch and continuous</w:t>
      </w:r>
      <w:r w:rsidR="00014D51" w:rsidRPr="00980058">
        <w:t xml:space="preserve"> facilities</w:t>
      </w:r>
      <w:r w:rsidRPr="00980058">
        <w:t xml:space="preserve"> and provided an in-depth evaluation of the trade-offs associated to protein A</w:t>
      </w:r>
      <w:r w:rsidR="00014D51" w:rsidRPr="00980058">
        <w:t xml:space="preserve"> </w:t>
      </w:r>
      <w:r w:rsidRPr="00980058">
        <w:t xml:space="preserve">chromatography, aqueous two-phase extraction and </w:t>
      </w:r>
      <w:r w:rsidR="00B36C98" w:rsidRPr="00980058">
        <w:t xml:space="preserve">product </w:t>
      </w:r>
      <w:r w:rsidRPr="00980058">
        <w:t xml:space="preserve">precipitation as mAb capture steps across production scales. The cost drivers for each scenario were </w:t>
      </w:r>
      <w:r w:rsidR="00014D51" w:rsidRPr="00980058">
        <w:t>highlighted and determined that the implementation of continuous manufacturing was preferable over batch, especially at lower scales</w:t>
      </w:r>
      <w:r w:rsidR="00636610" w:rsidRPr="00980058">
        <w:t>,</w:t>
      </w:r>
      <w:r w:rsidR="00014D51" w:rsidRPr="00980058">
        <w:t xml:space="preserve"> and that the </w:t>
      </w:r>
      <w:r w:rsidR="00FA7473" w:rsidRPr="00980058">
        <w:t>broth</w:t>
      </w:r>
      <w:r w:rsidR="00014D51" w:rsidRPr="00980058">
        <w:t xml:space="preserve"> dilution in ATPE and high</w:t>
      </w:r>
      <w:r w:rsidR="004D0FA8" w:rsidRPr="00980058">
        <w:t>er</w:t>
      </w:r>
      <w:r w:rsidR="00014D51" w:rsidRPr="00980058">
        <w:t xml:space="preserve"> media consumption in PP</w:t>
      </w:r>
      <w:r w:rsidR="00087CBD" w:rsidRPr="00980058">
        <w:t xml:space="preserve"> could favour</w:t>
      </w:r>
      <w:r w:rsidR="00014D51" w:rsidRPr="00980058">
        <w:t xml:space="preserve"> the selection of ProA as capture step in continuous</w:t>
      </w:r>
      <w:r w:rsidR="00636610" w:rsidRPr="00980058">
        <w:t xml:space="preserve"> mAb processing</w:t>
      </w:r>
      <w:r w:rsidR="00014D51" w:rsidRPr="00980058">
        <w:t xml:space="preserve">.  Although there was an increase in consumables usage in continuous mode, the environmental analysis showed that the water savings found </w:t>
      </w:r>
      <w:r w:rsidR="00636610" w:rsidRPr="00980058">
        <w:t>over batch</w:t>
      </w:r>
      <w:r w:rsidR="00014D51" w:rsidRPr="00980058">
        <w:t xml:space="preserve"> would decrease the overall environmental burden associated </w:t>
      </w:r>
      <w:r w:rsidR="00224039" w:rsidRPr="00980058">
        <w:t xml:space="preserve">with </w:t>
      </w:r>
      <w:r w:rsidR="004D0FA8" w:rsidRPr="00980058">
        <w:t xml:space="preserve">continuous </w:t>
      </w:r>
      <w:r w:rsidR="00014D51" w:rsidRPr="00980058">
        <w:t xml:space="preserve">mAb production. </w:t>
      </w:r>
      <w:r w:rsidR="003733D7" w:rsidRPr="00980058">
        <w:t>The</w:t>
      </w:r>
      <w:r w:rsidR="0073398B" w:rsidRPr="00980058">
        <w:t xml:space="preserve"> multi-criteria decision making analysis </w:t>
      </w:r>
      <w:r w:rsidR="00FA7473" w:rsidRPr="00980058">
        <w:t>presented</w:t>
      </w:r>
      <w:r w:rsidR="0073398B" w:rsidRPr="00980058">
        <w:t xml:space="preserve"> higher aggregate scores for continuous mAb processing with column-based capture across scenarios</w:t>
      </w:r>
      <w:r w:rsidR="00B83DEC" w:rsidRPr="00980058">
        <w:t xml:space="preserve"> with different weightings for economic, operational and environmental performa</w:t>
      </w:r>
      <w:r w:rsidR="005C6D3C" w:rsidRPr="00980058">
        <w:t>n</w:t>
      </w:r>
      <w:r w:rsidR="00B83DEC" w:rsidRPr="00980058">
        <w:t>ce. T</w:t>
      </w:r>
      <w:r w:rsidR="0073398B" w:rsidRPr="00980058">
        <w:t>he target ana</w:t>
      </w:r>
      <w:r w:rsidR="003733D7" w:rsidRPr="00980058">
        <w:t>lysis showed that ATPE and PP could</w:t>
      </w:r>
      <w:r w:rsidR="0073398B" w:rsidRPr="00980058">
        <w:t xml:space="preserve"> </w:t>
      </w:r>
      <w:r w:rsidR="00FA7473" w:rsidRPr="00980058">
        <w:t xml:space="preserve">provide lower cost of goods than ProA if </w:t>
      </w:r>
      <w:r w:rsidR="00441494" w:rsidRPr="00980058">
        <w:t xml:space="preserve">buffer concentrates are implemented and if </w:t>
      </w:r>
      <w:r w:rsidR="003733D7" w:rsidRPr="00980058">
        <w:t xml:space="preserve">the cell culture volumetric productivity, the </w:t>
      </w:r>
      <w:r w:rsidR="006262E7" w:rsidRPr="00980058">
        <w:t>HCCF%</w:t>
      </w:r>
      <w:r w:rsidR="003733D7" w:rsidRPr="00980058">
        <w:t xml:space="preserve"> in</w:t>
      </w:r>
      <w:r w:rsidR="00441494" w:rsidRPr="00980058">
        <w:t xml:space="preserve"> the ATPE system and</w:t>
      </w:r>
      <w:r w:rsidR="003733D7" w:rsidRPr="00980058">
        <w:t xml:space="preserve"> </w:t>
      </w:r>
      <w:r w:rsidR="00441494" w:rsidRPr="00980058">
        <w:t>precipitates wash</w:t>
      </w:r>
      <w:r w:rsidR="003733D7" w:rsidRPr="00980058">
        <w:t xml:space="preserve"> yields </w:t>
      </w:r>
      <w:r w:rsidR="00441494" w:rsidRPr="00980058">
        <w:t>were</w:t>
      </w:r>
      <w:r w:rsidR="003733D7" w:rsidRPr="00980058">
        <w:t xml:space="preserve"> maximised altogether.</w:t>
      </w:r>
      <w:r w:rsidR="00FA7473" w:rsidRPr="00980058">
        <w:t xml:space="preserve"> The added value of such a simulation framework was revealed through the assessment of different technologies, flowsheets and scenarios, as these are critical during process development and decision-making on future facility designs in the biopharmaceutical sector.</w:t>
      </w:r>
    </w:p>
    <w:p w14:paraId="2B745331" w14:textId="77777777" w:rsidR="000548FE" w:rsidRPr="00980058" w:rsidRDefault="000548FE"/>
    <w:p w14:paraId="5A3E4134" w14:textId="77777777" w:rsidR="00CA6C06" w:rsidRPr="00980058" w:rsidRDefault="00CA6C06" w:rsidP="009B4017">
      <w:pPr>
        <w:pStyle w:val="Heading1"/>
        <w:numPr>
          <w:ilvl w:val="0"/>
          <w:numId w:val="0"/>
        </w:numPr>
        <w:ind w:left="936" w:hanging="936"/>
      </w:pPr>
      <w:r w:rsidRPr="00980058">
        <w:t xml:space="preserve">Acknowledgments </w:t>
      </w:r>
    </w:p>
    <w:p w14:paraId="21583C0A" w14:textId="0C5D01C3" w:rsidR="001B6B0B" w:rsidRPr="00980058" w:rsidRDefault="000624FD">
      <w:pPr>
        <w:pStyle w:val="ListParagraph"/>
        <w:ind w:left="0" w:firstLine="0"/>
      </w:pPr>
      <w:r w:rsidRPr="00980058">
        <w:t xml:space="preserve">The authors would like to thank Ana Azevedo (Técnico Lisboa) for sharing </w:t>
      </w:r>
      <w:r w:rsidR="61B3C302" w:rsidRPr="00980058">
        <w:t>her</w:t>
      </w:r>
      <w:r w:rsidRPr="00980058">
        <w:t xml:space="preserve"> knowledge and for providing relevant inputs to the project. </w:t>
      </w:r>
      <w:r w:rsidR="00734D26" w:rsidRPr="00980058">
        <w:t>The acknowledgment is extended to the following industrialists and academics who answer</w:t>
      </w:r>
      <w:r w:rsidR="006F634C" w:rsidRPr="00980058">
        <w:t>ed</w:t>
      </w:r>
      <w:r w:rsidR="00734D26" w:rsidRPr="00980058">
        <w:t xml:space="preserve"> the survey sent on the operational capabilities of different mAb capture technologies: Mario A. Torres-Acosta (University College London), Marco Rito-Palomares (Escuela de Medicina y Ciencias de la Salud, Tecnológico de Monterrey), Andrew Zydney (Penn State University), Alois Jungbauer (</w:t>
      </w:r>
      <w:r w:rsidR="005A5720" w:rsidRPr="00980058">
        <w:t>Austrian Centre Industrial Biotechnology</w:t>
      </w:r>
      <w:r w:rsidR="00734D26" w:rsidRPr="00980058">
        <w:t>), Michael Hoare (University College London) and Anurag Rathore (</w:t>
      </w:r>
      <w:r w:rsidR="005A5720" w:rsidRPr="00980058">
        <w:t>Indian Institute of Technology Delhi</w:t>
      </w:r>
      <w:r w:rsidR="00734D26" w:rsidRPr="00980058">
        <w:t xml:space="preserve">). </w:t>
      </w:r>
      <w:r w:rsidRPr="00980058">
        <w:t>This study was supported by the CODOBIO project funded by the Horizon 2020 Marie Sklodowska</w:t>
      </w:r>
      <w:r w:rsidRPr="00980058">
        <w:rPr>
          <w:rFonts w:ascii="Cambria Math" w:hAnsi="Cambria Math" w:cs="Cambria Math"/>
        </w:rPr>
        <w:t>‐</w:t>
      </w:r>
      <w:r w:rsidRPr="00980058">
        <w:t>Curie Action ITN 2017 of the European Commission (H2020</w:t>
      </w:r>
      <w:r w:rsidRPr="00980058">
        <w:rPr>
          <w:rFonts w:ascii="Cambria Math" w:hAnsi="Cambria Math" w:cs="Cambria Math"/>
        </w:rPr>
        <w:t>‐</w:t>
      </w:r>
      <w:r w:rsidRPr="00980058">
        <w:t>MSCA</w:t>
      </w:r>
      <w:r w:rsidRPr="00980058">
        <w:rPr>
          <w:rFonts w:ascii="Cambria Math" w:hAnsi="Cambria Math" w:cs="Cambria Math"/>
        </w:rPr>
        <w:t>‐</w:t>
      </w:r>
      <w:r w:rsidRPr="00980058">
        <w:t>ITN</w:t>
      </w:r>
      <w:r w:rsidRPr="00980058">
        <w:rPr>
          <w:rFonts w:ascii="Cambria Math" w:hAnsi="Cambria Math" w:cs="Cambria Math"/>
        </w:rPr>
        <w:t>‐</w:t>
      </w:r>
      <w:r w:rsidRPr="00980058">
        <w:t>2017. Grant number: 812909)</w:t>
      </w:r>
      <w:r w:rsidR="00872270" w:rsidRPr="00980058">
        <w:t xml:space="preserve">. </w:t>
      </w:r>
      <w:r w:rsidR="007D7B67" w:rsidRPr="00980058">
        <w:t>This research is associated with the joint UCL-AstraZeneca Centre of Excellence for predictive decision-support tools in the bioprocessing sector and is aligned with the EPSRC Future Targeted Healthcare Manufacturing Hub hosted by UCL Biochemical Engineering.</w:t>
      </w:r>
    </w:p>
    <w:p w14:paraId="5103FE6F" w14:textId="77777777" w:rsidR="00944CB1" w:rsidRPr="00980058" w:rsidRDefault="00944CB1" w:rsidP="00152821">
      <w:pPr>
        <w:rPr>
          <w:rFonts w:ascii="Arial" w:hAnsi="Arial" w:cs="Arial"/>
        </w:rPr>
      </w:pPr>
    </w:p>
    <w:p w14:paraId="5A4EFC0D" w14:textId="1D27CEEB" w:rsidR="00B10291" w:rsidRPr="00980058" w:rsidRDefault="00CA6C06" w:rsidP="009B4017">
      <w:pPr>
        <w:pStyle w:val="Heading1"/>
        <w:numPr>
          <w:ilvl w:val="0"/>
          <w:numId w:val="0"/>
        </w:numPr>
        <w:ind w:left="936" w:hanging="936"/>
      </w:pPr>
      <w:r w:rsidRPr="00980058">
        <w:t>References</w:t>
      </w:r>
    </w:p>
    <w:p w14:paraId="0F78388E" w14:textId="6F049F3D" w:rsidR="00980058" w:rsidRPr="00980058" w:rsidRDefault="005C6D3C"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rPr>
        <w:fldChar w:fldCharType="begin" w:fldLock="1"/>
      </w:r>
      <w:r w:rsidRPr="00980058">
        <w:rPr>
          <w:rFonts w:ascii="Arial" w:hAnsi="Arial" w:cs="Arial"/>
        </w:rPr>
        <w:instrText xml:space="preserve">ADDIN Mendeley Bibliography CSL_BIBLIOGRAPHY </w:instrText>
      </w:r>
      <w:r w:rsidRPr="00980058">
        <w:rPr>
          <w:rFonts w:ascii="Arial" w:hAnsi="Arial" w:cs="Arial"/>
        </w:rPr>
        <w:fldChar w:fldCharType="separate"/>
      </w:r>
      <w:r w:rsidR="00980058" w:rsidRPr="00980058">
        <w:rPr>
          <w:rFonts w:ascii="Arial" w:hAnsi="Arial" w:cs="Arial"/>
          <w:noProof/>
          <w:szCs w:val="24"/>
        </w:rPr>
        <w:t xml:space="preserve">Azevedo, A. M., Rosa, P. A. J. and Ferreira, I. F. (2008) ‘Integrated process for the purification of antibodies combining aqueous two-phase extraction , hydrophobic interaction chromatography and size-exclusion chromatography’, </w:t>
      </w:r>
      <w:r w:rsidR="00980058" w:rsidRPr="00980058">
        <w:rPr>
          <w:rFonts w:ascii="Arial" w:hAnsi="Arial" w:cs="Arial"/>
          <w:i/>
          <w:iCs/>
          <w:noProof/>
          <w:szCs w:val="24"/>
        </w:rPr>
        <w:t>Journal of Chromatography A</w:t>
      </w:r>
      <w:r w:rsidR="00980058" w:rsidRPr="00980058">
        <w:rPr>
          <w:rFonts w:ascii="Arial" w:hAnsi="Arial" w:cs="Arial"/>
          <w:noProof/>
          <w:szCs w:val="24"/>
        </w:rPr>
        <w:t>, 1213, pp. 154–161. doi: 10.1016/j.chroma.2008.09.115.</w:t>
      </w:r>
    </w:p>
    <w:p w14:paraId="121E4714"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BioPhorum (2023) ‘Biophorum Environmental Sustainability Roadmap 2022’. doi: https://doi.org/10.46220/2022SUST001.</w:t>
      </w:r>
    </w:p>
    <w:p w14:paraId="2E99732E" w14:textId="0809A9BB"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Burgstaller, D. and Satzer, P. (2019) ‘Continuous integrated antibody precipitation with two </w:t>
      </w:r>
      <w:r w:rsidRPr="00980058">
        <w:rPr>
          <w:rFonts w:ascii="Cambria Math" w:hAnsi="Cambria Math" w:cs="Cambria Math"/>
          <w:noProof/>
          <w:szCs w:val="24"/>
        </w:rPr>
        <w:t>‐</w:t>
      </w:r>
      <w:r w:rsidRPr="00980058">
        <w:rPr>
          <w:rFonts w:ascii="Arial" w:hAnsi="Arial" w:cs="Arial"/>
          <w:noProof/>
          <w:szCs w:val="24"/>
        </w:rPr>
        <w:t xml:space="preserve"> stage tangential flow microfiltration enables constant mass flow’, pp. 1053–1065. doi: 10.1002/bit.26922.</w:t>
      </w:r>
    </w:p>
    <w:p w14:paraId="4FE465EE"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lang w:val="pt-PT"/>
        </w:rPr>
        <w:t xml:space="preserve">Cataldo, A. L. </w:t>
      </w:r>
      <w:r w:rsidRPr="00980058">
        <w:rPr>
          <w:rFonts w:ascii="Arial" w:hAnsi="Arial" w:cs="Arial"/>
          <w:i/>
          <w:iCs/>
          <w:noProof/>
          <w:szCs w:val="24"/>
          <w:lang w:val="pt-PT"/>
        </w:rPr>
        <w:t>et al.</w:t>
      </w:r>
      <w:r w:rsidRPr="00980058">
        <w:rPr>
          <w:rFonts w:ascii="Arial" w:hAnsi="Arial" w:cs="Arial"/>
          <w:noProof/>
          <w:szCs w:val="24"/>
          <w:lang w:val="pt-PT"/>
        </w:rPr>
        <w:t xml:space="preserve"> </w:t>
      </w:r>
      <w:r w:rsidRPr="00980058">
        <w:rPr>
          <w:rFonts w:ascii="Arial" w:hAnsi="Arial" w:cs="Arial"/>
          <w:noProof/>
          <w:szCs w:val="24"/>
        </w:rPr>
        <w:t xml:space="preserve">(2020) ‘Economics and ecology : Modelling of continuous primary recovery and capture scenarios for recombinant antibody production’, </w:t>
      </w:r>
      <w:r w:rsidRPr="00980058">
        <w:rPr>
          <w:rFonts w:ascii="Arial" w:hAnsi="Arial" w:cs="Arial"/>
          <w:i/>
          <w:iCs/>
          <w:noProof/>
          <w:szCs w:val="24"/>
        </w:rPr>
        <w:t>Journal of Biotechnology</w:t>
      </w:r>
      <w:r w:rsidRPr="00980058">
        <w:rPr>
          <w:rFonts w:ascii="Arial" w:hAnsi="Arial" w:cs="Arial"/>
          <w:noProof/>
          <w:szCs w:val="24"/>
        </w:rPr>
        <w:t>. Elsevier, 308(June 2019), pp. 87–95. doi: 10.1016/j.jbiotec.2019.12.001.</w:t>
      </w:r>
    </w:p>
    <w:p w14:paraId="2D64C9CA"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Farid, S. S. </w:t>
      </w:r>
      <w:r w:rsidRPr="00980058">
        <w:rPr>
          <w:rFonts w:ascii="Arial" w:hAnsi="Arial" w:cs="Arial"/>
          <w:i/>
          <w:iCs/>
          <w:noProof/>
          <w:szCs w:val="24"/>
        </w:rPr>
        <w:t>et al.</w:t>
      </w:r>
      <w:r w:rsidRPr="00980058">
        <w:rPr>
          <w:rFonts w:ascii="Arial" w:hAnsi="Arial" w:cs="Arial"/>
          <w:noProof/>
          <w:szCs w:val="24"/>
        </w:rPr>
        <w:t xml:space="preserve"> (2000) ‘A tool for modeling strategic decisions in cell culture manufacturing’, </w:t>
      </w:r>
      <w:r w:rsidRPr="00980058">
        <w:rPr>
          <w:rFonts w:ascii="Arial" w:hAnsi="Arial" w:cs="Arial"/>
          <w:i/>
          <w:iCs/>
          <w:noProof/>
          <w:szCs w:val="24"/>
        </w:rPr>
        <w:t>Biotechnology Progress</w:t>
      </w:r>
      <w:r w:rsidRPr="00980058">
        <w:rPr>
          <w:rFonts w:ascii="Arial" w:hAnsi="Arial" w:cs="Arial"/>
          <w:noProof/>
          <w:szCs w:val="24"/>
        </w:rPr>
        <w:t>, 16(5), pp. 829–836. doi: 10.1021/bp0001056.</w:t>
      </w:r>
    </w:p>
    <w:p w14:paraId="6042DA05"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Gupta, P. </w:t>
      </w:r>
      <w:r w:rsidRPr="00980058">
        <w:rPr>
          <w:rFonts w:ascii="Arial" w:hAnsi="Arial" w:cs="Arial"/>
          <w:i/>
          <w:iCs/>
          <w:noProof/>
          <w:szCs w:val="24"/>
        </w:rPr>
        <w:t>et al.</w:t>
      </w:r>
      <w:r w:rsidRPr="00980058">
        <w:rPr>
          <w:rFonts w:ascii="Arial" w:hAnsi="Arial" w:cs="Arial"/>
          <w:noProof/>
          <w:szCs w:val="24"/>
        </w:rPr>
        <w:t xml:space="preserve"> (2021) ‘Economic assessment of continuous processing for manufacturing of biotherapeutics’, </w:t>
      </w:r>
      <w:r w:rsidRPr="00980058">
        <w:rPr>
          <w:rFonts w:ascii="Arial" w:hAnsi="Arial" w:cs="Arial"/>
          <w:i/>
          <w:iCs/>
          <w:noProof/>
          <w:szCs w:val="24"/>
        </w:rPr>
        <w:t>Biotechnology Progress</w:t>
      </w:r>
      <w:r w:rsidRPr="00980058">
        <w:rPr>
          <w:rFonts w:ascii="Arial" w:hAnsi="Arial" w:cs="Arial"/>
          <w:noProof/>
          <w:szCs w:val="24"/>
        </w:rPr>
        <w:t>, 37(2), pp. 1–16. doi: 10.1002/btpr.3108.</w:t>
      </w:r>
    </w:p>
    <w:p w14:paraId="7FB2E1D5"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Ho, S. V. </w:t>
      </w:r>
      <w:r w:rsidRPr="00980058">
        <w:rPr>
          <w:rFonts w:ascii="Arial" w:hAnsi="Arial" w:cs="Arial"/>
          <w:i/>
          <w:iCs/>
          <w:noProof/>
          <w:szCs w:val="24"/>
        </w:rPr>
        <w:t>et al.</w:t>
      </w:r>
      <w:r w:rsidRPr="00980058">
        <w:rPr>
          <w:rFonts w:ascii="Arial" w:hAnsi="Arial" w:cs="Arial"/>
          <w:noProof/>
          <w:szCs w:val="24"/>
        </w:rPr>
        <w:t xml:space="preserve"> (2010) ‘Environmental considerations in biologics manufacturing’, </w:t>
      </w:r>
      <w:r w:rsidRPr="00980058">
        <w:rPr>
          <w:rFonts w:ascii="Arial" w:hAnsi="Arial" w:cs="Arial"/>
          <w:i/>
          <w:iCs/>
          <w:noProof/>
          <w:szCs w:val="24"/>
        </w:rPr>
        <w:t>Green Chemistry</w:t>
      </w:r>
      <w:r w:rsidRPr="00980058">
        <w:rPr>
          <w:rFonts w:ascii="Arial" w:hAnsi="Arial" w:cs="Arial"/>
          <w:noProof/>
          <w:szCs w:val="24"/>
        </w:rPr>
        <w:t>, 12(5), pp. 755–76. doi: 10.1039/b927443j.</w:t>
      </w:r>
    </w:p>
    <w:p w14:paraId="0C8E976D"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Iqbal, M. </w:t>
      </w:r>
      <w:r w:rsidRPr="00980058">
        <w:rPr>
          <w:rFonts w:ascii="Arial" w:hAnsi="Arial" w:cs="Arial"/>
          <w:i/>
          <w:iCs/>
          <w:noProof/>
          <w:szCs w:val="24"/>
        </w:rPr>
        <w:t>et al.</w:t>
      </w:r>
      <w:r w:rsidRPr="00980058">
        <w:rPr>
          <w:rFonts w:ascii="Arial" w:hAnsi="Arial" w:cs="Arial"/>
          <w:noProof/>
          <w:szCs w:val="24"/>
        </w:rPr>
        <w:t xml:space="preserve"> (2016) ‘Aqueous two-phase system ( ATPS ): an overview and advances in its applications’, </w:t>
      </w:r>
      <w:r w:rsidRPr="00980058">
        <w:rPr>
          <w:rFonts w:ascii="Arial" w:hAnsi="Arial" w:cs="Arial"/>
          <w:i/>
          <w:iCs/>
          <w:noProof/>
          <w:szCs w:val="24"/>
        </w:rPr>
        <w:t>Biological Procedures Online</w:t>
      </w:r>
      <w:r w:rsidRPr="00980058">
        <w:rPr>
          <w:rFonts w:ascii="Arial" w:hAnsi="Arial" w:cs="Arial"/>
          <w:noProof/>
          <w:szCs w:val="24"/>
        </w:rPr>
        <w:t>. Biological Procedures Online, pp. 1–18. doi: 10.1186/s12575-016-0048-8.</w:t>
      </w:r>
    </w:p>
    <w:p w14:paraId="5553EB91"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Jagschies, G. (2018) </w:t>
      </w:r>
      <w:r w:rsidRPr="00980058">
        <w:rPr>
          <w:rFonts w:ascii="Arial" w:hAnsi="Arial" w:cs="Arial"/>
          <w:i/>
          <w:iCs/>
          <w:noProof/>
          <w:szCs w:val="24"/>
        </w:rPr>
        <w:t>Continuous Capture of mAbs-Points to Consider and Case Studies</w:t>
      </w:r>
      <w:r w:rsidRPr="00980058">
        <w:rPr>
          <w:rFonts w:ascii="Arial" w:hAnsi="Arial" w:cs="Arial"/>
          <w:noProof/>
          <w:szCs w:val="24"/>
        </w:rPr>
        <w:t xml:space="preserve">, </w:t>
      </w:r>
      <w:r w:rsidRPr="00980058">
        <w:rPr>
          <w:rFonts w:ascii="Arial" w:hAnsi="Arial" w:cs="Arial"/>
          <w:i/>
          <w:iCs/>
          <w:noProof/>
          <w:szCs w:val="24"/>
        </w:rPr>
        <w:t>Biopharmaceutical Processing: Development, Design, and Implementation of Manufacturing Processes</w:t>
      </w:r>
      <w:r w:rsidRPr="00980058">
        <w:rPr>
          <w:rFonts w:ascii="Arial" w:hAnsi="Arial" w:cs="Arial"/>
          <w:noProof/>
          <w:szCs w:val="24"/>
        </w:rPr>
        <w:t>. Elsevier Ltd. doi: 10.1016/B978-0-08-100623-8.00028-1.</w:t>
      </w:r>
    </w:p>
    <w:p w14:paraId="0F80F1A5" w14:textId="77777777" w:rsidR="00980058" w:rsidRPr="009B4017" w:rsidRDefault="00980058" w:rsidP="00980058">
      <w:pPr>
        <w:widowControl w:val="0"/>
        <w:autoSpaceDE w:val="0"/>
        <w:autoSpaceDN w:val="0"/>
        <w:adjustRightInd w:val="0"/>
        <w:spacing w:after="120" w:line="360" w:lineRule="auto"/>
        <w:rPr>
          <w:rFonts w:ascii="Arial" w:hAnsi="Arial" w:cs="Arial"/>
          <w:noProof/>
          <w:szCs w:val="24"/>
          <w:lang w:val="de-AT"/>
        </w:rPr>
      </w:pPr>
      <w:r w:rsidRPr="00980058">
        <w:rPr>
          <w:rFonts w:ascii="Arial" w:hAnsi="Arial" w:cs="Arial"/>
          <w:noProof/>
          <w:szCs w:val="24"/>
        </w:rPr>
        <w:t xml:space="preserve">Jungbauer, A. (2013) ‘Continuous downstream processing of biopharmaceuticals’, </w:t>
      </w:r>
      <w:r w:rsidRPr="00980058">
        <w:rPr>
          <w:rFonts w:ascii="Arial" w:hAnsi="Arial" w:cs="Arial"/>
          <w:i/>
          <w:iCs/>
          <w:noProof/>
          <w:szCs w:val="24"/>
        </w:rPr>
        <w:t>Trends in Biotechnology</w:t>
      </w:r>
      <w:r w:rsidRPr="00980058">
        <w:rPr>
          <w:rFonts w:ascii="Arial" w:hAnsi="Arial" w:cs="Arial"/>
          <w:noProof/>
          <w:szCs w:val="24"/>
        </w:rPr>
        <w:t xml:space="preserve">. </w:t>
      </w:r>
      <w:r w:rsidRPr="009B4017">
        <w:rPr>
          <w:rFonts w:ascii="Arial" w:hAnsi="Arial" w:cs="Arial"/>
          <w:noProof/>
          <w:szCs w:val="24"/>
          <w:lang w:val="de-AT"/>
        </w:rPr>
        <w:t>Elsevier Ltd, 31(8), pp. 479–492. doi: 10.1016/j.tibtech.2013.05.011.</w:t>
      </w:r>
    </w:p>
    <w:p w14:paraId="60C303DB"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B4017">
        <w:rPr>
          <w:rFonts w:ascii="Arial" w:hAnsi="Arial" w:cs="Arial"/>
          <w:noProof/>
          <w:szCs w:val="24"/>
          <w:lang w:val="de-AT"/>
        </w:rPr>
        <w:t xml:space="preserve">Kateja, N. </w:t>
      </w:r>
      <w:r w:rsidRPr="009B4017">
        <w:rPr>
          <w:rFonts w:ascii="Arial" w:hAnsi="Arial" w:cs="Arial"/>
          <w:i/>
          <w:iCs/>
          <w:noProof/>
          <w:szCs w:val="24"/>
          <w:lang w:val="de-AT"/>
        </w:rPr>
        <w:t>et al.</w:t>
      </w:r>
      <w:r w:rsidRPr="009B4017">
        <w:rPr>
          <w:rFonts w:ascii="Arial" w:hAnsi="Arial" w:cs="Arial"/>
          <w:noProof/>
          <w:szCs w:val="24"/>
          <w:lang w:val="de-AT"/>
        </w:rPr>
        <w:t xml:space="preserve"> </w:t>
      </w:r>
      <w:r w:rsidRPr="00980058">
        <w:rPr>
          <w:rFonts w:ascii="Arial" w:hAnsi="Arial" w:cs="Arial"/>
          <w:noProof/>
          <w:szCs w:val="24"/>
        </w:rPr>
        <w:t xml:space="preserve">(2016) ‘Continuous precipitation of process related impurities from clarified cell culture supernatant using a novel coiled flow inversion reactor ( CFIR )’, </w:t>
      </w:r>
      <w:r w:rsidRPr="00980058">
        <w:rPr>
          <w:rFonts w:ascii="Arial" w:hAnsi="Arial" w:cs="Arial"/>
          <w:i/>
          <w:iCs/>
          <w:noProof/>
          <w:szCs w:val="24"/>
        </w:rPr>
        <w:t>Biotechnology Journal</w:t>
      </w:r>
      <w:r w:rsidRPr="00980058">
        <w:rPr>
          <w:rFonts w:ascii="Arial" w:hAnsi="Arial" w:cs="Arial"/>
          <w:noProof/>
          <w:szCs w:val="24"/>
        </w:rPr>
        <w:t>, 11, pp. 1320–1331. doi: 10.1002/biot.201600271.</w:t>
      </w:r>
    </w:p>
    <w:p w14:paraId="3477DC40"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Kateja, N. </w:t>
      </w:r>
      <w:r w:rsidRPr="00980058">
        <w:rPr>
          <w:rFonts w:ascii="Arial" w:hAnsi="Arial" w:cs="Arial"/>
          <w:i/>
          <w:iCs/>
          <w:noProof/>
          <w:szCs w:val="24"/>
        </w:rPr>
        <w:t>et al.</w:t>
      </w:r>
      <w:r w:rsidRPr="00980058">
        <w:rPr>
          <w:rFonts w:ascii="Arial" w:hAnsi="Arial" w:cs="Arial"/>
          <w:noProof/>
          <w:szCs w:val="24"/>
        </w:rPr>
        <w:t xml:space="preserve"> (2018) ‘Non-protein A purification platform for continuous processing of monoclonal antibody therapeutics’, </w:t>
      </w:r>
      <w:r w:rsidRPr="00980058">
        <w:rPr>
          <w:rFonts w:ascii="Arial" w:hAnsi="Arial" w:cs="Arial"/>
          <w:i/>
          <w:iCs/>
          <w:noProof/>
          <w:szCs w:val="24"/>
        </w:rPr>
        <w:t>Journal of Chromatography A</w:t>
      </w:r>
      <w:r w:rsidRPr="00980058">
        <w:rPr>
          <w:rFonts w:ascii="Arial" w:hAnsi="Arial" w:cs="Arial"/>
          <w:noProof/>
          <w:szCs w:val="24"/>
        </w:rPr>
        <w:t>. Elsevier B.V., 1579, pp. 60–72. doi: 10.1016/j.chroma.2018.10.031.</w:t>
      </w:r>
    </w:p>
    <w:p w14:paraId="7549481B"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Konstantinov, K. B. and Cooney, C. L. (2015) ‘White paper on continuous bioprocessing May 20-21, 2014 continuous manufacturing symposium’, </w:t>
      </w:r>
      <w:r w:rsidRPr="00980058">
        <w:rPr>
          <w:rFonts w:ascii="Arial" w:hAnsi="Arial" w:cs="Arial"/>
          <w:i/>
          <w:iCs/>
          <w:noProof/>
          <w:szCs w:val="24"/>
        </w:rPr>
        <w:t>Journal of Pharmaceutical Sciences</w:t>
      </w:r>
      <w:r w:rsidRPr="00980058">
        <w:rPr>
          <w:rFonts w:ascii="Arial" w:hAnsi="Arial" w:cs="Arial"/>
          <w:noProof/>
          <w:szCs w:val="24"/>
        </w:rPr>
        <w:t>. Elsevier Masson SAS, 104(3), pp. 813–820. doi: 10.1002/jps.24268.</w:t>
      </w:r>
    </w:p>
    <w:p w14:paraId="1760313E"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Li, Z. </w:t>
      </w:r>
      <w:r w:rsidRPr="00980058">
        <w:rPr>
          <w:rFonts w:ascii="Arial" w:hAnsi="Arial" w:cs="Arial"/>
          <w:i/>
          <w:iCs/>
          <w:noProof/>
          <w:szCs w:val="24"/>
        </w:rPr>
        <w:t>et al.</w:t>
      </w:r>
      <w:r w:rsidRPr="00980058">
        <w:rPr>
          <w:rFonts w:ascii="Arial" w:hAnsi="Arial" w:cs="Arial"/>
          <w:noProof/>
          <w:szCs w:val="24"/>
        </w:rPr>
        <w:t xml:space="preserve"> (2019) ‘Continuous precipitation for monoclonal antibody capture using countercurrent washing by microfiltration’, </w:t>
      </w:r>
      <w:r w:rsidRPr="00980058">
        <w:rPr>
          <w:rFonts w:ascii="Arial" w:hAnsi="Arial" w:cs="Arial"/>
          <w:i/>
          <w:iCs/>
          <w:noProof/>
          <w:szCs w:val="24"/>
        </w:rPr>
        <w:t>Biotechnology Progress</w:t>
      </w:r>
      <w:r w:rsidRPr="00980058">
        <w:rPr>
          <w:rFonts w:ascii="Arial" w:hAnsi="Arial" w:cs="Arial"/>
          <w:noProof/>
          <w:szCs w:val="24"/>
        </w:rPr>
        <w:t>, 35(6), pp. 1–8. doi: 10.1002/btpr.2886.</w:t>
      </w:r>
    </w:p>
    <w:p w14:paraId="604DCDB2"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Madabhushi, S. R. </w:t>
      </w:r>
      <w:r w:rsidRPr="00980058">
        <w:rPr>
          <w:rFonts w:ascii="Arial" w:hAnsi="Arial" w:cs="Arial"/>
          <w:i/>
          <w:iCs/>
          <w:noProof/>
          <w:szCs w:val="24"/>
        </w:rPr>
        <w:t>et al.</w:t>
      </w:r>
      <w:r w:rsidRPr="00980058">
        <w:rPr>
          <w:rFonts w:ascii="Arial" w:hAnsi="Arial" w:cs="Arial"/>
          <w:noProof/>
          <w:szCs w:val="24"/>
        </w:rPr>
        <w:t xml:space="preserve"> (2018) ‘Quantitative assessment of environmental impact of biologics manufacturing using process mass intensity analysis’, </w:t>
      </w:r>
      <w:r w:rsidRPr="00980058">
        <w:rPr>
          <w:rFonts w:ascii="Arial" w:hAnsi="Arial" w:cs="Arial"/>
          <w:i/>
          <w:iCs/>
          <w:noProof/>
          <w:szCs w:val="24"/>
        </w:rPr>
        <w:t>Biotechnology Progress</w:t>
      </w:r>
      <w:r w:rsidRPr="00980058">
        <w:rPr>
          <w:rFonts w:ascii="Arial" w:hAnsi="Arial" w:cs="Arial"/>
          <w:noProof/>
          <w:szCs w:val="24"/>
        </w:rPr>
        <w:t>, 34(6), pp. 1566–1573. doi: 10.1002/btpr.2702.</w:t>
      </w:r>
    </w:p>
    <w:p w14:paraId="23D90C05"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Mahal, H., Branton, H. and Farid, S. S. (2021) ‘End-to-end continuous bioprocessing: Impact on facility design, cost of goods, and cost of development for monoclonal antibodies’, </w:t>
      </w:r>
      <w:r w:rsidRPr="00980058">
        <w:rPr>
          <w:rFonts w:ascii="Arial" w:hAnsi="Arial" w:cs="Arial"/>
          <w:i/>
          <w:iCs/>
          <w:noProof/>
          <w:szCs w:val="24"/>
        </w:rPr>
        <w:t>Biotechnology and Bioengineering</w:t>
      </w:r>
      <w:r w:rsidRPr="00980058">
        <w:rPr>
          <w:rFonts w:ascii="Arial" w:hAnsi="Arial" w:cs="Arial"/>
          <w:noProof/>
          <w:szCs w:val="24"/>
        </w:rPr>
        <w:t>, (October 2020), pp. 1–18. doi: 10.1002/bit.27774.</w:t>
      </w:r>
    </w:p>
    <w:p w14:paraId="58AED3F0"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Pollard, D. </w:t>
      </w:r>
      <w:r w:rsidRPr="00980058">
        <w:rPr>
          <w:rFonts w:ascii="Arial" w:hAnsi="Arial" w:cs="Arial"/>
          <w:i/>
          <w:iCs/>
          <w:noProof/>
          <w:szCs w:val="24"/>
        </w:rPr>
        <w:t>et al.</w:t>
      </w:r>
      <w:r w:rsidRPr="00980058">
        <w:rPr>
          <w:rFonts w:ascii="Arial" w:hAnsi="Arial" w:cs="Arial"/>
          <w:noProof/>
          <w:szCs w:val="24"/>
        </w:rPr>
        <w:t xml:space="preserve"> (2016) ‘Standardized Economic Cost Modeling for Next-Generation MAb Production’, </w:t>
      </w:r>
      <w:r w:rsidRPr="00980058">
        <w:rPr>
          <w:rFonts w:ascii="Arial" w:hAnsi="Arial" w:cs="Arial"/>
          <w:i/>
          <w:iCs/>
          <w:noProof/>
          <w:szCs w:val="24"/>
        </w:rPr>
        <w:t>BioProcess International</w:t>
      </w:r>
      <w:r w:rsidRPr="00980058">
        <w:rPr>
          <w:rFonts w:ascii="Arial" w:hAnsi="Arial" w:cs="Arial"/>
          <w:noProof/>
          <w:szCs w:val="24"/>
        </w:rPr>
        <w:t>, 14(8), pp. 14–23. doi: 10.4155/pbp.13.46.</w:t>
      </w:r>
    </w:p>
    <w:p w14:paraId="5B8CD089" w14:textId="7CF3A401" w:rsidR="00271ED6" w:rsidRPr="00980058" w:rsidRDefault="00271ED6" w:rsidP="00271ED6">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Pollock, J., Ho, S. V. and Farid, S. S. (2013</w:t>
      </w:r>
      <w:r>
        <w:rPr>
          <w:rFonts w:ascii="Arial" w:hAnsi="Arial" w:cs="Arial"/>
          <w:noProof/>
          <w:szCs w:val="24"/>
        </w:rPr>
        <w:t>a</w:t>
      </w:r>
      <w:r w:rsidRPr="00980058">
        <w:rPr>
          <w:rFonts w:ascii="Arial" w:hAnsi="Arial" w:cs="Arial"/>
          <w:noProof/>
          <w:szCs w:val="24"/>
        </w:rPr>
        <w:t xml:space="preserve">) ‘Fed-batch and perfusion culture processes: Economic, environmental, and operational feasibility under uncertainty’, </w:t>
      </w:r>
      <w:r w:rsidRPr="00980058">
        <w:rPr>
          <w:rFonts w:ascii="Arial" w:hAnsi="Arial" w:cs="Arial"/>
          <w:i/>
          <w:iCs/>
          <w:noProof/>
          <w:szCs w:val="24"/>
        </w:rPr>
        <w:t>Biotechnology and Bioengineering</w:t>
      </w:r>
      <w:r w:rsidRPr="00980058">
        <w:rPr>
          <w:rFonts w:ascii="Arial" w:hAnsi="Arial" w:cs="Arial"/>
          <w:noProof/>
          <w:szCs w:val="24"/>
        </w:rPr>
        <w:t>, 110(1), pp. 206–219. doi: 10.1002/bit.24608.</w:t>
      </w:r>
    </w:p>
    <w:p w14:paraId="460579E6" w14:textId="407C6960"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Pollock, J. </w:t>
      </w:r>
      <w:r w:rsidRPr="00980058">
        <w:rPr>
          <w:rFonts w:ascii="Arial" w:hAnsi="Arial" w:cs="Arial"/>
          <w:i/>
          <w:iCs/>
          <w:noProof/>
          <w:szCs w:val="24"/>
        </w:rPr>
        <w:t>et al.</w:t>
      </w:r>
      <w:r w:rsidRPr="00980058">
        <w:rPr>
          <w:rFonts w:ascii="Arial" w:hAnsi="Arial" w:cs="Arial"/>
          <w:noProof/>
          <w:szCs w:val="24"/>
        </w:rPr>
        <w:t xml:space="preserve"> (2013</w:t>
      </w:r>
      <w:r w:rsidR="00271ED6">
        <w:rPr>
          <w:rFonts w:ascii="Arial" w:hAnsi="Arial" w:cs="Arial"/>
          <w:noProof/>
          <w:szCs w:val="24"/>
        </w:rPr>
        <w:t>b</w:t>
      </w:r>
      <w:r w:rsidRPr="00980058">
        <w:rPr>
          <w:rFonts w:ascii="Arial" w:hAnsi="Arial" w:cs="Arial"/>
          <w:noProof/>
          <w:szCs w:val="24"/>
        </w:rPr>
        <w:t xml:space="preserve">) ‘Optimising the design and operation of semi-continuous affinity chromatography for clinical and commercial manufacture’, </w:t>
      </w:r>
      <w:r w:rsidRPr="00980058">
        <w:rPr>
          <w:rFonts w:ascii="Arial" w:hAnsi="Arial" w:cs="Arial"/>
          <w:i/>
          <w:iCs/>
          <w:noProof/>
          <w:szCs w:val="24"/>
        </w:rPr>
        <w:t>Journal of Chromatography A</w:t>
      </w:r>
      <w:r w:rsidRPr="00980058">
        <w:rPr>
          <w:rFonts w:ascii="Arial" w:hAnsi="Arial" w:cs="Arial"/>
          <w:noProof/>
          <w:szCs w:val="24"/>
        </w:rPr>
        <w:t>, 1284, pp. 17–27. doi: 10.1016/j.chroma.2013.01.082.</w:t>
      </w:r>
    </w:p>
    <w:p w14:paraId="5B2252FB"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Pollock, J. </w:t>
      </w:r>
      <w:r w:rsidRPr="00980058">
        <w:rPr>
          <w:rFonts w:ascii="Arial" w:hAnsi="Arial" w:cs="Arial"/>
          <w:i/>
          <w:iCs/>
          <w:noProof/>
          <w:szCs w:val="24"/>
        </w:rPr>
        <w:t>et al.</w:t>
      </w:r>
      <w:r w:rsidRPr="00980058">
        <w:rPr>
          <w:rFonts w:ascii="Arial" w:hAnsi="Arial" w:cs="Arial"/>
          <w:noProof/>
          <w:szCs w:val="24"/>
        </w:rPr>
        <w:t xml:space="preserve"> (2017) ‘Integrated continuous bioprocessing: Economic, operational, and environmental feasibility for clinical and commercial antibody manufacture’, </w:t>
      </w:r>
      <w:r w:rsidRPr="00980058">
        <w:rPr>
          <w:rFonts w:ascii="Arial" w:hAnsi="Arial" w:cs="Arial"/>
          <w:i/>
          <w:iCs/>
          <w:noProof/>
          <w:szCs w:val="24"/>
        </w:rPr>
        <w:t>Biotechnology Progress</w:t>
      </w:r>
      <w:r w:rsidRPr="00980058">
        <w:rPr>
          <w:rFonts w:ascii="Arial" w:hAnsi="Arial" w:cs="Arial"/>
          <w:noProof/>
          <w:szCs w:val="24"/>
        </w:rPr>
        <w:t>, 33(4), pp. 854–866. doi: 10.1002/btpr.2492.</w:t>
      </w:r>
    </w:p>
    <w:p w14:paraId="0E46E0CF"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Rathore, A. S., Thakur, G. and Kateja, N. (2023) ‘Continuous integrated manufacturing for biopharmaceuticals: A new paradigm or an empty promise?’, </w:t>
      </w:r>
      <w:r w:rsidRPr="00980058">
        <w:rPr>
          <w:rFonts w:ascii="Arial" w:hAnsi="Arial" w:cs="Arial"/>
          <w:i/>
          <w:iCs/>
          <w:noProof/>
          <w:szCs w:val="24"/>
        </w:rPr>
        <w:t>Biotechnology and Bioengineering</w:t>
      </w:r>
      <w:r w:rsidRPr="00980058">
        <w:rPr>
          <w:rFonts w:ascii="Arial" w:hAnsi="Arial" w:cs="Arial"/>
          <w:noProof/>
          <w:szCs w:val="24"/>
        </w:rPr>
        <w:t>, 120(2), pp. 333–351. doi: 10.1002/bit.28235.</w:t>
      </w:r>
    </w:p>
    <w:p w14:paraId="502B25A3"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lang w:val="pt-PT"/>
        </w:rPr>
        <w:t xml:space="preserve">Rosa, P. A. J. </w:t>
      </w:r>
      <w:r w:rsidRPr="00980058">
        <w:rPr>
          <w:rFonts w:ascii="Arial" w:hAnsi="Arial" w:cs="Arial"/>
          <w:i/>
          <w:iCs/>
          <w:noProof/>
          <w:szCs w:val="24"/>
          <w:lang w:val="pt-PT"/>
        </w:rPr>
        <w:t>et al.</w:t>
      </w:r>
      <w:r w:rsidRPr="00980058">
        <w:rPr>
          <w:rFonts w:ascii="Arial" w:hAnsi="Arial" w:cs="Arial"/>
          <w:noProof/>
          <w:szCs w:val="24"/>
          <w:lang w:val="pt-PT"/>
        </w:rPr>
        <w:t xml:space="preserve"> </w:t>
      </w:r>
      <w:r w:rsidRPr="00980058">
        <w:rPr>
          <w:rFonts w:ascii="Arial" w:hAnsi="Arial" w:cs="Arial"/>
          <w:noProof/>
          <w:szCs w:val="24"/>
        </w:rPr>
        <w:t xml:space="preserve">(2010) ‘Aqueous two-phase systems: A viable platform in the manufacturing of biopharmaceuticals’, </w:t>
      </w:r>
      <w:r w:rsidRPr="00980058">
        <w:rPr>
          <w:rFonts w:ascii="Arial" w:hAnsi="Arial" w:cs="Arial"/>
          <w:i/>
          <w:iCs/>
          <w:noProof/>
          <w:szCs w:val="24"/>
        </w:rPr>
        <w:t>Journal of Chromatography A</w:t>
      </w:r>
      <w:r w:rsidRPr="00980058">
        <w:rPr>
          <w:rFonts w:ascii="Arial" w:hAnsi="Arial" w:cs="Arial"/>
          <w:noProof/>
          <w:szCs w:val="24"/>
        </w:rPr>
        <w:t>. Elsevier B.V., 1217(16), pp. 2296–2305. doi: 10.1016/j.chroma.2009.11.034.</w:t>
      </w:r>
    </w:p>
    <w:p w14:paraId="224FC026"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lang w:val="pt-PT"/>
        </w:rPr>
        <w:t xml:space="preserve">Rosa, P. A. J. </w:t>
      </w:r>
      <w:r w:rsidRPr="00980058">
        <w:rPr>
          <w:rFonts w:ascii="Arial" w:hAnsi="Arial" w:cs="Arial"/>
          <w:i/>
          <w:iCs/>
          <w:noProof/>
          <w:szCs w:val="24"/>
          <w:lang w:val="pt-PT"/>
        </w:rPr>
        <w:t>et al.</w:t>
      </w:r>
      <w:r w:rsidRPr="00980058">
        <w:rPr>
          <w:rFonts w:ascii="Arial" w:hAnsi="Arial" w:cs="Arial"/>
          <w:noProof/>
          <w:szCs w:val="24"/>
          <w:lang w:val="pt-PT"/>
        </w:rPr>
        <w:t xml:space="preserve"> </w:t>
      </w:r>
      <w:r w:rsidRPr="00980058">
        <w:rPr>
          <w:rFonts w:ascii="Arial" w:hAnsi="Arial" w:cs="Arial"/>
          <w:noProof/>
          <w:szCs w:val="24"/>
        </w:rPr>
        <w:t xml:space="preserve">(2011) ‘Aqueous two-phase extraction as a platform in the biomanufacturing industry: Economical and environmental sustainability’, </w:t>
      </w:r>
      <w:r w:rsidRPr="00980058">
        <w:rPr>
          <w:rFonts w:ascii="Arial" w:hAnsi="Arial" w:cs="Arial"/>
          <w:i/>
          <w:iCs/>
          <w:noProof/>
          <w:szCs w:val="24"/>
        </w:rPr>
        <w:t>Biotechnology Advances</w:t>
      </w:r>
      <w:r w:rsidRPr="00980058">
        <w:rPr>
          <w:rFonts w:ascii="Arial" w:hAnsi="Arial" w:cs="Arial"/>
          <w:noProof/>
          <w:szCs w:val="24"/>
        </w:rPr>
        <w:t>. Elsevier Inc., 29(6), pp. 559–567. doi: 10.1016/j.biotechadv.2011.03.006.</w:t>
      </w:r>
    </w:p>
    <w:p w14:paraId="688B34CA"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Rosa, P. A. J. </w:t>
      </w:r>
      <w:r w:rsidRPr="00980058">
        <w:rPr>
          <w:rFonts w:ascii="Arial" w:hAnsi="Arial" w:cs="Arial"/>
          <w:i/>
          <w:iCs/>
          <w:noProof/>
          <w:szCs w:val="24"/>
        </w:rPr>
        <w:t>et al.</w:t>
      </w:r>
      <w:r w:rsidRPr="00980058">
        <w:rPr>
          <w:rFonts w:ascii="Arial" w:hAnsi="Arial" w:cs="Arial"/>
          <w:noProof/>
          <w:szCs w:val="24"/>
        </w:rPr>
        <w:t xml:space="preserve"> (2012) ‘Continuous aqueous two-phase extraction of human antibodies using a packed column’, </w:t>
      </w:r>
      <w:r w:rsidRPr="00980058">
        <w:rPr>
          <w:rFonts w:ascii="Arial" w:hAnsi="Arial" w:cs="Arial"/>
          <w:i/>
          <w:iCs/>
          <w:noProof/>
          <w:szCs w:val="24"/>
        </w:rPr>
        <w:t>Journal of Chromatography B: Analytical Technologies in the Biomedical and Life Sciences</w:t>
      </w:r>
      <w:r w:rsidRPr="00980058">
        <w:rPr>
          <w:rFonts w:ascii="Arial" w:hAnsi="Arial" w:cs="Arial"/>
          <w:noProof/>
          <w:szCs w:val="24"/>
        </w:rPr>
        <w:t>. Elsevier B.V., 880(1), pp. 148–156. doi: 10.1016/j.jchromb.2011.11.034.</w:t>
      </w:r>
    </w:p>
    <w:p w14:paraId="3F75120F"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Rosa, P. A. J. </w:t>
      </w:r>
      <w:r w:rsidRPr="00980058">
        <w:rPr>
          <w:rFonts w:ascii="Arial" w:hAnsi="Arial" w:cs="Arial"/>
          <w:i/>
          <w:iCs/>
          <w:noProof/>
          <w:szCs w:val="24"/>
        </w:rPr>
        <w:t>et al.</w:t>
      </w:r>
      <w:r w:rsidRPr="00980058">
        <w:rPr>
          <w:rFonts w:ascii="Arial" w:hAnsi="Arial" w:cs="Arial"/>
          <w:noProof/>
          <w:szCs w:val="24"/>
        </w:rPr>
        <w:t xml:space="preserve"> (2013) ‘Continuous purification of antibodies from cell culture supernatant with aqueous two-phase systems: From concept to process’, </w:t>
      </w:r>
      <w:r w:rsidRPr="00980058">
        <w:rPr>
          <w:rFonts w:ascii="Arial" w:hAnsi="Arial" w:cs="Arial"/>
          <w:i/>
          <w:iCs/>
          <w:noProof/>
          <w:szCs w:val="24"/>
        </w:rPr>
        <w:t>Biotechnology Journal</w:t>
      </w:r>
      <w:r w:rsidRPr="00980058">
        <w:rPr>
          <w:rFonts w:ascii="Arial" w:hAnsi="Arial" w:cs="Arial"/>
          <w:noProof/>
          <w:szCs w:val="24"/>
        </w:rPr>
        <w:t>, 8(3), pp. 352–362. doi: 10.1002/biot.201200031.</w:t>
      </w:r>
    </w:p>
    <w:p w14:paraId="094299C7"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Schofield, M. (2018) ‘Current state of the art in continuous bioprocessing’, </w:t>
      </w:r>
      <w:r w:rsidRPr="00980058">
        <w:rPr>
          <w:rFonts w:ascii="Arial" w:hAnsi="Arial" w:cs="Arial"/>
          <w:i/>
          <w:iCs/>
          <w:noProof/>
          <w:szCs w:val="24"/>
        </w:rPr>
        <w:t>Biotechnology Letters</w:t>
      </w:r>
      <w:r w:rsidRPr="00980058">
        <w:rPr>
          <w:rFonts w:ascii="Arial" w:hAnsi="Arial" w:cs="Arial"/>
          <w:noProof/>
          <w:szCs w:val="24"/>
        </w:rPr>
        <w:t>. Springer Netherlands, 40(9–10), pp. 1303–1309. doi: 10.1007/s10529-018-2593-5.</w:t>
      </w:r>
    </w:p>
    <w:p w14:paraId="4455FF4C" w14:textId="77777777" w:rsidR="006234EE" w:rsidRPr="00980058" w:rsidRDefault="006234EE" w:rsidP="006234EE">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Stanton</w:t>
      </w:r>
      <w:r>
        <w:rPr>
          <w:rFonts w:ascii="Arial" w:hAnsi="Arial" w:cs="Arial"/>
          <w:noProof/>
          <w:szCs w:val="24"/>
        </w:rPr>
        <w:t>, D.</w:t>
      </w:r>
      <w:r w:rsidRPr="00980058">
        <w:rPr>
          <w:rFonts w:ascii="Arial" w:hAnsi="Arial" w:cs="Arial"/>
          <w:noProof/>
          <w:szCs w:val="24"/>
        </w:rPr>
        <w:t xml:space="preserve"> (2019a) </w:t>
      </w:r>
      <w:r w:rsidRPr="00980058">
        <w:rPr>
          <w:rFonts w:ascii="Arial" w:hAnsi="Arial" w:cs="Arial"/>
          <w:i/>
          <w:iCs/>
          <w:noProof/>
          <w:szCs w:val="24"/>
        </w:rPr>
        <w:t>Fujifilm tackles buffer bottleneck at $10m continuous processing plant</w:t>
      </w:r>
      <w:r w:rsidRPr="00980058">
        <w:rPr>
          <w:rFonts w:ascii="Arial" w:hAnsi="Arial" w:cs="Arial"/>
          <w:noProof/>
          <w:szCs w:val="24"/>
        </w:rPr>
        <w:t xml:space="preserve">, </w:t>
      </w:r>
      <w:r w:rsidRPr="00980058">
        <w:rPr>
          <w:rFonts w:ascii="Arial" w:hAnsi="Arial" w:cs="Arial"/>
          <w:i/>
          <w:iCs/>
          <w:noProof/>
          <w:szCs w:val="24"/>
        </w:rPr>
        <w:t>BioProcess International</w:t>
      </w:r>
      <w:r w:rsidRPr="00980058">
        <w:rPr>
          <w:rFonts w:ascii="Arial" w:hAnsi="Arial" w:cs="Arial"/>
          <w:noProof/>
          <w:szCs w:val="24"/>
        </w:rPr>
        <w:t>. Available at: https://bioprocessintl.com/bioprocess-insider/upstream-downstream-processing/fujifilm-tackles-buffer-bottleneck-at-10m-continuous-processing-plant/ (Accessed: 14 July 2021).</w:t>
      </w:r>
    </w:p>
    <w:p w14:paraId="322FE7A5" w14:textId="77777777" w:rsidR="006234EE" w:rsidRPr="00980058" w:rsidRDefault="006234EE" w:rsidP="006234EE">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Stanton</w:t>
      </w:r>
      <w:r>
        <w:rPr>
          <w:rFonts w:ascii="Arial" w:hAnsi="Arial" w:cs="Arial"/>
          <w:noProof/>
          <w:szCs w:val="24"/>
        </w:rPr>
        <w:t>, D.</w:t>
      </w:r>
      <w:r w:rsidRPr="00980058">
        <w:rPr>
          <w:rFonts w:ascii="Arial" w:hAnsi="Arial" w:cs="Arial"/>
          <w:noProof/>
          <w:szCs w:val="24"/>
        </w:rPr>
        <w:t xml:space="preserve"> (2019b) </w:t>
      </w:r>
      <w:r w:rsidRPr="00980058">
        <w:rPr>
          <w:rFonts w:ascii="Arial" w:hAnsi="Arial" w:cs="Arial"/>
          <w:i/>
          <w:iCs/>
          <w:noProof/>
          <w:szCs w:val="24"/>
        </w:rPr>
        <w:t>Sanofi opens $320m continuous biologics plant in MA</w:t>
      </w:r>
      <w:r w:rsidRPr="00980058">
        <w:rPr>
          <w:rFonts w:ascii="Arial" w:hAnsi="Arial" w:cs="Arial"/>
          <w:noProof/>
          <w:szCs w:val="24"/>
        </w:rPr>
        <w:t xml:space="preserve">, </w:t>
      </w:r>
      <w:r w:rsidRPr="00980058">
        <w:rPr>
          <w:rFonts w:ascii="Arial" w:hAnsi="Arial" w:cs="Arial"/>
          <w:i/>
          <w:iCs/>
          <w:noProof/>
          <w:szCs w:val="24"/>
        </w:rPr>
        <w:t>BioProcess International</w:t>
      </w:r>
      <w:r w:rsidRPr="00980058">
        <w:rPr>
          <w:rFonts w:ascii="Arial" w:hAnsi="Arial" w:cs="Arial"/>
          <w:noProof/>
          <w:szCs w:val="24"/>
        </w:rPr>
        <w:t>. Available at: https://bioprocessintl.com/bioprocess-insider/facilities-capacity/sanofi-opens-320m-continuous-biologics-plant-in-ma/ (Accessed: 14 July 2021).</w:t>
      </w:r>
    </w:p>
    <w:p w14:paraId="5B120FFA" w14:textId="77777777" w:rsidR="00980058" w:rsidRPr="00980058" w:rsidRDefault="00980058" w:rsidP="00980058">
      <w:pPr>
        <w:widowControl w:val="0"/>
        <w:autoSpaceDE w:val="0"/>
        <w:autoSpaceDN w:val="0"/>
        <w:adjustRightInd w:val="0"/>
        <w:spacing w:after="120" w:line="360" w:lineRule="auto"/>
        <w:rPr>
          <w:rFonts w:ascii="Arial" w:hAnsi="Arial" w:cs="Arial"/>
          <w:noProof/>
          <w:szCs w:val="24"/>
        </w:rPr>
      </w:pPr>
      <w:r w:rsidRPr="00980058">
        <w:rPr>
          <w:rFonts w:ascii="Arial" w:hAnsi="Arial" w:cs="Arial"/>
          <w:noProof/>
          <w:szCs w:val="24"/>
        </w:rPr>
        <w:t xml:space="preserve">Stonier, A. </w:t>
      </w:r>
      <w:r w:rsidRPr="00980058">
        <w:rPr>
          <w:rFonts w:ascii="Arial" w:hAnsi="Arial" w:cs="Arial"/>
          <w:i/>
          <w:iCs/>
          <w:noProof/>
          <w:szCs w:val="24"/>
        </w:rPr>
        <w:t>et al.</w:t>
      </w:r>
      <w:r w:rsidRPr="00980058">
        <w:rPr>
          <w:rFonts w:ascii="Arial" w:hAnsi="Arial" w:cs="Arial"/>
          <w:noProof/>
          <w:szCs w:val="24"/>
        </w:rPr>
        <w:t xml:space="preserve"> (2012) ‘Decisional Tool to Assess Current and Future Process Robustness in an Antibody Purification Facility’, pp. 1019–1028. doi: 10.1002/btpr.1569.</w:t>
      </w:r>
    </w:p>
    <w:p w14:paraId="5EFBDBDC" w14:textId="77777777" w:rsidR="00980058" w:rsidRPr="00980058" w:rsidRDefault="00980058" w:rsidP="00980058">
      <w:pPr>
        <w:widowControl w:val="0"/>
        <w:autoSpaceDE w:val="0"/>
        <w:autoSpaceDN w:val="0"/>
        <w:adjustRightInd w:val="0"/>
        <w:spacing w:after="120" w:line="360" w:lineRule="auto"/>
        <w:rPr>
          <w:rFonts w:ascii="Arial" w:hAnsi="Arial" w:cs="Arial"/>
          <w:noProof/>
        </w:rPr>
      </w:pPr>
      <w:r w:rsidRPr="00980058">
        <w:rPr>
          <w:rFonts w:ascii="Arial" w:hAnsi="Arial" w:cs="Arial"/>
          <w:noProof/>
          <w:szCs w:val="24"/>
        </w:rPr>
        <w:t xml:space="preserve">Walther, J. </w:t>
      </w:r>
      <w:r w:rsidRPr="00980058">
        <w:rPr>
          <w:rFonts w:ascii="Arial" w:hAnsi="Arial" w:cs="Arial"/>
          <w:i/>
          <w:iCs/>
          <w:noProof/>
          <w:szCs w:val="24"/>
        </w:rPr>
        <w:t>et al.</w:t>
      </w:r>
      <w:r w:rsidRPr="00980058">
        <w:rPr>
          <w:rFonts w:ascii="Arial" w:hAnsi="Arial" w:cs="Arial"/>
          <w:noProof/>
          <w:szCs w:val="24"/>
        </w:rPr>
        <w:t xml:space="preserve"> (2015) ‘The business impact of an integrated continuous biomanufacturing platform for recombinant protein production’, </w:t>
      </w:r>
      <w:r w:rsidRPr="00980058">
        <w:rPr>
          <w:rFonts w:ascii="Arial" w:hAnsi="Arial" w:cs="Arial"/>
          <w:i/>
          <w:iCs/>
          <w:noProof/>
          <w:szCs w:val="24"/>
        </w:rPr>
        <w:t>Journal of Biotechnology</w:t>
      </w:r>
      <w:r w:rsidRPr="00980058">
        <w:rPr>
          <w:rFonts w:ascii="Arial" w:hAnsi="Arial" w:cs="Arial"/>
          <w:noProof/>
          <w:szCs w:val="24"/>
        </w:rPr>
        <w:t>. Elsevier B.V., 213, pp. 3–12. doi: 10.1016/j.jbiotec.2015.05.010.</w:t>
      </w:r>
    </w:p>
    <w:p w14:paraId="6BCAD7ED" w14:textId="3668D170" w:rsidR="001F6869" w:rsidRPr="00980058" w:rsidRDefault="005C6D3C" w:rsidP="00B10291">
      <w:pPr>
        <w:spacing w:after="120" w:line="360" w:lineRule="auto"/>
        <w:jc w:val="both"/>
        <w:rPr>
          <w:rFonts w:ascii="Arial" w:hAnsi="Arial" w:cs="Arial"/>
          <w:b/>
        </w:rPr>
      </w:pPr>
      <w:r w:rsidRPr="00980058">
        <w:rPr>
          <w:rFonts w:ascii="Arial" w:hAnsi="Arial" w:cs="Arial"/>
        </w:rPr>
        <w:fldChar w:fldCharType="end"/>
      </w:r>
      <w:r w:rsidR="001F6869" w:rsidRPr="00980058">
        <w:rPr>
          <w:rFonts w:ascii="Arial" w:hAnsi="Arial" w:cs="Arial"/>
        </w:rPr>
        <w:br w:type="page"/>
      </w:r>
    </w:p>
    <w:p w14:paraId="3A3F6CA5" w14:textId="77777777" w:rsidR="009A1E27" w:rsidRDefault="009A1E27" w:rsidP="009A1E27">
      <w:pPr>
        <w:pStyle w:val="Heading1"/>
        <w:numPr>
          <w:ilvl w:val="0"/>
          <w:numId w:val="0"/>
        </w:numPr>
        <w:ind w:left="936" w:hanging="936"/>
      </w:pPr>
      <w:r>
        <w:t xml:space="preserve">List of Tables and Figures </w:t>
      </w:r>
    </w:p>
    <w:p w14:paraId="2E37BB8D" w14:textId="77777777" w:rsidR="009A1E27" w:rsidRDefault="009A1E27" w:rsidP="009A1E27"/>
    <w:p w14:paraId="2B22E03F" w14:textId="77777777" w:rsidR="009A1E27" w:rsidRPr="00980058" w:rsidRDefault="009A1E27" w:rsidP="009A1E27">
      <w:pPr>
        <w:rPr>
          <w:rFonts w:ascii="Arial" w:hAnsi="Arial" w:cs="Arial"/>
          <w:b/>
        </w:rPr>
      </w:pPr>
      <w:r w:rsidRPr="00980058">
        <w:rPr>
          <w:rFonts w:ascii="Arial" w:hAnsi="Arial" w:cs="Arial"/>
          <w:b/>
        </w:rPr>
        <w:t>List of Tables</w:t>
      </w:r>
    </w:p>
    <w:p w14:paraId="7401AA6C" w14:textId="77777777" w:rsidR="009A1E27" w:rsidRPr="00980058" w:rsidRDefault="009A1E27" w:rsidP="009A1E27">
      <w:pPr>
        <w:pStyle w:val="TableofFigures"/>
        <w:tabs>
          <w:tab w:val="right" w:leader="dot" w:pos="9322"/>
        </w:tabs>
        <w:jc w:val="both"/>
        <w:rPr>
          <w:rFonts w:ascii="Arial" w:eastAsiaTheme="minorEastAsia" w:hAnsi="Arial" w:cs="Arial"/>
          <w:noProof/>
          <w:lang w:eastAsia="en-GB"/>
        </w:rPr>
      </w:pPr>
      <w:r w:rsidRPr="00980058">
        <w:rPr>
          <w:rFonts w:ascii="Arial" w:hAnsi="Arial" w:cs="Arial"/>
          <w:b/>
        </w:rPr>
        <w:fldChar w:fldCharType="begin"/>
      </w:r>
      <w:r w:rsidRPr="00980058">
        <w:rPr>
          <w:rFonts w:ascii="Arial" w:hAnsi="Arial" w:cs="Arial"/>
          <w:b/>
        </w:rPr>
        <w:instrText xml:space="preserve"> TOC \n \h \z \c "Table" </w:instrText>
      </w:r>
      <w:r w:rsidRPr="00980058">
        <w:rPr>
          <w:rFonts w:ascii="Arial" w:hAnsi="Arial" w:cs="Arial"/>
          <w:b/>
        </w:rPr>
        <w:fldChar w:fldCharType="separate"/>
      </w:r>
      <w:hyperlink w:anchor="_Toc141080461" w:history="1">
        <w:r w:rsidRPr="00980058">
          <w:rPr>
            <w:rStyle w:val="Hyperlink"/>
            <w:rFonts w:ascii="Arial" w:hAnsi="Arial" w:cs="Arial"/>
            <w:b/>
            <w:noProof/>
          </w:rPr>
          <w:t xml:space="preserve">Table 1 </w:t>
        </w:r>
        <w:r w:rsidRPr="00980058">
          <w:rPr>
            <w:rStyle w:val="Hyperlink"/>
            <w:rFonts w:ascii="Arial" w:hAnsi="Arial" w:cs="Arial"/>
            <w:noProof/>
          </w:rPr>
          <w:t>– Key design equations and process-specific input assumptions in the COG model for Batch-ProA, Conti-ProA, Conti-ATPE and Conti-PP flowsheets</w:t>
        </w:r>
      </w:hyperlink>
    </w:p>
    <w:p w14:paraId="7EF3F3C2" w14:textId="77777777" w:rsidR="009A1E27" w:rsidRPr="00980058" w:rsidRDefault="009A1E27" w:rsidP="009A1E27">
      <w:pPr>
        <w:pStyle w:val="TableofFigures"/>
        <w:tabs>
          <w:tab w:val="right" w:leader="dot" w:pos="9322"/>
        </w:tabs>
        <w:jc w:val="both"/>
        <w:rPr>
          <w:rFonts w:ascii="Arial" w:eastAsiaTheme="minorEastAsia" w:hAnsi="Arial" w:cs="Arial"/>
          <w:noProof/>
          <w:lang w:eastAsia="en-GB"/>
        </w:rPr>
      </w:pPr>
      <w:hyperlink w:anchor="_Toc141080462" w:history="1">
        <w:r w:rsidRPr="00980058">
          <w:rPr>
            <w:rStyle w:val="Hyperlink"/>
            <w:rFonts w:ascii="Arial" w:hAnsi="Arial" w:cs="Arial"/>
            <w:b/>
            <w:noProof/>
          </w:rPr>
          <w:t>Table 2</w:t>
        </w:r>
        <w:r w:rsidRPr="00980058">
          <w:rPr>
            <w:rStyle w:val="Hyperlink"/>
            <w:rFonts w:ascii="Arial" w:hAnsi="Arial" w:cs="Arial"/>
            <w:noProof/>
          </w:rPr>
          <w:t xml:space="preserve"> – Multi-criteria decision making summary of weights, ratings and overall aggregate weighted scores</w:t>
        </w:r>
      </w:hyperlink>
    </w:p>
    <w:p w14:paraId="6FDB437F" w14:textId="77777777" w:rsidR="009A1E27" w:rsidRPr="00980058" w:rsidRDefault="009A1E27" w:rsidP="009A1E27">
      <w:pPr>
        <w:spacing w:after="120"/>
        <w:rPr>
          <w:rFonts w:ascii="Arial" w:hAnsi="Arial" w:cs="Arial"/>
          <w:b/>
        </w:rPr>
      </w:pPr>
      <w:r w:rsidRPr="00980058">
        <w:rPr>
          <w:rFonts w:ascii="Arial" w:hAnsi="Arial" w:cs="Arial"/>
          <w:b/>
        </w:rPr>
        <w:fldChar w:fldCharType="end"/>
      </w:r>
    </w:p>
    <w:p w14:paraId="49B9603D" w14:textId="77777777" w:rsidR="009A1E27" w:rsidRPr="00980058" w:rsidRDefault="009A1E27" w:rsidP="009A1E27">
      <w:pPr>
        <w:spacing w:after="120"/>
        <w:rPr>
          <w:rFonts w:ascii="Arial" w:hAnsi="Arial" w:cs="Arial"/>
          <w:b/>
        </w:rPr>
      </w:pPr>
      <w:r w:rsidRPr="00980058">
        <w:rPr>
          <w:rFonts w:ascii="Arial" w:hAnsi="Arial" w:cs="Arial"/>
          <w:b/>
        </w:rPr>
        <w:t>List of Figures</w:t>
      </w:r>
    </w:p>
    <w:p w14:paraId="67ADDCCC" w14:textId="77777777" w:rsidR="009A1E27" w:rsidRPr="005035A5" w:rsidRDefault="009A1E27" w:rsidP="009A1E27">
      <w:pPr>
        <w:pStyle w:val="TableofFigures"/>
        <w:tabs>
          <w:tab w:val="right" w:leader="dot" w:pos="9322"/>
        </w:tabs>
        <w:jc w:val="both"/>
        <w:rPr>
          <w:rFonts w:ascii="Arial" w:eastAsiaTheme="minorEastAsia" w:hAnsi="Arial" w:cs="Arial"/>
          <w:noProof/>
          <w:lang w:eastAsia="en-GB"/>
        </w:rPr>
      </w:pPr>
      <w:r w:rsidRPr="005035A5">
        <w:rPr>
          <w:rFonts w:ascii="Arial" w:hAnsi="Arial" w:cs="Arial"/>
          <w:b/>
        </w:rPr>
        <w:fldChar w:fldCharType="begin"/>
      </w:r>
      <w:r w:rsidRPr="005035A5">
        <w:rPr>
          <w:rFonts w:ascii="Arial" w:hAnsi="Arial" w:cs="Arial"/>
          <w:b/>
        </w:rPr>
        <w:instrText xml:space="preserve"> TOC \n \h \z \c "Figure" </w:instrText>
      </w:r>
      <w:r w:rsidRPr="005035A5">
        <w:rPr>
          <w:rFonts w:ascii="Arial" w:hAnsi="Arial" w:cs="Arial"/>
          <w:b/>
        </w:rPr>
        <w:fldChar w:fldCharType="separate"/>
      </w:r>
      <w:hyperlink w:anchor="_Toc141098103" w:history="1">
        <w:r w:rsidRPr="00B12D35">
          <w:rPr>
            <w:rStyle w:val="Hyperlink"/>
            <w:rFonts w:ascii="Arial" w:hAnsi="Arial" w:cs="Arial"/>
            <w:b/>
            <w:noProof/>
          </w:rPr>
          <w:t>Figure 1</w:t>
        </w:r>
        <w:r w:rsidRPr="005035A5">
          <w:rPr>
            <w:rStyle w:val="Hyperlink"/>
            <w:rFonts w:ascii="Arial" w:hAnsi="Arial" w:cs="Arial"/>
            <w:noProof/>
          </w:rPr>
          <w:t xml:space="preserve"> - Process flowsheets studied in batch and continuous production of monoclonal antibodies. ProA: protein A; CEX: cation exchange; AEX: anion exchange; TFF: tangential flow filtration; SP-TFF: Single-pass tangential flow filtration. Batch-ProA: batch mAb production with protein A as capture step; Conti-ProA: continuous mAb production with protein A chromatography as capture step; Conti-ATPE: continuous mAb production with aqueous two-phase extraction as capture step; Conti-PP: continuous mAb production with product precipitation as capture step.</w:t>
        </w:r>
      </w:hyperlink>
    </w:p>
    <w:p w14:paraId="13FC79BE" w14:textId="77777777" w:rsidR="009A1E27" w:rsidRPr="005035A5" w:rsidRDefault="009A1E27" w:rsidP="009A1E27">
      <w:pPr>
        <w:pStyle w:val="TableofFigures"/>
        <w:tabs>
          <w:tab w:val="right" w:leader="dot" w:pos="9322"/>
        </w:tabs>
        <w:jc w:val="both"/>
        <w:rPr>
          <w:rFonts w:ascii="Arial" w:eastAsiaTheme="minorEastAsia" w:hAnsi="Arial" w:cs="Arial"/>
          <w:noProof/>
          <w:lang w:eastAsia="en-GB"/>
        </w:rPr>
      </w:pPr>
      <w:hyperlink w:anchor="_Toc141098104" w:history="1">
        <w:r w:rsidRPr="005035A5">
          <w:rPr>
            <w:rStyle w:val="Hyperlink"/>
            <w:rFonts w:ascii="Arial" w:hAnsi="Arial" w:cs="Arial"/>
            <w:b/>
            <w:noProof/>
          </w:rPr>
          <w:t xml:space="preserve">Figure 2 - </w:t>
        </w:r>
        <w:r w:rsidRPr="005035A5">
          <w:rPr>
            <w:rStyle w:val="Hyperlink"/>
            <w:rFonts w:ascii="Arial" w:hAnsi="Arial" w:cs="Arial"/>
            <w:noProof/>
          </w:rPr>
          <w:t>Breakdown of (a) COG/g on a cost category basis and (b) materials (reagents and consumables) cost for four mAb production flowsheets at 100, 500 and 1000 kg/year commercial scales. The fed-batch flowsheet is integrated in a stainless-steel based facility, while the continuous flowsheets are single-use based. The titre for fed-batch culture is 5g/l and the perfusion volumetric productivities assumed in all continuous strategies was 3g/l/day. The embedded table in (a) indicates the key parameters for each batch and continuous facility and the percentage of indirect, reagents and consumables in each flowsheet’s COG/g. The embedded table in (b) presents the percentage difference in equipment, reagents and consumables costs between flowsheets.</w:t>
        </w:r>
      </w:hyperlink>
    </w:p>
    <w:p w14:paraId="57D73C9F" w14:textId="77777777" w:rsidR="009A1E27" w:rsidRPr="005035A5" w:rsidRDefault="009A1E27" w:rsidP="009A1E27">
      <w:pPr>
        <w:pStyle w:val="TableofFigures"/>
        <w:tabs>
          <w:tab w:val="right" w:leader="dot" w:pos="9322"/>
        </w:tabs>
        <w:jc w:val="both"/>
        <w:rPr>
          <w:rFonts w:ascii="Arial" w:eastAsiaTheme="minorEastAsia" w:hAnsi="Arial" w:cs="Arial"/>
          <w:noProof/>
          <w:lang w:eastAsia="en-GB"/>
        </w:rPr>
      </w:pPr>
      <w:hyperlink w:anchor="_Toc141098105" w:history="1">
        <w:r w:rsidRPr="00B12D35">
          <w:rPr>
            <w:rStyle w:val="Hyperlink"/>
            <w:rFonts w:ascii="Arial" w:hAnsi="Arial" w:cs="Arial"/>
            <w:b/>
            <w:noProof/>
          </w:rPr>
          <w:t>Figure 3</w:t>
        </w:r>
        <w:r w:rsidRPr="005035A5">
          <w:rPr>
            <w:rStyle w:val="Hyperlink"/>
            <w:rFonts w:ascii="Arial" w:hAnsi="Arial" w:cs="Arial"/>
            <w:noProof/>
          </w:rPr>
          <w:t xml:space="preserve"> - Breakdown of a) COG/g per processing stage and b) impact of each cost category in the different of four mAb production flowsheets. The COG breakdown on a process stage basis is showed for 100, 500 and 1000kg/year commercial scales, while the contribution of each process stage in each cost category is shown for the 500kg/year scale. USP and polishing steps are fixed among continuous flowsheets, while the capture stage comprises different unit operations.</w:t>
        </w:r>
      </w:hyperlink>
    </w:p>
    <w:p w14:paraId="773D8E5A" w14:textId="77777777" w:rsidR="009A1E27" w:rsidRPr="005035A5" w:rsidRDefault="009A1E27" w:rsidP="009A1E27">
      <w:pPr>
        <w:pStyle w:val="TableofFigures"/>
        <w:tabs>
          <w:tab w:val="right" w:leader="dot" w:pos="9322"/>
        </w:tabs>
        <w:jc w:val="both"/>
        <w:rPr>
          <w:rFonts w:ascii="Arial" w:eastAsiaTheme="minorEastAsia" w:hAnsi="Arial" w:cs="Arial"/>
          <w:noProof/>
          <w:lang w:eastAsia="en-GB"/>
        </w:rPr>
      </w:pPr>
      <w:hyperlink w:anchor="_Toc141098106" w:history="1">
        <w:r w:rsidRPr="005035A5">
          <w:rPr>
            <w:rStyle w:val="Hyperlink"/>
            <w:rFonts w:ascii="Arial" w:hAnsi="Arial" w:cs="Arial"/>
            <w:b/>
            <w:noProof/>
          </w:rPr>
          <w:t>Figure 4</w:t>
        </w:r>
        <w:r w:rsidRPr="005035A5">
          <w:rPr>
            <w:rStyle w:val="Hyperlink"/>
            <w:rFonts w:ascii="Arial" w:hAnsi="Arial" w:cs="Arial"/>
            <w:noProof/>
          </w:rPr>
          <w:t xml:space="preserve"> - Water and consumables process mass intensity (PMI) breakdown for four mAb production flowsheets at 100, 500 and 1000 kg/year commercial scales. The water and consumables PMIs include the complete production train liquid and solid waste, respectively. The consumables PMI is based on the total weight of individual disposable material (SU bags, filters, resin and pre-packed columns). The weight of each material was found in literature or given by suppliers. SU bags include both bioreactor bags and buffer hold bags.</w:t>
        </w:r>
      </w:hyperlink>
    </w:p>
    <w:p w14:paraId="0F8B16CC" w14:textId="77777777" w:rsidR="009A1E27" w:rsidRPr="005035A5" w:rsidRDefault="009A1E27" w:rsidP="009A1E27">
      <w:pPr>
        <w:pStyle w:val="TableofFigures"/>
        <w:tabs>
          <w:tab w:val="right" w:leader="dot" w:pos="9322"/>
        </w:tabs>
        <w:jc w:val="both"/>
        <w:rPr>
          <w:rFonts w:ascii="Arial" w:eastAsiaTheme="minorEastAsia" w:hAnsi="Arial" w:cs="Arial"/>
          <w:noProof/>
          <w:lang w:eastAsia="en-GB"/>
        </w:rPr>
      </w:pPr>
      <w:hyperlink w:anchor="_Toc141098107" w:history="1">
        <w:r w:rsidRPr="00B12D35">
          <w:rPr>
            <w:rStyle w:val="Hyperlink"/>
            <w:rFonts w:ascii="Arial" w:hAnsi="Arial" w:cs="Arial"/>
            <w:b/>
            <w:noProof/>
          </w:rPr>
          <w:t>Figure 5</w:t>
        </w:r>
        <w:r w:rsidRPr="005035A5">
          <w:rPr>
            <w:rStyle w:val="Hyperlink"/>
            <w:rFonts w:ascii="Arial" w:hAnsi="Arial" w:cs="Arial"/>
            <w:noProof/>
          </w:rPr>
          <w:t xml:space="preserve"> - Sensitivity analysis of COG/g showing the effect of process parameters variation on a) Batch-ProA, b) Conti-ProA, c) Conti-ATPE or d) Conti-PP mAb production flowsheets, at 500 kg/year scale. The percentage differences are relative to the COG/g in the base case.</w:t>
        </w:r>
      </w:hyperlink>
    </w:p>
    <w:p w14:paraId="65F64C93" w14:textId="77777777" w:rsidR="009A1E27" w:rsidRPr="005035A5" w:rsidRDefault="009A1E27" w:rsidP="009A1E27">
      <w:pPr>
        <w:pStyle w:val="TableofFigures"/>
        <w:tabs>
          <w:tab w:val="right" w:leader="dot" w:pos="9322"/>
        </w:tabs>
        <w:jc w:val="both"/>
        <w:rPr>
          <w:rFonts w:ascii="Arial" w:eastAsiaTheme="minorEastAsia" w:hAnsi="Arial" w:cs="Arial"/>
          <w:noProof/>
          <w:lang w:eastAsia="en-GB"/>
        </w:rPr>
      </w:pPr>
      <w:hyperlink w:anchor="_Toc141098108" w:history="1">
        <w:r w:rsidRPr="00B12D35">
          <w:rPr>
            <w:rStyle w:val="Hyperlink"/>
            <w:rFonts w:ascii="Arial" w:hAnsi="Arial" w:cs="Arial"/>
            <w:b/>
            <w:noProof/>
          </w:rPr>
          <w:t>Figure 6</w:t>
        </w:r>
        <w:r w:rsidRPr="005035A5">
          <w:rPr>
            <w:rStyle w:val="Hyperlink"/>
            <w:rFonts w:ascii="Arial" w:hAnsi="Arial" w:cs="Arial"/>
            <w:noProof/>
          </w:rPr>
          <w:t xml:space="preserve"> - COG/g probability distribution plots under manufacturing uncertainty at a) 100 kg/year, b) 5000 kg/year and c) 1000 kg/year production scales. d) Statistical data on COG/g for the competing technologies under process variability across demands. The p-values were computed using a two-tailed homoscedastic t-test with an alpha value of 0.05; p-values below this value indicate a significant difference. p-value (Batch-ProA) and p-value (Conti-ProA) refer to the values when the COG distributions from each flowsheet were compared with that of Batch-ProA and Conti-ProA, respectively. </w:t>
        </w:r>
        <w:r w:rsidRPr="005035A5">
          <w:rPr>
            <w:rStyle w:val="Hyperlink"/>
            <w:rFonts w:ascii="Arial" w:hAnsi="Arial" w:cs="Arial"/>
            <w:bCs/>
            <w:noProof/>
          </w:rPr>
          <w:t>eCOG = expected COG.</w:t>
        </w:r>
      </w:hyperlink>
    </w:p>
    <w:p w14:paraId="34E493A5" w14:textId="77777777" w:rsidR="009A1E27" w:rsidRPr="005035A5" w:rsidRDefault="009A1E27" w:rsidP="009A1E27">
      <w:pPr>
        <w:pStyle w:val="TableofFigures"/>
        <w:tabs>
          <w:tab w:val="right" w:leader="dot" w:pos="9322"/>
        </w:tabs>
        <w:jc w:val="both"/>
        <w:rPr>
          <w:rFonts w:ascii="Arial" w:eastAsiaTheme="minorEastAsia" w:hAnsi="Arial" w:cs="Arial"/>
          <w:noProof/>
          <w:lang w:eastAsia="en-GB"/>
        </w:rPr>
      </w:pPr>
      <w:hyperlink w:anchor="_Toc141098109" w:history="1">
        <w:r w:rsidRPr="005035A5">
          <w:rPr>
            <w:rStyle w:val="Hyperlink"/>
            <w:rFonts w:ascii="Arial" w:hAnsi="Arial" w:cs="Arial"/>
            <w:b/>
            <w:noProof/>
          </w:rPr>
          <w:t>Figure 7</w:t>
        </w:r>
        <w:r w:rsidRPr="005035A5">
          <w:rPr>
            <w:rStyle w:val="Hyperlink"/>
            <w:rFonts w:ascii="Arial" w:hAnsi="Arial" w:cs="Arial"/>
            <w:noProof/>
          </w:rPr>
          <w:t xml:space="preserve"> - a) Rating values of Conti-ProA, Conti-ATPE and Conti-PP flowsheets for each economic (Cost of Good – COG; Fixed Capital Investment – FCI), environmental (Consumables PMI; Water PMI) and operational (robustness, ease of operation, scale up, installation and validation) criteria. b and c) Effect of the economic, operational and environmental criteria combination ratios on the overall aggregate scores when the operational attribute ratio is constant at 10% (b) and when the environmental attribute ratio is constant at 10% (c). All graphs are generated for a mAb demand of 500 kg/year.</w:t>
        </w:r>
      </w:hyperlink>
    </w:p>
    <w:p w14:paraId="4000FE87" w14:textId="77777777" w:rsidR="009A1E27" w:rsidRPr="005035A5" w:rsidRDefault="009A1E27" w:rsidP="009A1E27">
      <w:pPr>
        <w:pStyle w:val="TableofFigures"/>
        <w:tabs>
          <w:tab w:val="right" w:leader="dot" w:pos="9322"/>
        </w:tabs>
        <w:jc w:val="both"/>
        <w:rPr>
          <w:rFonts w:ascii="Arial" w:eastAsiaTheme="minorEastAsia" w:hAnsi="Arial" w:cs="Arial"/>
          <w:noProof/>
          <w:lang w:eastAsia="en-GB"/>
        </w:rPr>
      </w:pPr>
      <w:hyperlink w:anchor="_Toc141098110" w:history="1">
        <w:r w:rsidRPr="00B12D35">
          <w:rPr>
            <w:rStyle w:val="Hyperlink"/>
            <w:rFonts w:ascii="Arial" w:hAnsi="Arial" w:cs="Arial"/>
            <w:b/>
            <w:noProof/>
          </w:rPr>
          <w:t>Figure 8</w:t>
        </w:r>
        <w:r w:rsidRPr="005035A5">
          <w:rPr>
            <w:rStyle w:val="Hyperlink"/>
            <w:rFonts w:ascii="Arial" w:hAnsi="Arial" w:cs="Arial"/>
            <w:noProof/>
          </w:rPr>
          <w:t xml:space="preserve"> - Heat maps showing the</w:t>
        </w:r>
        <w:r w:rsidRPr="005035A5">
          <w:rPr>
            <w:rStyle w:val="Hyperlink"/>
            <w:rFonts w:ascii="Arial" w:hAnsi="Arial" w:cs="Arial"/>
            <w:bCs/>
            <w:noProof/>
          </w:rPr>
          <w:t xml:space="preserve"> COG difference for Conti-ATPE and Conti-PP relative to Conti-ProA as a function of the perfusion volumetric productivity versus either the HCCF% fraction for Conti-ATPE or the wash yield for Conti-PP. The target analysis is shown for scenarios using traditional buffer preparation as well as buffer concentrates. * indicates the base case scenario. The area within the solid black line indicates the conditions at which Conti-ATPE and Conti-PP present ≥15% COG/g savings compared to Conti-ProA.</w:t>
        </w:r>
      </w:hyperlink>
    </w:p>
    <w:p w14:paraId="013155DE" w14:textId="77777777" w:rsidR="009A1E27" w:rsidRPr="005035A5" w:rsidRDefault="009A1E27" w:rsidP="009A1E27">
      <w:pPr>
        <w:spacing w:after="120"/>
        <w:jc w:val="both"/>
        <w:rPr>
          <w:rFonts w:ascii="Arial" w:hAnsi="Arial" w:cs="Arial"/>
          <w:b/>
        </w:rPr>
      </w:pPr>
      <w:r w:rsidRPr="005035A5">
        <w:rPr>
          <w:rFonts w:ascii="Arial" w:hAnsi="Arial" w:cs="Arial"/>
          <w:b/>
        </w:rPr>
        <w:fldChar w:fldCharType="end"/>
      </w:r>
      <w:r w:rsidRPr="005035A5">
        <w:rPr>
          <w:rFonts w:ascii="Arial" w:hAnsi="Arial" w:cs="Arial"/>
          <w:b/>
        </w:rPr>
        <w:br w:type="page"/>
      </w:r>
    </w:p>
    <w:p w14:paraId="3B6510C7" w14:textId="7CED7706" w:rsidR="009F5410" w:rsidRPr="00980058" w:rsidRDefault="009F5410" w:rsidP="009B4017">
      <w:pPr>
        <w:pStyle w:val="Heading1"/>
        <w:numPr>
          <w:ilvl w:val="0"/>
          <w:numId w:val="0"/>
        </w:numPr>
      </w:pPr>
      <w:bookmarkStart w:id="1" w:name="_Ref94792689"/>
      <w:bookmarkStart w:id="2" w:name="_Toc141080461"/>
      <w:r w:rsidRPr="00980058">
        <w:t xml:space="preserve">Table </w:t>
      </w:r>
      <w:fldSimple w:instr=" SEQ Table \* ARABIC ">
        <w:r w:rsidR="00F473C8" w:rsidRPr="00980058">
          <w:rPr>
            <w:noProof/>
          </w:rPr>
          <w:t>1</w:t>
        </w:r>
      </w:fldSimple>
      <w:bookmarkEnd w:id="1"/>
      <w:r w:rsidRPr="00980058">
        <w:t xml:space="preserve"> </w:t>
      </w:r>
      <w:r w:rsidR="006C6A80" w:rsidRPr="00980058">
        <w:t>–</w:t>
      </w:r>
      <w:r w:rsidRPr="00980058">
        <w:t xml:space="preserve"> </w:t>
      </w:r>
      <w:r w:rsidRPr="00980058">
        <w:rPr>
          <w:b w:val="0"/>
        </w:rPr>
        <w:t>Key design equations</w:t>
      </w:r>
      <w:r w:rsidR="0068285A" w:rsidRPr="00980058">
        <w:rPr>
          <w:b w:val="0"/>
        </w:rPr>
        <w:t xml:space="preserve"> and</w:t>
      </w:r>
      <w:r w:rsidR="00710D38" w:rsidRPr="00980058">
        <w:rPr>
          <w:b w:val="0"/>
        </w:rPr>
        <w:t xml:space="preserve"> process-specific </w:t>
      </w:r>
      <w:r w:rsidR="0068285A" w:rsidRPr="00980058">
        <w:rPr>
          <w:b w:val="0"/>
        </w:rPr>
        <w:t xml:space="preserve">input assumptions in the COG model </w:t>
      </w:r>
      <w:r w:rsidR="00710D38" w:rsidRPr="00980058">
        <w:rPr>
          <w:b w:val="0"/>
        </w:rPr>
        <w:t>for Batch-ProA, Conti-ProA, Conti-ATPE and Conti-PP</w:t>
      </w:r>
      <w:r w:rsidRPr="00980058">
        <w:rPr>
          <w:b w:val="0"/>
        </w:rPr>
        <w:t xml:space="preserve"> </w:t>
      </w:r>
      <w:r w:rsidR="0068285A" w:rsidRPr="00980058">
        <w:rPr>
          <w:b w:val="0"/>
        </w:rPr>
        <w:t>flowsheets</w:t>
      </w:r>
      <w:bookmarkEnd w:id="2"/>
    </w:p>
    <w:tbl>
      <w:tblPr>
        <w:tblpPr w:leftFromText="180" w:rightFromText="180" w:vertAnchor="text" w:horzAnchor="margin" w:tblpY="125"/>
        <w:tblW w:w="5004" w:type="pct"/>
        <w:tblBorders>
          <w:insideH w:val="single" w:sz="4" w:space="0" w:color="auto"/>
          <w:insideV w:val="single" w:sz="4" w:space="0" w:color="auto"/>
        </w:tblBorders>
        <w:tblLayout w:type="fixed"/>
        <w:tblCellMar>
          <w:top w:w="57" w:type="dxa"/>
          <w:left w:w="57" w:type="dxa"/>
          <w:right w:w="57" w:type="dxa"/>
        </w:tblCellMar>
        <w:tblLook w:val="04A0" w:firstRow="1" w:lastRow="0" w:firstColumn="1" w:lastColumn="0" w:noHBand="0" w:noVBand="1"/>
      </w:tblPr>
      <w:tblGrid>
        <w:gridCol w:w="1560"/>
        <w:gridCol w:w="2977"/>
        <w:gridCol w:w="2411"/>
        <w:gridCol w:w="2391"/>
      </w:tblGrid>
      <w:tr w:rsidR="00836CCE" w:rsidRPr="00980058" w14:paraId="51A4B696" w14:textId="77777777" w:rsidTr="00980058">
        <w:trPr>
          <w:cantSplit/>
          <w:trHeight w:val="20"/>
        </w:trPr>
        <w:tc>
          <w:tcPr>
            <w:tcW w:w="5000" w:type="pct"/>
            <w:gridSpan w:val="4"/>
            <w:tcBorders>
              <w:top w:val="single" w:sz="4" w:space="0" w:color="auto"/>
              <w:bottom w:val="single" w:sz="4" w:space="0" w:color="auto"/>
            </w:tcBorders>
            <w:vAlign w:val="center"/>
          </w:tcPr>
          <w:p w14:paraId="3A5107CA" w14:textId="2ECDEE9C" w:rsidR="00836CCE" w:rsidRPr="00980058" w:rsidRDefault="00836CCE" w:rsidP="00BD6F21">
            <w:pPr>
              <w:tabs>
                <w:tab w:val="left" w:pos="336"/>
              </w:tabs>
              <w:spacing w:after="0" w:line="240" w:lineRule="auto"/>
              <w:ind w:right="-98"/>
              <w:rPr>
                <w:rFonts w:ascii="Arial" w:eastAsia="Times New Roman" w:hAnsi="Arial" w:cs="Arial"/>
                <w:sz w:val="18"/>
                <w:szCs w:val="18"/>
                <w:lang w:val="en-US"/>
              </w:rPr>
            </w:pPr>
            <w:r w:rsidRPr="00980058">
              <w:rPr>
                <w:rFonts w:ascii="Arial" w:eastAsiaTheme="minorEastAsia" w:hAnsi="Arial" w:cs="Arial"/>
                <w:b/>
                <w:sz w:val="18"/>
                <w:szCs w:val="18"/>
              </w:rPr>
              <w:t>KEY DESIGN EQUATIONS</w:t>
            </w:r>
          </w:p>
        </w:tc>
      </w:tr>
      <w:tr w:rsidR="003F5FEA" w:rsidRPr="00980058" w14:paraId="7F894088" w14:textId="77777777" w:rsidTr="00980058">
        <w:trPr>
          <w:cantSplit/>
          <w:trHeight w:val="20"/>
        </w:trPr>
        <w:tc>
          <w:tcPr>
            <w:tcW w:w="2429" w:type="pct"/>
            <w:gridSpan w:val="2"/>
            <w:tcBorders>
              <w:top w:val="single" w:sz="4" w:space="0" w:color="auto"/>
              <w:bottom w:val="single" w:sz="4" w:space="0" w:color="auto"/>
            </w:tcBorders>
            <w:vAlign w:val="center"/>
          </w:tcPr>
          <w:p w14:paraId="2DA457F9" w14:textId="26772749" w:rsidR="00944CB1" w:rsidRPr="00980058" w:rsidRDefault="00944CB1" w:rsidP="00BD6F21">
            <w:pPr>
              <w:tabs>
                <w:tab w:val="left" w:pos="336"/>
              </w:tabs>
              <w:spacing w:after="0" w:line="240" w:lineRule="auto"/>
              <w:ind w:right="-98"/>
              <w:rPr>
                <w:rFonts w:ascii="Arial" w:eastAsiaTheme="minorEastAsia" w:hAnsi="Arial" w:cs="Arial"/>
                <w:bCs/>
                <w:noProof/>
                <w:sz w:val="18"/>
                <w:szCs w:val="18"/>
              </w:rPr>
            </w:pPr>
            <w:r w:rsidRPr="00980058">
              <w:rPr>
                <w:rFonts w:ascii="Arial" w:eastAsiaTheme="minorEastAsia" w:hAnsi="Arial" w:cs="Arial"/>
                <w:bCs/>
                <w:noProof/>
                <w:sz w:val="18"/>
                <w:szCs w:val="18"/>
              </w:rPr>
              <w:t xml:space="preserve">Chromatography column volume, </w:t>
            </w:r>
            <m:oMath>
              <m:r>
                <w:rPr>
                  <w:rFonts w:ascii="Cambria Math" w:hAnsi="Cambria Math"/>
                  <w:sz w:val="18"/>
                  <w:szCs w:val="18"/>
                </w:rPr>
                <m:t xml:space="preserve"> CV</m:t>
              </m:r>
            </m:oMath>
            <w:r w:rsidRPr="00980058">
              <w:rPr>
                <w:rFonts w:ascii="Arial" w:eastAsiaTheme="minorEastAsia" w:hAnsi="Arial" w:cs="Arial"/>
                <w:bCs/>
                <w:noProof/>
                <w:sz w:val="18"/>
                <w:szCs w:val="18"/>
              </w:rPr>
              <w:t xml:space="preserve"> (L)</w:t>
            </w:r>
          </w:p>
        </w:tc>
        <w:tc>
          <w:tcPr>
            <w:tcW w:w="2571" w:type="pct"/>
            <w:gridSpan w:val="2"/>
            <w:tcBorders>
              <w:top w:val="single" w:sz="4" w:space="0" w:color="auto"/>
              <w:bottom w:val="single" w:sz="4" w:space="0" w:color="auto"/>
            </w:tcBorders>
            <w:vAlign w:val="center"/>
          </w:tcPr>
          <w:p w14:paraId="14CFB617" w14:textId="23A45FAC" w:rsidR="00944CB1" w:rsidRPr="00980058" w:rsidRDefault="009B4017" w:rsidP="00BD6F21">
            <w:pPr>
              <w:tabs>
                <w:tab w:val="left" w:pos="336"/>
              </w:tabs>
              <w:spacing w:after="0" w:line="240" w:lineRule="auto"/>
              <w:ind w:right="-98"/>
              <w:rPr>
                <w:rFonts w:ascii="Arial" w:eastAsiaTheme="minorEastAsia" w:hAnsi="Arial" w:cs="Arial"/>
                <w:noProof/>
                <w:sz w:val="18"/>
                <w:szCs w:val="18"/>
              </w:rPr>
            </w:pPr>
            <m:oMathPara>
              <m:oMath>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out perfusion</m:t>
                        </m:r>
                      </m:sub>
                    </m:sSub>
                  </m:num>
                  <m:den>
                    <m:r>
                      <w:rPr>
                        <w:rFonts w:ascii="Cambria Math" w:hAnsi="Cambria Math"/>
                        <w:sz w:val="18"/>
                        <w:szCs w:val="18"/>
                      </w:rPr>
                      <m:t>DBC×</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col</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cycles</m:t>
                        </m:r>
                      </m:sub>
                    </m:sSub>
                  </m:den>
                </m:f>
              </m:oMath>
            </m:oMathPara>
          </w:p>
        </w:tc>
      </w:tr>
      <w:tr w:rsidR="003F5FEA" w:rsidRPr="00980058" w14:paraId="6450ED94" w14:textId="77777777" w:rsidTr="00980058">
        <w:trPr>
          <w:cantSplit/>
          <w:trHeight w:val="20"/>
        </w:trPr>
        <w:tc>
          <w:tcPr>
            <w:tcW w:w="2429" w:type="pct"/>
            <w:gridSpan w:val="2"/>
            <w:tcBorders>
              <w:top w:val="single" w:sz="4" w:space="0" w:color="auto"/>
            </w:tcBorders>
            <w:vAlign w:val="center"/>
          </w:tcPr>
          <w:p w14:paraId="4F7D99BE" w14:textId="66CA5116" w:rsidR="00944CB1" w:rsidRPr="00980058" w:rsidRDefault="00944CB1" w:rsidP="00BD6F21">
            <w:pPr>
              <w:tabs>
                <w:tab w:val="left" w:pos="336"/>
              </w:tabs>
              <w:spacing w:after="0" w:line="240" w:lineRule="auto"/>
              <w:rPr>
                <w:rFonts w:ascii="Arial" w:eastAsia="Calibri" w:hAnsi="Arial" w:cs="Arial"/>
                <w:bCs/>
                <w:sz w:val="18"/>
                <w:szCs w:val="18"/>
              </w:rPr>
            </w:pPr>
            <w:r w:rsidRPr="00980058">
              <w:rPr>
                <w:rFonts w:ascii="Arial" w:eastAsia="Calibri" w:hAnsi="Arial" w:cs="Arial"/>
                <w:bCs/>
                <w:sz w:val="18"/>
                <w:szCs w:val="18"/>
              </w:rPr>
              <w:t xml:space="preserve">Diameter of chromatography column, </w:t>
            </w:r>
            <m:oMath>
              <m:sSub>
                <m:sSubPr>
                  <m:ctrlPr>
                    <w:rPr>
                      <w:rFonts w:ascii="Cambria Math" w:hAnsi="Cambria Math"/>
                      <w:bCs/>
                      <w:i/>
                      <w:sz w:val="18"/>
                      <w:szCs w:val="18"/>
                      <w:lang w:val="en-US"/>
                    </w:rPr>
                  </m:ctrlPr>
                </m:sSubPr>
                <m:e>
                  <m:r>
                    <w:rPr>
                      <w:rFonts w:ascii="Cambria Math" w:hAnsi="Cambria Math"/>
                      <w:sz w:val="18"/>
                      <w:szCs w:val="18"/>
                      <w:lang w:val="en-US"/>
                    </w:rPr>
                    <m:t>D</m:t>
                  </m:r>
                </m:e>
                <m:sub>
                  <m:r>
                    <w:rPr>
                      <w:rFonts w:ascii="Cambria Math" w:hAnsi="Cambria Math"/>
                      <w:sz w:val="18"/>
                      <w:szCs w:val="18"/>
                      <w:lang w:val="en-US"/>
                    </w:rPr>
                    <m:t>column</m:t>
                  </m:r>
                </m:sub>
              </m:sSub>
            </m:oMath>
            <w:r w:rsidRPr="00980058">
              <w:rPr>
                <w:rFonts w:ascii="Arial" w:eastAsia="Calibri" w:hAnsi="Arial" w:cs="Arial"/>
                <w:bCs/>
                <w:sz w:val="18"/>
                <w:szCs w:val="18"/>
                <w:lang w:val="en-US"/>
              </w:rPr>
              <w:t xml:space="preserve"> (cm)</w:t>
            </w:r>
          </w:p>
        </w:tc>
        <w:tc>
          <w:tcPr>
            <w:tcW w:w="2571" w:type="pct"/>
            <w:gridSpan w:val="2"/>
            <w:tcBorders>
              <w:top w:val="single" w:sz="4" w:space="0" w:color="auto"/>
            </w:tcBorders>
            <w:vAlign w:val="center"/>
          </w:tcPr>
          <w:p w14:paraId="207FDD13" w14:textId="08B8B84A" w:rsidR="00944CB1" w:rsidRPr="00980058" w:rsidRDefault="009B4017" w:rsidP="00BD6F21">
            <w:pPr>
              <w:tabs>
                <w:tab w:val="left" w:pos="336"/>
              </w:tabs>
              <w:spacing w:after="0" w:line="240" w:lineRule="auto"/>
              <w:ind w:right="-98"/>
              <w:rPr>
                <w:rFonts w:ascii="Arial" w:eastAsiaTheme="minorEastAsia" w:hAnsi="Arial" w:cs="Arial"/>
                <w:noProof/>
                <w:sz w:val="18"/>
                <w:szCs w:val="18"/>
              </w:rPr>
            </w:pPr>
            <m:oMathPara>
              <m:oMath>
                <m:rad>
                  <m:radPr>
                    <m:degHide m:val="1"/>
                    <m:ctrlPr>
                      <w:rPr>
                        <w:rFonts w:ascii="Cambria Math" w:hAnsi="Cambria Math"/>
                        <w:i/>
                        <w:sz w:val="18"/>
                        <w:szCs w:val="18"/>
                      </w:rPr>
                    </m:ctrlPr>
                  </m:radPr>
                  <m:deg/>
                  <m:e>
                    <m:f>
                      <m:fPr>
                        <m:ctrlPr>
                          <w:rPr>
                            <w:rFonts w:ascii="Cambria Math" w:hAnsi="Cambria Math"/>
                            <w:i/>
                            <w:sz w:val="18"/>
                            <w:szCs w:val="18"/>
                          </w:rPr>
                        </m:ctrlPr>
                      </m:fPr>
                      <m:num>
                        <m:r>
                          <w:rPr>
                            <w:rFonts w:ascii="Cambria Math" w:hAnsi="Cambria Math"/>
                            <w:sz w:val="18"/>
                            <w:szCs w:val="18"/>
                          </w:rPr>
                          <m:t>CV×4000</m:t>
                        </m:r>
                      </m:num>
                      <m:den>
                        <m:r>
                          <w:rPr>
                            <w:rFonts w:ascii="Cambria Math" w:hAnsi="Cambria Math"/>
                            <w:sz w:val="18"/>
                            <w:szCs w:val="18"/>
                          </w:rPr>
                          <m:t>π×BH</m:t>
                        </m:r>
                      </m:den>
                    </m:f>
                  </m:e>
                </m:rad>
              </m:oMath>
            </m:oMathPara>
          </w:p>
        </w:tc>
      </w:tr>
      <w:tr w:rsidR="003F5FEA" w:rsidRPr="00980058" w14:paraId="1B1C3CE5" w14:textId="77777777" w:rsidTr="00980058">
        <w:trPr>
          <w:cantSplit/>
          <w:trHeight w:val="20"/>
        </w:trPr>
        <w:tc>
          <w:tcPr>
            <w:tcW w:w="2429" w:type="pct"/>
            <w:gridSpan w:val="2"/>
            <w:vAlign w:val="center"/>
          </w:tcPr>
          <w:p w14:paraId="5DBC4613" w14:textId="56619590" w:rsidR="00944CB1" w:rsidRPr="00980058" w:rsidRDefault="00944CB1" w:rsidP="00BD6F21">
            <w:pPr>
              <w:tabs>
                <w:tab w:val="left" w:pos="336"/>
              </w:tabs>
              <w:spacing w:after="0" w:line="240" w:lineRule="auto"/>
              <w:rPr>
                <w:rFonts w:ascii="Arial" w:eastAsiaTheme="minorEastAsia" w:hAnsi="Arial" w:cs="Arial"/>
                <w:bCs/>
                <w:noProof/>
                <w:sz w:val="18"/>
                <w:szCs w:val="18"/>
                <w:lang w:val="en-US"/>
              </w:rPr>
            </w:pPr>
            <w:r w:rsidRPr="00980058">
              <w:rPr>
                <w:rFonts w:ascii="Arial" w:eastAsia="Calibri" w:hAnsi="Arial" w:cs="Arial"/>
                <w:bCs/>
                <w:sz w:val="18"/>
                <w:szCs w:val="18"/>
              </w:rPr>
              <w:t xml:space="preserve">Flowrate of PEG, salts and crude feedstock loaded to the ATPE extractor or PP static mixer, </w:t>
            </w:r>
            <m:oMath>
              <m:sSub>
                <m:sSubPr>
                  <m:ctrlPr>
                    <w:rPr>
                      <w:rFonts w:ascii="Cambria Math" w:hAnsi="Cambria Math"/>
                      <w:bCs/>
                      <w:i/>
                      <w:sz w:val="18"/>
                      <w:szCs w:val="18"/>
                      <w:lang w:val="en-US"/>
                    </w:rPr>
                  </m:ctrlPr>
                </m:sSubPr>
                <m:e>
                  <m:r>
                    <w:rPr>
                      <w:rFonts w:ascii="Cambria Math" w:hAnsi="Cambria Math"/>
                      <w:sz w:val="18"/>
                      <w:szCs w:val="18"/>
                      <w:lang w:val="en-US"/>
                    </w:rPr>
                    <m:t>Q</m:t>
                  </m:r>
                </m:e>
                <m:sub>
                  <m:r>
                    <w:rPr>
                      <w:rFonts w:ascii="Cambria Math" w:hAnsi="Cambria Math"/>
                      <w:sz w:val="18"/>
                      <w:szCs w:val="18"/>
                      <w:lang w:val="en-US"/>
                    </w:rPr>
                    <m:t xml:space="preserve">in ATPE/PP </m:t>
                  </m:r>
                </m:sub>
              </m:sSub>
            </m:oMath>
            <w:r w:rsidRPr="00980058">
              <w:rPr>
                <w:rFonts w:ascii="Arial" w:eastAsia="Calibri" w:hAnsi="Arial" w:cs="Arial"/>
                <w:bCs/>
                <w:sz w:val="18"/>
                <w:szCs w:val="18"/>
              </w:rPr>
              <w:t>(L/h)</w:t>
            </w:r>
          </w:p>
        </w:tc>
        <w:tc>
          <w:tcPr>
            <w:tcW w:w="2571" w:type="pct"/>
            <w:gridSpan w:val="2"/>
            <w:vAlign w:val="center"/>
          </w:tcPr>
          <w:p w14:paraId="1AD93D95" w14:textId="769C94AB" w:rsidR="00944CB1" w:rsidRPr="00980058" w:rsidRDefault="009B4017" w:rsidP="00BD6F21">
            <w:pPr>
              <w:tabs>
                <w:tab w:val="left" w:pos="336"/>
              </w:tabs>
              <w:spacing w:after="0" w:line="240" w:lineRule="auto"/>
              <w:ind w:right="-98"/>
              <w:rPr>
                <w:rFonts w:ascii="Arial" w:eastAsia="Times New Roman" w:hAnsi="Arial" w:cs="Arial"/>
                <w:sz w:val="18"/>
                <w:szCs w:val="18"/>
              </w:rPr>
            </w:pPr>
            <m:oMathPara>
              <m:oMath>
                <m:f>
                  <m:fPr>
                    <m:ctrlPr>
                      <w:rPr>
                        <w:rFonts w:ascii="Cambria Math" w:hAnsi="Cambria Math"/>
                        <w:i/>
                        <w:sz w:val="18"/>
                        <w:szCs w:val="18"/>
                        <w:lang w:val="en-US"/>
                      </w:rPr>
                    </m:ctrlPr>
                  </m:fPr>
                  <m:num>
                    <m:sSub>
                      <m:sSubPr>
                        <m:ctrlPr>
                          <w:rPr>
                            <w:rFonts w:ascii="Cambria Math" w:hAnsi="Cambria Math"/>
                            <w:i/>
                            <w:sz w:val="18"/>
                            <w:szCs w:val="18"/>
                            <w:lang w:val="en-US"/>
                          </w:rPr>
                        </m:ctrlPr>
                      </m:sSubPr>
                      <m:e>
                        <m:r>
                          <w:rPr>
                            <w:rFonts w:ascii="Cambria Math" w:hAnsi="Cambria Math"/>
                            <w:sz w:val="18"/>
                            <w:szCs w:val="18"/>
                            <w:lang w:val="en-US"/>
                          </w:rPr>
                          <m:t>Q</m:t>
                        </m:r>
                      </m:e>
                      <m:sub>
                        <m:r>
                          <w:rPr>
                            <w:rFonts w:ascii="Cambria Math" w:hAnsi="Cambria Math"/>
                            <w:sz w:val="18"/>
                            <w:szCs w:val="18"/>
                            <w:lang w:val="en-US"/>
                          </w:rPr>
                          <m:t>out perfusion</m:t>
                        </m:r>
                      </m:sub>
                    </m:sSub>
                  </m:num>
                  <m:den>
                    <m:r>
                      <m:rPr>
                        <m:sty m:val="p"/>
                      </m:rPr>
                      <w:rPr>
                        <w:rStyle w:val="e24kjd"/>
                        <w:rFonts w:ascii="Cambria Math" w:hAnsi="Cambria Math"/>
                        <w:sz w:val="18"/>
                        <w:szCs w:val="18"/>
                      </w:rPr>
                      <m:t>HCCF%</m:t>
                    </m:r>
                  </m:den>
                </m:f>
              </m:oMath>
            </m:oMathPara>
          </w:p>
        </w:tc>
      </w:tr>
      <w:tr w:rsidR="003F5FEA" w:rsidRPr="00980058" w14:paraId="5457A7E1" w14:textId="77777777" w:rsidTr="00980058">
        <w:trPr>
          <w:cantSplit/>
          <w:trHeight w:val="20"/>
        </w:trPr>
        <w:tc>
          <w:tcPr>
            <w:tcW w:w="2429" w:type="pct"/>
            <w:gridSpan w:val="2"/>
            <w:vAlign w:val="center"/>
          </w:tcPr>
          <w:p w14:paraId="2558E6C6" w14:textId="7437545B" w:rsidR="00944CB1" w:rsidRPr="00980058" w:rsidRDefault="00944CB1" w:rsidP="00BD6F21">
            <w:pPr>
              <w:tabs>
                <w:tab w:val="left" w:pos="336"/>
              </w:tabs>
              <w:spacing w:after="0" w:line="240" w:lineRule="auto"/>
              <w:rPr>
                <w:rFonts w:ascii="Arial" w:eastAsia="Calibri" w:hAnsi="Arial" w:cs="Arial"/>
                <w:bCs/>
                <w:sz w:val="18"/>
                <w:szCs w:val="18"/>
              </w:rPr>
            </w:pPr>
            <w:r w:rsidRPr="00980058">
              <w:rPr>
                <w:rFonts w:ascii="Arial" w:eastAsia="Calibri" w:hAnsi="Arial" w:cs="Arial"/>
                <w:bCs/>
                <w:sz w:val="18"/>
                <w:szCs w:val="18"/>
              </w:rPr>
              <w:t xml:space="preserve">Total volume of ATPE/PP system, </w:t>
            </w:r>
            <m:oMath>
              <m:sSub>
                <m:sSubPr>
                  <m:ctrlPr>
                    <w:rPr>
                      <w:rFonts w:ascii="Cambria Math" w:hAnsi="Cambria Math"/>
                      <w:bCs/>
                      <w:i/>
                      <w:sz w:val="18"/>
                      <w:szCs w:val="18"/>
                      <w:lang w:val="en-US"/>
                    </w:rPr>
                  </m:ctrlPr>
                </m:sSubPr>
                <m:e>
                  <m:r>
                    <w:rPr>
                      <w:rFonts w:ascii="Cambria Math" w:hAnsi="Cambria Math"/>
                      <w:sz w:val="18"/>
                      <w:szCs w:val="18"/>
                      <w:lang w:val="en-US"/>
                    </w:rPr>
                    <m:t>V</m:t>
                  </m:r>
                </m:e>
                <m:sub>
                  <m:r>
                    <w:rPr>
                      <w:rFonts w:ascii="Cambria Math" w:hAnsi="Cambria Math"/>
                      <w:sz w:val="18"/>
                      <w:szCs w:val="18"/>
                      <w:lang w:val="en-US"/>
                    </w:rPr>
                    <m:t xml:space="preserve">ATPE/PP system </m:t>
                  </m:r>
                </m:sub>
              </m:sSub>
            </m:oMath>
            <w:r w:rsidRPr="00980058">
              <w:rPr>
                <w:rFonts w:ascii="Arial" w:eastAsia="Calibri" w:hAnsi="Arial" w:cs="Arial"/>
                <w:bCs/>
                <w:sz w:val="18"/>
                <w:szCs w:val="18"/>
                <w:lang w:val="en-US"/>
              </w:rPr>
              <w:t>(L)</w:t>
            </w:r>
          </w:p>
        </w:tc>
        <w:tc>
          <w:tcPr>
            <w:tcW w:w="2571" w:type="pct"/>
            <w:gridSpan w:val="2"/>
            <w:vAlign w:val="center"/>
          </w:tcPr>
          <w:p w14:paraId="5E99FBA4" w14:textId="5A4F1350" w:rsidR="00944CB1" w:rsidRPr="00980058" w:rsidRDefault="009B4017" w:rsidP="00BD6F21">
            <w:pPr>
              <w:tabs>
                <w:tab w:val="left" w:pos="336"/>
              </w:tabs>
              <w:spacing w:after="0" w:line="240" w:lineRule="auto"/>
              <w:ind w:right="-98"/>
              <w:rPr>
                <w:rFonts w:ascii="Arial" w:eastAsia="Times New Roman" w:hAnsi="Arial" w:cs="Arial"/>
                <w:sz w:val="18"/>
                <w:szCs w:val="18"/>
              </w:rPr>
            </w:pPr>
            <m:oMathPara>
              <m:oMath>
                <m:f>
                  <m:fPr>
                    <m:ctrlPr>
                      <w:rPr>
                        <w:rFonts w:ascii="Cambria Math" w:hAnsi="Cambria Math"/>
                        <w:i/>
                        <w:sz w:val="18"/>
                        <w:szCs w:val="18"/>
                        <w:lang w:val="en-US"/>
                      </w:rPr>
                    </m:ctrlPr>
                  </m:fPr>
                  <m:num>
                    <m:sSub>
                      <m:sSubPr>
                        <m:ctrlPr>
                          <w:rPr>
                            <w:rFonts w:ascii="Cambria Math" w:hAnsi="Cambria Math"/>
                            <w:i/>
                            <w:sz w:val="18"/>
                            <w:szCs w:val="18"/>
                            <w:lang w:val="en-US"/>
                          </w:rPr>
                        </m:ctrlPr>
                      </m:sSubPr>
                      <m:e>
                        <m:r>
                          <w:rPr>
                            <w:rFonts w:ascii="Cambria Math" w:hAnsi="Cambria Math"/>
                            <w:sz w:val="18"/>
                            <w:szCs w:val="18"/>
                            <w:lang w:val="en-US"/>
                          </w:rPr>
                          <m:t>V</m:t>
                        </m:r>
                      </m:e>
                      <m:sub>
                        <m:r>
                          <w:rPr>
                            <w:rFonts w:ascii="Cambria Math" w:hAnsi="Cambria Math"/>
                            <w:sz w:val="18"/>
                            <w:szCs w:val="18"/>
                            <w:lang w:val="en-US"/>
                          </w:rPr>
                          <m:t>out perfusion</m:t>
                        </m:r>
                      </m:sub>
                    </m:sSub>
                  </m:num>
                  <m:den>
                    <m:r>
                      <m:rPr>
                        <m:sty m:val="p"/>
                      </m:rPr>
                      <w:rPr>
                        <w:rStyle w:val="e24kjd"/>
                        <w:rFonts w:ascii="Cambria Math" w:hAnsi="Cambria Math"/>
                        <w:sz w:val="18"/>
                        <w:szCs w:val="18"/>
                      </w:rPr>
                      <m:t>HCCF%</m:t>
                    </m:r>
                  </m:den>
                </m:f>
              </m:oMath>
            </m:oMathPara>
          </w:p>
        </w:tc>
      </w:tr>
      <w:tr w:rsidR="003F5FEA" w:rsidRPr="00980058" w14:paraId="56E3D0B6" w14:textId="77777777" w:rsidTr="00980058">
        <w:trPr>
          <w:cantSplit/>
          <w:trHeight w:val="20"/>
        </w:trPr>
        <w:tc>
          <w:tcPr>
            <w:tcW w:w="2429" w:type="pct"/>
            <w:gridSpan w:val="2"/>
            <w:vAlign w:val="center"/>
          </w:tcPr>
          <w:p w14:paraId="41D052C2" w14:textId="53F977FD" w:rsidR="00944CB1" w:rsidRPr="00980058" w:rsidRDefault="00944CB1" w:rsidP="00BD6F21">
            <w:pPr>
              <w:tabs>
                <w:tab w:val="left" w:pos="336"/>
              </w:tabs>
              <w:spacing w:after="0" w:line="240" w:lineRule="auto"/>
              <w:rPr>
                <w:rFonts w:ascii="Arial" w:eastAsiaTheme="minorEastAsia" w:hAnsi="Arial" w:cs="Arial"/>
                <w:bCs/>
                <w:noProof/>
                <w:sz w:val="18"/>
                <w:szCs w:val="18"/>
                <w:lang w:val="en-US"/>
              </w:rPr>
            </w:pPr>
            <w:r w:rsidRPr="00980058">
              <w:rPr>
                <w:rFonts w:ascii="Arial" w:eastAsia="Calibri" w:hAnsi="Arial" w:cs="Arial"/>
                <w:bCs/>
                <w:sz w:val="18"/>
                <w:szCs w:val="18"/>
              </w:rPr>
              <w:t xml:space="preserve">Diameter of ATPE extractor or PP static mixer, </w:t>
            </w:r>
            <m:oMath>
              <m:sSub>
                <m:sSubPr>
                  <m:ctrlPr>
                    <w:rPr>
                      <w:rFonts w:ascii="Cambria Math" w:hAnsi="Cambria Math"/>
                      <w:bCs/>
                      <w:i/>
                      <w:sz w:val="18"/>
                      <w:szCs w:val="18"/>
                      <w:lang w:val="en-US"/>
                    </w:rPr>
                  </m:ctrlPr>
                </m:sSubPr>
                <m:e>
                  <m:r>
                    <w:rPr>
                      <w:rFonts w:ascii="Cambria Math" w:hAnsi="Cambria Math"/>
                      <w:sz w:val="18"/>
                      <w:szCs w:val="18"/>
                      <w:lang w:val="en-US"/>
                    </w:rPr>
                    <m:t>D</m:t>
                  </m:r>
                </m:e>
                <m:sub>
                  <m:r>
                    <w:rPr>
                      <w:rFonts w:ascii="Cambria Math" w:hAnsi="Cambria Math"/>
                      <w:sz w:val="18"/>
                      <w:szCs w:val="18"/>
                      <w:lang w:val="en-US"/>
                    </w:rPr>
                    <m:t>extractor/static mixer</m:t>
                  </m:r>
                </m:sub>
              </m:sSub>
            </m:oMath>
            <w:r w:rsidRPr="00980058">
              <w:rPr>
                <w:rFonts w:ascii="Arial" w:eastAsia="Calibri" w:hAnsi="Arial" w:cs="Arial"/>
                <w:bCs/>
                <w:sz w:val="18"/>
                <w:szCs w:val="18"/>
                <w:lang w:val="en-US"/>
              </w:rPr>
              <w:t xml:space="preserve"> (cm)</w:t>
            </w:r>
          </w:p>
        </w:tc>
        <w:tc>
          <w:tcPr>
            <w:tcW w:w="2571" w:type="pct"/>
            <w:gridSpan w:val="2"/>
            <w:vAlign w:val="center"/>
          </w:tcPr>
          <w:p w14:paraId="7003A528" w14:textId="26A4BECD" w:rsidR="00944CB1" w:rsidRPr="00980058" w:rsidRDefault="009B4017" w:rsidP="00BD6F21">
            <w:pPr>
              <w:tabs>
                <w:tab w:val="left" w:pos="336"/>
              </w:tabs>
              <w:spacing w:after="0" w:line="240" w:lineRule="auto"/>
              <w:ind w:right="-98"/>
              <w:rPr>
                <w:rFonts w:ascii="Arial" w:eastAsia="Times New Roman" w:hAnsi="Arial" w:cs="Arial"/>
                <w:sz w:val="18"/>
                <w:szCs w:val="18"/>
              </w:rPr>
            </w:pPr>
            <m:oMathPara>
              <m:oMath>
                <m:rad>
                  <m:radPr>
                    <m:degHide m:val="1"/>
                    <m:ctrlPr>
                      <w:rPr>
                        <w:rFonts w:ascii="Cambria Math" w:hAnsi="Cambria Math"/>
                        <w:i/>
                        <w:sz w:val="18"/>
                        <w:szCs w:val="18"/>
                        <w:lang w:val="en-US"/>
                      </w:rPr>
                    </m:ctrlPr>
                  </m:radPr>
                  <m:deg/>
                  <m:e>
                    <m:f>
                      <m:fPr>
                        <m:ctrlPr>
                          <w:rPr>
                            <w:rFonts w:ascii="Cambria Math" w:hAnsi="Cambria Math"/>
                            <w:i/>
                            <w:sz w:val="18"/>
                            <w:szCs w:val="18"/>
                            <w:lang w:val="en-US"/>
                          </w:rPr>
                        </m:ctrlPr>
                      </m:fPr>
                      <m:num>
                        <m:sSub>
                          <m:sSubPr>
                            <m:ctrlPr>
                              <w:rPr>
                                <w:rFonts w:ascii="Cambria Math" w:hAnsi="Cambria Math"/>
                                <w:i/>
                                <w:sz w:val="18"/>
                                <w:szCs w:val="18"/>
                                <w:lang w:val="en-US"/>
                              </w:rPr>
                            </m:ctrlPr>
                          </m:sSubPr>
                          <m:e>
                            <m:r>
                              <w:rPr>
                                <w:rFonts w:ascii="Cambria Math" w:hAnsi="Cambria Math"/>
                                <w:sz w:val="18"/>
                                <w:szCs w:val="18"/>
                                <w:lang w:val="en-US"/>
                              </w:rPr>
                              <m:t>Q</m:t>
                            </m:r>
                          </m:e>
                          <m:sub>
                            <m:r>
                              <w:rPr>
                                <w:rFonts w:ascii="Cambria Math" w:hAnsi="Cambria Math"/>
                                <w:sz w:val="18"/>
                                <w:szCs w:val="18"/>
                                <w:lang w:val="en-US"/>
                              </w:rPr>
                              <m:t xml:space="preserve">in total </m:t>
                            </m:r>
                          </m:sub>
                        </m:sSub>
                        <m:r>
                          <w:rPr>
                            <w:rFonts w:ascii="Cambria Math" w:hAnsi="Cambria Math"/>
                            <w:sz w:val="18"/>
                            <w:szCs w:val="18"/>
                            <w:lang w:val="en-US"/>
                          </w:rPr>
                          <m:t xml:space="preserve">×4000× </m:t>
                        </m:r>
                        <m:sSub>
                          <m:sSubPr>
                            <m:ctrlPr>
                              <w:rPr>
                                <w:rFonts w:ascii="Cambria Math" w:hAnsi="Cambria Math"/>
                                <w:i/>
                                <w:sz w:val="18"/>
                                <w:szCs w:val="18"/>
                                <w:lang w:val="en-US"/>
                              </w:rPr>
                            </m:ctrlPr>
                          </m:sSubPr>
                          <m:e>
                            <m:r>
                              <w:rPr>
                                <w:rFonts w:ascii="Cambria Math" w:hAnsi="Cambria Math"/>
                                <w:sz w:val="18"/>
                                <w:szCs w:val="18"/>
                                <w:lang w:val="en-US"/>
                              </w:rPr>
                              <m:t>t</m:t>
                            </m:r>
                          </m:e>
                          <m:sub>
                            <m:r>
                              <w:rPr>
                                <w:rFonts w:ascii="Cambria Math" w:hAnsi="Cambria Math"/>
                                <w:sz w:val="18"/>
                                <w:szCs w:val="18"/>
                                <w:lang w:val="en-US"/>
                              </w:rPr>
                              <m:t>res</m:t>
                            </m:r>
                          </m:sub>
                        </m:sSub>
                      </m:num>
                      <m:den>
                        <m:r>
                          <w:rPr>
                            <w:rStyle w:val="e24kjd"/>
                            <w:rFonts w:ascii="Cambria Math" w:hAnsi="Cambria Math"/>
                            <w:sz w:val="18"/>
                            <w:szCs w:val="18"/>
                          </w:rPr>
                          <m:t>π×</m:t>
                        </m:r>
                        <m:r>
                          <w:rPr>
                            <w:rFonts w:ascii="Cambria Math" w:hAnsi="Cambria Math"/>
                            <w:sz w:val="18"/>
                            <w:szCs w:val="18"/>
                            <w:lang w:val="en-US"/>
                          </w:rPr>
                          <m:t>L</m:t>
                        </m:r>
                      </m:den>
                    </m:f>
                  </m:e>
                </m:rad>
              </m:oMath>
            </m:oMathPara>
          </w:p>
        </w:tc>
      </w:tr>
      <w:tr w:rsidR="003F5FEA" w:rsidRPr="00980058" w14:paraId="1CBC8038" w14:textId="77777777" w:rsidTr="00980058">
        <w:trPr>
          <w:cantSplit/>
          <w:trHeight w:val="20"/>
        </w:trPr>
        <w:tc>
          <w:tcPr>
            <w:tcW w:w="2429" w:type="pct"/>
            <w:gridSpan w:val="2"/>
            <w:vAlign w:val="center"/>
          </w:tcPr>
          <w:p w14:paraId="7CCAC695" w14:textId="65F35EA0" w:rsidR="00944CB1" w:rsidRPr="00980058" w:rsidRDefault="00944CB1" w:rsidP="00BD6F21">
            <w:pPr>
              <w:tabs>
                <w:tab w:val="left" w:pos="336"/>
              </w:tabs>
              <w:spacing w:after="0" w:line="240" w:lineRule="auto"/>
              <w:rPr>
                <w:rFonts w:ascii="Arial" w:eastAsiaTheme="minorEastAsia" w:hAnsi="Arial" w:cs="Arial"/>
                <w:bCs/>
                <w:noProof/>
                <w:sz w:val="18"/>
                <w:szCs w:val="18"/>
              </w:rPr>
            </w:pPr>
            <w:r w:rsidRPr="00980058">
              <w:rPr>
                <w:rFonts w:ascii="Arial" w:eastAsiaTheme="minorEastAsia" w:hAnsi="Arial" w:cs="Arial"/>
                <w:bCs/>
                <w:noProof/>
                <w:sz w:val="18"/>
                <w:szCs w:val="18"/>
              </w:rPr>
              <w:t xml:space="preserve">Volume out of the ATPE extractor, </w:t>
            </w:r>
            <m:oMath>
              <m:sSub>
                <m:sSubPr>
                  <m:ctrlPr>
                    <w:rPr>
                      <w:rFonts w:ascii="Cambria Math" w:hAnsi="Cambria Math" w:cs="Arial"/>
                      <w:bCs/>
                      <w:i/>
                      <w:sz w:val="18"/>
                      <w:szCs w:val="18"/>
                      <w:lang w:val="en-US"/>
                    </w:rPr>
                  </m:ctrlPr>
                </m:sSubPr>
                <m:e>
                  <m:r>
                    <w:rPr>
                      <w:rFonts w:ascii="Cambria Math" w:hAnsi="Cambria Math" w:cs="Arial"/>
                      <w:sz w:val="18"/>
                      <w:szCs w:val="18"/>
                      <w:lang w:val="en-US"/>
                    </w:rPr>
                    <m:t>V</m:t>
                  </m:r>
                </m:e>
                <m:sub>
                  <m:r>
                    <w:rPr>
                      <w:rFonts w:ascii="Cambria Math" w:hAnsi="Cambria Math" w:cs="Arial"/>
                      <w:sz w:val="18"/>
                      <w:szCs w:val="18"/>
                      <w:lang w:val="en-US"/>
                    </w:rPr>
                    <m:t xml:space="preserve">out ATPE </m:t>
                  </m:r>
                </m:sub>
              </m:sSub>
            </m:oMath>
            <w:r w:rsidRPr="00980058">
              <w:rPr>
                <w:rFonts w:ascii="Arial" w:eastAsiaTheme="minorEastAsia" w:hAnsi="Arial" w:cs="Arial"/>
                <w:bCs/>
                <w:noProof/>
                <w:sz w:val="18"/>
                <w:szCs w:val="18"/>
                <w:lang w:val="en-US"/>
              </w:rPr>
              <w:t>(L)</w:t>
            </w:r>
          </w:p>
        </w:tc>
        <w:tc>
          <w:tcPr>
            <w:tcW w:w="2571" w:type="pct"/>
            <w:gridSpan w:val="2"/>
            <w:vAlign w:val="center"/>
          </w:tcPr>
          <w:p w14:paraId="0A31349F" w14:textId="1938970A" w:rsidR="00944CB1" w:rsidRPr="00980058" w:rsidRDefault="009B4017" w:rsidP="00BD6F21">
            <w:pPr>
              <w:tabs>
                <w:tab w:val="left" w:pos="336"/>
              </w:tabs>
              <w:spacing w:after="0" w:line="240" w:lineRule="auto"/>
              <w:ind w:right="-98"/>
              <w:rPr>
                <w:rFonts w:ascii="Arial" w:eastAsia="Times New Roman" w:hAnsi="Arial" w:cs="Arial"/>
                <w:sz w:val="18"/>
                <w:szCs w:val="18"/>
              </w:rPr>
            </w:pPr>
            <m:oMathPara>
              <m:oMath>
                <m:f>
                  <m:fPr>
                    <m:ctrlPr>
                      <w:rPr>
                        <w:rFonts w:ascii="Cambria Math" w:hAnsi="Cambria Math"/>
                        <w:i/>
                        <w:sz w:val="18"/>
                        <w:szCs w:val="18"/>
                        <w:lang w:val="en-US"/>
                      </w:rPr>
                    </m:ctrlPr>
                  </m:fPr>
                  <m:num>
                    <m:sSub>
                      <m:sSubPr>
                        <m:ctrlPr>
                          <w:rPr>
                            <w:rFonts w:ascii="Cambria Math" w:hAnsi="Cambria Math"/>
                            <w:i/>
                            <w:sz w:val="18"/>
                            <w:szCs w:val="18"/>
                            <w:lang w:val="en-US"/>
                          </w:rPr>
                        </m:ctrlPr>
                      </m:sSubPr>
                      <m:e>
                        <m:r>
                          <w:rPr>
                            <w:rFonts w:ascii="Cambria Math" w:hAnsi="Cambria Math"/>
                            <w:sz w:val="18"/>
                            <w:szCs w:val="18"/>
                            <w:lang w:val="en-US"/>
                          </w:rPr>
                          <m:t>V</m:t>
                        </m:r>
                      </m:e>
                      <m:sub>
                        <m:r>
                          <w:rPr>
                            <w:rFonts w:ascii="Cambria Math" w:hAnsi="Cambria Math"/>
                            <w:sz w:val="18"/>
                            <w:szCs w:val="18"/>
                            <w:lang w:val="en-US"/>
                          </w:rPr>
                          <m:t xml:space="preserve">ATPE system </m:t>
                        </m:r>
                      </m:sub>
                    </m:sSub>
                  </m:num>
                  <m:den>
                    <m:sSub>
                      <m:sSubPr>
                        <m:ctrlPr>
                          <w:rPr>
                            <w:rStyle w:val="e24kjd"/>
                            <w:rFonts w:ascii="Cambria Math" w:hAnsi="Cambria Math"/>
                            <w:sz w:val="18"/>
                            <w:szCs w:val="18"/>
                          </w:rPr>
                        </m:ctrlPr>
                      </m:sSubPr>
                      <m:e>
                        <m:r>
                          <m:rPr>
                            <m:sty m:val="p"/>
                          </m:rPr>
                          <w:rPr>
                            <w:rStyle w:val="e24kjd"/>
                            <w:rFonts w:ascii="Cambria Math" w:hAnsi="Cambria Math"/>
                            <w:sz w:val="18"/>
                            <w:szCs w:val="18"/>
                          </w:rPr>
                          <m:t>Ratio</m:t>
                        </m:r>
                      </m:e>
                      <m:sub>
                        <m:r>
                          <w:rPr>
                            <w:rStyle w:val="e24kjd"/>
                            <w:rFonts w:ascii="Cambria Math" w:hAnsi="Cambria Math"/>
                            <w:sz w:val="18"/>
                            <w:szCs w:val="18"/>
                          </w:rPr>
                          <m:t>top/bottom</m:t>
                        </m:r>
                      </m:sub>
                    </m:sSub>
                  </m:den>
                </m:f>
              </m:oMath>
            </m:oMathPara>
          </w:p>
        </w:tc>
      </w:tr>
      <w:tr w:rsidR="00836CCE" w:rsidRPr="00980058" w14:paraId="76FDD210" w14:textId="77777777" w:rsidTr="00980058">
        <w:trPr>
          <w:cantSplit/>
          <w:trHeight w:val="20"/>
        </w:trPr>
        <w:tc>
          <w:tcPr>
            <w:tcW w:w="5000" w:type="pct"/>
            <w:gridSpan w:val="4"/>
            <w:vAlign w:val="center"/>
          </w:tcPr>
          <w:p w14:paraId="5F69C029" w14:textId="2520A2FA" w:rsidR="00836CCE" w:rsidRPr="00980058" w:rsidRDefault="00836CCE" w:rsidP="00BD6F21">
            <w:pPr>
              <w:tabs>
                <w:tab w:val="left" w:pos="336"/>
              </w:tabs>
              <w:spacing w:after="0" w:line="240" w:lineRule="auto"/>
              <w:ind w:right="-98"/>
              <w:rPr>
                <w:rFonts w:ascii="Arial" w:eastAsia="Times New Roman" w:hAnsi="Arial" w:cs="Arial"/>
                <w:sz w:val="18"/>
                <w:szCs w:val="18"/>
                <w:lang w:val="en-US"/>
              </w:rPr>
            </w:pPr>
            <w:r w:rsidRPr="00980058">
              <w:rPr>
                <w:rFonts w:ascii="Arial" w:hAnsi="Arial" w:cs="Arial"/>
                <w:b/>
                <w:sz w:val="18"/>
                <w:szCs w:val="18"/>
              </w:rPr>
              <w:t>PROCESS-SPECIFIC DATA</w:t>
            </w:r>
          </w:p>
        </w:tc>
      </w:tr>
      <w:tr w:rsidR="003F5FEA" w:rsidRPr="00980058" w14:paraId="5584FBAB" w14:textId="47F07B3D" w:rsidTr="00980058">
        <w:trPr>
          <w:cantSplit/>
          <w:trHeight w:val="20"/>
        </w:trPr>
        <w:tc>
          <w:tcPr>
            <w:tcW w:w="835" w:type="pct"/>
            <w:vAlign w:val="center"/>
          </w:tcPr>
          <w:p w14:paraId="58633764" w14:textId="63F4AD95" w:rsidR="000C7C8A" w:rsidRPr="00980058" w:rsidRDefault="000C7C8A" w:rsidP="00BD6F21">
            <w:pPr>
              <w:tabs>
                <w:tab w:val="left" w:pos="336"/>
              </w:tabs>
              <w:spacing w:after="0" w:line="240" w:lineRule="auto"/>
              <w:ind w:right="-98"/>
              <w:rPr>
                <w:rFonts w:ascii="Arial" w:eastAsia="Times New Roman" w:hAnsi="Arial" w:cs="Arial"/>
                <w:b/>
                <w:bCs/>
                <w:sz w:val="18"/>
                <w:szCs w:val="18"/>
                <w:lang w:val="en-US"/>
              </w:rPr>
            </w:pPr>
            <w:r w:rsidRPr="00980058">
              <w:rPr>
                <w:rFonts w:ascii="Arial" w:eastAsia="Times New Roman" w:hAnsi="Arial" w:cs="Arial"/>
                <w:b/>
                <w:bCs/>
                <w:sz w:val="18"/>
                <w:szCs w:val="18"/>
                <w:lang w:val="en-US"/>
              </w:rPr>
              <w:t>Unit operation</w:t>
            </w:r>
          </w:p>
        </w:tc>
        <w:tc>
          <w:tcPr>
            <w:tcW w:w="1594" w:type="pct"/>
            <w:vAlign w:val="center"/>
          </w:tcPr>
          <w:p w14:paraId="3C2AEAF8" w14:textId="403E43DC" w:rsidR="000C7C8A" w:rsidRPr="00980058" w:rsidRDefault="000C7C8A" w:rsidP="00BD6F21">
            <w:pPr>
              <w:tabs>
                <w:tab w:val="left" w:pos="336"/>
              </w:tabs>
              <w:spacing w:after="0" w:line="240" w:lineRule="auto"/>
              <w:ind w:right="-98"/>
              <w:rPr>
                <w:rFonts w:ascii="Arial" w:eastAsia="Times New Roman" w:hAnsi="Arial" w:cs="Arial"/>
                <w:b/>
                <w:bCs/>
                <w:sz w:val="18"/>
                <w:szCs w:val="18"/>
                <w:lang w:val="en-US"/>
              </w:rPr>
            </w:pPr>
            <w:r w:rsidRPr="00980058">
              <w:rPr>
                <w:rFonts w:ascii="Arial" w:eastAsia="Times New Roman" w:hAnsi="Arial" w:cs="Arial"/>
                <w:b/>
                <w:bCs/>
                <w:sz w:val="18"/>
                <w:szCs w:val="18"/>
                <w:lang w:val="en-US"/>
              </w:rPr>
              <w:t>Parameter</w:t>
            </w:r>
          </w:p>
        </w:tc>
        <w:tc>
          <w:tcPr>
            <w:tcW w:w="1291" w:type="pct"/>
            <w:vAlign w:val="center"/>
          </w:tcPr>
          <w:p w14:paraId="6BA84B79" w14:textId="3E228ABD" w:rsidR="000C7C8A" w:rsidRPr="00980058" w:rsidRDefault="000C7C8A" w:rsidP="00CC3D60">
            <w:pPr>
              <w:tabs>
                <w:tab w:val="left" w:pos="336"/>
              </w:tabs>
              <w:spacing w:after="0" w:line="240" w:lineRule="auto"/>
              <w:ind w:right="-98"/>
              <w:jc w:val="center"/>
              <w:rPr>
                <w:rFonts w:ascii="Arial" w:eastAsia="Times New Roman" w:hAnsi="Arial" w:cs="Arial"/>
                <w:sz w:val="18"/>
                <w:szCs w:val="18"/>
                <w:lang w:val="en-US"/>
              </w:rPr>
            </w:pPr>
            <w:r w:rsidRPr="00980058">
              <w:rPr>
                <w:rFonts w:ascii="Arial" w:hAnsi="Arial" w:cs="Arial"/>
                <w:b/>
                <w:noProof/>
                <w:sz w:val="18"/>
                <w:szCs w:val="18"/>
                <w:lang w:eastAsia="en-GB"/>
              </w:rPr>
              <w:t>Batch</w:t>
            </w:r>
          </w:p>
        </w:tc>
        <w:tc>
          <w:tcPr>
            <w:tcW w:w="1280" w:type="pct"/>
            <w:vAlign w:val="center"/>
          </w:tcPr>
          <w:p w14:paraId="01802920" w14:textId="1FC5F531" w:rsidR="000C7C8A" w:rsidRPr="00980058" w:rsidRDefault="000C7C8A" w:rsidP="00980058">
            <w:pPr>
              <w:tabs>
                <w:tab w:val="left" w:pos="336"/>
              </w:tabs>
              <w:spacing w:after="0" w:line="240" w:lineRule="auto"/>
              <w:ind w:right="-98"/>
              <w:jc w:val="center"/>
              <w:rPr>
                <w:rFonts w:ascii="Arial" w:eastAsia="Times New Roman" w:hAnsi="Arial" w:cs="Arial"/>
                <w:sz w:val="18"/>
                <w:szCs w:val="18"/>
                <w:lang w:val="en-US"/>
              </w:rPr>
            </w:pPr>
            <w:r w:rsidRPr="00980058">
              <w:rPr>
                <w:rFonts w:ascii="Arial" w:hAnsi="Arial" w:cs="Arial"/>
                <w:b/>
                <w:noProof/>
                <w:sz w:val="18"/>
                <w:szCs w:val="18"/>
                <w:lang w:eastAsia="en-GB"/>
              </w:rPr>
              <w:t>Continuous</w:t>
            </w:r>
          </w:p>
        </w:tc>
      </w:tr>
      <w:tr w:rsidR="00CC3D60" w:rsidRPr="00980058" w14:paraId="5530D1CA" w14:textId="77777777" w:rsidTr="00980058">
        <w:trPr>
          <w:cantSplit/>
          <w:trHeight w:val="20"/>
        </w:trPr>
        <w:tc>
          <w:tcPr>
            <w:tcW w:w="835" w:type="pct"/>
            <w:vAlign w:val="center"/>
          </w:tcPr>
          <w:p w14:paraId="4EE7B21B" w14:textId="4E3145A8" w:rsidR="000C7C8A" w:rsidRPr="00980058" w:rsidRDefault="00F25B58" w:rsidP="000C7C8A">
            <w:pPr>
              <w:tabs>
                <w:tab w:val="left" w:pos="336"/>
              </w:tabs>
              <w:spacing w:after="0" w:line="240" w:lineRule="auto"/>
              <w:ind w:right="-98"/>
              <w:rPr>
                <w:rFonts w:ascii="Arial" w:eastAsia="Times New Roman" w:hAnsi="Arial" w:cs="Arial"/>
                <w:bCs/>
                <w:sz w:val="18"/>
                <w:szCs w:val="18"/>
                <w:lang w:val="en-US"/>
              </w:rPr>
            </w:pPr>
            <w:r w:rsidRPr="00980058">
              <w:rPr>
                <w:rFonts w:ascii="Arial" w:hAnsi="Arial" w:cs="Arial"/>
                <w:bCs/>
                <w:noProof/>
                <w:sz w:val="18"/>
                <w:szCs w:val="18"/>
                <w:lang w:eastAsia="en-GB"/>
              </w:rPr>
              <w:t>Cell culture</w:t>
            </w:r>
          </w:p>
        </w:tc>
        <w:tc>
          <w:tcPr>
            <w:tcW w:w="1594" w:type="pct"/>
            <w:vAlign w:val="center"/>
          </w:tcPr>
          <w:p w14:paraId="0EB42B7F" w14:textId="22B72F78"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r w:rsidRPr="00980058">
              <w:rPr>
                <w:rFonts w:ascii="Arial" w:hAnsi="Arial" w:cs="Arial"/>
                <w:bCs/>
                <w:noProof/>
                <w:sz w:val="18"/>
                <w:szCs w:val="18"/>
                <w:lang w:eastAsia="en-GB"/>
              </w:rPr>
              <w:t>Culture Duration</w:t>
            </w:r>
            <w:r w:rsidR="00B94640" w:rsidRPr="00980058">
              <w:rPr>
                <w:rFonts w:ascii="Arial" w:hAnsi="Arial" w:cs="Arial"/>
                <w:bCs/>
                <w:noProof/>
                <w:sz w:val="18"/>
                <w:szCs w:val="18"/>
                <w:lang w:eastAsia="en-GB"/>
              </w:rPr>
              <w:t xml:space="preserve"> (days)</w:t>
            </w:r>
          </w:p>
        </w:tc>
        <w:tc>
          <w:tcPr>
            <w:tcW w:w="1291" w:type="pct"/>
            <w:vAlign w:val="center"/>
          </w:tcPr>
          <w:p w14:paraId="3A7AA562" w14:textId="7284CA8B" w:rsidR="000C7C8A" w:rsidRPr="00980058" w:rsidRDefault="000C7C8A" w:rsidP="00A02AD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1</w:t>
            </w:r>
            <w:r w:rsidR="00A02AD8" w:rsidRPr="00980058">
              <w:rPr>
                <w:rFonts w:ascii="Arial" w:hAnsi="Arial" w:cs="Arial"/>
                <w:noProof/>
                <w:sz w:val="18"/>
                <w:szCs w:val="18"/>
                <w:lang w:eastAsia="en-GB"/>
              </w:rPr>
              <w:t>4</w:t>
            </w:r>
          </w:p>
        </w:tc>
        <w:tc>
          <w:tcPr>
            <w:tcW w:w="1280" w:type="pct"/>
            <w:vAlign w:val="center"/>
          </w:tcPr>
          <w:p w14:paraId="519ED3D1" w14:textId="6B5B2084" w:rsidR="000C7C8A" w:rsidRPr="00980058" w:rsidRDefault="000C7C8A" w:rsidP="0098005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28</w:t>
            </w:r>
          </w:p>
        </w:tc>
      </w:tr>
      <w:tr w:rsidR="00CC3D60" w:rsidRPr="00980058" w14:paraId="375C3C33" w14:textId="77777777" w:rsidTr="00980058">
        <w:trPr>
          <w:cantSplit/>
          <w:trHeight w:val="20"/>
        </w:trPr>
        <w:tc>
          <w:tcPr>
            <w:tcW w:w="835" w:type="pct"/>
            <w:vAlign w:val="center"/>
          </w:tcPr>
          <w:p w14:paraId="03236C57" w14:textId="21FB690F"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p>
        </w:tc>
        <w:tc>
          <w:tcPr>
            <w:tcW w:w="1594" w:type="pct"/>
            <w:vAlign w:val="center"/>
          </w:tcPr>
          <w:p w14:paraId="189D1B62" w14:textId="1640191A"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r w:rsidRPr="00980058">
              <w:rPr>
                <w:rFonts w:ascii="Arial" w:hAnsi="Arial" w:cs="Arial"/>
                <w:bCs/>
                <w:noProof/>
                <w:sz w:val="18"/>
                <w:szCs w:val="18"/>
                <w:lang w:eastAsia="en-GB"/>
              </w:rPr>
              <w:t>Perfusion rate</w:t>
            </w:r>
            <w:r w:rsidR="00B94640" w:rsidRPr="00980058">
              <w:rPr>
                <w:rFonts w:ascii="Arial" w:hAnsi="Arial" w:cs="Arial"/>
                <w:bCs/>
                <w:noProof/>
                <w:sz w:val="18"/>
                <w:szCs w:val="18"/>
                <w:lang w:eastAsia="en-GB"/>
              </w:rPr>
              <w:t xml:space="preserve"> (vv/day)</w:t>
            </w:r>
          </w:p>
        </w:tc>
        <w:tc>
          <w:tcPr>
            <w:tcW w:w="1291" w:type="pct"/>
            <w:vAlign w:val="center"/>
          </w:tcPr>
          <w:p w14:paraId="5B5FCA36" w14:textId="3152D7FC" w:rsidR="000C7C8A" w:rsidRPr="00980058" w:rsidRDefault="000C7C8A" w:rsidP="000C7C8A">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w:t>
            </w:r>
          </w:p>
        </w:tc>
        <w:tc>
          <w:tcPr>
            <w:tcW w:w="1280" w:type="pct"/>
            <w:vAlign w:val="center"/>
          </w:tcPr>
          <w:p w14:paraId="79010651" w14:textId="5234BC48" w:rsidR="000C7C8A" w:rsidRPr="00980058" w:rsidRDefault="000C7C8A" w:rsidP="0098005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1.5</w:t>
            </w:r>
          </w:p>
        </w:tc>
      </w:tr>
      <w:tr w:rsidR="00CC3D60" w:rsidRPr="00980058" w14:paraId="23233E1F" w14:textId="77777777" w:rsidTr="00980058">
        <w:trPr>
          <w:cantSplit/>
          <w:trHeight w:val="20"/>
        </w:trPr>
        <w:tc>
          <w:tcPr>
            <w:tcW w:w="835" w:type="pct"/>
            <w:vAlign w:val="center"/>
          </w:tcPr>
          <w:p w14:paraId="77A18A55" w14:textId="4C27F8E9"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p>
        </w:tc>
        <w:tc>
          <w:tcPr>
            <w:tcW w:w="1594" w:type="pct"/>
            <w:vAlign w:val="center"/>
          </w:tcPr>
          <w:p w14:paraId="120667B4" w14:textId="3484EBEB"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r w:rsidRPr="00980058">
              <w:rPr>
                <w:rFonts w:ascii="Arial" w:hAnsi="Arial" w:cs="Arial"/>
                <w:bCs/>
                <w:noProof/>
                <w:sz w:val="18"/>
                <w:szCs w:val="18"/>
                <w:lang w:eastAsia="en-GB"/>
              </w:rPr>
              <w:t>Vol</w:t>
            </w:r>
            <w:r w:rsidR="00B94640" w:rsidRPr="00980058">
              <w:rPr>
                <w:rFonts w:ascii="Arial" w:hAnsi="Arial" w:cs="Arial"/>
                <w:bCs/>
                <w:noProof/>
                <w:sz w:val="18"/>
                <w:szCs w:val="18"/>
                <w:lang w:eastAsia="en-GB"/>
              </w:rPr>
              <w:t>umetric</w:t>
            </w:r>
            <w:r w:rsidRPr="00980058">
              <w:rPr>
                <w:rFonts w:ascii="Arial" w:hAnsi="Arial" w:cs="Arial"/>
                <w:bCs/>
                <w:noProof/>
                <w:sz w:val="18"/>
                <w:szCs w:val="18"/>
                <w:lang w:eastAsia="en-GB"/>
              </w:rPr>
              <w:t xml:space="preserve"> productivity</w:t>
            </w:r>
            <w:r w:rsidR="00B94640" w:rsidRPr="00980058">
              <w:rPr>
                <w:rFonts w:ascii="Arial" w:hAnsi="Arial" w:cs="Arial"/>
                <w:bCs/>
                <w:noProof/>
                <w:sz w:val="18"/>
                <w:szCs w:val="18"/>
                <w:lang w:eastAsia="en-GB"/>
              </w:rPr>
              <w:t xml:space="preserve"> (g/L</w:t>
            </w:r>
            <w:r w:rsidR="00DB5F01" w:rsidRPr="00980058">
              <w:rPr>
                <w:rFonts w:ascii="Arial" w:hAnsi="Arial" w:cs="Arial"/>
                <w:bCs/>
                <w:noProof/>
                <w:sz w:val="18"/>
                <w:szCs w:val="18"/>
                <w:vertAlign w:val="subscript"/>
                <w:lang w:eastAsia="en-GB"/>
              </w:rPr>
              <w:t>vv</w:t>
            </w:r>
            <w:r w:rsidR="00B94640" w:rsidRPr="00980058">
              <w:rPr>
                <w:rFonts w:ascii="Arial" w:hAnsi="Arial" w:cs="Arial"/>
                <w:bCs/>
                <w:noProof/>
                <w:sz w:val="18"/>
                <w:szCs w:val="18"/>
                <w:lang w:eastAsia="en-GB"/>
              </w:rPr>
              <w:t>/d)</w:t>
            </w:r>
          </w:p>
        </w:tc>
        <w:tc>
          <w:tcPr>
            <w:tcW w:w="1291" w:type="pct"/>
            <w:vAlign w:val="center"/>
          </w:tcPr>
          <w:p w14:paraId="10F6DC5E" w14:textId="270FF02D" w:rsidR="000C7C8A" w:rsidRPr="00980058" w:rsidRDefault="00A02AD8" w:rsidP="000C7C8A">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0.4</w:t>
            </w:r>
          </w:p>
        </w:tc>
        <w:tc>
          <w:tcPr>
            <w:tcW w:w="1280" w:type="pct"/>
            <w:vAlign w:val="center"/>
          </w:tcPr>
          <w:p w14:paraId="1739E56D" w14:textId="297DADBD" w:rsidR="000C7C8A" w:rsidRPr="00980058" w:rsidRDefault="000C7C8A" w:rsidP="0098005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3</w:t>
            </w:r>
          </w:p>
        </w:tc>
      </w:tr>
      <w:tr w:rsidR="00CC3D60" w:rsidRPr="00980058" w14:paraId="23284146" w14:textId="77777777" w:rsidTr="00980058">
        <w:trPr>
          <w:cantSplit/>
          <w:trHeight w:val="20"/>
        </w:trPr>
        <w:tc>
          <w:tcPr>
            <w:tcW w:w="835" w:type="pct"/>
            <w:vAlign w:val="center"/>
          </w:tcPr>
          <w:p w14:paraId="012602DB" w14:textId="557EF8C3"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p>
        </w:tc>
        <w:tc>
          <w:tcPr>
            <w:tcW w:w="1594" w:type="pct"/>
            <w:vAlign w:val="center"/>
          </w:tcPr>
          <w:p w14:paraId="7FB58C62" w14:textId="031A2729"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r w:rsidRPr="00980058">
              <w:rPr>
                <w:rFonts w:ascii="Arial" w:hAnsi="Arial" w:cs="Arial"/>
                <w:bCs/>
                <w:noProof/>
                <w:sz w:val="18"/>
                <w:szCs w:val="18"/>
                <w:lang w:eastAsia="en-GB"/>
              </w:rPr>
              <w:t>Max bioreactor vol</w:t>
            </w:r>
            <w:r w:rsidR="00B94640" w:rsidRPr="00980058">
              <w:rPr>
                <w:rFonts w:ascii="Arial" w:hAnsi="Arial" w:cs="Arial"/>
                <w:bCs/>
                <w:noProof/>
                <w:sz w:val="18"/>
                <w:szCs w:val="18"/>
                <w:lang w:eastAsia="en-GB"/>
              </w:rPr>
              <w:t>ume</w:t>
            </w:r>
            <w:r w:rsidR="00A02AD8" w:rsidRPr="00980058">
              <w:rPr>
                <w:rFonts w:ascii="Arial" w:hAnsi="Arial" w:cs="Arial"/>
                <w:bCs/>
                <w:noProof/>
                <w:sz w:val="18"/>
                <w:szCs w:val="18"/>
                <w:lang w:eastAsia="en-GB"/>
              </w:rPr>
              <w:t xml:space="preserve"> (L)</w:t>
            </w:r>
          </w:p>
        </w:tc>
        <w:tc>
          <w:tcPr>
            <w:tcW w:w="1291" w:type="pct"/>
            <w:vAlign w:val="center"/>
          </w:tcPr>
          <w:p w14:paraId="7C75D57E" w14:textId="17DBF3ED" w:rsidR="000C7C8A" w:rsidRPr="00980058" w:rsidRDefault="000C7C8A" w:rsidP="00A02AD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20 000</w:t>
            </w:r>
          </w:p>
        </w:tc>
        <w:tc>
          <w:tcPr>
            <w:tcW w:w="1280" w:type="pct"/>
            <w:vAlign w:val="center"/>
          </w:tcPr>
          <w:p w14:paraId="52F8858D" w14:textId="6C297A60" w:rsidR="000C7C8A" w:rsidRPr="00980058" w:rsidRDefault="000C7C8A" w:rsidP="0098005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2 000</w:t>
            </w:r>
          </w:p>
        </w:tc>
      </w:tr>
      <w:tr w:rsidR="00CC3D60" w:rsidRPr="00980058" w14:paraId="7B01F407" w14:textId="77777777" w:rsidTr="00980058">
        <w:trPr>
          <w:cantSplit/>
          <w:trHeight w:val="20"/>
        </w:trPr>
        <w:tc>
          <w:tcPr>
            <w:tcW w:w="835" w:type="pct"/>
            <w:vAlign w:val="center"/>
          </w:tcPr>
          <w:p w14:paraId="449D035A" w14:textId="0E48A652"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p>
        </w:tc>
        <w:tc>
          <w:tcPr>
            <w:tcW w:w="1594" w:type="pct"/>
            <w:vAlign w:val="center"/>
          </w:tcPr>
          <w:p w14:paraId="61335F91" w14:textId="5FE20857"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r w:rsidRPr="00980058">
              <w:rPr>
                <w:rFonts w:ascii="Arial" w:hAnsi="Arial" w:cs="Arial"/>
                <w:bCs/>
                <w:noProof/>
                <w:sz w:val="18"/>
                <w:szCs w:val="18"/>
                <w:lang w:eastAsia="en-GB"/>
              </w:rPr>
              <w:t>Collected Titre</w:t>
            </w:r>
            <w:r w:rsidR="00D4595D" w:rsidRPr="00980058">
              <w:rPr>
                <w:rFonts w:ascii="Arial" w:hAnsi="Arial" w:cs="Arial"/>
                <w:bCs/>
                <w:noProof/>
                <w:sz w:val="18"/>
                <w:szCs w:val="18"/>
                <w:lang w:eastAsia="en-GB"/>
              </w:rPr>
              <w:t xml:space="preserve"> (g/L</w:t>
            </w:r>
            <w:r w:rsidR="003045B7" w:rsidRPr="00980058">
              <w:rPr>
                <w:rFonts w:ascii="Arial" w:hAnsi="Arial" w:cs="Arial"/>
                <w:bCs/>
                <w:noProof/>
                <w:sz w:val="18"/>
                <w:szCs w:val="18"/>
                <w:vertAlign w:val="subscript"/>
                <w:lang w:eastAsia="en-GB"/>
              </w:rPr>
              <w:t>harvest</w:t>
            </w:r>
            <w:r w:rsidR="00220241" w:rsidRPr="00980058">
              <w:rPr>
                <w:rFonts w:ascii="Arial" w:hAnsi="Arial" w:cs="Arial"/>
                <w:bCs/>
                <w:noProof/>
                <w:sz w:val="18"/>
                <w:szCs w:val="18"/>
                <w:lang w:eastAsia="en-GB"/>
              </w:rPr>
              <w:t>)</w:t>
            </w:r>
          </w:p>
        </w:tc>
        <w:tc>
          <w:tcPr>
            <w:tcW w:w="1291" w:type="pct"/>
            <w:vAlign w:val="center"/>
          </w:tcPr>
          <w:p w14:paraId="4C522F13" w14:textId="66E1A2A7" w:rsidR="000C7C8A" w:rsidRPr="00980058" w:rsidRDefault="000C7C8A" w:rsidP="00A02AD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5</w:t>
            </w:r>
          </w:p>
        </w:tc>
        <w:tc>
          <w:tcPr>
            <w:tcW w:w="1280" w:type="pct"/>
            <w:vAlign w:val="center"/>
          </w:tcPr>
          <w:p w14:paraId="37DED79A" w14:textId="7929C96A" w:rsidR="000C7C8A" w:rsidRPr="00980058" w:rsidRDefault="000C7C8A" w:rsidP="0098005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2</w:t>
            </w:r>
          </w:p>
        </w:tc>
      </w:tr>
      <w:tr w:rsidR="00CC3D60" w:rsidRPr="00980058" w14:paraId="18EB42F7" w14:textId="77777777" w:rsidTr="00980058">
        <w:trPr>
          <w:cantSplit/>
          <w:trHeight w:val="20"/>
        </w:trPr>
        <w:tc>
          <w:tcPr>
            <w:tcW w:w="835" w:type="pct"/>
            <w:vAlign w:val="center"/>
          </w:tcPr>
          <w:p w14:paraId="72729CB6" w14:textId="71C0A6CD"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p>
        </w:tc>
        <w:tc>
          <w:tcPr>
            <w:tcW w:w="1594" w:type="pct"/>
            <w:vAlign w:val="center"/>
          </w:tcPr>
          <w:p w14:paraId="0C8EE3C3" w14:textId="2AC3AF7D" w:rsidR="000C7C8A" w:rsidRPr="00980058" w:rsidRDefault="000C7C8A" w:rsidP="000C7C8A">
            <w:pPr>
              <w:tabs>
                <w:tab w:val="left" w:pos="336"/>
              </w:tabs>
              <w:spacing w:after="0" w:line="240" w:lineRule="auto"/>
              <w:ind w:right="-98"/>
              <w:rPr>
                <w:rFonts w:ascii="Arial" w:eastAsia="Times New Roman" w:hAnsi="Arial" w:cs="Arial"/>
                <w:bCs/>
                <w:sz w:val="18"/>
                <w:szCs w:val="18"/>
                <w:lang w:val="en-US"/>
              </w:rPr>
            </w:pPr>
            <w:r w:rsidRPr="00980058">
              <w:rPr>
                <w:rFonts w:ascii="Arial" w:hAnsi="Arial" w:cs="Arial"/>
                <w:bCs/>
                <w:noProof/>
                <w:sz w:val="18"/>
                <w:szCs w:val="18"/>
                <w:lang w:eastAsia="en-GB"/>
              </w:rPr>
              <w:t>Batches per year</w:t>
            </w:r>
            <w:r w:rsidR="000E5846" w:rsidRPr="00980058">
              <w:rPr>
                <w:rFonts w:ascii="Arial" w:hAnsi="Arial" w:cs="Arial"/>
                <w:bCs/>
                <w:noProof/>
                <w:sz w:val="18"/>
                <w:szCs w:val="18"/>
                <w:lang w:eastAsia="en-GB"/>
              </w:rPr>
              <w:t xml:space="preserve">,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batches</m:t>
                  </m:r>
                </m:sub>
              </m:sSub>
            </m:oMath>
          </w:p>
        </w:tc>
        <w:tc>
          <w:tcPr>
            <w:tcW w:w="1291" w:type="pct"/>
            <w:vAlign w:val="center"/>
          </w:tcPr>
          <w:p w14:paraId="6FA07BD8" w14:textId="2D0B83E2" w:rsidR="000C7C8A" w:rsidRPr="00980058" w:rsidRDefault="000C7C8A" w:rsidP="000C7C8A">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20</w:t>
            </w:r>
          </w:p>
        </w:tc>
        <w:tc>
          <w:tcPr>
            <w:tcW w:w="1280" w:type="pct"/>
            <w:vAlign w:val="center"/>
          </w:tcPr>
          <w:p w14:paraId="6B8CF04A" w14:textId="4D13E698" w:rsidR="000C7C8A" w:rsidRPr="00980058" w:rsidRDefault="000C7C8A" w:rsidP="00980058">
            <w:pPr>
              <w:tabs>
                <w:tab w:val="left" w:pos="336"/>
              </w:tabs>
              <w:spacing w:after="0" w:line="240" w:lineRule="auto"/>
              <w:ind w:right="-98"/>
              <w:jc w:val="center"/>
              <w:rPr>
                <w:rFonts w:ascii="Arial" w:hAnsi="Arial" w:cs="Arial"/>
                <w:b/>
                <w:noProof/>
                <w:sz w:val="18"/>
                <w:szCs w:val="18"/>
                <w:lang w:eastAsia="en-GB"/>
              </w:rPr>
            </w:pPr>
            <w:r w:rsidRPr="00980058">
              <w:rPr>
                <w:rFonts w:ascii="Arial" w:hAnsi="Arial" w:cs="Arial"/>
                <w:noProof/>
                <w:sz w:val="18"/>
                <w:szCs w:val="18"/>
                <w:lang w:eastAsia="en-GB"/>
              </w:rPr>
              <w:t>10</w:t>
            </w:r>
          </w:p>
        </w:tc>
      </w:tr>
      <w:tr w:rsidR="003F5FEA" w:rsidRPr="00980058" w14:paraId="7239DC5B" w14:textId="77777777" w:rsidTr="00980058">
        <w:trPr>
          <w:cantSplit/>
          <w:trHeight w:val="20"/>
        </w:trPr>
        <w:tc>
          <w:tcPr>
            <w:tcW w:w="835" w:type="pct"/>
            <w:vAlign w:val="center"/>
          </w:tcPr>
          <w:p w14:paraId="11628F6D" w14:textId="74C5A366" w:rsidR="00F25B58" w:rsidRPr="00980058" w:rsidDel="000C7C8A" w:rsidRDefault="00F25B58"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Protein A chrom.</w:t>
            </w:r>
          </w:p>
        </w:tc>
        <w:tc>
          <w:tcPr>
            <w:tcW w:w="1594" w:type="pct"/>
            <w:vAlign w:val="center"/>
          </w:tcPr>
          <w:p w14:paraId="0D250691" w14:textId="1277F686" w:rsidR="00F25B58" w:rsidRPr="00980058" w:rsidRDefault="00B94640"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Bed height</w:t>
            </w:r>
            <w:r w:rsidR="00295C45" w:rsidRPr="00980058">
              <w:rPr>
                <w:rFonts w:ascii="Arial" w:hAnsi="Arial" w:cs="Arial"/>
                <w:bCs/>
                <w:noProof/>
                <w:sz w:val="18"/>
                <w:szCs w:val="18"/>
                <w:lang w:eastAsia="en-GB"/>
              </w:rPr>
              <w:t>,</w:t>
            </w:r>
            <w:r w:rsidR="00295C45" w:rsidRPr="00980058">
              <w:rPr>
                <w:rFonts w:ascii="Cambria Math" w:hAnsi="Cambria Math"/>
                <w:i/>
                <w:sz w:val="18"/>
                <w:szCs w:val="18"/>
              </w:rPr>
              <w:t xml:space="preserve"> </w:t>
            </w:r>
            <m:oMath>
              <m:r>
                <w:rPr>
                  <w:rFonts w:ascii="Cambria Math" w:hAnsi="Cambria Math"/>
                  <w:sz w:val="18"/>
                  <w:szCs w:val="18"/>
                </w:rPr>
                <m:t>BH</m:t>
              </m:r>
            </m:oMath>
            <w:r w:rsidR="00295C45" w:rsidRPr="00980058">
              <w:rPr>
                <w:rFonts w:ascii="Arial" w:hAnsi="Arial" w:cs="Arial"/>
                <w:bCs/>
                <w:noProof/>
                <w:sz w:val="18"/>
                <w:szCs w:val="18"/>
                <w:lang w:eastAsia="en-GB"/>
              </w:rPr>
              <w:t xml:space="preserve"> </w:t>
            </w:r>
            <w:r w:rsidR="004D1C19" w:rsidRPr="00980058">
              <w:rPr>
                <w:rFonts w:ascii="Arial" w:hAnsi="Arial" w:cs="Arial"/>
                <w:bCs/>
                <w:noProof/>
                <w:sz w:val="18"/>
                <w:szCs w:val="18"/>
                <w:lang w:eastAsia="en-GB"/>
              </w:rPr>
              <w:t>(cm)</w:t>
            </w:r>
          </w:p>
        </w:tc>
        <w:tc>
          <w:tcPr>
            <w:tcW w:w="1291" w:type="pct"/>
            <w:vAlign w:val="center"/>
          </w:tcPr>
          <w:p w14:paraId="6079A478" w14:textId="4BEE230B" w:rsidR="00F25B58" w:rsidRPr="00980058" w:rsidRDefault="00A50575"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20</w:t>
            </w:r>
          </w:p>
        </w:tc>
        <w:tc>
          <w:tcPr>
            <w:tcW w:w="1280" w:type="pct"/>
            <w:vAlign w:val="center"/>
          </w:tcPr>
          <w:p w14:paraId="35A7677C" w14:textId="25EF8940" w:rsidR="00F25B58" w:rsidRPr="00980058" w:rsidRDefault="00A50575"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10</w:t>
            </w:r>
          </w:p>
        </w:tc>
      </w:tr>
      <w:tr w:rsidR="003F5FEA" w:rsidRPr="00980058" w14:paraId="28BB45C9" w14:textId="77777777" w:rsidTr="00980058">
        <w:trPr>
          <w:cantSplit/>
          <w:trHeight w:val="20"/>
        </w:trPr>
        <w:tc>
          <w:tcPr>
            <w:tcW w:w="835" w:type="pct"/>
            <w:vAlign w:val="center"/>
          </w:tcPr>
          <w:p w14:paraId="1BCA3A4A" w14:textId="77777777" w:rsidR="00F25B58" w:rsidRPr="00980058" w:rsidDel="000C7C8A" w:rsidRDefault="00F25B58" w:rsidP="000C7C8A">
            <w:pPr>
              <w:tabs>
                <w:tab w:val="left" w:pos="336"/>
              </w:tabs>
              <w:spacing w:after="0" w:line="240" w:lineRule="auto"/>
              <w:ind w:right="-98"/>
              <w:rPr>
                <w:rFonts w:ascii="Arial" w:hAnsi="Arial" w:cs="Arial"/>
                <w:bCs/>
                <w:noProof/>
                <w:sz w:val="18"/>
                <w:szCs w:val="18"/>
                <w:lang w:eastAsia="en-GB"/>
              </w:rPr>
            </w:pPr>
          </w:p>
        </w:tc>
        <w:tc>
          <w:tcPr>
            <w:tcW w:w="1594" w:type="pct"/>
            <w:vAlign w:val="center"/>
          </w:tcPr>
          <w:p w14:paraId="382AE6D9" w14:textId="60D3D65D" w:rsidR="00F25B58" w:rsidRPr="00980058" w:rsidRDefault="004D1C19"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Loading capacity</w:t>
            </w:r>
            <w:r w:rsidR="009F0CED" w:rsidRPr="00980058">
              <w:rPr>
                <w:rFonts w:ascii="Arial" w:hAnsi="Arial" w:cs="Arial"/>
                <w:bCs/>
                <w:noProof/>
                <w:sz w:val="18"/>
                <w:szCs w:val="18"/>
                <w:lang w:eastAsia="en-GB"/>
              </w:rPr>
              <w:t xml:space="preserve">, </w:t>
            </w:r>
            <w:r w:rsidR="009F0CED" w:rsidRPr="00980058">
              <w:rPr>
                <w:rFonts w:ascii="Cambria Math" w:hAnsi="Cambria Math"/>
                <w:i/>
                <w:sz w:val="18"/>
                <w:szCs w:val="18"/>
              </w:rPr>
              <w:t xml:space="preserve"> </w:t>
            </w:r>
            <m:oMath>
              <m:r>
                <w:rPr>
                  <w:rFonts w:ascii="Cambria Math" w:hAnsi="Cambria Math"/>
                  <w:sz w:val="18"/>
                  <w:szCs w:val="18"/>
                </w:rPr>
                <m:t>DBC</m:t>
              </m:r>
            </m:oMath>
            <w:r w:rsidR="009F0CED" w:rsidRPr="00980058">
              <w:rPr>
                <w:rFonts w:ascii="Arial" w:hAnsi="Arial" w:cs="Arial"/>
                <w:bCs/>
                <w:noProof/>
                <w:sz w:val="18"/>
                <w:szCs w:val="18"/>
                <w:lang w:eastAsia="en-GB"/>
              </w:rPr>
              <w:t xml:space="preserve"> </w:t>
            </w:r>
            <w:r w:rsidRPr="00980058">
              <w:rPr>
                <w:rFonts w:ascii="Arial" w:hAnsi="Arial" w:cs="Arial"/>
                <w:bCs/>
                <w:noProof/>
                <w:sz w:val="18"/>
                <w:szCs w:val="18"/>
                <w:lang w:eastAsia="en-GB"/>
              </w:rPr>
              <w:t>(</w:t>
            </w:r>
            <w:r w:rsidRPr="00980058">
              <w:rPr>
                <w:rFonts w:ascii="Arial" w:hAnsi="Arial" w:cs="Arial"/>
                <w:bCs/>
                <w:sz w:val="18"/>
                <w:szCs w:val="18"/>
                <w:lang w:eastAsia="en-GB"/>
              </w:rPr>
              <w:t>g/L</w:t>
            </w:r>
            <w:r w:rsidRPr="00980058">
              <w:rPr>
                <w:rFonts w:ascii="Arial" w:hAnsi="Arial" w:cs="Arial"/>
                <w:bCs/>
                <w:sz w:val="18"/>
                <w:szCs w:val="18"/>
                <w:vertAlign w:val="subscript"/>
                <w:lang w:eastAsia="en-GB"/>
              </w:rPr>
              <w:t>resin</w:t>
            </w:r>
            <w:r w:rsidRPr="00980058">
              <w:rPr>
                <w:rFonts w:ascii="Arial" w:hAnsi="Arial" w:cs="Arial"/>
                <w:bCs/>
                <w:sz w:val="18"/>
                <w:szCs w:val="18"/>
                <w:lang w:eastAsia="en-GB"/>
              </w:rPr>
              <w:t>)</w:t>
            </w:r>
          </w:p>
        </w:tc>
        <w:tc>
          <w:tcPr>
            <w:tcW w:w="1291" w:type="pct"/>
            <w:vAlign w:val="center"/>
          </w:tcPr>
          <w:p w14:paraId="60E6F4FD" w14:textId="710A3EFF" w:rsidR="00F25B58" w:rsidRPr="00980058" w:rsidRDefault="00A50575"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40</w:t>
            </w:r>
          </w:p>
        </w:tc>
        <w:tc>
          <w:tcPr>
            <w:tcW w:w="1280" w:type="pct"/>
            <w:vAlign w:val="center"/>
          </w:tcPr>
          <w:p w14:paraId="175165CE" w14:textId="491921A7" w:rsidR="00F25B58" w:rsidRPr="00980058" w:rsidRDefault="00A50575"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65</w:t>
            </w:r>
          </w:p>
        </w:tc>
      </w:tr>
      <w:tr w:rsidR="003F5FEA" w:rsidRPr="00980058" w14:paraId="0376EE90" w14:textId="77777777" w:rsidTr="00980058">
        <w:trPr>
          <w:cantSplit/>
          <w:trHeight w:val="20"/>
        </w:trPr>
        <w:tc>
          <w:tcPr>
            <w:tcW w:w="835" w:type="pct"/>
            <w:vAlign w:val="center"/>
          </w:tcPr>
          <w:p w14:paraId="57F4E75D" w14:textId="77777777" w:rsidR="00F25B58" w:rsidRPr="00980058" w:rsidDel="000C7C8A" w:rsidRDefault="00F25B58" w:rsidP="000C7C8A">
            <w:pPr>
              <w:tabs>
                <w:tab w:val="left" w:pos="336"/>
              </w:tabs>
              <w:spacing w:after="0" w:line="240" w:lineRule="auto"/>
              <w:ind w:right="-98"/>
              <w:rPr>
                <w:rFonts w:ascii="Arial" w:hAnsi="Arial" w:cs="Arial"/>
                <w:b/>
                <w:noProof/>
                <w:sz w:val="18"/>
                <w:szCs w:val="18"/>
                <w:lang w:eastAsia="en-GB"/>
              </w:rPr>
            </w:pPr>
          </w:p>
        </w:tc>
        <w:tc>
          <w:tcPr>
            <w:tcW w:w="1594" w:type="pct"/>
            <w:vAlign w:val="center"/>
          </w:tcPr>
          <w:p w14:paraId="695CD0A5" w14:textId="794DD5DD" w:rsidR="00F25B58" w:rsidRPr="00980058" w:rsidRDefault="00A21174"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Linear velocity (cm/h)</w:t>
            </w:r>
          </w:p>
        </w:tc>
        <w:tc>
          <w:tcPr>
            <w:tcW w:w="1291" w:type="pct"/>
            <w:vAlign w:val="center"/>
          </w:tcPr>
          <w:p w14:paraId="28BD3F6E" w14:textId="671CABB2" w:rsidR="00F25B58" w:rsidRPr="00980058" w:rsidRDefault="00A21174"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350</w:t>
            </w:r>
          </w:p>
        </w:tc>
        <w:tc>
          <w:tcPr>
            <w:tcW w:w="1280" w:type="pct"/>
            <w:vAlign w:val="center"/>
          </w:tcPr>
          <w:p w14:paraId="7F37319A" w14:textId="569DD750" w:rsidR="00F25B58" w:rsidRPr="00980058" w:rsidRDefault="00A21174"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180</w:t>
            </w:r>
          </w:p>
        </w:tc>
      </w:tr>
      <w:tr w:rsidR="003F5FEA" w:rsidRPr="00980058" w14:paraId="336B7525" w14:textId="77777777" w:rsidTr="00980058">
        <w:trPr>
          <w:cantSplit/>
          <w:trHeight w:val="20"/>
        </w:trPr>
        <w:tc>
          <w:tcPr>
            <w:tcW w:w="835" w:type="pct"/>
            <w:vAlign w:val="center"/>
          </w:tcPr>
          <w:p w14:paraId="47BE65EA" w14:textId="77777777" w:rsidR="00F25B58" w:rsidRPr="00980058" w:rsidDel="000C7C8A" w:rsidRDefault="00F25B58" w:rsidP="000C7C8A">
            <w:pPr>
              <w:tabs>
                <w:tab w:val="left" w:pos="336"/>
              </w:tabs>
              <w:spacing w:after="0" w:line="240" w:lineRule="auto"/>
              <w:ind w:right="-98"/>
              <w:rPr>
                <w:rFonts w:ascii="Arial" w:hAnsi="Arial" w:cs="Arial"/>
                <w:b/>
                <w:noProof/>
                <w:sz w:val="18"/>
                <w:szCs w:val="18"/>
                <w:lang w:eastAsia="en-GB"/>
              </w:rPr>
            </w:pPr>
          </w:p>
        </w:tc>
        <w:tc>
          <w:tcPr>
            <w:tcW w:w="1594" w:type="pct"/>
            <w:vAlign w:val="center"/>
          </w:tcPr>
          <w:p w14:paraId="6E588C7C" w14:textId="7D970C4D" w:rsidR="00F25B58" w:rsidRPr="00980058" w:rsidRDefault="00961324"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Number of columns</w:t>
            </w:r>
            <w:r w:rsidR="001613BB" w:rsidRPr="00980058">
              <w:rPr>
                <w:rFonts w:ascii="Arial" w:hAnsi="Arial" w:cs="Arial"/>
                <w:bCs/>
                <w:noProof/>
                <w:sz w:val="18"/>
                <w:szCs w:val="18"/>
                <w:lang w:eastAsia="en-GB"/>
              </w:rPr>
              <w:t xml:space="preserve">,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col</m:t>
                  </m:r>
                </m:sub>
              </m:sSub>
            </m:oMath>
          </w:p>
        </w:tc>
        <w:tc>
          <w:tcPr>
            <w:tcW w:w="1291" w:type="pct"/>
            <w:vAlign w:val="center"/>
          </w:tcPr>
          <w:p w14:paraId="56126004" w14:textId="7967246C" w:rsidR="00F25B58" w:rsidRPr="00980058" w:rsidRDefault="0085406B"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w:t>
            </w:r>
          </w:p>
        </w:tc>
        <w:tc>
          <w:tcPr>
            <w:tcW w:w="1280" w:type="pct"/>
            <w:vAlign w:val="center"/>
          </w:tcPr>
          <w:p w14:paraId="19FA53BF" w14:textId="17D13568" w:rsidR="00F25B58" w:rsidRPr="00980058" w:rsidRDefault="00961324"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3</w:t>
            </w:r>
          </w:p>
        </w:tc>
      </w:tr>
      <w:tr w:rsidR="003F5FEA" w:rsidRPr="00980058" w14:paraId="65FE3EA4" w14:textId="77777777" w:rsidTr="00980058">
        <w:trPr>
          <w:cantSplit/>
          <w:trHeight w:val="20"/>
        </w:trPr>
        <w:tc>
          <w:tcPr>
            <w:tcW w:w="835" w:type="pct"/>
            <w:vAlign w:val="center"/>
          </w:tcPr>
          <w:p w14:paraId="0601971F" w14:textId="77777777" w:rsidR="00F25B58" w:rsidRPr="00980058" w:rsidDel="000C7C8A" w:rsidRDefault="00F25B58" w:rsidP="000C7C8A">
            <w:pPr>
              <w:tabs>
                <w:tab w:val="left" w:pos="336"/>
              </w:tabs>
              <w:spacing w:after="0" w:line="240" w:lineRule="auto"/>
              <w:ind w:right="-98"/>
              <w:rPr>
                <w:rFonts w:ascii="Arial" w:hAnsi="Arial" w:cs="Arial"/>
                <w:b/>
                <w:noProof/>
                <w:sz w:val="18"/>
                <w:szCs w:val="18"/>
                <w:lang w:eastAsia="en-GB"/>
              </w:rPr>
            </w:pPr>
          </w:p>
        </w:tc>
        <w:tc>
          <w:tcPr>
            <w:tcW w:w="1594" w:type="pct"/>
            <w:vAlign w:val="center"/>
          </w:tcPr>
          <w:p w14:paraId="060F42A7" w14:textId="6D2D3611" w:rsidR="00F25B58" w:rsidRPr="00980058" w:rsidRDefault="000B467F"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Resin reuse limit</w:t>
            </w:r>
            <w:r w:rsidR="001613BB" w:rsidRPr="00980058">
              <w:rPr>
                <w:rFonts w:ascii="Arial" w:hAnsi="Arial" w:cs="Arial"/>
                <w:bCs/>
                <w:noProof/>
                <w:sz w:val="18"/>
                <w:szCs w:val="18"/>
                <w:lang w:eastAsia="en-GB"/>
              </w:rPr>
              <w:t xml:space="preserve">,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reuse</m:t>
                  </m:r>
                </m:sub>
              </m:sSub>
            </m:oMath>
            <w:r w:rsidR="00CC3D60" w:rsidRPr="00980058">
              <w:rPr>
                <w:rFonts w:ascii="Arial" w:hAnsi="Arial" w:cs="Arial"/>
                <w:bCs/>
                <w:noProof/>
                <w:sz w:val="18"/>
                <w:szCs w:val="18"/>
                <w:lang w:eastAsia="en-GB"/>
              </w:rPr>
              <w:t xml:space="preserve"> (cycles)</w:t>
            </w:r>
          </w:p>
        </w:tc>
        <w:tc>
          <w:tcPr>
            <w:tcW w:w="1291" w:type="pct"/>
            <w:vAlign w:val="center"/>
          </w:tcPr>
          <w:p w14:paraId="127CB199" w14:textId="1564B1C7" w:rsidR="00F25B58" w:rsidRPr="00980058" w:rsidRDefault="00CC3D60"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200</w:t>
            </w:r>
          </w:p>
        </w:tc>
        <w:tc>
          <w:tcPr>
            <w:tcW w:w="1280" w:type="pct"/>
            <w:vAlign w:val="center"/>
          </w:tcPr>
          <w:p w14:paraId="54B60582" w14:textId="56CFEABE" w:rsidR="00F25B58" w:rsidRPr="00980058" w:rsidRDefault="00CC3D60"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200</w:t>
            </w:r>
          </w:p>
        </w:tc>
      </w:tr>
      <w:tr w:rsidR="00FF5FFC" w:rsidRPr="00980058" w14:paraId="02BC1C8F" w14:textId="77777777" w:rsidTr="00980058">
        <w:trPr>
          <w:cantSplit/>
          <w:trHeight w:val="20"/>
        </w:trPr>
        <w:tc>
          <w:tcPr>
            <w:tcW w:w="835" w:type="pct"/>
            <w:vAlign w:val="center"/>
          </w:tcPr>
          <w:p w14:paraId="5CD9C10E" w14:textId="3A13A53E" w:rsidR="00FF5FFC" w:rsidRPr="00980058" w:rsidDel="000C7C8A" w:rsidRDefault="00FF5FFC"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ATPE</w:t>
            </w:r>
          </w:p>
        </w:tc>
        <w:tc>
          <w:tcPr>
            <w:tcW w:w="1594" w:type="pct"/>
            <w:vAlign w:val="center"/>
          </w:tcPr>
          <w:p w14:paraId="28D01360" w14:textId="7EA5C53F" w:rsidR="00FF5FFC" w:rsidRPr="00980058" w:rsidRDefault="00FF5FFC" w:rsidP="00980058">
            <w:pPr>
              <w:tabs>
                <w:tab w:val="left" w:pos="120"/>
              </w:tabs>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HCCF (%)</w:t>
            </w:r>
          </w:p>
        </w:tc>
        <w:tc>
          <w:tcPr>
            <w:tcW w:w="1291" w:type="pct"/>
            <w:vAlign w:val="center"/>
          </w:tcPr>
          <w:p w14:paraId="518402D2" w14:textId="1497F116"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506D0DED" w14:textId="4B0B92B3"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18</w:t>
            </w:r>
          </w:p>
        </w:tc>
      </w:tr>
      <w:tr w:rsidR="00FF5FFC" w:rsidRPr="00980058" w14:paraId="46EC74F1" w14:textId="77777777" w:rsidTr="00980058">
        <w:trPr>
          <w:cantSplit/>
          <w:trHeight w:val="20"/>
        </w:trPr>
        <w:tc>
          <w:tcPr>
            <w:tcW w:w="835" w:type="pct"/>
            <w:vAlign w:val="center"/>
          </w:tcPr>
          <w:p w14:paraId="51B67014" w14:textId="77777777" w:rsidR="00FF5FFC" w:rsidRPr="00980058" w:rsidDel="000C7C8A" w:rsidRDefault="00FF5FFC" w:rsidP="000C7C8A">
            <w:pPr>
              <w:tabs>
                <w:tab w:val="left" w:pos="336"/>
              </w:tabs>
              <w:spacing w:after="0" w:line="240" w:lineRule="auto"/>
              <w:ind w:right="-98"/>
              <w:rPr>
                <w:rFonts w:ascii="Arial" w:hAnsi="Arial" w:cs="Arial"/>
                <w:b/>
                <w:noProof/>
                <w:sz w:val="18"/>
                <w:szCs w:val="18"/>
                <w:lang w:eastAsia="en-GB"/>
              </w:rPr>
            </w:pPr>
          </w:p>
        </w:tc>
        <w:tc>
          <w:tcPr>
            <w:tcW w:w="1594" w:type="pct"/>
            <w:vAlign w:val="center"/>
          </w:tcPr>
          <w:p w14:paraId="5EF67EB0" w14:textId="24CA1897" w:rsidR="00FF5FFC" w:rsidRPr="00980058" w:rsidRDefault="00FF5FFC"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PEG (%)</w:t>
            </w:r>
          </w:p>
        </w:tc>
        <w:tc>
          <w:tcPr>
            <w:tcW w:w="1291" w:type="pct"/>
            <w:vAlign w:val="center"/>
          </w:tcPr>
          <w:p w14:paraId="31671475" w14:textId="60DD4AEC"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5A88A345" w14:textId="17D7AF57"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9.6</w:t>
            </w:r>
          </w:p>
        </w:tc>
      </w:tr>
      <w:tr w:rsidR="00FF5FFC" w:rsidRPr="00980058" w14:paraId="26939339" w14:textId="77777777" w:rsidTr="00980058">
        <w:trPr>
          <w:cantSplit/>
          <w:trHeight w:val="20"/>
        </w:trPr>
        <w:tc>
          <w:tcPr>
            <w:tcW w:w="835" w:type="pct"/>
            <w:vAlign w:val="center"/>
          </w:tcPr>
          <w:p w14:paraId="55D3E773" w14:textId="77777777" w:rsidR="00FF5FFC" w:rsidRPr="00980058" w:rsidDel="000C7C8A" w:rsidRDefault="00FF5FFC" w:rsidP="000C7C8A">
            <w:pPr>
              <w:tabs>
                <w:tab w:val="left" w:pos="336"/>
              </w:tabs>
              <w:spacing w:after="0" w:line="240" w:lineRule="auto"/>
              <w:ind w:right="-98"/>
              <w:rPr>
                <w:rFonts w:ascii="Arial" w:hAnsi="Arial" w:cs="Arial"/>
                <w:b/>
                <w:noProof/>
                <w:sz w:val="18"/>
                <w:szCs w:val="18"/>
                <w:lang w:eastAsia="en-GB"/>
              </w:rPr>
            </w:pPr>
          </w:p>
        </w:tc>
        <w:tc>
          <w:tcPr>
            <w:tcW w:w="1594" w:type="pct"/>
            <w:vAlign w:val="center"/>
          </w:tcPr>
          <w:p w14:paraId="3D6319F1" w14:textId="0354AE62" w:rsidR="00FF5FFC" w:rsidRPr="00980058" w:rsidRDefault="00FF5FFC"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noProof/>
                <w:sz w:val="18"/>
                <w:szCs w:val="18"/>
                <w:lang w:eastAsia="en-GB"/>
              </w:rPr>
              <w:t>Phosphate (%)</w:t>
            </w:r>
          </w:p>
        </w:tc>
        <w:tc>
          <w:tcPr>
            <w:tcW w:w="1291" w:type="pct"/>
            <w:vAlign w:val="center"/>
          </w:tcPr>
          <w:p w14:paraId="1DE7135C" w14:textId="4FC1FEE8"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44DE7DF9" w14:textId="3364A436"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13</w:t>
            </w:r>
          </w:p>
        </w:tc>
      </w:tr>
      <w:tr w:rsidR="00FF5FFC" w:rsidRPr="00980058" w14:paraId="2F01DB4D" w14:textId="77777777" w:rsidTr="00980058">
        <w:trPr>
          <w:cantSplit/>
          <w:trHeight w:val="20"/>
        </w:trPr>
        <w:tc>
          <w:tcPr>
            <w:tcW w:w="835" w:type="pct"/>
            <w:vAlign w:val="center"/>
          </w:tcPr>
          <w:p w14:paraId="1B29A330" w14:textId="77777777" w:rsidR="00FF5FFC" w:rsidRPr="00980058" w:rsidDel="000C7C8A" w:rsidRDefault="00FF5FFC" w:rsidP="000C7C8A">
            <w:pPr>
              <w:tabs>
                <w:tab w:val="left" w:pos="336"/>
              </w:tabs>
              <w:spacing w:after="0" w:line="240" w:lineRule="auto"/>
              <w:ind w:right="-98"/>
              <w:rPr>
                <w:rFonts w:ascii="Arial" w:hAnsi="Arial" w:cs="Arial"/>
                <w:b/>
                <w:noProof/>
                <w:sz w:val="18"/>
                <w:szCs w:val="18"/>
                <w:lang w:eastAsia="en-GB"/>
              </w:rPr>
            </w:pPr>
          </w:p>
        </w:tc>
        <w:tc>
          <w:tcPr>
            <w:tcW w:w="1594" w:type="pct"/>
            <w:vAlign w:val="center"/>
          </w:tcPr>
          <w:p w14:paraId="27663517" w14:textId="790A32DE" w:rsidR="00FF5FFC" w:rsidRPr="00980058" w:rsidRDefault="00FF5FFC" w:rsidP="000C7C8A">
            <w:pPr>
              <w:tabs>
                <w:tab w:val="left" w:pos="336"/>
              </w:tabs>
              <w:spacing w:after="0" w:line="240" w:lineRule="auto"/>
              <w:ind w:right="-98"/>
              <w:rPr>
                <w:rFonts w:ascii="Arial" w:hAnsi="Arial" w:cs="Arial"/>
                <w:bCs/>
                <w:noProof/>
                <w:sz w:val="18"/>
                <w:szCs w:val="18"/>
                <w:lang w:eastAsia="en-GB"/>
              </w:rPr>
            </w:pPr>
            <w:r w:rsidRPr="00980058">
              <w:rPr>
                <w:rFonts w:ascii="Arial" w:hAnsi="Arial" w:cs="Arial"/>
                <w:noProof/>
                <w:sz w:val="18"/>
                <w:szCs w:val="18"/>
                <w:lang w:eastAsia="en-GB"/>
              </w:rPr>
              <w:t>NaCl (%)</w:t>
            </w:r>
          </w:p>
        </w:tc>
        <w:tc>
          <w:tcPr>
            <w:tcW w:w="1291" w:type="pct"/>
            <w:vAlign w:val="center"/>
          </w:tcPr>
          <w:p w14:paraId="170F863B" w14:textId="7C65D5F7"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499D34DD" w14:textId="716D121A"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10</w:t>
            </w:r>
          </w:p>
        </w:tc>
      </w:tr>
      <w:tr w:rsidR="00FF5FFC" w:rsidRPr="00980058" w14:paraId="73E96B9B" w14:textId="77777777" w:rsidTr="00980058">
        <w:trPr>
          <w:cantSplit/>
          <w:trHeight w:val="20"/>
        </w:trPr>
        <w:tc>
          <w:tcPr>
            <w:tcW w:w="835" w:type="pct"/>
            <w:vAlign w:val="center"/>
          </w:tcPr>
          <w:p w14:paraId="49266008" w14:textId="77777777" w:rsidR="00FF5FFC" w:rsidRPr="00980058" w:rsidDel="000C7C8A" w:rsidRDefault="00FF5FFC" w:rsidP="000C7C8A">
            <w:pPr>
              <w:tabs>
                <w:tab w:val="left" w:pos="336"/>
              </w:tabs>
              <w:spacing w:after="0" w:line="240" w:lineRule="auto"/>
              <w:ind w:right="-98"/>
              <w:rPr>
                <w:rFonts w:ascii="Arial" w:hAnsi="Arial" w:cs="Arial"/>
                <w:b/>
                <w:noProof/>
                <w:sz w:val="18"/>
                <w:szCs w:val="18"/>
                <w:lang w:eastAsia="en-GB"/>
              </w:rPr>
            </w:pPr>
          </w:p>
        </w:tc>
        <w:tc>
          <w:tcPr>
            <w:tcW w:w="1594" w:type="pct"/>
            <w:vAlign w:val="center"/>
          </w:tcPr>
          <w:p w14:paraId="603EE3FA" w14:textId="12F408C7" w:rsidR="00FF5FFC" w:rsidRPr="00980058" w:rsidRDefault="00FF5FFC" w:rsidP="000C7C8A">
            <w:pPr>
              <w:tabs>
                <w:tab w:val="left" w:pos="336"/>
              </w:tabs>
              <w:spacing w:after="0" w:line="240" w:lineRule="auto"/>
              <w:ind w:right="-98"/>
              <w:rPr>
                <w:rFonts w:ascii="Arial" w:hAnsi="Arial" w:cs="Arial"/>
                <w:noProof/>
                <w:sz w:val="18"/>
                <w:szCs w:val="18"/>
                <w:lang w:eastAsia="en-GB"/>
              </w:rPr>
            </w:pPr>
            <w:r w:rsidRPr="00980058">
              <w:rPr>
                <w:rFonts w:ascii="Arial" w:hAnsi="Arial" w:cs="Arial"/>
                <w:noProof/>
                <w:sz w:val="18"/>
                <w:szCs w:val="18"/>
                <w:lang w:eastAsia="en-GB"/>
              </w:rPr>
              <w:t>Ratio</w:t>
            </w:r>
            <w:r w:rsidRPr="00980058">
              <w:rPr>
                <w:rFonts w:ascii="Arial" w:hAnsi="Arial" w:cs="Arial"/>
                <w:noProof/>
                <w:sz w:val="18"/>
                <w:szCs w:val="18"/>
                <w:vertAlign w:val="subscript"/>
                <w:lang w:eastAsia="en-GB"/>
              </w:rPr>
              <w:t>top/bottom</w:t>
            </w:r>
          </w:p>
        </w:tc>
        <w:tc>
          <w:tcPr>
            <w:tcW w:w="1291" w:type="pct"/>
            <w:vAlign w:val="center"/>
          </w:tcPr>
          <w:p w14:paraId="67BCDC30" w14:textId="018752FB"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53580CA1" w14:textId="601CC3D5" w:rsidR="00FF5FFC" w:rsidRPr="00980058" w:rsidRDefault="00FF5FFC" w:rsidP="000C7C8A">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0.4</w:t>
            </w:r>
          </w:p>
        </w:tc>
      </w:tr>
      <w:tr w:rsidR="00FF5FFC" w:rsidRPr="00980058" w14:paraId="0C234005" w14:textId="77777777" w:rsidTr="00980058">
        <w:trPr>
          <w:cantSplit/>
          <w:trHeight w:val="20"/>
        </w:trPr>
        <w:tc>
          <w:tcPr>
            <w:tcW w:w="835" w:type="pct"/>
            <w:vAlign w:val="center"/>
          </w:tcPr>
          <w:p w14:paraId="17148072" w14:textId="46A17F8D" w:rsidR="00FF5FFC" w:rsidRPr="00980058" w:rsidDel="000C7C8A" w:rsidRDefault="00FF5FFC" w:rsidP="00FF5FFC">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Precipitation</w:t>
            </w:r>
          </w:p>
        </w:tc>
        <w:tc>
          <w:tcPr>
            <w:tcW w:w="1594" w:type="pct"/>
            <w:vAlign w:val="center"/>
          </w:tcPr>
          <w:p w14:paraId="08905D93" w14:textId="02DC994B" w:rsidR="00FF5FFC" w:rsidRPr="00980058" w:rsidRDefault="00FF5FFC" w:rsidP="00FF5FFC">
            <w:pPr>
              <w:tabs>
                <w:tab w:val="left" w:pos="336"/>
              </w:tabs>
              <w:spacing w:after="0" w:line="240" w:lineRule="auto"/>
              <w:ind w:right="-98"/>
              <w:rPr>
                <w:rFonts w:ascii="Arial" w:hAnsi="Arial" w:cs="Arial"/>
                <w:noProof/>
                <w:sz w:val="18"/>
                <w:szCs w:val="18"/>
                <w:lang w:eastAsia="en-GB"/>
              </w:rPr>
            </w:pPr>
            <w:r w:rsidRPr="00980058">
              <w:rPr>
                <w:rFonts w:ascii="Arial" w:hAnsi="Arial" w:cs="Arial"/>
                <w:noProof/>
                <w:sz w:val="18"/>
                <w:szCs w:val="18"/>
                <w:lang w:eastAsia="en-GB"/>
              </w:rPr>
              <w:t>HCCF (%)</w:t>
            </w:r>
          </w:p>
        </w:tc>
        <w:tc>
          <w:tcPr>
            <w:tcW w:w="1291" w:type="pct"/>
            <w:vAlign w:val="center"/>
          </w:tcPr>
          <w:p w14:paraId="256280CF" w14:textId="07B7D835" w:rsidR="00FF5FFC" w:rsidRPr="00980058" w:rsidRDefault="00474289"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4EF445B6" w14:textId="53BDED8E" w:rsidR="00FF5FFC" w:rsidRPr="00980058" w:rsidRDefault="00FF5FFC"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50</w:t>
            </w:r>
          </w:p>
        </w:tc>
      </w:tr>
      <w:tr w:rsidR="00FF5FFC" w:rsidRPr="00980058" w14:paraId="1AE51F86" w14:textId="77777777" w:rsidTr="00980058">
        <w:trPr>
          <w:cantSplit/>
          <w:trHeight w:val="20"/>
        </w:trPr>
        <w:tc>
          <w:tcPr>
            <w:tcW w:w="835" w:type="pct"/>
            <w:vAlign w:val="center"/>
          </w:tcPr>
          <w:p w14:paraId="243282FF" w14:textId="77777777" w:rsidR="00FF5FFC" w:rsidRPr="00980058" w:rsidDel="000C7C8A" w:rsidRDefault="00FF5FFC" w:rsidP="00FF5FFC">
            <w:pPr>
              <w:tabs>
                <w:tab w:val="left" w:pos="336"/>
              </w:tabs>
              <w:spacing w:after="0" w:line="240" w:lineRule="auto"/>
              <w:ind w:right="-98"/>
              <w:rPr>
                <w:rFonts w:ascii="Arial" w:hAnsi="Arial" w:cs="Arial"/>
                <w:bCs/>
                <w:noProof/>
                <w:sz w:val="18"/>
                <w:szCs w:val="18"/>
                <w:lang w:eastAsia="en-GB"/>
              </w:rPr>
            </w:pPr>
          </w:p>
        </w:tc>
        <w:tc>
          <w:tcPr>
            <w:tcW w:w="1594" w:type="pct"/>
            <w:vAlign w:val="center"/>
          </w:tcPr>
          <w:p w14:paraId="40D83891" w14:textId="63F173AA" w:rsidR="00FF5FFC" w:rsidRPr="00980058" w:rsidRDefault="00FF5FFC" w:rsidP="00FF5FFC">
            <w:pPr>
              <w:tabs>
                <w:tab w:val="left" w:pos="336"/>
              </w:tabs>
              <w:spacing w:after="0" w:line="240" w:lineRule="auto"/>
              <w:ind w:right="-98"/>
              <w:rPr>
                <w:rFonts w:ascii="Arial" w:hAnsi="Arial" w:cs="Arial"/>
                <w:noProof/>
                <w:sz w:val="18"/>
                <w:szCs w:val="18"/>
                <w:lang w:eastAsia="en-GB"/>
              </w:rPr>
            </w:pPr>
            <w:r w:rsidRPr="00980058">
              <w:rPr>
                <w:rFonts w:ascii="Arial" w:hAnsi="Arial" w:cs="Arial"/>
                <w:bCs/>
                <w:noProof/>
                <w:sz w:val="18"/>
                <w:szCs w:val="18"/>
                <w:lang w:eastAsia="en-GB"/>
              </w:rPr>
              <w:t>PEG (%)</w:t>
            </w:r>
          </w:p>
        </w:tc>
        <w:tc>
          <w:tcPr>
            <w:tcW w:w="1291" w:type="pct"/>
            <w:vAlign w:val="center"/>
          </w:tcPr>
          <w:p w14:paraId="41FEFAE7" w14:textId="7F8AA3C3" w:rsidR="00FF5FFC" w:rsidRPr="00980058" w:rsidRDefault="00474289"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6DEC3CCB" w14:textId="7D4C0DE0" w:rsidR="00FF5FFC" w:rsidRPr="00980058" w:rsidRDefault="00FF5FFC"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7</w:t>
            </w:r>
          </w:p>
        </w:tc>
      </w:tr>
      <w:tr w:rsidR="00FF5FFC" w:rsidRPr="00980058" w14:paraId="361158A1" w14:textId="77777777" w:rsidTr="00980058">
        <w:trPr>
          <w:cantSplit/>
          <w:trHeight w:val="20"/>
        </w:trPr>
        <w:tc>
          <w:tcPr>
            <w:tcW w:w="835" w:type="pct"/>
            <w:vAlign w:val="center"/>
          </w:tcPr>
          <w:p w14:paraId="1108F237" w14:textId="77777777" w:rsidR="00FF5FFC" w:rsidRPr="00980058" w:rsidDel="000C7C8A" w:rsidRDefault="00FF5FFC" w:rsidP="00FF5FFC">
            <w:pPr>
              <w:tabs>
                <w:tab w:val="left" w:pos="336"/>
              </w:tabs>
              <w:spacing w:after="0" w:line="240" w:lineRule="auto"/>
              <w:ind w:right="-98"/>
              <w:rPr>
                <w:rFonts w:ascii="Arial" w:hAnsi="Arial" w:cs="Arial"/>
                <w:bCs/>
                <w:noProof/>
                <w:sz w:val="18"/>
                <w:szCs w:val="18"/>
                <w:lang w:eastAsia="en-GB"/>
              </w:rPr>
            </w:pPr>
          </w:p>
        </w:tc>
        <w:tc>
          <w:tcPr>
            <w:tcW w:w="1594" w:type="pct"/>
            <w:vAlign w:val="center"/>
          </w:tcPr>
          <w:p w14:paraId="1F40D9E3" w14:textId="0993146C" w:rsidR="00FF5FFC" w:rsidRPr="00980058" w:rsidRDefault="00FF5FFC" w:rsidP="00FF5FFC">
            <w:pPr>
              <w:tabs>
                <w:tab w:val="left" w:pos="336"/>
              </w:tabs>
              <w:spacing w:after="0" w:line="240" w:lineRule="auto"/>
              <w:ind w:right="-98"/>
              <w:rPr>
                <w:rFonts w:ascii="Arial" w:hAnsi="Arial" w:cs="Arial"/>
                <w:noProof/>
                <w:sz w:val="18"/>
                <w:szCs w:val="18"/>
                <w:lang w:eastAsia="en-GB"/>
              </w:rPr>
            </w:pPr>
            <w:r w:rsidRPr="00980058">
              <w:rPr>
                <w:rFonts w:ascii="Arial" w:hAnsi="Arial" w:cs="Arial"/>
                <w:noProof/>
                <w:sz w:val="18"/>
                <w:szCs w:val="18"/>
                <w:lang w:eastAsia="en-GB"/>
              </w:rPr>
              <w:t>ZnCl</w:t>
            </w:r>
            <w:r w:rsidRPr="00980058">
              <w:rPr>
                <w:rFonts w:ascii="Arial" w:hAnsi="Arial" w:cs="Arial"/>
                <w:noProof/>
                <w:sz w:val="18"/>
                <w:szCs w:val="18"/>
                <w:vertAlign w:val="subscript"/>
                <w:lang w:eastAsia="en-GB"/>
              </w:rPr>
              <w:t>2</w:t>
            </w:r>
            <w:r w:rsidRPr="00980058">
              <w:rPr>
                <w:rFonts w:ascii="Arial" w:hAnsi="Arial" w:cs="Arial"/>
                <w:noProof/>
                <w:sz w:val="18"/>
                <w:szCs w:val="18"/>
                <w:lang w:eastAsia="en-GB"/>
              </w:rPr>
              <w:t xml:space="preserve"> (%)</w:t>
            </w:r>
          </w:p>
        </w:tc>
        <w:tc>
          <w:tcPr>
            <w:tcW w:w="1291" w:type="pct"/>
            <w:vAlign w:val="center"/>
          </w:tcPr>
          <w:p w14:paraId="15F38BE5" w14:textId="7350094A" w:rsidR="00FF5FFC" w:rsidRPr="00980058" w:rsidRDefault="00474289"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w:t>
            </w:r>
          </w:p>
        </w:tc>
        <w:tc>
          <w:tcPr>
            <w:tcW w:w="1280" w:type="pct"/>
            <w:vAlign w:val="center"/>
          </w:tcPr>
          <w:p w14:paraId="3B4A8D09" w14:textId="3AAAAB38" w:rsidR="00FF5FFC" w:rsidRPr="00980058" w:rsidRDefault="00FF5FFC"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10</w:t>
            </w:r>
          </w:p>
        </w:tc>
      </w:tr>
      <w:tr w:rsidR="003F5FEA" w:rsidRPr="00980058" w14:paraId="2D358456" w14:textId="77777777" w:rsidTr="00980058">
        <w:trPr>
          <w:cantSplit/>
          <w:trHeight w:val="20"/>
        </w:trPr>
        <w:tc>
          <w:tcPr>
            <w:tcW w:w="835" w:type="pct"/>
            <w:tcBorders>
              <w:bottom w:val="single" w:sz="4" w:space="0" w:color="auto"/>
            </w:tcBorders>
            <w:vAlign w:val="center"/>
          </w:tcPr>
          <w:p w14:paraId="276B1D26" w14:textId="11AC216E" w:rsidR="003F5FEA" w:rsidRPr="00980058" w:rsidDel="000C7C8A" w:rsidRDefault="003F5FEA" w:rsidP="00FF5FFC">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VI</w:t>
            </w:r>
          </w:p>
        </w:tc>
        <w:tc>
          <w:tcPr>
            <w:tcW w:w="1594" w:type="pct"/>
            <w:tcBorders>
              <w:bottom w:val="single" w:sz="4" w:space="0" w:color="auto"/>
            </w:tcBorders>
            <w:vAlign w:val="center"/>
          </w:tcPr>
          <w:p w14:paraId="534A123F" w14:textId="629009AB" w:rsidR="003F5FEA" w:rsidRPr="00980058" w:rsidRDefault="003F5FEA" w:rsidP="00FF5FFC">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Concentration into VI (g/L)</w:t>
            </w:r>
          </w:p>
        </w:tc>
        <w:tc>
          <w:tcPr>
            <w:tcW w:w="1291" w:type="pct"/>
            <w:tcBorders>
              <w:bottom w:val="single" w:sz="4" w:space="0" w:color="auto"/>
            </w:tcBorders>
            <w:vAlign w:val="center"/>
          </w:tcPr>
          <w:p w14:paraId="5BAAD3C0" w14:textId="2009ACB2" w:rsidR="003F5FEA" w:rsidRPr="00980058" w:rsidRDefault="003F5FEA"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~18</w:t>
            </w:r>
          </w:p>
        </w:tc>
        <w:tc>
          <w:tcPr>
            <w:tcW w:w="1280" w:type="pct"/>
            <w:tcBorders>
              <w:bottom w:val="single" w:sz="4" w:space="0" w:color="auto"/>
            </w:tcBorders>
            <w:vAlign w:val="center"/>
          </w:tcPr>
          <w:p w14:paraId="438A56EC" w14:textId="33E4345B" w:rsidR="003F5FEA" w:rsidRPr="00980058" w:rsidRDefault="003F5FEA"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31.5</w:t>
            </w:r>
          </w:p>
        </w:tc>
      </w:tr>
      <w:tr w:rsidR="003F5FEA" w:rsidRPr="00980058" w14:paraId="04AD38CC" w14:textId="77777777" w:rsidTr="00980058">
        <w:trPr>
          <w:cantSplit/>
          <w:trHeight w:val="20"/>
        </w:trPr>
        <w:tc>
          <w:tcPr>
            <w:tcW w:w="835" w:type="pct"/>
            <w:tcBorders>
              <w:top w:val="single" w:sz="4" w:space="0" w:color="auto"/>
              <w:bottom w:val="single" w:sz="4" w:space="0" w:color="auto"/>
            </w:tcBorders>
            <w:vAlign w:val="center"/>
          </w:tcPr>
          <w:p w14:paraId="48238294" w14:textId="3A76866C" w:rsidR="003F5FEA" w:rsidRPr="00980058" w:rsidRDefault="003F5FEA" w:rsidP="00FF5FFC">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Final UFDF</w:t>
            </w:r>
          </w:p>
        </w:tc>
        <w:tc>
          <w:tcPr>
            <w:tcW w:w="1594" w:type="pct"/>
            <w:tcBorders>
              <w:top w:val="single" w:sz="4" w:space="0" w:color="auto"/>
              <w:bottom w:val="single" w:sz="4" w:space="0" w:color="auto"/>
            </w:tcBorders>
            <w:vAlign w:val="center"/>
          </w:tcPr>
          <w:p w14:paraId="1555408F" w14:textId="2172323A" w:rsidR="003F5FEA" w:rsidRPr="00980058" w:rsidRDefault="003F5FEA" w:rsidP="00FF5FFC">
            <w:pPr>
              <w:tabs>
                <w:tab w:val="left" w:pos="336"/>
              </w:tabs>
              <w:spacing w:after="0" w:line="240" w:lineRule="auto"/>
              <w:ind w:right="-98"/>
              <w:rPr>
                <w:rFonts w:ascii="Arial" w:hAnsi="Arial" w:cs="Arial"/>
                <w:bCs/>
                <w:noProof/>
                <w:sz w:val="18"/>
                <w:szCs w:val="18"/>
                <w:lang w:eastAsia="en-GB"/>
              </w:rPr>
            </w:pPr>
            <w:r w:rsidRPr="00980058">
              <w:rPr>
                <w:rFonts w:ascii="Arial" w:hAnsi="Arial" w:cs="Arial"/>
                <w:bCs/>
                <w:noProof/>
                <w:sz w:val="18"/>
                <w:szCs w:val="18"/>
                <w:lang w:eastAsia="en-GB"/>
              </w:rPr>
              <w:t>Final target concentration (g/L)</w:t>
            </w:r>
          </w:p>
        </w:tc>
        <w:tc>
          <w:tcPr>
            <w:tcW w:w="1291" w:type="pct"/>
            <w:tcBorders>
              <w:top w:val="single" w:sz="4" w:space="0" w:color="auto"/>
              <w:bottom w:val="single" w:sz="4" w:space="0" w:color="auto"/>
            </w:tcBorders>
            <w:vAlign w:val="center"/>
          </w:tcPr>
          <w:p w14:paraId="029A6ACC" w14:textId="71184CE0" w:rsidR="003F5FEA" w:rsidRPr="00980058" w:rsidRDefault="003F5FEA"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30</w:t>
            </w:r>
          </w:p>
        </w:tc>
        <w:tc>
          <w:tcPr>
            <w:tcW w:w="1280" w:type="pct"/>
            <w:tcBorders>
              <w:top w:val="single" w:sz="4" w:space="0" w:color="auto"/>
              <w:bottom w:val="single" w:sz="4" w:space="0" w:color="auto"/>
            </w:tcBorders>
            <w:vAlign w:val="center"/>
          </w:tcPr>
          <w:p w14:paraId="78FFB41A" w14:textId="5377A131" w:rsidR="003F5FEA" w:rsidRPr="00980058" w:rsidRDefault="003F5FEA" w:rsidP="00FF5FFC">
            <w:pPr>
              <w:tabs>
                <w:tab w:val="left" w:pos="336"/>
              </w:tabs>
              <w:spacing w:after="0" w:line="240" w:lineRule="auto"/>
              <w:ind w:right="-98"/>
              <w:jc w:val="center"/>
              <w:rPr>
                <w:rFonts w:ascii="Arial" w:hAnsi="Arial" w:cs="Arial"/>
                <w:noProof/>
                <w:sz w:val="18"/>
                <w:szCs w:val="18"/>
                <w:lang w:eastAsia="en-GB"/>
              </w:rPr>
            </w:pPr>
            <w:r w:rsidRPr="00980058">
              <w:rPr>
                <w:rFonts w:ascii="Arial" w:hAnsi="Arial" w:cs="Arial"/>
                <w:noProof/>
                <w:sz w:val="18"/>
                <w:szCs w:val="18"/>
                <w:lang w:eastAsia="en-GB"/>
              </w:rPr>
              <w:t>30</w:t>
            </w:r>
          </w:p>
        </w:tc>
      </w:tr>
    </w:tbl>
    <w:p w14:paraId="39A77199" w14:textId="77777777" w:rsidR="007E33BD" w:rsidRPr="00980058" w:rsidRDefault="007E33BD" w:rsidP="00980058">
      <w:pPr>
        <w:tabs>
          <w:tab w:val="left" w:pos="336"/>
        </w:tabs>
        <w:spacing w:after="0" w:line="240" w:lineRule="auto"/>
        <w:rPr>
          <w:rFonts w:ascii="Cambria Math" w:hAnsi="Cambria Math" w:cs="Arial"/>
          <w:i/>
          <w:sz w:val="14"/>
          <w:szCs w:val="14"/>
          <w:lang w:val="en-US"/>
        </w:rPr>
      </w:pPr>
      <w:r w:rsidRPr="00980058">
        <w:rPr>
          <w:rFonts w:ascii="Arial" w:hAnsi="Arial" w:cs="Arial"/>
          <w:sz w:val="18"/>
          <w:szCs w:val="18"/>
        </w:rPr>
        <w:t>Note:</w:t>
      </w:r>
      <w:r w:rsidRPr="00980058">
        <w:rPr>
          <w:rFonts w:ascii="Cambria Math" w:hAnsi="Cambria Math" w:cs="Arial"/>
          <w:i/>
          <w:sz w:val="14"/>
          <w:szCs w:val="14"/>
          <w:lang w:val="en-US"/>
        </w:rPr>
        <w:t xml:space="preserve"> </w:t>
      </w:r>
    </w:p>
    <w:p w14:paraId="67BDBF84" w14:textId="77777777" w:rsidR="007E33BD" w:rsidRPr="00980058" w:rsidRDefault="007E33BD" w:rsidP="00980058">
      <w:pPr>
        <w:autoSpaceDE w:val="0"/>
        <w:autoSpaceDN w:val="0"/>
        <w:adjustRightInd w:val="0"/>
        <w:spacing w:after="0" w:line="240" w:lineRule="auto"/>
        <w:rPr>
          <w:rFonts w:ascii="Arial" w:hAnsi="Arial" w:cs="Arial"/>
          <w:sz w:val="18"/>
          <w:szCs w:val="18"/>
        </w:rPr>
      </w:pPr>
      <w:r w:rsidRPr="00980058">
        <w:rPr>
          <w:rFonts w:ascii="Arial" w:hAnsi="Arial" w:cs="Arial"/>
          <w:sz w:val="18"/>
          <w:szCs w:val="18"/>
        </w:rPr>
        <w:t>Collected titre is measured in grams of product per litre of harvested cell culture fluid.</w:t>
      </w:r>
    </w:p>
    <w:p w14:paraId="756908FC" w14:textId="77777777" w:rsidR="007E33BD" w:rsidRPr="00980058" w:rsidRDefault="007E33BD" w:rsidP="00980058">
      <w:pPr>
        <w:autoSpaceDE w:val="0"/>
        <w:autoSpaceDN w:val="0"/>
        <w:adjustRightInd w:val="0"/>
        <w:spacing w:after="0" w:line="240" w:lineRule="auto"/>
        <w:rPr>
          <w:rFonts w:ascii="Arial" w:hAnsi="Arial" w:cs="Arial"/>
          <w:sz w:val="18"/>
          <w:szCs w:val="18"/>
        </w:rPr>
      </w:pPr>
      <w:r w:rsidRPr="00980058">
        <w:rPr>
          <w:rFonts w:ascii="Arial" w:hAnsi="Arial" w:cs="Arial"/>
          <w:sz w:val="18"/>
          <w:szCs w:val="18"/>
        </w:rPr>
        <w:t>Volumetric productivity is measured in grams of product produced per litre of the bioreactor working volume per day.</w:t>
      </w:r>
    </w:p>
    <w:p w14:paraId="598AAA2D" w14:textId="58CA1ED9" w:rsidR="007E33BD" w:rsidRDefault="007E33BD" w:rsidP="00980058">
      <w:pPr>
        <w:autoSpaceDE w:val="0"/>
        <w:autoSpaceDN w:val="0"/>
        <w:adjustRightInd w:val="0"/>
        <w:spacing w:after="0" w:line="240" w:lineRule="auto"/>
        <w:rPr>
          <w:rFonts w:ascii="Arial" w:hAnsi="Arial" w:cs="Arial"/>
          <w:sz w:val="18"/>
          <w:szCs w:val="18"/>
        </w:rPr>
      </w:pPr>
      <w:r w:rsidRPr="00980058">
        <w:rPr>
          <w:rFonts w:ascii="Arial" w:hAnsi="Arial" w:cs="Arial"/>
          <w:sz w:val="18"/>
          <w:szCs w:val="18"/>
        </w:rPr>
        <w:t>Perfusion rate is measured as the equivalent number of bioreactor vessel working volumes (vv) exchanged per day.</w:t>
      </w:r>
    </w:p>
    <w:p w14:paraId="5D0E48C1" w14:textId="77777777" w:rsidR="00B4271A" w:rsidRPr="00980058" w:rsidRDefault="00B4271A" w:rsidP="00980058">
      <w:pPr>
        <w:autoSpaceDE w:val="0"/>
        <w:autoSpaceDN w:val="0"/>
        <w:adjustRightInd w:val="0"/>
        <w:spacing w:after="0" w:line="240" w:lineRule="auto"/>
        <w:rPr>
          <w:rFonts w:ascii="Cambria Math" w:hAnsi="Cambria Math" w:cs="Arial"/>
          <w:i/>
          <w:sz w:val="18"/>
          <w:szCs w:val="18"/>
          <w:lang w:val="en-US"/>
        </w:rPr>
      </w:pPr>
    </w:p>
    <w:p w14:paraId="3149D7A0" w14:textId="3B3782D2" w:rsidR="003C3380" w:rsidRPr="00980058" w:rsidRDefault="009B4017" w:rsidP="007E33BD">
      <w:pPr>
        <w:tabs>
          <w:tab w:val="left" w:pos="336"/>
        </w:tabs>
        <w:spacing w:after="0" w:line="240" w:lineRule="auto"/>
        <w:rPr>
          <w:rFonts w:ascii="Cambria Math" w:eastAsiaTheme="minorEastAsia" w:hAnsi="Cambria Math" w:cs="Arial"/>
          <w:i/>
          <w:sz w:val="18"/>
          <w:szCs w:val="18"/>
          <w:lang w:val="en-US"/>
        </w:rPr>
      </w:pPr>
      <m:oMath>
        <m:sSub>
          <m:sSubPr>
            <m:ctrlPr>
              <w:rPr>
                <w:rFonts w:ascii="Cambria Math" w:hAnsi="Cambria Math"/>
                <w:bCs/>
                <w:i/>
                <w:sz w:val="18"/>
                <w:szCs w:val="18"/>
                <w:lang w:val="en-US"/>
              </w:rPr>
            </m:ctrlPr>
          </m:sSubPr>
          <m:e>
            <m:r>
              <w:rPr>
                <w:rFonts w:ascii="Cambria Math" w:hAnsi="Cambria Math"/>
                <w:sz w:val="18"/>
                <w:szCs w:val="18"/>
                <w:lang w:val="en-US"/>
              </w:rPr>
              <m:t>m</m:t>
            </m:r>
          </m:e>
          <m:sub>
            <m:r>
              <w:rPr>
                <w:rFonts w:ascii="Cambria Math" w:hAnsi="Cambria Math"/>
                <w:sz w:val="18"/>
                <w:szCs w:val="18"/>
                <w:lang w:val="en-US"/>
              </w:rPr>
              <m:t>out bioreactor</m:t>
            </m:r>
          </m:sub>
        </m:sSub>
        <m:r>
          <w:rPr>
            <w:rFonts w:ascii="Cambria Math" w:hAnsi="Cambria Math"/>
            <w:sz w:val="18"/>
            <w:szCs w:val="18"/>
            <w:lang w:val="en-US"/>
          </w:rPr>
          <m:t xml:space="preserve">: </m:t>
        </m:r>
      </m:oMath>
      <w:r w:rsidR="000F1BEB" w:rsidRPr="00980058">
        <w:rPr>
          <w:rFonts w:ascii="Arial" w:eastAsiaTheme="minorEastAsia" w:hAnsi="Arial" w:cs="Arial"/>
          <w:bCs/>
          <w:sz w:val="18"/>
          <w:szCs w:val="18"/>
        </w:rPr>
        <w:t>Mass</w:t>
      </w:r>
      <w:r w:rsidR="003C3380" w:rsidRPr="00980058">
        <w:rPr>
          <w:rFonts w:ascii="Arial" w:eastAsiaTheme="minorEastAsia" w:hAnsi="Arial" w:cs="Arial"/>
          <w:bCs/>
          <w:sz w:val="18"/>
          <w:szCs w:val="18"/>
        </w:rPr>
        <w:t xml:space="preserve"> of product out</w:t>
      </w:r>
      <w:r w:rsidR="00274F68" w:rsidRPr="00980058">
        <w:rPr>
          <w:rFonts w:ascii="Arial" w:eastAsiaTheme="minorEastAsia" w:hAnsi="Arial" w:cs="Arial"/>
          <w:bCs/>
          <w:sz w:val="18"/>
          <w:szCs w:val="18"/>
        </w:rPr>
        <w:t xml:space="preserve"> of the </w:t>
      </w:r>
      <w:r w:rsidR="003C3380" w:rsidRPr="00980058">
        <w:rPr>
          <w:rFonts w:ascii="Arial" w:eastAsiaTheme="minorEastAsia" w:hAnsi="Arial" w:cs="Arial"/>
          <w:bCs/>
          <w:sz w:val="18"/>
          <w:szCs w:val="18"/>
        </w:rPr>
        <w:t xml:space="preserve">bioreactor per </w:t>
      </w:r>
      <w:r w:rsidR="00274F68" w:rsidRPr="00980058">
        <w:rPr>
          <w:rFonts w:ascii="Arial" w:eastAsiaTheme="minorEastAsia" w:hAnsi="Arial" w:cs="Arial"/>
          <w:bCs/>
          <w:sz w:val="18"/>
          <w:szCs w:val="18"/>
        </w:rPr>
        <w:t xml:space="preserve">batch </w:t>
      </w:r>
      <w:r w:rsidR="00B4271A">
        <w:rPr>
          <w:rFonts w:ascii="Arial" w:eastAsiaTheme="minorEastAsia" w:hAnsi="Arial" w:cs="Arial"/>
          <w:bCs/>
          <w:sz w:val="18"/>
          <w:szCs w:val="18"/>
        </w:rPr>
        <w:t>(Kg)</w:t>
      </w:r>
    </w:p>
    <w:p w14:paraId="590BBC1A" w14:textId="7E0C77B2" w:rsidR="007E33BD" w:rsidRPr="00980058" w:rsidRDefault="009B4017" w:rsidP="00B4271A">
      <w:pPr>
        <w:tabs>
          <w:tab w:val="left" w:pos="336"/>
        </w:tabs>
        <w:spacing w:after="0" w:line="240" w:lineRule="auto"/>
        <w:rPr>
          <w:rFonts w:ascii="Arial" w:eastAsiaTheme="minorEastAsia" w:hAnsi="Arial" w:cs="Arial"/>
          <w:sz w:val="18"/>
          <w:szCs w:val="18"/>
          <w:lang w:val="en-US"/>
        </w:rPr>
      </w:pPr>
      <m:oMath>
        <m:sSub>
          <m:sSubPr>
            <m:ctrlPr>
              <w:rPr>
                <w:rFonts w:ascii="Cambria Math" w:hAnsi="Cambria Math" w:cs="Arial"/>
                <w:i/>
                <w:sz w:val="18"/>
                <w:szCs w:val="18"/>
                <w:lang w:val="en-US"/>
              </w:rPr>
            </m:ctrlPr>
          </m:sSubPr>
          <m:e>
            <m:r>
              <w:rPr>
                <w:rFonts w:ascii="Cambria Math" w:hAnsi="Cambria Math" w:cs="Arial"/>
                <w:sz w:val="18"/>
                <w:szCs w:val="18"/>
                <w:lang w:val="en-US"/>
              </w:rPr>
              <m:t>Q</m:t>
            </m:r>
          </m:e>
          <m:sub>
            <m:r>
              <w:rPr>
                <w:rFonts w:ascii="Cambria Math" w:hAnsi="Cambria Math" w:cs="Arial"/>
                <w:sz w:val="18"/>
                <w:szCs w:val="18"/>
                <w:lang w:val="en-US"/>
              </w:rPr>
              <m:t>out perfusion</m:t>
            </m:r>
          </m:sub>
        </m:sSub>
        <m:r>
          <w:rPr>
            <w:rFonts w:ascii="Cambria Math" w:hAnsi="Cambria Math" w:cs="Arial"/>
            <w:sz w:val="18"/>
            <w:szCs w:val="18"/>
            <w:lang w:val="en-US"/>
          </w:rPr>
          <m:t xml:space="preserve">: </m:t>
        </m:r>
      </m:oMath>
      <w:r w:rsidR="007E33BD" w:rsidRPr="00980058">
        <w:rPr>
          <w:rFonts w:ascii="Arial" w:eastAsiaTheme="minorEastAsia" w:hAnsi="Arial" w:cs="Arial"/>
          <w:sz w:val="18"/>
          <w:szCs w:val="18"/>
          <w:lang w:val="en-US"/>
        </w:rPr>
        <w:t xml:space="preserve">Flowrate of </w:t>
      </w:r>
      <w:r w:rsidR="003F412A" w:rsidRPr="00980058">
        <w:rPr>
          <w:rStyle w:val="e24kjd"/>
          <w:rFonts w:ascii="Arial" w:eastAsiaTheme="minorEastAsia" w:hAnsi="Arial" w:cs="Arial"/>
          <w:sz w:val="18"/>
          <w:szCs w:val="18"/>
        </w:rPr>
        <w:t>h</w:t>
      </w:r>
      <w:r w:rsidR="008427C6" w:rsidRPr="00980058">
        <w:rPr>
          <w:rStyle w:val="e24kjd"/>
          <w:rFonts w:ascii="Arial" w:eastAsiaTheme="minorEastAsia" w:hAnsi="Arial" w:cs="Arial"/>
          <w:sz w:val="18"/>
          <w:szCs w:val="18"/>
        </w:rPr>
        <w:t>arvest</w:t>
      </w:r>
      <w:r w:rsidR="003F412A" w:rsidRPr="00980058">
        <w:rPr>
          <w:rStyle w:val="e24kjd"/>
          <w:rFonts w:ascii="Arial" w:eastAsiaTheme="minorEastAsia" w:hAnsi="Arial" w:cs="Arial"/>
          <w:sz w:val="18"/>
          <w:szCs w:val="18"/>
        </w:rPr>
        <w:t>ed</w:t>
      </w:r>
      <w:r w:rsidR="008427C6" w:rsidRPr="00980058">
        <w:rPr>
          <w:rStyle w:val="e24kjd"/>
          <w:rFonts w:ascii="Arial" w:eastAsiaTheme="minorEastAsia" w:hAnsi="Arial" w:cs="Arial"/>
          <w:sz w:val="18"/>
          <w:szCs w:val="18"/>
        </w:rPr>
        <w:t xml:space="preserve"> cell culture fluid </w:t>
      </w:r>
      <w:r w:rsidR="007E33BD" w:rsidRPr="00980058">
        <w:rPr>
          <w:rFonts w:ascii="Arial" w:eastAsiaTheme="minorEastAsia" w:hAnsi="Arial" w:cs="Arial"/>
          <w:sz w:val="18"/>
          <w:szCs w:val="18"/>
          <w:lang w:val="en-US"/>
        </w:rPr>
        <w:t>out from perfusion (L/h)</w:t>
      </w:r>
      <w:r w:rsidR="00B4271A" w:rsidRPr="00980058">
        <w:rPr>
          <w:rFonts w:ascii="Arial" w:eastAsiaTheme="minorEastAsia" w:hAnsi="Arial" w:cs="Arial"/>
          <w:sz w:val="18"/>
          <w:szCs w:val="18"/>
          <w:lang w:val="en-US"/>
        </w:rPr>
        <w:t xml:space="preserve"> </w:t>
      </w:r>
    </w:p>
    <w:p w14:paraId="4B6B4844" w14:textId="280D903D" w:rsidR="007E33BD" w:rsidRPr="00980058" w:rsidRDefault="007E33BD" w:rsidP="007E33BD">
      <w:pPr>
        <w:tabs>
          <w:tab w:val="left" w:pos="336"/>
        </w:tabs>
        <w:spacing w:after="0" w:line="240" w:lineRule="auto"/>
        <w:rPr>
          <w:rStyle w:val="e24kjd"/>
          <w:rFonts w:ascii="Arial" w:eastAsiaTheme="minorEastAsia" w:hAnsi="Arial" w:cs="Arial"/>
          <w:sz w:val="18"/>
          <w:szCs w:val="18"/>
        </w:rPr>
      </w:pPr>
      <m:oMath>
        <m:r>
          <m:rPr>
            <m:sty m:val="p"/>
          </m:rPr>
          <w:rPr>
            <w:rStyle w:val="e24kjd"/>
            <w:rFonts w:ascii="Cambria Math" w:hAnsi="Cambria Math" w:cs="Arial"/>
            <w:sz w:val="18"/>
            <w:szCs w:val="18"/>
          </w:rPr>
          <m:t>HCCF%</m:t>
        </m:r>
      </m:oMath>
      <w:r w:rsidRPr="00980058">
        <w:rPr>
          <w:rStyle w:val="e24kjd"/>
          <w:rFonts w:ascii="Arial" w:eastAsiaTheme="minorEastAsia" w:hAnsi="Arial" w:cs="Arial"/>
          <w:sz w:val="18"/>
          <w:szCs w:val="18"/>
        </w:rPr>
        <w:t>: Harvest</w:t>
      </w:r>
      <w:r w:rsidR="003F412A" w:rsidRPr="00980058">
        <w:rPr>
          <w:rStyle w:val="e24kjd"/>
          <w:rFonts w:ascii="Arial" w:eastAsiaTheme="minorEastAsia" w:hAnsi="Arial" w:cs="Arial"/>
          <w:sz w:val="18"/>
          <w:szCs w:val="18"/>
        </w:rPr>
        <w:t>ed</w:t>
      </w:r>
      <w:r w:rsidRPr="00980058">
        <w:rPr>
          <w:rStyle w:val="e24kjd"/>
          <w:rFonts w:ascii="Arial" w:eastAsiaTheme="minorEastAsia" w:hAnsi="Arial" w:cs="Arial"/>
          <w:sz w:val="18"/>
          <w:szCs w:val="18"/>
        </w:rPr>
        <w:t xml:space="preserve"> cell culture fluid percentage in the ATPE/PP system</w:t>
      </w:r>
    </w:p>
    <w:p w14:paraId="6DC03709" w14:textId="77777777" w:rsidR="007E33BD" w:rsidRPr="00980058" w:rsidRDefault="009B4017" w:rsidP="007E33BD">
      <w:pPr>
        <w:tabs>
          <w:tab w:val="left" w:pos="336"/>
        </w:tabs>
        <w:spacing w:after="0" w:line="240" w:lineRule="auto"/>
        <w:rPr>
          <w:rFonts w:ascii="Arial" w:eastAsiaTheme="minorEastAsia" w:hAnsi="Arial" w:cs="Arial"/>
          <w:sz w:val="18"/>
          <w:szCs w:val="18"/>
          <w:lang w:val="en-US"/>
        </w:rPr>
      </w:pPr>
      <m:oMath>
        <m:sSub>
          <m:sSubPr>
            <m:ctrlPr>
              <w:rPr>
                <w:rFonts w:ascii="Cambria Math" w:hAnsi="Cambria Math"/>
                <w:i/>
                <w:sz w:val="18"/>
                <w:szCs w:val="18"/>
                <w:lang w:val="en-US"/>
              </w:rPr>
            </m:ctrlPr>
          </m:sSubPr>
          <m:e>
            <m:r>
              <w:rPr>
                <w:rFonts w:ascii="Cambria Math" w:hAnsi="Cambria Math"/>
                <w:sz w:val="18"/>
                <w:szCs w:val="18"/>
                <w:lang w:val="en-US"/>
              </w:rPr>
              <m:t>t</m:t>
            </m:r>
          </m:e>
          <m:sub>
            <m:r>
              <w:rPr>
                <w:rFonts w:ascii="Cambria Math" w:hAnsi="Cambria Math"/>
                <w:sz w:val="18"/>
                <w:szCs w:val="18"/>
                <w:lang w:val="en-US"/>
              </w:rPr>
              <m:t>res</m:t>
            </m:r>
          </m:sub>
        </m:sSub>
      </m:oMath>
      <w:r w:rsidR="007E33BD" w:rsidRPr="00980058">
        <w:rPr>
          <w:rFonts w:ascii="Arial" w:eastAsiaTheme="minorEastAsia" w:hAnsi="Arial" w:cs="Arial"/>
          <w:sz w:val="18"/>
          <w:szCs w:val="18"/>
          <w:lang w:val="en-US"/>
        </w:rPr>
        <w:t>: Residence time (h)</w:t>
      </w:r>
    </w:p>
    <w:p w14:paraId="020C486A" w14:textId="1A4C8585" w:rsidR="007E33BD" w:rsidRPr="00980058" w:rsidRDefault="009B4017" w:rsidP="007E33BD">
      <w:pPr>
        <w:tabs>
          <w:tab w:val="left" w:pos="336"/>
        </w:tabs>
        <w:spacing w:after="0" w:line="240" w:lineRule="auto"/>
        <w:rPr>
          <w:rFonts w:ascii="Arial" w:eastAsiaTheme="minorEastAsia" w:hAnsi="Arial" w:cs="Arial"/>
          <w:sz w:val="18"/>
          <w:szCs w:val="18"/>
          <w:lang w:val="en-US"/>
        </w:rPr>
      </w:pPr>
      <m:oMath>
        <m:sSub>
          <m:sSubPr>
            <m:ctrlPr>
              <w:rPr>
                <w:rFonts w:ascii="Cambria Math" w:hAnsi="Cambria Math" w:cs="Arial"/>
                <w:i/>
                <w:sz w:val="18"/>
                <w:szCs w:val="18"/>
                <w:lang w:val="en-US"/>
              </w:rPr>
            </m:ctrlPr>
          </m:sSubPr>
          <m:e>
            <m:r>
              <w:rPr>
                <w:rFonts w:ascii="Cambria Math" w:hAnsi="Cambria Math" w:cs="Arial"/>
                <w:sz w:val="18"/>
                <w:szCs w:val="18"/>
                <w:lang w:val="en-US"/>
              </w:rPr>
              <m:t xml:space="preserve">Ratio </m:t>
            </m:r>
          </m:e>
          <m:sub>
            <m:r>
              <w:rPr>
                <w:rFonts w:ascii="Cambria Math" w:hAnsi="Cambria Math" w:cs="Arial"/>
                <w:sz w:val="18"/>
                <w:szCs w:val="18"/>
                <w:lang w:val="en-US"/>
              </w:rPr>
              <m:t>top/bottom</m:t>
            </m:r>
          </m:sub>
        </m:sSub>
      </m:oMath>
      <w:r w:rsidR="007E33BD" w:rsidRPr="00980058">
        <w:rPr>
          <w:rFonts w:ascii="Arial" w:eastAsiaTheme="minorEastAsia" w:hAnsi="Arial" w:cs="Arial"/>
          <w:sz w:val="18"/>
          <w:szCs w:val="18"/>
          <w:lang w:val="en-US"/>
        </w:rPr>
        <w:t>: Volume ratio between top and bottom phases in ATPE system</w:t>
      </w:r>
    </w:p>
    <w:p w14:paraId="05E2CB02" w14:textId="77777777" w:rsidR="00944CB1" w:rsidRPr="00980058" w:rsidRDefault="00944CB1" w:rsidP="00944CB1">
      <w:pPr>
        <w:rPr>
          <w:rFonts w:ascii="Arial" w:hAnsi="Arial" w:cs="Arial"/>
        </w:rPr>
      </w:pPr>
    </w:p>
    <w:p w14:paraId="5C3BFEDF" w14:textId="77777777" w:rsidR="0095368B" w:rsidRPr="00980058" w:rsidRDefault="0095368B" w:rsidP="00944CB1">
      <w:pPr>
        <w:spacing w:after="120" w:line="360" w:lineRule="auto"/>
        <w:ind w:firstLine="284"/>
        <w:jc w:val="both"/>
        <w:rPr>
          <w:rFonts w:ascii="Arial" w:hAnsi="Arial" w:cs="Arial"/>
        </w:rPr>
        <w:sectPr w:rsidR="0095368B" w:rsidRPr="00980058" w:rsidSect="00EB0F89">
          <w:pgSz w:w="11906" w:h="16838"/>
          <w:pgMar w:top="1440" w:right="1440" w:bottom="1440" w:left="1134" w:header="708" w:footer="708" w:gutter="0"/>
          <w:cols w:space="708"/>
          <w:docGrid w:linePitch="360"/>
        </w:sectPr>
      </w:pPr>
    </w:p>
    <w:p w14:paraId="416EAF9D" w14:textId="77777777" w:rsidR="0095368B" w:rsidRPr="00980058" w:rsidRDefault="0095368B" w:rsidP="00944CB1">
      <w:pPr>
        <w:spacing w:after="120" w:line="360" w:lineRule="auto"/>
        <w:ind w:firstLine="284"/>
        <w:jc w:val="both"/>
        <w:rPr>
          <w:rFonts w:ascii="Arial" w:hAnsi="Arial" w:cs="Arial"/>
        </w:rPr>
        <w:sectPr w:rsidR="0095368B" w:rsidRPr="00980058" w:rsidSect="0095368B">
          <w:type w:val="continuous"/>
          <w:pgSz w:w="11906" w:h="16838"/>
          <w:pgMar w:top="1440" w:right="1440" w:bottom="1440" w:left="1134" w:header="708" w:footer="708" w:gutter="0"/>
          <w:cols w:space="708"/>
          <w:docGrid w:linePitch="360"/>
        </w:sectPr>
      </w:pPr>
    </w:p>
    <w:p w14:paraId="41C85E5A" w14:textId="0F8376BB" w:rsidR="00944CB1" w:rsidRPr="00980058" w:rsidRDefault="00944CB1" w:rsidP="00944CB1">
      <w:pPr>
        <w:spacing w:after="120" w:line="360" w:lineRule="auto"/>
        <w:ind w:firstLine="284"/>
        <w:jc w:val="both"/>
        <w:rPr>
          <w:rFonts w:ascii="Arial" w:hAnsi="Arial" w:cs="Arial"/>
        </w:rPr>
      </w:pPr>
    </w:p>
    <w:p w14:paraId="3ED86874" w14:textId="50E4D561" w:rsidR="009F5410" w:rsidRPr="00980058" w:rsidRDefault="009F5410" w:rsidP="009F5410">
      <w:pPr>
        <w:pStyle w:val="Caption"/>
      </w:pPr>
      <w:bookmarkStart w:id="3" w:name="_Ref94793640"/>
      <w:bookmarkStart w:id="4" w:name="_Toc141080462"/>
      <w:r w:rsidRPr="00980058">
        <w:t xml:space="preserve">Table </w:t>
      </w:r>
      <w:fldSimple w:instr=" SEQ Table \* ARABIC ">
        <w:r w:rsidR="00F473C8" w:rsidRPr="00980058">
          <w:rPr>
            <w:noProof/>
          </w:rPr>
          <w:t>2</w:t>
        </w:r>
      </w:fldSimple>
      <w:bookmarkEnd w:id="3"/>
      <w:r w:rsidRPr="00980058">
        <w:t xml:space="preserve"> </w:t>
      </w:r>
      <w:r w:rsidR="006C6A80" w:rsidRPr="00980058">
        <w:t>–</w:t>
      </w:r>
      <w:r w:rsidRPr="00980058">
        <w:t xml:space="preserve"> </w:t>
      </w:r>
      <w:r w:rsidR="00DD0BF5" w:rsidRPr="00980058">
        <w:rPr>
          <w:b w:val="0"/>
        </w:rPr>
        <w:t>M</w:t>
      </w:r>
      <w:r w:rsidR="000C1A16" w:rsidRPr="00980058">
        <w:rPr>
          <w:b w:val="0"/>
        </w:rPr>
        <w:t>ulti-criteria decision making</w:t>
      </w:r>
      <w:r w:rsidR="00970ABF" w:rsidRPr="00980058">
        <w:rPr>
          <w:b w:val="0"/>
        </w:rPr>
        <w:t xml:space="preserve"> </w:t>
      </w:r>
      <w:r w:rsidR="00350210" w:rsidRPr="00980058">
        <w:rPr>
          <w:b w:val="0"/>
        </w:rPr>
        <w:t xml:space="preserve">summary of weights, ratings and </w:t>
      </w:r>
      <w:r w:rsidR="00F46415" w:rsidRPr="00980058">
        <w:rPr>
          <w:b w:val="0"/>
        </w:rPr>
        <w:t>overall aggregate</w:t>
      </w:r>
      <w:r w:rsidR="00844549" w:rsidRPr="00980058">
        <w:rPr>
          <w:b w:val="0"/>
        </w:rPr>
        <w:t xml:space="preserve"> weighted</w:t>
      </w:r>
      <w:r w:rsidR="00F46415" w:rsidRPr="00980058">
        <w:rPr>
          <w:b w:val="0"/>
        </w:rPr>
        <w:t xml:space="preserve"> scores</w:t>
      </w:r>
      <w:bookmarkEnd w:id="4"/>
    </w:p>
    <w:tbl>
      <w:tblPr>
        <w:tblpPr w:leftFromText="180" w:rightFromText="180" w:vertAnchor="page" w:horzAnchor="margin" w:tblpXSpec="center" w:tblpY="2251"/>
        <w:tblW w:w="52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600" w:firstRow="0" w:lastRow="0" w:firstColumn="0" w:lastColumn="0" w:noHBand="1" w:noVBand="1"/>
      </w:tblPr>
      <w:tblGrid>
        <w:gridCol w:w="1418"/>
        <w:gridCol w:w="2437"/>
        <w:gridCol w:w="626"/>
        <w:gridCol w:w="796"/>
        <w:gridCol w:w="1191"/>
        <w:gridCol w:w="679"/>
        <w:gridCol w:w="679"/>
        <w:gridCol w:w="679"/>
        <w:gridCol w:w="679"/>
        <w:gridCol w:w="679"/>
        <w:gridCol w:w="679"/>
        <w:gridCol w:w="679"/>
        <w:gridCol w:w="679"/>
        <w:gridCol w:w="679"/>
        <w:gridCol w:w="679"/>
        <w:gridCol w:w="679"/>
        <w:gridCol w:w="694"/>
      </w:tblGrid>
      <w:tr w:rsidR="0028244E" w:rsidRPr="00980058" w14:paraId="5CA62F35" w14:textId="77777777" w:rsidTr="00F030E2">
        <w:trPr>
          <w:trHeight w:val="20"/>
        </w:trPr>
        <w:tc>
          <w:tcPr>
            <w:tcW w:w="485" w:type="pct"/>
            <w:tcBorders>
              <w:top w:val="single" w:sz="4" w:space="0" w:color="FFFFFF" w:themeColor="background1"/>
              <w:left w:val="single" w:sz="4" w:space="0" w:color="FFFFFF" w:themeColor="background1"/>
              <w:right w:val="single" w:sz="4" w:space="0" w:color="FFFFFF" w:themeColor="background1"/>
            </w:tcBorders>
            <w:shd w:val="clear" w:color="auto" w:fill="auto"/>
            <w:tcMar>
              <w:top w:w="11" w:type="dxa"/>
              <w:left w:w="11" w:type="dxa"/>
              <w:bottom w:w="0" w:type="dxa"/>
              <w:right w:w="11" w:type="dxa"/>
            </w:tcMar>
            <w:vAlign w:val="center"/>
          </w:tcPr>
          <w:p w14:paraId="1EBAF12A" w14:textId="2F44C9BC" w:rsidR="0028244E" w:rsidRPr="00980058" w:rsidRDefault="0028244E" w:rsidP="0028244E">
            <w:pPr>
              <w:pStyle w:val="ListParagraph"/>
              <w:spacing w:after="0" w:line="240" w:lineRule="auto"/>
              <w:ind w:left="129"/>
              <w:jc w:val="left"/>
              <w:rPr>
                <w:sz w:val="2"/>
                <w:szCs w:val="18"/>
              </w:rPr>
            </w:pPr>
          </w:p>
        </w:tc>
        <w:tc>
          <w:tcPr>
            <w:tcW w:w="833" w:type="pct"/>
            <w:tcBorders>
              <w:top w:val="single" w:sz="4" w:space="0" w:color="FFFFFF" w:themeColor="background1"/>
              <w:left w:val="single" w:sz="4" w:space="0" w:color="FFFFFF" w:themeColor="background1"/>
              <w:right w:val="single" w:sz="4" w:space="0" w:color="FFFFFF" w:themeColor="background1"/>
            </w:tcBorders>
            <w:shd w:val="clear" w:color="auto" w:fill="auto"/>
            <w:tcMar>
              <w:top w:w="11" w:type="dxa"/>
              <w:left w:w="11" w:type="dxa"/>
              <w:bottom w:w="0" w:type="dxa"/>
              <w:right w:w="11" w:type="dxa"/>
            </w:tcMar>
            <w:vAlign w:val="center"/>
          </w:tcPr>
          <w:p w14:paraId="04C2933B" w14:textId="288C73D7" w:rsidR="0028244E" w:rsidRPr="00980058" w:rsidRDefault="0028244E" w:rsidP="0028244E">
            <w:pPr>
              <w:pStyle w:val="ListParagraph"/>
              <w:spacing w:after="0" w:line="240" w:lineRule="auto"/>
              <w:ind w:left="115"/>
              <w:jc w:val="left"/>
              <w:rPr>
                <w:sz w:val="2"/>
                <w:szCs w:val="18"/>
              </w:rPr>
            </w:pPr>
          </w:p>
        </w:tc>
        <w:tc>
          <w:tcPr>
            <w:tcW w:w="214" w:type="pct"/>
            <w:tcBorders>
              <w:top w:val="single" w:sz="4" w:space="0" w:color="FFFFFF" w:themeColor="background1"/>
              <w:left w:val="single" w:sz="4" w:space="0" w:color="FFFFFF" w:themeColor="background1"/>
              <w:right w:val="single" w:sz="4" w:space="0" w:color="FFFFFF" w:themeColor="background1"/>
            </w:tcBorders>
            <w:shd w:val="clear" w:color="auto" w:fill="auto"/>
            <w:tcMar>
              <w:top w:w="11" w:type="dxa"/>
              <w:left w:w="11" w:type="dxa"/>
              <w:bottom w:w="0" w:type="dxa"/>
              <w:right w:w="11" w:type="dxa"/>
            </w:tcMar>
            <w:vAlign w:val="center"/>
          </w:tcPr>
          <w:p w14:paraId="3796F009" w14:textId="03A9EA41" w:rsidR="0028244E" w:rsidRPr="00980058" w:rsidRDefault="0028244E" w:rsidP="0028244E">
            <w:pPr>
              <w:pStyle w:val="ListParagraph"/>
              <w:spacing w:after="0" w:line="240" w:lineRule="auto"/>
              <w:ind w:left="0" w:hanging="5"/>
              <w:jc w:val="center"/>
              <w:rPr>
                <w:sz w:val="2"/>
                <w:szCs w:val="18"/>
              </w:rPr>
            </w:pPr>
          </w:p>
        </w:tc>
        <w:tc>
          <w:tcPr>
            <w:tcW w:w="272" w:type="pct"/>
            <w:tcBorders>
              <w:top w:val="single" w:sz="4" w:space="0" w:color="FFFFFF" w:themeColor="background1"/>
              <w:left w:val="single" w:sz="4" w:space="0" w:color="FFFFFF" w:themeColor="background1"/>
              <w:right w:val="single" w:sz="4" w:space="0" w:color="FFFFFF" w:themeColor="background1"/>
            </w:tcBorders>
            <w:vAlign w:val="center"/>
          </w:tcPr>
          <w:p w14:paraId="34836C8D" w14:textId="05435894" w:rsidR="0028244E" w:rsidRPr="00980058" w:rsidRDefault="0028244E" w:rsidP="0028244E">
            <w:pPr>
              <w:pStyle w:val="ListParagraph"/>
              <w:spacing w:after="0" w:line="240" w:lineRule="auto"/>
              <w:ind w:left="51" w:hanging="76"/>
              <w:jc w:val="center"/>
              <w:rPr>
                <w:sz w:val="2"/>
                <w:szCs w:val="18"/>
              </w:rPr>
            </w:pPr>
          </w:p>
        </w:tc>
        <w:tc>
          <w:tcPr>
            <w:tcW w:w="407" w:type="pct"/>
            <w:tcBorders>
              <w:top w:val="single" w:sz="4" w:space="0" w:color="FFFFFF" w:themeColor="background1"/>
              <w:left w:val="single" w:sz="4" w:space="0" w:color="FFFFFF" w:themeColor="background1"/>
              <w:right w:val="single" w:sz="4" w:space="0" w:color="FFFFFF" w:themeColor="background1"/>
            </w:tcBorders>
            <w:vAlign w:val="center"/>
          </w:tcPr>
          <w:p w14:paraId="30E82A8D" w14:textId="2FD7CF95" w:rsidR="0028244E" w:rsidRPr="00980058" w:rsidRDefault="0028244E" w:rsidP="0028244E">
            <w:pPr>
              <w:pStyle w:val="ListParagraph"/>
              <w:spacing w:after="0" w:line="240" w:lineRule="auto"/>
              <w:ind w:left="150" w:hanging="27"/>
              <w:jc w:val="center"/>
              <w:rPr>
                <w:sz w:val="2"/>
                <w:szCs w:val="18"/>
              </w:rPr>
            </w:pPr>
          </w:p>
        </w:tc>
        <w:tc>
          <w:tcPr>
            <w:tcW w:w="696" w:type="pct"/>
            <w:gridSpan w:val="3"/>
            <w:tcBorders>
              <w:top w:val="single" w:sz="4" w:space="0" w:color="FFFFFF" w:themeColor="background1"/>
              <w:left w:val="single" w:sz="4" w:space="0" w:color="FFFFFF" w:themeColor="background1"/>
              <w:right w:val="single" w:sz="4" w:space="0" w:color="FFFFFF" w:themeColor="background1"/>
            </w:tcBorders>
            <w:shd w:val="clear" w:color="auto" w:fill="auto"/>
            <w:tcMar>
              <w:top w:w="11" w:type="dxa"/>
              <w:left w:w="11" w:type="dxa"/>
              <w:bottom w:w="0" w:type="dxa"/>
              <w:right w:w="11" w:type="dxa"/>
            </w:tcMar>
            <w:vAlign w:val="center"/>
          </w:tcPr>
          <w:p w14:paraId="31227D0D" w14:textId="48E26209" w:rsidR="0028244E" w:rsidRPr="00980058" w:rsidRDefault="0028244E" w:rsidP="0028244E">
            <w:pPr>
              <w:pStyle w:val="ListParagraph"/>
              <w:spacing w:after="0" w:line="240" w:lineRule="auto"/>
              <w:ind w:left="78" w:hanging="22"/>
              <w:jc w:val="center"/>
              <w:rPr>
                <w:sz w:val="2"/>
                <w:szCs w:val="18"/>
              </w:rPr>
            </w:pPr>
          </w:p>
        </w:tc>
        <w:tc>
          <w:tcPr>
            <w:tcW w:w="696" w:type="pct"/>
            <w:gridSpan w:val="3"/>
            <w:tcBorders>
              <w:top w:val="single" w:sz="4" w:space="0" w:color="FFFFFF" w:themeColor="background1"/>
              <w:left w:val="single" w:sz="4" w:space="0" w:color="FFFFFF" w:themeColor="background1"/>
              <w:right w:val="single" w:sz="4" w:space="0" w:color="FFFFFF" w:themeColor="background1"/>
            </w:tcBorders>
            <w:vAlign w:val="center"/>
          </w:tcPr>
          <w:p w14:paraId="30040F04" w14:textId="1F24266A" w:rsidR="0028244E" w:rsidRPr="00980058" w:rsidRDefault="0028244E" w:rsidP="0028244E">
            <w:pPr>
              <w:pStyle w:val="ListParagraph"/>
              <w:spacing w:after="0" w:line="240" w:lineRule="auto"/>
              <w:ind w:left="78" w:hanging="22"/>
              <w:jc w:val="center"/>
              <w:rPr>
                <w:sz w:val="2"/>
                <w:szCs w:val="18"/>
              </w:rPr>
            </w:pPr>
          </w:p>
        </w:tc>
        <w:tc>
          <w:tcPr>
            <w:tcW w:w="696" w:type="pct"/>
            <w:gridSpan w:val="3"/>
            <w:tcBorders>
              <w:top w:val="single" w:sz="4" w:space="0" w:color="FFFFFF" w:themeColor="background1"/>
              <w:left w:val="single" w:sz="4" w:space="0" w:color="FFFFFF" w:themeColor="background1"/>
              <w:right w:val="single" w:sz="4" w:space="0" w:color="FFFFFF" w:themeColor="background1"/>
            </w:tcBorders>
            <w:vAlign w:val="center"/>
          </w:tcPr>
          <w:p w14:paraId="220D27E1" w14:textId="6D277E46" w:rsidR="0028244E" w:rsidRPr="00980058" w:rsidRDefault="0028244E" w:rsidP="0028244E">
            <w:pPr>
              <w:pStyle w:val="ListParagraph"/>
              <w:spacing w:after="0" w:line="240" w:lineRule="auto"/>
              <w:ind w:left="80" w:hanging="23"/>
              <w:jc w:val="center"/>
              <w:rPr>
                <w:sz w:val="2"/>
                <w:szCs w:val="18"/>
              </w:rPr>
            </w:pPr>
          </w:p>
        </w:tc>
        <w:tc>
          <w:tcPr>
            <w:tcW w:w="701" w:type="pct"/>
            <w:gridSpan w:val="3"/>
            <w:tcBorders>
              <w:top w:val="single" w:sz="4" w:space="0" w:color="FFFFFF" w:themeColor="background1"/>
              <w:left w:val="single" w:sz="4" w:space="0" w:color="FFFFFF" w:themeColor="background1"/>
              <w:right w:val="single" w:sz="4" w:space="0" w:color="FFFFFF" w:themeColor="background1"/>
            </w:tcBorders>
            <w:vAlign w:val="center"/>
          </w:tcPr>
          <w:p w14:paraId="55F96BB7" w14:textId="50DA98DF" w:rsidR="0028244E" w:rsidRPr="00980058" w:rsidRDefault="0028244E" w:rsidP="0028244E">
            <w:pPr>
              <w:pStyle w:val="ListParagraph"/>
              <w:spacing w:after="0" w:line="240" w:lineRule="auto"/>
              <w:ind w:left="80" w:hanging="23"/>
              <w:jc w:val="center"/>
              <w:rPr>
                <w:sz w:val="2"/>
                <w:szCs w:val="18"/>
              </w:rPr>
            </w:pPr>
          </w:p>
        </w:tc>
      </w:tr>
      <w:tr w:rsidR="0028244E" w:rsidRPr="00980058" w14:paraId="5688E1EA" w14:textId="77777777" w:rsidTr="00F030E2">
        <w:trPr>
          <w:trHeight w:val="454"/>
        </w:trPr>
        <w:tc>
          <w:tcPr>
            <w:tcW w:w="485" w:type="pct"/>
            <w:vMerge w:val="restart"/>
            <w:shd w:val="clear" w:color="auto" w:fill="auto"/>
            <w:tcMar>
              <w:top w:w="11" w:type="dxa"/>
              <w:left w:w="11" w:type="dxa"/>
              <w:bottom w:w="0" w:type="dxa"/>
              <w:right w:w="11" w:type="dxa"/>
            </w:tcMar>
            <w:vAlign w:val="center"/>
          </w:tcPr>
          <w:p w14:paraId="28F44AA6" w14:textId="5E655A20" w:rsidR="0028244E" w:rsidRPr="00980058" w:rsidRDefault="0028244E" w:rsidP="00980058">
            <w:pPr>
              <w:pStyle w:val="ListParagraph"/>
              <w:spacing w:after="0" w:line="240" w:lineRule="auto"/>
              <w:ind w:left="129" w:firstLine="0"/>
              <w:jc w:val="left"/>
              <w:rPr>
                <w:sz w:val="18"/>
                <w:szCs w:val="18"/>
              </w:rPr>
            </w:pPr>
            <w:r w:rsidRPr="00980058">
              <w:rPr>
                <w:sz w:val="18"/>
                <w:szCs w:val="18"/>
              </w:rPr>
              <w:t>Criteria</w:t>
            </w:r>
            <w:r w:rsidR="00EB31F0" w:rsidRPr="00980058">
              <w:rPr>
                <w:sz w:val="18"/>
                <w:szCs w:val="18"/>
              </w:rPr>
              <w:t xml:space="preserve"> cate</w:t>
            </w:r>
            <w:r w:rsidR="00C47C6C" w:rsidRPr="00980058">
              <w:rPr>
                <w:sz w:val="18"/>
                <w:szCs w:val="18"/>
              </w:rPr>
              <w:t>g</w:t>
            </w:r>
            <w:r w:rsidR="00EB31F0" w:rsidRPr="00980058">
              <w:rPr>
                <w:sz w:val="18"/>
                <w:szCs w:val="18"/>
              </w:rPr>
              <w:t>ory</w:t>
            </w:r>
            <w:r w:rsidRPr="00980058">
              <w:rPr>
                <w:sz w:val="18"/>
                <w:szCs w:val="18"/>
              </w:rPr>
              <w:t xml:space="preserve">, </w:t>
            </w:r>
            <w:r w:rsidRPr="00980058">
              <w:rPr>
                <w:rFonts w:ascii="Cambria Math" w:hAnsi="Cambria Math"/>
                <w:i/>
                <w:sz w:val="18"/>
                <w:szCs w:val="18"/>
              </w:rPr>
              <w:t>k</w:t>
            </w:r>
          </w:p>
        </w:tc>
        <w:tc>
          <w:tcPr>
            <w:tcW w:w="833" w:type="pct"/>
            <w:vMerge w:val="restart"/>
            <w:shd w:val="clear" w:color="auto" w:fill="auto"/>
            <w:tcMar>
              <w:top w:w="11" w:type="dxa"/>
              <w:left w:w="11" w:type="dxa"/>
              <w:bottom w:w="0" w:type="dxa"/>
              <w:right w:w="11" w:type="dxa"/>
            </w:tcMar>
            <w:vAlign w:val="center"/>
          </w:tcPr>
          <w:p w14:paraId="3EE09061" w14:textId="75DAD921" w:rsidR="0028244E" w:rsidRPr="00980058" w:rsidRDefault="00ED174A" w:rsidP="0028244E">
            <w:pPr>
              <w:pStyle w:val="ListParagraph"/>
              <w:spacing w:after="0" w:line="240" w:lineRule="auto"/>
              <w:ind w:left="115"/>
              <w:jc w:val="left"/>
              <w:rPr>
                <w:sz w:val="18"/>
                <w:szCs w:val="18"/>
              </w:rPr>
            </w:pPr>
            <w:r w:rsidRPr="00980058">
              <w:rPr>
                <w:sz w:val="18"/>
                <w:szCs w:val="18"/>
              </w:rPr>
              <w:t>C</w:t>
            </w:r>
            <w:r w:rsidR="0028244E" w:rsidRPr="00980058">
              <w:rPr>
                <w:sz w:val="18"/>
                <w:szCs w:val="18"/>
              </w:rPr>
              <w:t xml:space="preserve">riteria, </w:t>
            </w:r>
            <w:r w:rsidR="0028244E" w:rsidRPr="00980058">
              <w:rPr>
                <w:rFonts w:ascii="Cambria Math" w:hAnsi="Cambria Math"/>
                <w:i/>
                <w:sz w:val="18"/>
                <w:szCs w:val="18"/>
              </w:rPr>
              <w:t>i</w:t>
            </w:r>
          </w:p>
        </w:tc>
        <w:tc>
          <w:tcPr>
            <w:tcW w:w="214" w:type="pct"/>
            <w:vMerge w:val="restart"/>
            <w:shd w:val="clear" w:color="auto" w:fill="auto"/>
            <w:tcMar>
              <w:top w:w="11" w:type="dxa"/>
              <w:left w:w="11" w:type="dxa"/>
              <w:bottom w:w="0" w:type="dxa"/>
              <w:right w:w="11" w:type="dxa"/>
            </w:tcMar>
            <w:vAlign w:val="center"/>
          </w:tcPr>
          <w:p w14:paraId="480FBD6B" w14:textId="3F434617" w:rsidR="0028244E" w:rsidRPr="00980058" w:rsidRDefault="0028244E" w:rsidP="0028244E">
            <w:pPr>
              <w:pStyle w:val="ListParagraph"/>
              <w:spacing w:after="0" w:line="240" w:lineRule="auto"/>
              <w:ind w:left="0" w:hanging="5"/>
              <w:jc w:val="center"/>
              <w:rPr>
                <w:sz w:val="18"/>
                <w:szCs w:val="18"/>
              </w:rPr>
            </w:pPr>
            <w:r w:rsidRPr="00980058">
              <w:rPr>
                <w:sz w:val="18"/>
                <w:szCs w:val="18"/>
              </w:rPr>
              <w:t>Rank</w:t>
            </w:r>
          </w:p>
        </w:tc>
        <w:tc>
          <w:tcPr>
            <w:tcW w:w="272" w:type="pct"/>
            <w:vMerge w:val="restart"/>
            <w:vAlign w:val="center"/>
          </w:tcPr>
          <w:p w14:paraId="1EE28618" w14:textId="1E0F0790" w:rsidR="0028244E" w:rsidRPr="00980058" w:rsidRDefault="0028244E" w:rsidP="0028244E">
            <w:pPr>
              <w:pStyle w:val="ListParagraph"/>
              <w:spacing w:after="0" w:line="240" w:lineRule="auto"/>
              <w:ind w:left="51" w:hanging="76"/>
              <w:jc w:val="center"/>
              <w:rPr>
                <w:sz w:val="18"/>
                <w:szCs w:val="18"/>
              </w:rPr>
            </w:pPr>
            <w:r w:rsidRPr="00980058">
              <w:rPr>
                <w:sz w:val="18"/>
                <w:szCs w:val="18"/>
              </w:rPr>
              <w:t xml:space="preserve">Weight, </w:t>
            </w:r>
            <m:oMath>
              <m:sSub>
                <m:sSubPr>
                  <m:ctrlPr>
                    <w:rPr>
                      <w:rFonts w:ascii="Cambria Math" w:hAnsi="Cambria Math"/>
                      <w:i/>
                      <w:iCs/>
                    </w:rPr>
                  </m:ctrlPr>
                </m:sSubPr>
                <m:e>
                  <m:r>
                    <w:rPr>
                      <w:rFonts w:ascii="Cambria Math" w:hAnsi="Cambria Math"/>
                    </w:rPr>
                    <m:t>E</m:t>
                  </m:r>
                </m:e>
                <m:sub>
                  <m:r>
                    <w:rPr>
                      <w:rFonts w:ascii="Cambria Math" w:hAnsi="Cambria Math"/>
                    </w:rPr>
                    <m:t>i</m:t>
                  </m:r>
                </m:sub>
              </m:sSub>
            </m:oMath>
          </w:p>
        </w:tc>
        <w:tc>
          <w:tcPr>
            <w:tcW w:w="407" w:type="pct"/>
            <w:vMerge w:val="restart"/>
            <w:vAlign w:val="center"/>
          </w:tcPr>
          <w:p w14:paraId="733F007C" w14:textId="3B48B5C6" w:rsidR="0028244E" w:rsidRPr="00980058" w:rsidRDefault="0028244E" w:rsidP="0028244E">
            <w:pPr>
              <w:pStyle w:val="ListParagraph"/>
              <w:spacing w:after="0" w:line="240" w:lineRule="auto"/>
              <w:ind w:left="150" w:hanging="27"/>
              <w:jc w:val="center"/>
              <w:rPr>
                <w:sz w:val="18"/>
                <w:szCs w:val="18"/>
              </w:rPr>
            </w:pPr>
            <w:r w:rsidRPr="00980058">
              <w:rPr>
                <w:sz w:val="18"/>
                <w:szCs w:val="18"/>
              </w:rPr>
              <w:t xml:space="preserve">Normalised weight, </w:t>
            </w:r>
            <m:oMath>
              <m:sSub>
                <m:sSubPr>
                  <m:ctrlPr>
                    <w:rPr>
                      <w:rFonts w:ascii="Cambria Math" w:hAnsi="Cambria Math"/>
                      <w:i/>
                      <w:iCs/>
                    </w:rPr>
                  </m:ctrlPr>
                </m:sSubPr>
                <m:e>
                  <m:r>
                    <w:rPr>
                      <w:rFonts w:ascii="Cambria Math" w:hAnsi="Cambria Math"/>
                    </w:rPr>
                    <m:t>w</m:t>
                  </m:r>
                </m:e>
                <m:sub>
                  <m:r>
                    <w:rPr>
                      <w:rFonts w:ascii="Cambria Math" w:hAnsi="Cambria Math"/>
                    </w:rPr>
                    <m:t>i</m:t>
                  </m:r>
                </m:sub>
              </m:sSub>
            </m:oMath>
          </w:p>
        </w:tc>
        <w:tc>
          <w:tcPr>
            <w:tcW w:w="696" w:type="pct"/>
            <w:gridSpan w:val="3"/>
            <w:shd w:val="clear" w:color="auto" w:fill="auto"/>
            <w:tcMar>
              <w:top w:w="11" w:type="dxa"/>
              <w:left w:w="11" w:type="dxa"/>
              <w:bottom w:w="0" w:type="dxa"/>
              <w:right w:w="11" w:type="dxa"/>
            </w:tcMar>
            <w:vAlign w:val="center"/>
          </w:tcPr>
          <w:p w14:paraId="530296F9" w14:textId="7CA1A1DB" w:rsidR="0028244E" w:rsidRPr="00980058" w:rsidRDefault="0028244E" w:rsidP="006823AC">
            <w:pPr>
              <w:pStyle w:val="ListParagraph"/>
              <w:spacing w:after="0" w:line="240" w:lineRule="auto"/>
              <w:ind w:left="78" w:hanging="22"/>
              <w:jc w:val="center"/>
              <w:rPr>
                <w:sz w:val="18"/>
                <w:szCs w:val="18"/>
              </w:rPr>
            </w:pPr>
            <w:r w:rsidRPr="00980058">
              <w:rPr>
                <w:sz w:val="18"/>
                <w:szCs w:val="18"/>
              </w:rPr>
              <w:t>Rating val</w:t>
            </w:r>
            <w:r w:rsidR="006823AC" w:rsidRPr="00980058">
              <w:rPr>
                <w:sz w:val="18"/>
                <w:szCs w:val="18"/>
              </w:rPr>
              <w:t xml:space="preserve">ue, </w:t>
            </w:r>
            <m:oMath>
              <m:sSub>
                <m:sSubPr>
                  <m:ctrlPr>
                    <w:rPr>
                      <w:rFonts w:ascii="Cambria Math" w:hAnsi="Cambria Math"/>
                      <w:i/>
                      <w:iCs/>
                    </w:rPr>
                  </m:ctrlPr>
                </m:sSubPr>
                <m:e>
                  <m:r>
                    <w:rPr>
                      <w:rFonts w:ascii="Cambria Math" w:hAnsi="Cambria Math"/>
                    </w:rPr>
                    <m:t>x</m:t>
                  </m:r>
                </m:e>
                <m:sub>
                  <m:r>
                    <w:rPr>
                      <w:rFonts w:ascii="Cambria Math" w:hAnsi="Cambria Math"/>
                    </w:rPr>
                    <m:t>ij</m:t>
                  </m:r>
                </m:sub>
              </m:sSub>
            </m:oMath>
          </w:p>
        </w:tc>
        <w:tc>
          <w:tcPr>
            <w:tcW w:w="696" w:type="pct"/>
            <w:gridSpan w:val="3"/>
            <w:vAlign w:val="center"/>
          </w:tcPr>
          <w:p w14:paraId="2566A719" w14:textId="5825FC76" w:rsidR="0028244E" w:rsidRPr="00980058" w:rsidRDefault="0028244E" w:rsidP="0028244E">
            <w:pPr>
              <w:pStyle w:val="ListParagraph"/>
              <w:spacing w:after="0" w:line="240" w:lineRule="auto"/>
              <w:ind w:left="78" w:hanging="22"/>
              <w:jc w:val="center"/>
              <w:rPr>
                <w:sz w:val="18"/>
                <w:szCs w:val="18"/>
              </w:rPr>
            </w:pPr>
            <w:r w:rsidRPr="00980058">
              <w:rPr>
                <w:sz w:val="18"/>
                <w:szCs w:val="18"/>
              </w:rPr>
              <w:t xml:space="preserve">Standardised rating, </w:t>
            </w:r>
            <m:oMath>
              <m:sSub>
                <m:sSubPr>
                  <m:ctrlPr>
                    <w:rPr>
                      <w:rFonts w:ascii="Cambria Math" w:hAnsi="Cambria Math"/>
                      <w:i/>
                      <w:iCs/>
                    </w:rPr>
                  </m:ctrlPr>
                </m:sSubPr>
                <m:e>
                  <m:r>
                    <w:rPr>
                      <w:rFonts w:ascii="Cambria Math" w:hAnsi="Cambria Math"/>
                    </w:rPr>
                    <m:t>r</m:t>
                  </m:r>
                </m:e>
                <m:sub>
                  <m:r>
                    <w:rPr>
                      <w:rFonts w:ascii="Cambria Math" w:hAnsi="Cambria Math"/>
                    </w:rPr>
                    <m:t>ij</m:t>
                  </m:r>
                </m:sub>
              </m:sSub>
            </m:oMath>
          </w:p>
        </w:tc>
        <w:tc>
          <w:tcPr>
            <w:tcW w:w="696" w:type="pct"/>
            <w:gridSpan w:val="3"/>
            <w:vAlign w:val="center"/>
          </w:tcPr>
          <w:p w14:paraId="6E253F59" w14:textId="034C8773" w:rsidR="0028244E" w:rsidRPr="00980058" w:rsidRDefault="006823AC" w:rsidP="006823AC">
            <w:pPr>
              <w:pStyle w:val="ListParagraph"/>
              <w:spacing w:after="0" w:line="240" w:lineRule="auto"/>
              <w:ind w:left="80" w:hanging="23"/>
              <w:jc w:val="center"/>
              <w:rPr>
                <w:sz w:val="18"/>
                <w:szCs w:val="18"/>
              </w:rPr>
            </w:pPr>
            <w:r w:rsidRPr="00980058">
              <w:rPr>
                <w:sz w:val="18"/>
                <w:szCs w:val="18"/>
              </w:rPr>
              <w:t xml:space="preserve">Weighted </w:t>
            </w:r>
            <w:r w:rsidR="00EB31F0" w:rsidRPr="00980058">
              <w:rPr>
                <w:sz w:val="18"/>
                <w:szCs w:val="18"/>
              </w:rPr>
              <w:t>cate</w:t>
            </w:r>
            <w:r w:rsidR="00D6730F" w:rsidRPr="00980058">
              <w:rPr>
                <w:sz w:val="18"/>
                <w:szCs w:val="18"/>
              </w:rPr>
              <w:t xml:space="preserve">gory </w:t>
            </w:r>
            <w:r w:rsidRPr="00980058">
              <w:rPr>
                <w:sz w:val="18"/>
                <w:szCs w:val="18"/>
              </w:rPr>
              <w:t xml:space="preserve">score, </w:t>
            </w:r>
            <m:oMath>
              <m:sSub>
                <m:sSubPr>
                  <m:ctrlPr>
                    <w:rPr>
                      <w:rFonts w:ascii="Cambria Math" w:hAnsi="Cambria Math"/>
                      <w:i/>
                      <w:iCs/>
                    </w:rPr>
                  </m:ctrlPr>
                </m:sSubPr>
                <m:e>
                  <m:r>
                    <w:rPr>
                      <w:rFonts w:ascii="Cambria Math" w:hAnsi="Cambria Math"/>
                    </w:rPr>
                    <m:t>y</m:t>
                  </m:r>
                </m:e>
                <m:sub>
                  <m:r>
                    <w:rPr>
                      <w:rFonts w:ascii="Cambria Math" w:hAnsi="Cambria Math"/>
                    </w:rPr>
                    <m:t>jk</m:t>
                  </m:r>
                </m:sub>
              </m:sSub>
            </m:oMath>
          </w:p>
        </w:tc>
        <w:tc>
          <w:tcPr>
            <w:tcW w:w="701" w:type="pct"/>
            <w:gridSpan w:val="3"/>
            <w:vAlign w:val="center"/>
          </w:tcPr>
          <w:p w14:paraId="25FC2E4C" w14:textId="67C8C098" w:rsidR="0028244E" w:rsidRPr="00980058" w:rsidRDefault="006823AC" w:rsidP="006823AC">
            <w:pPr>
              <w:pStyle w:val="ListParagraph"/>
              <w:spacing w:after="0" w:line="240" w:lineRule="auto"/>
              <w:ind w:left="80" w:hanging="23"/>
              <w:jc w:val="center"/>
              <w:rPr>
                <w:sz w:val="18"/>
                <w:szCs w:val="18"/>
              </w:rPr>
            </w:pPr>
            <w:r w:rsidRPr="00980058">
              <w:rPr>
                <w:sz w:val="18"/>
                <w:szCs w:val="18"/>
              </w:rPr>
              <w:t xml:space="preserve">Overall aggregate score, </w:t>
            </w:r>
            <m:oMath>
              <m:sSub>
                <m:sSubPr>
                  <m:ctrlPr>
                    <w:rPr>
                      <w:rFonts w:ascii="Cambria Math" w:hAnsi="Cambria Math"/>
                      <w:i/>
                      <w:iCs/>
                    </w:rPr>
                  </m:ctrlPr>
                </m:sSubPr>
                <m:e>
                  <m:r>
                    <w:rPr>
                      <w:rFonts w:ascii="Cambria Math" w:hAnsi="Cambria Math"/>
                    </w:rPr>
                    <m:t>S</m:t>
                  </m:r>
                </m:e>
                <m:sub>
                  <m:r>
                    <w:rPr>
                      <w:rFonts w:ascii="Cambria Math" w:hAnsi="Cambria Math"/>
                    </w:rPr>
                    <m:t>j</m:t>
                  </m:r>
                </m:sub>
              </m:sSub>
            </m:oMath>
            <w:r w:rsidR="00F030E2" w:rsidRPr="00980058">
              <w:rPr>
                <w:sz w:val="18"/>
                <w:szCs w:val="18"/>
              </w:rPr>
              <w:t xml:space="preserve"> (</w:t>
            </w:r>
            <m:oMath>
              <m:sSub>
                <m:sSubPr>
                  <m:ctrlPr>
                    <w:rPr>
                      <w:rFonts w:ascii="Cambria Math" w:hAnsi="Cambria Math"/>
                      <w:i/>
                      <w:iCs/>
                    </w:rPr>
                  </m:ctrlPr>
                </m:sSubPr>
                <m:e>
                  <m:r>
                    <w:rPr>
                      <w:rFonts w:ascii="Cambria Math" w:hAnsi="Cambria Math"/>
                    </w:rPr>
                    <m:t>R</m:t>
                  </m:r>
                </m:e>
                <m:sub>
                  <m:r>
                    <w:rPr>
                      <w:rFonts w:ascii="Cambria Math" w:hAnsi="Cambria Math"/>
                    </w:rPr>
                    <m:t>eco</m:t>
                  </m:r>
                </m:sub>
              </m:sSub>
            </m:oMath>
            <w:r w:rsidR="00F030E2" w:rsidRPr="00980058">
              <w:rPr>
                <w:sz w:val="18"/>
                <w:szCs w:val="18"/>
              </w:rPr>
              <w:t xml:space="preserve">=0.8, </w:t>
            </w:r>
            <m:oMath>
              <m:sSub>
                <m:sSubPr>
                  <m:ctrlPr>
                    <w:rPr>
                      <w:rFonts w:ascii="Cambria Math" w:hAnsi="Cambria Math"/>
                      <w:i/>
                      <w:iCs/>
                    </w:rPr>
                  </m:ctrlPr>
                </m:sSubPr>
                <m:e>
                  <m:r>
                    <w:rPr>
                      <w:rFonts w:ascii="Cambria Math" w:hAnsi="Cambria Math"/>
                    </w:rPr>
                    <m:t>R</m:t>
                  </m:r>
                </m:e>
                <m:sub>
                  <m:r>
                    <w:rPr>
                      <w:rFonts w:ascii="Cambria Math" w:hAnsi="Cambria Math"/>
                    </w:rPr>
                    <m:t>env</m:t>
                  </m:r>
                </m:sub>
              </m:sSub>
            </m:oMath>
            <w:r w:rsidR="00F030E2" w:rsidRPr="00980058">
              <w:rPr>
                <w:sz w:val="18"/>
                <w:szCs w:val="18"/>
              </w:rPr>
              <w:t xml:space="preserve">=0.1, </w:t>
            </w:r>
            <m:oMath>
              <m:sSub>
                <m:sSubPr>
                  <m:ctrlPr>
                    <w:rPr>
                      <w:rFonts w:ascii="Cambria Math" w:hAnsi="Cambria Math"/>
                      <w:i/>
                      <w:iCs/>
                    </w:rPr>
                  </m:ctrlPr>
                </m:sSubPr>
                <m:e>
                  <m:r>
                    <w:rPr>
                      <w:rFonts w:ascii="Cambria Math" w:hAnsi="Cambria Math"/>
                    </w:rPr>
                    <m:t>R</m:t>
                  </m:r>
                </m:e>
                <m:sub>
                  <m:r>
                    <w:rPr>
                      <w:rFonts w:ascii="Cambria Math" w:hAnsi="Cambria Math"/>
                    </w:rPr>
                    <m:t>op</m:t>
                  </m:r>
                </m:sub>
              </m:sSub>
            </m:oMath>
            <w:r w:rsidR="00F030E2" w:rsidRPr="00980058">
              <w:rPr>
                <w:sz w:val="18"/>
                <w:szCs w:val="18"/>
              </w:rPr>
              <w:t>=0.1)</w:t>
            </w:r>
          </w:p>
        </w:tc>
      </w:tr>
      <w:tr w:rsidR="0028244E" w:rsidRPr="00980058" w14:paraId="1E539134" w14:textId="77777777" w:rsidTr="00F030E2">
        <w:trPr>
          <w:trHeight w:val="454"/>
        </w:trPr>
        <w:tc>
          <w:tcPr>
            <w:tcW w:w="485" w:type="pct"/>
            <w:vMerge/>
            <w:shd w:val="clear" w:color="auto" w:fill="auto"/>
            <w:tcMar>
              <w:top w:w="11" w:type="dxa"/>
              <w:left w:w="11" w:type="dxa"/>
              <w:bottom w:w="0" w:type="dxa"/>
              <w:right w:w="11" w:type="dxa"/>
            </w:tcMar>
            <w:vAlign w:val="center"/>
          </w:tcPr>
          <w:p w14:paraId="1EB04CB0" w14:textId="3A5E2E11" w:rsidR="0028244E" w:rsidRPr="00980058" w:rsidRDefault="0028244E" w:rsidP="0028244E">
            <w:pPr>
              <w:pStyle w:val="ListParagraph"/>
              <w:spacing w:after="0" w:line="240" w:lineRule="auto"/>
              <w:ind w:left="129" w:firstLine="0"/>
              <w:jc w:val="left"/>
              <w:rPr>
                <w:sz w:val="18"/>
                <w:szCs w:val="18"/>
              </w:rPr>
            </w:pPr>
          </w:p>
        </w:tc>
        <w:tc>
          <w:tcPr>
            <w:tcW w:w="833" w:type="pct"/>
            <w:vMerge/>
            <w:shd w:val="clear" w:color="auto" w:fill="auto"/>
            <w:tcMar>
              <w:top w:w="11" w:type="dxa"/>
              <w:left w:w="11" w:type="dxa"/>
              <w:bottom w:w="0" w:type="dxa"/>
              <w:right w:w="11" w:type="dxa"/>
            </w:tcMar>
            <w:vAlign w:val="center"/>
          </w:tcPr>
          <w:p w14:paraId="6C7AD074" w14:textId="2A64519B" w:rsidR="0028244E" w:rsidRPr="00980058" w:rsidRDefault="0028244E" w:rsidP="0028244E">
            <w:pPr>
              <w:pStyle w:val="ListParagraph"/>
              <w:spacing w:after="0" w:line="240" w:lineRule="auto"/>
              <w:ind w:left="115" w:firstLine="0"/>
              <w:jc w:val="left"/>
              <w:rPr>
                <w:sz w:val="18"/>
                <w:szCs w:val="18"/>
              </w:rPr>
            </w:pPr>
          </w:p>
        </w:tc>
        <w:tc>
          <w:tcPr>
            <w:tcW w:w="214" w:type="pct"/>
            <w:vMerge/>
            <w:shd w:val="clear" w:color="auto" w:fill="auto"/>
            <w:tcMar>
              <w:top w:w="11" w:type="dxa"/>
              <w:left w:w="11" w:type="dxa"/>
              <w:bottom w:w="0" w:type="dxa"/>
              <w:right w:w="11" w:type="dxa"/>
            </w:tcMar>
            <w:vAlign w:val="center"/>
          </w:tcPr>
          <w:p w14:paraId="3E9BEE26" w14:textId="2582E668" w:rsidR="0028244E" w:rsidRPr="00980058" w:rsidRDefault="0028244E" w:rsidP="0028244E">
            <w:pPr>
              <w:pStyle w:val="ListParagraph"/>
              <w:spacing w:after="0" w:line="240" w:lineRule="auto"/>
              <w:ind w:left="0" w:hanging="5"/>
              <w:jc w:val="center"/>
              <w:rPr>
                <w:sz w:val="18"/>
                <w:szCs w:val="18"/>
              </w:rPr>
            </w:pPr>
          </w:p>
        </w:tc>
        <w:tc>
          <w:tcPr>
            <w:tcW w:w="272" w:type="pct"/>
            <w:vMerge/>
            <w:vAlign w:val="center"/>
          </w:tcPr>
          <w:p w14:paraId="7F0BF2F4" w14:textId="05232113" w:rsidR="0028244E" w:rsidRPr="00980058" w:rsidRDefault="0028244E" w:rsidP="0028244E">
            <w:pPr>
              <w:pStyle w:val="ListParagraph"/>
              <w:spacing w:after="0" w:line="240" w:lineRule="auto"/>
              <w:ind w:left="51" w:hanging="76"/>
              <w:jc w:val="center"/>
              <w:rPr>
                <w:sz w:val="18"/>
                <w:szCs w:val="18"/>
              </w:rPr>
            </w:pPr>
          </w:p>
        </w:tc>
        <w:tc>
          <w:tcPr>
            <w:tcW w:w="407" w:type="pct"/>
            <w:vMerge/>
            <w:vAlign w:val="center"/>
          </w:tcPr>
          <w:p w14:paraId="087481F7" w14:textId="7C69CC88" w:rsidR="0028244E" w:rsidRPr="00980058" w:rsidRDefault="0028244E" w:rsidP="0028244E">
            <w:pPr>
              <w:pStyle w:val="ListParagraph"/>
              <w:spacing w:after="0" w:line="240" w:lineRule="auto"/>
              <w:ind w:left="150" w:hanging="27"/>
              <w:jc w:val="center"/>
              <w:rPr>
                <w:sz w:val="18"/>
                <w:szCs w:val="18"/>
              </w:rPr>
            </w:pPr>
          </w:p>
        </w:tc>
        <w:tc>
          <w:tcPr>
            <w:tcW w:w="232" w:type="pct"/>
            <w:shd w:val="clear" w:color="auto" w:fill="auto"/>
            <w:tcMar>
              <w:top w:w="11" w:type="dxa"/>
              <w:left w:w="11" w:type="dxa"/>
              <w:bottom w:w="0" w:type="dxa"/>
              <w:right w:w="11" w:type="dxa"/>
            </w:tcMar>
            <w:vAlign w:val="center"/>
          </w:tcPr>
          <w:p w14:paraId="78AA9600" w14:textId="3893A9C7" w:rsidR="0028244E" w:rsidRPr="00980058" w:rsidRDefault="0028244E" w:rsidP="0028244E">
            <w:pPr>
              <w:pStyle w:val="ListParagraph"/>
              <w:spacing w:after="0" w:line="240" w:lineRule="auto"/>
              <w:ind w:left="78" w:hanging="27"/>
              <w:jc w:val="center"/>
              <w:rPr>
                <w:sz w:val="18"/>
                <w:szCs w:val="18"/>
              </w:rPr>
            </w:pPr>
            <w:r w:rsidRPr="00980058">
              <w:rPr>
                <w:sz w:val="18"/>
                <w:szCs w:val="18"/>
              </w:rPr>
              <w:t>Conti ProA</w:t>
            </w:r>
          </w:p>
        </w:tc>
        <w:tc>
          <w:tcPr>
            <w:tcW w:w="232" w:type="pct"/>
            <w:shd w:val="clear" w:color="auto" w:fill="auto"/>
            <w:tcMar>
              <w:top w:w="11" w:type="dxa"/>
              <w:left w:w="11" w:type="dxa"/>
              <w:bottom w:w="0" w:type="dxa"/>
              <w:right w:w="11" w:type="dxa"/>
            </w:tcMar>
            <w:vAlign w:val="center"/>
          </w:tcPr>
          <w:p w14:paraId="15E0A5F5" w14:textId="77777777" w:rsidR="0028244E" w:rsidRPr="00980058" w:rsidRDefault="0028244E" w:rsidP="0028244E">
            <w:pPr>
              <w:pStyle w:val="ListParagraph"/>
              <w:spacing w:after="0" w:line="240" w:lineRule="auto"/>
              <w:ind w:left="78" w:firstLine="0"/>
              <w:jc w:val="center"/>
              <w:rPr>
                <w:sz w:val="18"/>
                <w:szCs w:val="18"/>
              </w:rPr>
            </w:pPr>
            <w:r w:rsidRPr="00980058">
              <w:rPr>
                <w:sz w:val="18"/>
                <w:szCs w:val="18"/>
              </w:rPr>
              <w:t>Conti</w:t>
            </w:r>
          </w:p>
          <w:p w14:paraId="434983D2" w14:textId="664B697D" w:rsidR="0028244E" w:rsidRPr="00980058" w:rsidRDefault="0028244E" w:rsidP="0028244E">
            <w:pPr>
              <w:pStyle w:val="ListParagraph"/>
              <w:spacing w:after="0" w:line="240" w:lineRule="auto"/>
              <w:ind w:left="78" w:firstLine="0"/>
              <w:jc w:val="center"/>
              <w:rPr>
                <w:sz w:val="18"/>
                <w:szCs w:val="18"/>
              </w:rPr>
            </w:pPr>
            <w:r w:rsidRPr="00980058">
              <w:rPr>
                <w:sz w:val="18"/>
                <w:szCs w:val="18"/>
              </w:rPr>
              <w:t>ATPE</w:t>
            </w:r>
          </w:p>
        </w:tc>
        <w:tc>
          <w:tcPr>
            <w:tcW w:w="232" w:type="pct"/>
            <w:shd w:val="clear" w:color="auto" w:fill="auto"/>
            <w:tcMar>
              <w:top w:w="11" w:type="dxa"/>
              <w:left w:w="11" w:type="dxa"/>
              <w:bottom w:w="0" w:type="dxa"/>
              <w:right w:w="11" w:type="dxa"/>
            </w:tcMar>
            <w:vAlign w:val="center"/>
          </w:tcPr>
          <w:p w14:paraId="761AD72B"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7652F903" w14:textId="7EBD8900" w:rsidR="0028244E" w:rsidRPr="00980058" w:rsidRDefault="0028244E" w:rsidP="0028244E">
            <w:pPr>
              <w:pStyle w:val="ListParagraph"/>
              <w:spacing w:after="0" w:line="240" w:lineRule="auto"/>
              <w:ind w:left="78" w:hanging="22"/>
              <w:jc w:val="center"/>
              <w:rPr>
                <w:sz w:val="18"/>
                <w:szCs w:val="18"/>
              </w:rPr>
            </w:pPr>
            <w:r w:rsidRPr="00980058">
              <w:rPr>
                <w:sz w:val="18"/>
                <w:szCs w:val="18"/>
              </w:rPr>
              <w:t>PP</w:t>
            </w:r>
          </w:p>
        </w:tc>
        <w:tc>
          <w:tcPr>
            <w:tcW w:w="232" w:type="pct"/>
            <w:vAlign w:val="center"/>
          </w:tcPr>
          <w:p w14:paraId="483DB2EB"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6827CD3E" w14:textId="0205CD32" w:rsidR="0028244E" w:rsidRPr="00980058" w:rsidRDefault="0028244E" w:rsidP="0028244E">
            <w:pPr>
              <w:pStyle w:val="ListParagraph"/>
              <w:spacing w:after="0" w:line="240" w:lineRule="auto"/>
              <w:ind w:left="78" w:hanging="22"/>
              <w:jc w:val="center"/>
              <w:rPr>
                <w:sz w:val="18"/>
                <w:szCs w:val="18"/>
              </w:rPr>
            </w:pPr>
            <w:r w:rsidRPr="00980058">
              <w:rPr>
                <w:sz w:val="18"/>
                <w:szCs w:val="18"/>
              </w:rPr>
              <w:t>ProA</w:t>
            </w:r>
          </w:p>
        </w:tc>
        <w:tc>
          <w:tcPr>
            <w:tcW w:w="232" w:type="pct"/>
            <w:vAlign w:val="center"/>
          </w:tcPr>
          <w:p w14:paraId="339DB940"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59F9A5C1" w14:textId="44D8AE09" w:rsidR="0028244E" w:rsidRPr="00980058" w:rsidRDefault="0028244E" w:rsidP="0028244E">
            <w:pPr>
              <w:pStyle w:val="ListParagraph"/>
              <w:spacing w:after="0" w:line="240" w:lineRule="auto"/>
              <w:ind w:left="78" w:hanging="22"/>
              <w:jc w:val="center"/>
              <w:rPr>
                <w:sz w:val="18"/>
                <w:szCs w:val="18"/>
              </w:rPr>
            </w:pPr>
            <w:r w:rsidRPr="00980058">
              <w:rPr>
                <w:sz w:val="18"/>
                <w:szCs w:val="18"/>
              </w:rPr>
              <w:t>ATPE</w:t>
            </w:r>
          </w:p>
        </w:tc>
        <w:tc>
          <w:tcPr>
            <w:tcW w:w="232" w:type="pct"/>
            <w:vAlign w:val="center"/>
          </w:tcPr>
          <w:p w14:paraId="47995B52"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5958BBF9" w14:textId="615140A3" w:rsidR="0028244E" w:rsidRPr="00980058" w:rsidRDefault="0028244E" w:rsidP="0028244E">
            <w:pPr>
              <w:pStyle w:val="ListParagraph"/>
              <w:spacing w:after="0" w:line="240" w:lineRule="auto"/>
              <w:ind w:left="78" w:hanging="22"/>
              <w:jc w:val="center"/>
              <w:rPr>
                <w:sz w:val="18"/>
                <w:szCs w:val="18"/>
              </w:rPr>
            </w:pPr>
            <w:r w:rsidRPr="00980058">
              <w:rPr>
                <w:sz w:val="18"/>
                <w:szCs w:val="18"/>
              </w:rPr>
              <w:t>PP</w:t>
            </w:r>
          </w:p>
        </w:tc>
        <w:tc>
          <w:tcPr>
            <w:tcW w:w="232" w:type="pct"/>
            <w:vAlign w:val="center"/>
          </w:tcPr>
          <w:p w14:paraId="0529A3FB"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3C3017A6" w14:textId="298483D7" w:rsidR="0028244E" w:rsidRPr="00980058" w:rsidRDefault="0028244E" w:rsidP="0028244E">
            <w:pPr>
              <w:pStyle w:val="ListParagraph"/>
              <w:spacing w:after="0" w:line="240" w:lineRule="auto"/>
              <w:ind w:left="78" w:hanging="22"/>
              <w:jc w:val="center"/>
              <w:rPr>
                <w:sz w:val="18"/>
                <w:szCs w:val="18"/>
              </w:rPr>
            </w:pPr>
            <w:r w:rsidRPr="00980058">
              <w:rPr>
                <w:sz w:val="18"/>
                <w:szCs w:val="18"/>
              </w:rPr>
              <w:t>ProA</w:t>
            </w:r>
          </w:p>
        </w:tc>
        <w:tc>
          <w:tcPr>
            <w:tcW w:w="232" w:type="pct"/>
            <w:vAlign w:val="center"/>
          </w:tcPr>
          <w:p w14:paraId="5BC296A9"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1C080D21" w14:textId="531ABD24" w:rsidR="0028244E" w:rsidRPr="00980058" w:rsidRDefault="0028244E" w:rsidP="0028244E">
            <w:pPr>
              <w:pStyle w:val="ListParagraph"/>
              <w:spacing w:after="0" w:line="240" w:lineRule="auto"/>
              <w:ind w:left="78" w:hanging="22"/>
              <w:jc w:val="center"/>
              <w:rPr>
                <w:sz w:val="18"/>
                <w:szCs w:val="18"/>
              </w:rPr>
            </w:pPr>
            <w:r w:rsidRPr="00980058">
              <w:rPr>
                <w:sz w:val="18"/>
                <w:szCs w:val="18"/>
              </w:rPr>
              <w:t>ATPE</w:t>
            </w:r>
          </w:p>
        </w:tc>
        <w:tc>
          <w:tcPr>
            <w:tcW w:w="232" w:type="pct"/>
            <w:vAlign w:val="center"/>
          </w:tcPr>
          <w:p w14:paraId="43D6EF8F"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7BEC6BF3" w14:textId="27B126DA" w:rsidR="0028244E" w:rsidRPr="00980058" w:rsidRDefault="0028244E" w:rsidP="0028244E">
            <w:pPr>
              <w:pStyle w:val="ListParagraph"/>
              <w:spacing w:after="0" w:line="240" w:lineRule="auto"/>
              <w:ind w:left="78" w:hanging="22"/>
              <w:jc w:val="center"/>
              <w:rPr>
                <w:sz w:val="18"/>
                <w:szCs w:val="18"/>
              </w:rPr>
            </w:pPr>
            <w:r w:rsidRPr="00980058">
              <w:rPr>
                <w:sz w:val="18"/>
                <w:szCs w:val="18"/>
              </w:rPr>
              <w:t>PP</w:t>
            </w:r>
          </w:p>
        </w:tc>
        <w:tc>
          <w:tcPr>
            <w:tcW w:w="232" w:type="pct"/>
            <w:vAlign w:val="center"/>
          </w:tcPr>
          <w:p w14:paraId="522C543B"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37F635A0" w14:textId="09A84FE0" w:rsidR="0028244E" w:rsidRPr="00980058" w:rsidRDefault="0028244E" w:rsidP="0028244E">
            <w:pPr>
              <w:pStyle w:val="ListParagraph"/>
              <w:spacing w:after="0" w:line="240" w:lineRule="auto"/>
              <w:ind w:left="78" w:hanging="22"/>
              <w:jc w:val="center"/>
              <w:rPr>
                <w:sz w:val="18"/>
                <w:szCs w:val="18"/>
              </w:rPr>
            </w:pPr>
            <w:r w:rsidRPr="00980058">
              <w:rPr>
                <w:sz w:val="18"/>
                <w:szCs w:val="18"/>
              </w:rPr>
              <w:t>ProA</w:t>
            </w:r>
          </w:p>
        </w:tc>
        <w:tc>
          <w:tcPr>
            <w:tcW w:w="232" w:type="pct"/>
            <w:vAlign w:val="center"/>
          </w:tcPr>
          <w:p w14:paraId="190D0232"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7B7407C6" w14:textId="2319E606" w:rsidR="0028244E" w:rsidRPr="00980058" w:rsidRDefault="0028244E" w:rsidP="0028244E">
            <w:pPr>
              <w:pStyle w:val="ListParagraph"/>
              <w:spacing w:after="0" w:line="240" w:lineRule="auto"/>
              <w:ind w:left="78" w:hanging="22"/>
              <w:jc w:val="center"/>
              <w:rPr>
                <w:sz w:val="18"/>
                <w:szCs w:val="18"/>
              </w:rPr>
            </w:pPr>
            <w:r w:rsidRPr="00980058">
              <w:rPr>
                <w:sz w:val="18"/>
                <w:szCs w:val="18"/>
              </w:rPr>
              <w:t>ATPE</w:t>
            </w:r>
          </w:p>
        </w:tc>
        <w:tc>
          <w:tcPr>
            <w:tcW w:w="237" w:type="pct"/>
            <w:vAlign w:val="center"/>
          </w:tcPr>
          <w:p w14:paraId="3CE19ED7" w14:textId="77777777" w:rsidR="0028244E" w:rsidRPr="00980058" w:rsidRDefault="0028244E" w:rsidP="0028244E">
            <w:pPr>
              <w:pStyle w:val="ListParagraph"/>
              <w:spacing w:after="0" w:line="240" w:lineRule="auto"/>
              <w:ind w:left="78" w:hanging="22"/>
              <w:jc w:val="center"/>
              <w:rPr>
                <w:sz w:val="18"/>
                <w:szCs w:val="18"/>
              </w:rPr>
            </w:pPr>
            <w:r w:rsidRPr="00980058">
              <w:rPr>
                <w:sz w:val="18"/>
                <w:szCs w:val="18"/>
              </w:rPr>
              <w:t>Conti</w:t>
            </w:r>
          </w:p>
          <w:p w14:paraId="2D5B302A" w14:textId="49435EAB" w:rsidR="0028244E" w:rsidRPr="00980058" w:rsidRDefault="0028244E" w:rsidP="0028244E">
            <w:pPr>
              <w:pStyle w:val="ListParagraph"/>
              <w:spacing w:after="0" w:line="240" w:lineRule="auto"/>
              <w:ind w:left="78" w:hanging="22"/>
              <w:jc w:val="center"/>
              <w:rPr>
                <w:sz w:val="18"/>
                <w:szCs w:val="18"/>
              </w:rPr>
            </w:pPr>
            <w:r w:rsidRPr="00980058">
              <w:rPr>
                <w:sz w:val="18"/>
                <w:szCs w:val="18"/>
              </w:rPr>
              <w:t>PP</w:t>
            </w:r>
          </w:p>
        </w:tc>
      </w:tr>
      <w:tr w:rsidR="00F030E2" w:rsidRPr="00980058" w14:paraId="596B40C2" w14:textId="377D443C" w:rsidTr="00F030E2">
        <w:trPr>
          <w:trHeight w:val="454"/>
        </w:trPr>
        <w:tc>
          <w:tcPr>
            <w:tcW w:w="485" w:type="pct"/>
            <w:vMerge w:val="restart"/>
            <w:shd w:val="clear" w:color="auto" w:fill="auto"/>
            <w:tcMar>
              <w:top w:w="11" w:type="dxa"/>
              <w:left w:w="11" w:type="dxa"/>
              <w:bottom w:w="0" w:type="dxa"/>
              <w:right w:w="11" w:type="dxa"/>
            </w:tcMar>
            <w:vAlign w:val="center"/>
            <w:hideMark/>
          </w:tcPr>
          <w:p w14:paraId="7EA51CC3" w14:textId="77777777" w:rsidR="00F030E2" w:rsidRPr="00980058" w:rsidRDefault="00F030E2" w:rsidP="00980058">
            <w:pPr>
              <w:pStyle w:val="ListParagraph"/>
              <w:spacing w:after="0" w:line="240" w:lineRule="auto"/>
              <w:ind w:left="129" w:firstLine="0"/>
              <w:jc w:val="left"/>
              <w:rPr>
                <w:sz w:val="18"/>
                <w:szCs w:val="18"/>
              </w:rPr>
            </w:pPr>
            <w:r w:rsidRPr="00980058">
              <w:rPr>
                <w:sz w:val="18"/>
                <w:szCs w:val="18"/>
              </w:rPr>
              <w:t>Economic</w:t>
            </w:r>
          </w:p>
          <w:p w14:paraId="1F4D6C3D" w14:textId="77777777" w:rsidR="00F030E2" w:rsidRPr="00980058" w:rsidRDefault="00F030E2" w:rsidP="00980058">
            <w:pPr>
              <w:pStyle w:val="ListParagraph"/>
              <w:spacing w:after="0" w:line="240" w:lineRule="auto"/>
              <w:ind w:left="129" w:firstLine="0"/>
              <w:jc w:val="left"/>
              <w:rPr>
                <w:sz w:val="18"/>
                <w:szCs w:val="18"/>
              </w:rPr>
            </w:pPr>
            <w:r w:rsidRPr="00980058">
              <w:rPr>
                <w:sz w:val="18"/>
                <w:szCs w:val="18"/>
              </w:rPr>
              <w:t>(500Kg)</w:t>
            </w:r>
          </w:p>
        </w:tc>
        <w:tc>
          <w:tcPr>
            <w:tcW w:w="833" w:type="pct"/>
            <w:shd w:val="clear" w:color="auto" w:fill="auto"/>
            <w:tcMar>
              <w:top w:w="11" w:type="dxa"/>
              <w:left w:w="11" w:type="dxa"/>
              <w:bottom w:w="0" w:type="dxa"/>
              <w:right w:w="11" w:type="dxa"/>
            </w:tcMar>
            <w:vAlign w:val="center"/>
            <w:hideMark/>
          </w:tcPr>
          <w:p w14:paraId="783E1C53"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Cost of Goods ($/g)</w:t>
            </w:r>
          </w:p>
        </w:tc>
        <w:tc>
          <w:tcPr>
            <w:tcW w:w="214" w:type="pct"/>
            <w:shd w:val="clear" w:color="auto" w:fill="auto"/>
            <w:tcMar>
              <w:top w:w="11" w:type="dxa"/>
              <w:left w:w="11" w:type="dxa"/>
              <w:bottom w:w="0" w:type="dxa"/>
              <w:right w:w="11" w:type="dxa"/>
            </w:tcMar>
            <w:vAlign w:val="center"/>
            <w:hideMark/>
          </w:tcPr>
          <w:p w14:paraId="01D196E4"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1</w:t>
            </w:r>
          </w:p>
        </w:tc>
        <w:tc>
          <w:tcPr>
            <w:tcW w:w="272" w:type="pct"/>
            <w:vAlign w:val="center"/>
          </w:tcPr>
          <w:p w14:paraId="02E306A2" w14:textId="1B917FEE" w:rsidR="00F030E2" w:rsidRPr="00980058" w:rsidRDefault="00451784" w:rsidP="00027841">
            <w:pPr>
              <w:pStyle w:val="ListParagraph"/>
              <w:spacing w:after="0" w:line="240" w:lineRule="auto"/>
              <w:ind w:left="51" w:hanging="76"/>
              <w:jc w:val="center"/>
              <w:rPr>
                <w:sz w:val="18"/>
                <w:szCs w:val="18"/>
              </w:rPr>
            </w:pPr>
            <w:r w:rsidRPr="00980058">
              <w:rPr>
                <w:sz w:val="18"/>
                <w:szCs w:val="18"/>
              </w:rPr>
              <w:t>1</w:t>
            </w:r>
          </w:p>
        </w:tc>
        <w:tc>
          <w:tcPr>
            <w:tcW w:w="407" w:type="pct"/>
            <w:vAlign w:val="center"/>
          </w:tcPr>
          <w:p w14:paraId="6CAA5CF4" w14:textId="4502E76D" w:rsidR="00F030E2" w:rsidRPr="00980058" w:rsidRDefault="00F030E2" w:rsidP="00027841">
            <w:pPr>
              <w:pStyle w:val="ListParagraph"/>
              <w:spacing w:after="0" w:line="240" w:lineRule="auto"/>
              <w:ind w:left="150" w:hanging="27"/>
              <w:jc w:val="center"/>
              <w:rPr>
                <w:sz w:val="18"/>
                <w:szCs w:val="18"/>
              </w:rPr>
            </w:pPr>
            <w:r w:rsidRPr="00980058">
              <w:rPr>
                <w:sz w:val="18"/>
                <w:szCs w:val="18"/>
              </w:rPr>
              <w:t>0.5</w:t>
            </w:r>
          </w:p>
        </w:tc>
        <w:tc>
          <w:tcPr>
            <w:tcW w:w="232" w:type="pct"/>
            <w:shd w:val="clear" w:color="auto" w:fill="auto"/>
            <w:tcMar>
              <w:top w:w="11" w:type="dxa"/>
              <w:left w:w="11" w:type="dxa"/>
              <w:bottom w:w="0" w:type="dxa"/>
              <w:right w:w="11" w:type="dxa"/>
            </w:tcMar>
            <w:vAlign w:val="center"/>
            <w:hideMark/>
          </w:tcPr>
          <w:p w14:paraId="60964A52" w14:textId="0BF2621B" w:rsidR="00F030E2" w:rsidRPr="00980058" w:rsidRDefault="00F030E2" w:rsidP="00027841">
            <w:pPr>
              <w:pStyle w:val="ListParagraph"/>
              <w:spacing w:after="0" w:line="240" w:lineRule="auto"/>
              <w:ind w:left="78" w:hanging="27"/>
              <w:jc w:val="center"/>
              <w:rPr>
                <w:sz w:val="18"/>
                <w:szCs w:val="18"/>
              </w:rPr>
            </w:pPr>
            <w:r w:rsidRPr="00980058">
              <w:rPr>
                <w:sz w:val="18"/>
                <w:szCs w:val="18"/>
              </w:rPr>
              <w:t>63</w:t>
            </w:r>
          </w:p>
        </w:tc>
        <w:tc>
          <w:tcPr>
            <w:tcW w:w="232" w:type="pct"/>
            <w:shd w:val="clear" w:color="auto" w:fill="auto"/>
            <w:tcMar>
              <w:top w:w="11" w:type="dxa"/>
              <w:left w:w="11" w:type="dxa"/>
              <w:bottom w:w="0" w:type="dxa"/>
              <w:right w:w="11" w:type="dxa"/>
            </w:tcMar>
            <w:vAlign w:val="center"/>
            <w:hideMark/>
          </w:tcPr>
          <w:p w14:paraId="00AE0D0D"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77</w:t>
            </w:r>
          </w:p>
        </w:tc>
        <w:tc>
          <w:tcPr>
            <w:tcW w:w="232" w:type="pct"/>
            <w:shd w:val="clear" w:color="auto" w:fill="auto"/>
            <w:tcMar>
              <w:top w:w="11" w:type="dxa"/>
              <w:left w:w="11" w:type="dxa"/>
              <w:bottom w:w="0" w:type="dxa"/>
              <w:right w:w="11" w:type="dxa"/>
            </w:tcMar>
            <w:vAlign w:val="center"/>
            <w:hideMark/>
          </w:tcPr>
          <w:p w14:paraId="30376D5C"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67</w:t>
            </w:r>
          </w:p>
        </w:tc>
        <w:tc>
          <w:tcPr>
            <w:tcW w:w="232" w:type="pct"/>
            <w:vAlign w:val="center"/>
          </w:tcPr>
          <w:p w14:paraId="2AA05F2B" w14:textId="1C477C15" w:rsidR="00F030E2" w:rsidRPr="00980058" w:rsidRDefault="00F030E2" w:rsidP="00027841">
            <w:pPr>
              <w:pStyle w:val="ListParagraph"/>
              <w:spacing w:after="0" w:line="240" w:lineRule="auto"/>
              <w:ind w:left="78" w:hanging="22"/>
              <w:jc w:val="center"/>
              <w:rPr>
                <w:sz w:val="18"/>
                <w:szCs w:val="18"/>
              </w:rPr>
            </w:pPr>
            <w:r w:rsidRPr="00980058">
              <w:rPr>
                <w:sz w:val="18"/>
                <w:szCs w:val="18"/>
              </w:rPr>
              <w:t>100</w:t>
            </w:r>
          </w:p>
        </w:tc>
        <w:tc>
          <w:tcPr>
            <w:tcW w:w="232" w:type="pct"/>
            <w:vAlign w:val="center"/>
          </w:tcPr>
          <w:p w14:paraId="656FAB3E" w14:textId="5E112F09" w:rsidR="00F030E2" w:rsidRPr="00980058" w:rsidRDefault="00F030E2" w:rsidP="00027841">
            <w:pPr>
              <w:pStyle w:val="ListParagraph"/>
              <w:spacing w:after="0" w:line="240" w:lineRule="auto"/>
              <w:ind w:left="78" w:hanging="22"/>
              <w:jc w:val="center"/>
              <w:rPr>
                <w:sz w:val="18"/>
                <w:szCs w:val="18"/>
              </w:rPr>
            </w:pPr>
            <w:r w:rsidRPr="00980058">
              <w:rPr>
                <w:sz w:val="18"/>
                <w:szCs w:val="18"/>
              </w:rPr>
              <w:t>0</w:t>
            </w:r>
          </w:p>
        </w:tc>
        <w:tc>
          <w:tcPr>
            <w:tcW w:w="232" w:type="pct"/>
            <w:vAlign w:val="center"/>
          </w:tcPr>
          <w:p w14:paraId="08095353" w14:textId="52C85962" w:rsidR="00F030E2" w:rsidRPr="00980058" w:rsidRDefault="00F030E2" w:rsidP="00027841">
            <w:pPr>
              <w:pStyle w:val="ListParagraph"/>
              <w:spacing w:after="0" w:line="240" w:lineRule="auto"/>
              <w:ind w:left="78" w:hanging="22"/>
              <w:jc w:val="center"/>
              <w:rPr>
                <w:sz w:val="18"/>
                <w:szCs w:val="18"/>
              </w:rPr>
            </w:pPr>
            <w:r w:rsidRPr="00980058">
              <w:rPr>
                <w:sz w:val="18"/>
                <w:szCs w:val="18"/>
              </w:rPr>
              <w:t>75</w:t>
            </w:r>
          </w:p>
        </w:tc>
        <w:tc>
          <w:tcPr>
            <w:tcW w:w="232" w:type="pct"/>
            <w:vMerge w:val="restart"/>
            <w:vAlign w:val="center"/>
          </w:tcPr>
          <w:p w14:paraId="12392622" w14:textId="00F6DA31" w:rsidR="00F030E2" w:rsidRPr="00980058" w:rsidRDefault="00F030E2" w:rsidP="00027841">
            <w:pPr>
              <w:pStyle w:val="ListParagraph"/>
              <w:spacing w:after="0" w:line="240" w:lineRule="auto"/>
              <w:ind w:left="78" w:hanging="22"/>
              <w:jc w:val="center"/>
              <w:rPr>
                <w:sz w:val="18"/>
                <w:szCs w:val="18"/>
              </w:rPr>
            </w:pPr>
            <w:r w:rsidRPr="00980058">
              <w:rPr>
                <w:sz w:val="18"/>
                <w:szCs w:val="18"/>
              </w:rPr>
              <w:t>100</w:t>
            </w:r>
          </w:p>
        </w:tc>
        <w:tc>
          <w:tcPr>
            <w:tcW w:w="232" w:type="pct"/>
            <w:vMerge w:val="restart"/>
            <w:vAlign w:val="center"/>
          </w:tcPr>
          <w:p w14:paraId="209FDE40" w14:textId="16C5525B" w:rsidR="00F030E2" w:rsidRPr="00980058" w:rsidRDefault="00F030E2" w:rsidP="00027841">
            <w:pPr>
              <w:pStyle w:val="ListParagraph"/>
              <w:spacing w:after="0" w:line="240" w:lineRule="auto"/>
              <w:ind w:left="78" w:hanging="22"/>
              <w:jc w:val="center"/>
              <w:rPr>
                <w:sz w:val="18"/>
                <w:szCs w:val="18"/>
              </w:rPr>
            </w:pPr>
            <w:r w:rsidRPr="00980058">
              <w:rPr>
                <w:sz w:val="18"/>
                <w:szCs w:val="18"/>
              </w:rPr>
              <w:t>0</w:t>
            </w:r>
          </w:p>
        </w:tc>
        <w:tc>
          <w:tcPr>
            <w:tcW w:w="232" w:type="pct"/>
            <w:vMerge w:val="restart"/>
            <w:vAlign w:val="center"/>
          </w:tcPr>
          <w:p w14:paraId="38DD8340" w14:textId="111BE903" w:rsidR="00F030E2" w:rsidRPr="00980058" w:rsidRDefault="00F030E2" w:rsidP="00027841">
            <w:pPr>
              <w:pStyle w:val="ListParagraph"/>
              <w:spacing w:after="0" w:line="240" w:lineRule="auto"/>
              <w:ind w:left="78" w:hanging="22"/>
              <w:jc w:val="center"/>
              <w:rPr>
                <w:sz w:val="18"/>
                <w:szCs w:val="18"/>
              </w:rPr>
            </w:pPr>
            <w:r w:rsidRPr="00980058">
              <w:rPr>
                <w:sz w:val="18"/>
                <w:szCs w:val="18"/>
              </w:rPr>
              <w:t>85</w:t>
            </w:r>
          </w:p>
        </w:tc>
        <w:tc>
          <w:tcPr>
            <w:tcW w:w="232" w:type="pct"/>
            <w:vMerge w:val="restart"/>
            <w:vAlign w:val="center"/>
          </w:tcPr>
          <w:p w14:paraId="0076A04A" w14:textId="16572C3B" w:rsidR="00F030E2" w:rsidRPr="00980058" w:rsidRDefault="00F030E2" w:rsidP="00027841">
            <w:pPr>
              <w:pStyle w:val="ListParagraph"/>
              <w:spacing w:after="0" w:line="240" w:lineRule="auto"/>
              <w:ind w:left="78" w:hanging="22"/>
              <w:jc w:val="center"/>
              <w:rPr>
                <w:sz w:val="18"/>
                <w:szCs w:val="18"/>
              </w:rPr>
            </w:pPr>
            <w:r w:rsidRPr="00980058">
              <w:rPr>
                <w:sz w:val="18"/>
                <w:szCs w:val="18"/>
              </w:rPr>
              <w:t>97</w:t>
            </w:r>
          </w:p>
        </w:tc>
        <w:tc>
          <w:tcPr>
            <w:tcW w:w="232" w:type="pct"/>
            <w:vMerge w:val="restart"/>
            <w:vAlign w:val="center"/>
          </w:tcPr>
          <w:p w14:paraId="3F4F0275" w14:textId="11C6BF95" w:rsidR="00F030E2" w:rsidRPr="00980058" w:rsidRDefault="00F030E2" w:rsidP="00027841">
            <w:pPr>
              <w:pStyle w:val="ListParagraph"/>
              <w:spacing w:after="0" w:line="240" w:lineRule="auto"/>
              <w:ind w:left="78" w:hanging="22"/>
              <w:jc w:val="center"/>
              <w:rPr>
                <w:sz w:val="18"/>
                <w:szCs w:val="18"/>
              </w:rPr>
            </w:pPr>
            <w:r w:rsidRPr="00980058">
              <w:rPr>
                <w:sz w:val="18"/>
                <w:szCs w:val="18"/>
              </w:rPr>
              <w:t>5</w:t>
            </w:r>
          </w:p>
        </w:tc>
        <w:tc>
          <w:tcPr>
            <w:tcW w:w="237" w:type="pct"/>
            <w:vMerge w:val="restart"/>
            <w:vAlign w:val="center"/>
          </w:tcPr>
          <w:p w14:paraId="5BAF8F3B" w14:textId="10F4B15D" w:rsidR="00F030E2" w:rsidRPr="00980058" w:rsidRDefault="00F030E2" w:rsidP="00027841">
            <w:pPr>
              <w:pStyle w:val="ListParagraph"/>
              <w:spacing w:after="0" w:line="240" w:lineRule="auto"/>
              <w:ind w:left="78" w:hanging="22"/>
              <w:jc w:val="center"/>
              <w:rPr>
                <w:sz w:val="18"/>
                <w:szCs w:val="18"/>
              </w:rPr>
            </w:pPr>
            <w:r w:rsidRPr="00980058">
              <w:rPr>
                <w:sz w:val="18"/>
                <w:szCs w:val="18"/>
              </w:rPr>
              <w:t>75</w:t>
            </w:r>
          </w:p>
        </w:tc>
      </w:tr>
      <w:tr w:rsidR="00F030E2" w:rsidRPr="00980058" w14:paraId="58C397CB" w14:textId="7916B7AD" w:rsidTr="00F030E2">
        <w:trPr>
          <w:trHeight w:val="454"/>
        </w:trPr>
        <w:tc>
          <w:tcPr>
            <w:tcW w:w="485" w:type="pct"/>
            <w:vMerge/>
            <w:vAlign w:val="center"/>
            <w:hideMark/>
          </w:tcPr>
          <w:p w14:paraId="02A02BC2" w14:textId="77777777" w:rsidR="00F030E2" w:rsidRPr="00980058" w:rsidRDefault="00F030E2" w:rsidP="00980058">
            <w:pPr>
              <w:pStyle w:val="ListParagraph"/>
              <w:spacing w:after="0" w:line="240" w:lineRule="auto"/>
              <w:ind w:left="129" w:firstLine="0"/>
              <w:jc w:val="left"/>
              <w:rPr>
                <w:sz w:val="18"/>
                <w:szCs w:val="18"/>
              </w:rPr>
            </w:pPr>
          </w:p>
        </w:tc>
        <w:tc>
          <w:tcPr>
            <w:tcW w:w="833" w:type="pct"/>
            <w:shd w:val="clear" w:color="auto" w:fill="auto"/>
            <w:tcMar>
              <w:top w:w="11" w:type="dxa"/>
              <w:left w:w="11" w:type="dxa"/>
              <w:bottom w:w="0" w:type="dxa"/>
              <w:right w:w="11" w:type="dxa"/>
            </w:tcMar>
            <w:vAlign w:val="center"/>
            <w:hideMark/>
          </w:tcPr>
          <w:p w14:paraId="55BB6207"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Fixed Capital Investment ($)</w:t>
            </w:r>
          </w:p>
        </w:tc>
        <w:tc>
          <w:tcPr>
            <w:tcW w:w="214" w:type="pct"/>
            <w:shd w:val="clear" w:color="auto" w:fill="auto"/>
            <w:tcMar>
              <w:top w:w="11" w:type="dxa"/>
              <w:left w:w="11" w:type="dxa"/>
              <w:bottom w:w="0" w:type="dxa"/>
              <w:right w:w="11" w:type="dxa"/>
            </w:tcMar>
            <w:vAlign w:val="center"/>
            <w:hideMark/>
          </w:tcPr>
          <w:p w14:paraId="10AC9B5D"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1</w:t>
            </w:r>
          </w:p>
        </w:tc>
        <w:tc>
          <w:tcPr>
            <w:tcW w:w="272" w:type="pct"/>
            <w:vAlign w:val="center"/>
          </w:tcPr>
          <w:p w14:paraId="4AAFDA50" w14:textId="37E598D7" w:rsidR="00F030E2" w:rsidRPr="00980058" w:rsidRDefault="00451784" w:rsidP="00027841">
            <w:pPr>
              <w:pStyle w:val="ListParagraph"/>
              <w:spacing w:after="0" w:line="240" w:lineRule="auto"/>
              <w:ind w:left="51" w:hanging="76"/>
              <w:jc w:val="center"/>
              <w:rPr>
                <w:sz w:val="18"/>
                <w:szCs w:val="18"/>
              </w:rPr>
            </w:pPr>
            <w:r w:rsidRPr="00980058">
              <w:rPr>
                <w:sz w:val="18"/>
                <w:szCs w:val="18"/>
              </w:rPr>
              <w:t>1</w:t>
            </w:r>
          </w:p>
        </w:tc>
        <w:tc>
          <w:tcPr>
            <w:tcW w:w="407" w:type="pct"/>
            <w:vAlign w:val="center"/>
          </w:tcPr>
          <w:p w14:paraId="3A033545" w14:textId="5A49411C" w:rsidR="00F030E2" w:rsidRPr="00980058" w:rsidRDefault="00F030E2" w:rsidP="00027841">
            <w:pPr>
              <w:pStyle w:val="ListParagraph"/>
              <w:spacing w:after="0" w:line="240" w:lineRule="auto"/>
              <w:ind w:left="150" w:hanging="27"/>
              <w:jc w:val="center"/>
              <w:rPr>
                <w:sz w:val="18"/>
                <w:szCs w:val="18"/>
              </w:rPr>
            </w:pPr>
            <w:r w:rsidRPr="00980058">
              <w:rPr>
                <w:sz w:val="18"/>
                <w:szCs w:val="18"/>
              </w:rPr>
              <w:t>0.5</w:t>
            </w:r>
          </w:p>
        </w:tc>
        <w:tc>
          <w:tcPr>
            <w:tcW w:w="232" w:type="pct"/>
            <w:shd w:val="clear" w:color="auto" w:fill="auto"/>
            <w:tcMar>
              <w:top w:w="11" w:type="dxa"/>
              <w:left w:w="11" w:type="dxa"/>
              <w:bottom w:w="0" w:type="dxa"/>
              <w:right w:w="11" w:type="dxa"/>
            </w:tcMar>
            <w:vAlign w:val="center"/>
            <w:hideMark/>
          </w:tcPr>
          <w:p w14:paraId="48D0E9B8" w14:textId="300B3BD5" w:rsidR="00F030E2" w:rsidRPr="00980058" w:rsidRDefault="00F030E2" w:rsidP="00027841">
            <w:pPr>
              <w:pStyle w:val="ListParagraph"/>
              <w:spacing w:after="0" w:line="240" w:lineRule="auto"/>
              <w:ind w:left="78" w:hanging="27"/>
              <w:jc w:val="center"/>
              <w:rPr>
                <w:sz w:val="18"/>
                <w:szCs w:val="18"/>
              </w:rPr>
            </w:pPr>
            <w:r w:rsidRPr="00980058">
              <w:rPr>
                <w:sz w:val="18"/>
                <w:szCs w:val="18"/>
              </w:rPr>
              <w:t>25 M</w:t>
            </w:r>
          </w:p>
        </w:tc>
        <w:tc>
          <w:tcPr>
            <w:tcW w:w="232" w:type="pct"/>
            <w:shd w:val="clear" w:color="auto" w:fill="auto"/>
            <w:tcMar>
              <w:top w:w="11" w:type="dxa"/>
              <w:left w:w="11" w:type="dxa"/>
              <w:bottom w:w="0" w:type="dxa"/>
              <w:right w:w="11" w:type="dxa"/>
            </w:tcMar>
            <w:vAlign w:val="center"/>
            <w:hideMark/>
          </w:tcPr>
          <w:p w14:paraId="11A314C2"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27 M</w:t>
            </w:r>
          </w:p>
        </w:tc>
        <w:tc>
          <w:tcPr>
            <w:tcW w:w="232" w:type="pct"/>
            <w:shd w:val="clear" w:color="auto" w:fill="auto"/>
            <w:tcMar>
              <w:top w:w="11" w:type="dxa"/>
              <w:left w:w="11" w:type="dxa"/>
              <w:bottom w:w="0" w:type="dxa"/>
              <w:right w:w="11" w:type="dxa"/>
            </w:tcMar>
            <w:vAlign w:val="center"/>
            <w:hideMark/>
          </w:tcPr>
          <w:p w14:paraId="386012F2"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25 M</w:t>
            </w:r>
          </w:p>
        </w:tc>
        <w:tc>
          <w:tcPr>
            <w:tcW w:w="232" w:type="pct"/>
            <w:vAlign w:val="center"/>
          </w:tcPr>
          <w:p w14:paraId="3FF1EA38" w14:textId="1191A75E" w:rsidR="00F030E2" w:rsidRPr="00980058" w:rsidRDefault="00F030E2" w:rsidP="00027841">
            <w:pPr>
              <w:pStyle w:val="ListParagraph"/>
              <w:spacing w:after="0" w:line="240" w:lineRule="auto"/>
              <w:ind w:left="78" w:hanging="22"/>
              <w:jc w:val="center"/>
              <w:rPr>
                <w:sz w:val="18"/>
                <w:szCs w:val="18"/>
              </w:rPr>
            </w:pPr>
            <w:r w:rsidRPr="00980058">
              <w:rPr>
                <w:sz w:val="18"/>
                <w:szCs w:val="18"/>
              </w:rPr>
              <w:t>100</w:t>
            </w:r>
          </w:p>
        </w:tc>
        <w:tc>
          <w:tcPr>
            <w:tcW w:w="232" w:type="pct"/>
            <w:vAlign w:val="center"/>
          </w:tcPr>
          <w:p w14:paraId="3EB3492D" w14:textId="54464C40" w:rsidR="00F030E2" w:rsidRPr="00980058" w:rsidRDefault="00F030E2" w:rsidP="00027841">
            <w:pPr>
              <w:pStyle w:val="ListParagraph"/>
              <w:spacing w:after="0" w:line="240" w:lineRule="auto"/>
              <w:ind w:left="78" w:hanging="22"/>
              <w:jc w:val="center"/>
              <w:rPr>
                <w:sz w:val="18"/>
                <w:szCs w:val="18"/>
              </w:rPr>
            </w:pPr>
            <w:r w:rsidRPr="00980058">
              <w:rPr>
                <w:sz w:val="18"/>
                <w:szCs w:val="18"/>
              </w:rPr>
              <w:t>0</w:t>
            </w:r>
          </w:p>
        </w:tc>
        <w:tc>
          <w:tcPr>
            <w:tcW w:w="232" w:type="pct"/>
            <w:vAlign w:val="center"/>
          </w:tcPr>
          <w:p w14:paraId="7F0B0D39" w14:textId="5E543A3C" w:rsidR="00F030E2" w:rsidRPr="00980058" w:rsidRDefault="00F030E2" w:rsidP="00027841">
            <w:pPr>
              <w:pStyle w:val="ListParagraph"/>
              <w:spacing w:after="0" w:line="240" w:lineRule="auto"/>
              <w:ind w:left="78" w:hanging="22"/>
              <w:jc w:val="center"/>
              <w:rPr>
                <w:sz w:val="18"/>
                <w:szCs w:val="18"/>
              </w:rPr>
            </w:pPr>
            <w:r w:rsidRPr="00980058">
              <w:rPr>
                <w:sz w:val="18"/>
                <w:szCs w:val="18"/>
              </w:rPr>
              <w:t>96</w:t>
            </w:r>
          </w:p>
        </w:tc>
        <w:tc>
          <w:tcPr>
            <w:tcW w:w="232" w:type="pct"/>
            <w:vMerge/>
            <w:vAlign w:val="center"/>
          </w:tcPr>
          <w:p w14:paraId="7013BBC7"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0780A30E"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332D3134"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782A5911"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7F630B70" w14:textId="067957CF"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7791619A" w14:textId="65055703" w:rsidR="00F030E2" w:rsidRPr="00980058" w:rsidRDefault="00F030E2" w:rsidP="00027841">
            <w:pPr>
              <w:pStyle w:val="ListParagraph"/>
              <w:spacing w:after="0" w:line="240" w:lineRule="auto"/>
              <w:ind w:left="78" w:hanging="22"/>
              <w:jc w:val="center"/>
              <w:rPr>
                <w:sz w:val="18"/>
                <w:szCs w:val="18"/>
              </w:rPr>
            </w:pPr>
          </w:p>
        </w:tc>
      </w:tr>
      <w:tr w:rsidR="00F030E2" w:rsidRPr="00980058" w14:paraId="4908A146" w14:textId="1F5A5798" w:rsidTr="00F030E2">
        <w:trPr>
          <w:trHeight w:val="454"/>
        </w:trPr>
        <w:tc>
          <w:tcPr>
            <w:tcW w:w="485" w:type="pct"/>
            <w:vMerge w:val="restart"/>
            <w:shd w:val="clear" w:color="auto" w:fill="auto"/>
            <w:tcMar>
              <w:top w:w="11" w:type="dxa"/>
              <w:left w:w="11" w:type="dxa"/>
              <w:bottom w:w="0" w:type="dxa"/>
              <w:right w:w="11" w:type="dxa"/>
            </w:tcMar>
            <w:vAlign w:val="center"/>
            <w:hideMark/>
          </w:tcPr>
          <w:p w14:paraId="62A32454" w14:textId="77777777" w:rsidR="00F030E2" w:rsidRPr="00980058" w:rsidRDefault="00F030E2" w:rsidP="00980058">
            <w:pPr>
              <w:pStyle w:val="ListParagraph"/>
              <w:spacing w:after="0" w:line="240" w:lineRule="auto"/>
              <w:ind w:left="129" w:firstLine="0"/>
              <w:jc w:val="left"/>
              <w:rPr>
                <w:sz w:val="18"/>
                <w:szCs w:val="18"/>
              </w:rPr>
            </w:pPr>
            <w:r w:rsidRPr="00980058">
              <w:rPr>
                <w:sz w:val="18"/>
                <w:szCs w:val="18"/>
              </w:rPr>
              <w:t>Environmental</w:t>
            </w:r>
          </w:p>
          <w:p w14:paraId="27B5A5B3" w14:textId="77777777" w:rsidR="00F030E2" w:rsidRPr="00980058" w:rsidRDefault="00F030E2" w:rsidP="00980058">
            <w:pPr>
              <w:pStyle w:val="ListParagraph"/>
              <w:spacing w:after="0" w:line="240" w:lineRule="auto"/>
              <w:ind w:left="129" w:firstLine="0"/>
              <w:jc w:val="left"/>
              <w:rPr>
                <w:sz w:val="18"/>
                <w:szCs w:val="18"/>
              </w:rPr>
            </w:pPr>
            <w:r w:rsidRPr="00980058">
              <w:rPr>
                <w:sz w:val="18"/>
                <w:szCs w:val="18"/>
              </w:rPr>
              <w:t>(500 Kg)</w:t>
            </w:r>
          </w:p>
        </w:tc>
        <w:tc>
          <w:tcPr>
            <w:tcW w:w="833" w:type="pct"/>
            <w:shd w:val="clear" w:color="auto" w:fill="auto"/>
            <w:tcMar>
              <w:top w:w="11" w:type="dxa"/>
              <w:left w:w="11" w:type="dxa"/>
              <w:bottom w:w="0" w:type="dxa"/>
              <w:right w:w="11" w:type="dxa"/>
            </w:tcMar>
            <w:vAlign w:val="center"/>
            <w:hideMark/>
          </w:tcPr>
          <w:p w14:paraId="7EA28F2D"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Water PMI (kg/kg)</w:t>
            </w:r>
          </w:p>
        </w:tc>
        <w:tc>
          <w:tcPr>
            <w:tcW w:w="214" w:type="pct"/>
            <w:shd w:val="clear" w:color="auto" w:fill="auto"/>
            <w:tcMar>
              <w:top w:w="11" w:type="dxa"/>
              <w:left w:w="11" w:type="dxa"/>
              <w:bottom w:w="0" w:type="dxa"/>
              <w:right w:w="11" w:type="dxa"/>
            </w:tcMar>
            <w:vAlign w:val="center"/>
            <w:hideMark/>
          </w:tcPr>
          <w:p w14:paraId="3D5BB8AB"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1</w:t>
            </w:r>
          </w:p>
        </w:tc>
        <w:tc>
          <w:tcPr>
            <w:tcW w:w="272" w:type="pct"/>
            <w:vAlign w:val="center"/>
          </w:tcPr>
          <w:p w14:paraId="5A8D32BA" w14:textId="7E253F9A" w:rsidR="00F030E2" w:rsidRPr="00980058" w:rsidRDefault="00451784" w:rsidP="00027841">
            <w:pPr>
              <w:pStyle w:val="ListParagraph"/>
              <w:spacing w:after="0" w:line="240" w:lineRule="auto"/>
              <w:ind w:left="51" w:hanging="76"/>
              <w:jc w:val="center"/>
              <w:rPr>
                <w:sz w:val="18"/>
                <w:szCs w:val="18"/>
              </w:rPr>
            </w:pPr>
            <w:r w:rsidRPr="00980058">
              <w:rPr>
                <w:sz w:val="18"/>
                <w:szCs w:val="18"/>
              </w:rPr>
              <w:t>1</w:t>
            </w:r>
          </w:p>
        </w:tc>
        <w:tc>
          <w:tcPr>
            <w:tcW w:w="407" w:type="pct"/>
            <w:vAlign w:val="center"/>
          </w:tcPr>
          <w:p w14:paraId="06C03F96" w14:textId="4753C57C" w:rsidR="00F030E2" w:rsidRPr="00980058" w:rsidRDefault="00F030E2" w:rsidP="00027841">
            <w:pPr>
              <w:pStyle w:val="ListParagraph"/>
              <w:spacing w:after="0" w:line="240" w:lineRule="auto"/>
              <w:ind w:left="150" w:hanging="27"/>
              <w:jc w:val="center"/>
              <w:rPr>
                <w:sz w:val="18"/>
                <w:szCs w:val="18"/>
              </w:rPr>
            </w:pPr>
            <w:r w:rsidRPr="00980058">
              <w:rPr>
                <w:sz w:val="18"/>
                <w:szCs w:val="18"/>
              </w:rPr>
              <w:t>0.5</w:t>
            </w:r>
          </w:p>
        </w:tc>
        <w:tc>
          <w:tcPr>
            <w:tcW w:w="232" w:type="pct"/>
            <w:shd w:val="clear" w:color="auto" w:fill="auto"/>
            <w:tcMar>
              <w:top w:w="11" w:type="dxa"/>
              <w:left w:w="11" w:type="dxa"/>
              <w:bottom w:w="0" w:type="dxa"/>
              <w:right w:w="11" w:type="dxa"/>
            </w:tcMar>
            <w:vAlign w:val="center"/>
            <w:hideMark/>
          </w:tcPr>
          <w:p w14:paraId="02C853C3" w14:textId="515D6388" w:rsidR="00F030E2" w:rsidRPr="00980058" w:rsidRDefault="00F030E2" w:rsidP="00027841">
            <w:pPr>
              <w:pStyle w:val="ListParagraph"/>
              <w:spacing w:after="0" w:line="240" w:lineRule="auto"/>
              <w:ind w:left="78" w:hanging="27"/>
              <w:jc w:val="center"/>
              <w:rPr>
                <w:sz w:val="18"/>
                <w:szCs w:val="18"/>
              </w:rPr>
            </w:pPr>
            <w:r w:rsidRPr="00980058">
              <w:rPr>
                <w:sz w:val="18"/>
                <w:szCs w:val="18"/>
              </w:rPr>
              <w:t>2 156</w:t>
            </w:r>
          </w:p>
        </w:tc>
        <w:tc>
          <w:tcPr>
            <w:tcW w:w="232" w:type="pct"/>
            <w:shd w:val="clear" w:color="auto" w:fill="auto"/>
            <w:tcMar>
              <w:top w:w="11" w:type="dxa"/>
              <w:left w:w="11" w:type="dxa"/>
              <w:bottom w:w="0" w:type="dxa"/>
              <w:right w:w="11" w:type="dxa"/>
            </w:tcMar>
            <w:vAlign w:val="center"/>
            <w:hideMark/>
          </w:tcPr>
          <w:p w14:paraId="5A4218EF"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3 684</w:t>
            </w:r>
          </w:p>
        </w:tc>
        <w:tc>
          <w:tcPr>
            <w:tcW w:w="232" w:type="pct"/>
            <w:shd w:val="clear" w:color="auto" w:fill="auto"/>
            <w:tcMar>
              <w:top w:w="11" w:type="dxa"/>
              <w:left w:w="11" w:type="dxa"/>
              <w:bottom w:w="0" w:type="dxa"/>
              <w:right w:w="11" w:type="dxa"/>
            </w:tcMar>
            <w:vAlign w:val="center"/>
            <w:hideMark/>
          </w:tcPr>
          <w:p w14:paraId="34C37267"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3 566</w:t>
            </w:r>
          </w:p>
        </w:tc>
        <w:tc>
          <w:tcPr>
            <w:tcW w:w="232" w:type="pct"/>
            <w:vAlign w:val="center"/>
          </w:tcPr>
          <w:p w14:paraId="7998AB2D" w14:textId="3DD8AF4E" w:rsidR="00F030E2" w:rsidRPr="00980058" w:rsidRDefault="00F030E2" w:rsidP="00027841">
            <w:pPr>
              <w:pStyle w:val="ListParagraph"/>
              <w:spacing w:after="0" w:line="240" w:lineRule="auto"/>
              <w:ind w:left="78" w:hanging="22"/>
              <w:jc w:val="center"/>
              <w:rPr>
                <w:sz w:val="18"/>
                <w:szCs w:val="18"/>
              </w:rPr>
            </w:pPr>
            <w:r w:rsidRPr="00980058">
              <w:rPr>
                <w:sz w:val="18"/>
                <w:szCs w:val="18"/>
              </w:rPr>
              <w:t>100</w:t>
            </w:r>
          </w:p>
        </w:tc>
        <w:tc>
          <w:tcPr>
            <w:tcW w:w="232" w:type="pct"/>
            <w:vAlign w:val="center"/>
          </w:tcPr>
          <w:p w14:paraId="70EBDF92" w14:textId="27E8273E" w:rsidR="00F030E2" w:rsidRPr="00980058" w:rsidRDefault="00F030E2" w:rsidP="00027841">
            <w:pPr>
              <w:pStyle w:val="ListParagraph"/>
              <w:spacing w:after="0" w:line="240" w:lineRule="auto"/>
              <w:ind w:left="78" w:hanging="22"/>
              <w:jc w:val="center"/>
              <w:rPr>
                <w:sz w:val="18"/>
                <w:szCs w:val="18"/>
              </w:rPr>
            </w:pPr>
            <w:r w:rsidRPr="00980058">
              <w:rPr>
                <w:sz w:val="18"/>
                <w:szCs w:val="18"/>
              </w:rPr>
              <w:t>0</w:t>
            </w:r>
          </w:p>
        </w:tc>
        <w:tc>
          <w:tcPr>
            <w:tcW w:w="232" w:type="pct"/>
            <w:vAlign w:val="center"/>
          </w:tcPr>
          <w:p w14:paraId="23ECD88E" w14:textId="352B614D" w:rsidR="00F030E2" w:rsidRPr="00980058" w:rsidRDefault="00F030E2" w:rsidP="00027841">
            <w:pPr>
              <w:pStyle w:val="ListParagraph"/>
              <w:spacing w:after="0" w:line="240" w:lineRule="auto"/>
              <w:ind w:left="78" w:hanging="22"/>
              <w:jc w:val="center"/>
              <w:rPr>
                <w:sz w:val="18"/>
                <w:szCs w:val="18"/>
              </w:rPr>
            </w:pPr>
            <w:r w:rsidRPr="00980058">
              <w:rPr>
                <w:sz w:val="18"/>
                <w:szCs w:val="18"/>
              </w:rPr>
              <w:t>54</w:t>
            </w:r>
          </w:p>
        </w:tc>
        <w:tc>
          <w:tcPr>
            <w:tcW w:w="232" w:type="pct"/>
            <w:vMerge w:val="restart"/>
            <w:vAlign w:val="center"/>
          </w:tcPr>
          <w:p w14:paraId="691C65AE" w14:textId="430C2277" w:rsidR="00F030E2" w:rsidRPr="00980058" w:rsidRDefault="00F030E2" w:rsidP="00027841">
            <w:pPr>
              <w:pStyle w:val="ListParagraph"/>
              <w:spacing w:after="0" w:line="240" w:lineRule="auto"/>
              <w:ind w:left="78" w:hanging="22"/>
              <w:jc w:val="center"/>
              <w:rPr>
                <w:sz w:val="18"/>
                <w:szCs w:val="18"/>
              </w:rPr>
            </w:pPr>
            <w:r w:rsidRPr="00980058">
              <w:rPr>
                <w:sz w:val="18"/>
                <w:szCs w:val="18"/>
              </w:rPr>
              <w:t>100</w:t>
            </w:r>
          </w:p>
        </w:tc>
        <w:tc>
          <w:tcPr>
            <w:tcW w:w="232" w:type="pct"/>
            <w:vMerge w:val="restart"/>
            <w:vAlign w:val="center"/>
          </w:tcPr>
          <w:p w14:paraId="1DF5DC66" w14:textId="2AF5197E" w:rsidR="00F030E2" w:rsidRPr="00980058" w:rsidRDefault="00F030E2" w:rsidP="00027841">
            <w:pPr>
              <w:pStyle w:val="ListParagraph"/>
              <w:spacing w:after="0" w:line="240" w:lineRule="auto"/>
              <w:ind w:left="78" w:hanging="22"/>
              <w:jc w:val="center"/>
              <w:rPr>
                <w:sz w:val="18"/>
                <w:szCs w:val="18"/>
              </w:rPr>
            </w:pPr>
            <w:r w:rsidRPr="00980058">
              <w:rPr>
                <w:sz w:val="18"/>
                <w:szCs w:val="18"/>
              </w:rPr>
              <w:t>0</w:t>
            </w:r>
          </w:p>
        </w:tc>
        <w:tc>
          <w:tcPr>
            <w:tcW w:w="232" w:type="pct"/>
            <w:vMerge w:val="restart"/>
            <w:vAlign w:val="center"/>
          </w:tcPr>
          <w:p w14:paraId="188CD3F1" w14:textId="464DCAE3" w:rsidR="00F030E2" w:rsidRPr="00980058" w:rsidRDefault="00F030E2" w:rsidP="00027841">
            <w:pPr>
              <w:pStyle w:val="ListParagraph"/>
              <w:spacing w:after="0" w:line="240" w:lineRule="auto"/>
              <w:ind w:left="78" w:hanging="22"/>
              <w:jc w:val="center"/>
              <w:rPr>
                <w:sz w:val="18"/>
                <w:szCs w:val="18"/>
              </w:rPr>
            </w:pPr>
            <w:r w:rsidRPr="00980058">
              <w:rPr>
                <w:sz w:val="18"/>
                <w:szCs w:val="18"/>
              </w:rPr>
              <w:t>31</w:t>
            </w:r>
          </w:p>
        </w:tc>
        <w:tc>
          <w:tcPr>
            <w:tcW w:w="232" w:type="pct"/>
            <w:vMerge/>
          </w:tcPr>
          <w:p w14:paraId="3197CB94"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3A81DCEB" w14:textId="684B736B"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67DF256D" w14:textId="34F4C14A" w:rsidR="00F030E2" w:rsidRPr="00980058" w:rsidRDefault="00F030E2" w:rsidP="00027841">
            <w:pPr>
              <w:pStyle w:val="ListParagraph"/>
              <w:spacing w:after="0" w:line="240" w:lineRule="auto"/>
              <w:ind w:left="78" w:hanging="22"/>
              <w:jc w:val="center"/>
              <w:rPr>
                <w:sz w:val="18"/>
                <w:szCs w:val="18"/>
              </w:rPr>
            </w:pPr>
          </w:p>
        </w:tc>
      </w:tr>
      <w:tr w:rsidR="00F030E2" w:rsidRPr="00980058" w14:paraId="61E6F9A4" w14:textId="76ABC42D" w:rsidTr="00F030E2">
        <w:trPr>
          <w:trHeight w:val="454"/>
        </w:trPr>
        <w:tc>
          <w:tcPr>
            <w:tcW w:w="485" w:type="pct"/>
            <w:vMerge/>
            <w:vAlign w:val="center"/>
            <w:hideMark/>
          </w:tcPr>
          <w:p w14:paraId="6B1FDBAF" w14:textId="77777777" w:rsidR="00F030E2" w:rsidRPr="00980058" w:rsidRDefault="00F030E2" w:rsidP="00980058">
            <w:pPr>
              <w:pStyle w:val="ListParagraph"/>
              <w:spacing w:after="0" w:line="240" w:lineRule="auto"/>
              <w:ind w:left="129" w:firstLine="0"/>
              <w:jc w:val="left"/>
              <w:rPr>
                <w:sz w:val="18"/>
                <w:szCs w:val="18"/>
              </w:rPr>
            </w:pPr>
          </w:p>
        </w:tc>
        <w:tc>
          <w:tcPr>
            <w:tcW w:w="833" w:type="pct"/>
            <w:shd w:val="clear" w:color="auto" w:fill="auto"/>
            <w:tcMar>
              <w:top w:w="11" w:type="dxa"/>
              <w:left w:w="11" w:type="dxa"/>
              <w:bottom w:w="0" w:type="dxa"/>
              <w:right w:w="11" w:type="dxa"/>
            </w:tcMar>
            <w:vAlign w:val="center"/>
            <w:hideMark/>
          </w:tcPr>
          <w:p w14:paraId="403BBFEF"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Consumables PMI (kg/kg)</w:t>
            </w:r>
          </w:p>
        </w:tc>
        <w:tc>
          <w:tcPr>
            <w:tcW w:w="214" w:type="pct"/>
            <w:shd w:val="clear" w:color="auto" w:fill="auto"/>
            <w:tcMar>
              <w:top w:w="11" w:type="dxa"/>
              <w:left w:w="11" w:type="dxa"/>
              <w:bottom w:w="0" w:type="dxa"/>
              <w:right w:w="11" w:type="dxa"/>
            </w:tcMar>
            <w:vAlign w:val="center"/>
            <w:hideMark/>
          </w:tcPr>
          <w:p w14:paraId="4F3F1B4D"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1</w:t>
            </w:r>
          </w:p>
        </w:tc>
        <w:tc>
          <w:tcPr>
            <w:tcW w:w="272" w:type="pct"/>
            <w:vAlign w:val="center"/>
          </w:tcPr>
          <w:p w14:paraId="78489C6D" w14:textId="7605EC6E" w:rsidR="00F030E2" w:rsidRPr="00980058" w:rsidRDefault="00451784" w:rsidP="00027841">
            <w:pPr>
              <w:pStyle w:val="ListParagraph"/>
              <w:spacing w:after="0" w:line="240" w:lineRule="auto"/>
              <w:ind w:left="51" w:hanging="76"/>
              <w:jc w:val="center"/>
              <w:rPr>
                <w:sz w:val="18"/>
                <w:szCs w:val="18"/>
              </w:rPr>
            </w:pPr>
            <w:r w:rsidRPr="00980058">
              <w:rPr>
                <w:sz w:val="18"/>
                <w:szCs w:val="18"/>
              </w:rPr>
              <w:t>1</w:t>
            </w:r>
          </w:p>
        </w:tc>
        <w:tc>
          <w:tcPr>
            <w:tcW w:w="407" w:type="pct"/>
            <w:vAlign w:val="center"/>
          </w:tcPr>
          <w:p w14:paraId="62AA6CF6" w14:textId="73CBF89D" w:rsidR="00F030E2" w:rsidRPr="00980058" w:rsidRDefault="00F030E2" w:rsidP="00027841">
            <w:pPr>
              <w:pStyle w:val="ListParagraph"/>
              <w:spacing w:after="0" w:line="240" w:lineRule="auto"/>
              <w:ind w:left="150" w:hanging="27"/>
              <w:jc w:val="center"/>
              <w:rPr>
                <w:sz w:val="18"/>
                <w:szCs w:val="18"/>
              </w:rPr>
            </w:pPr>
            <w:r w:rsidRPr="00980058">
              <w:rPr>
                <w:sz w:val="18"/>
                <w:szCs w:val="18"/>
              </w:rPr>
              <w:t>0.5</w:t>
            </w:r>
          </w:p>
        </w:tc>
        <w:tc>
          <w:tcPr>
            <w:tcW w:w="232" w:type="pct"/>
            <w:shd w:val="clear" w:color="auto" w:fill="auto"/>
            <w:tcMar>
              <w:top w:w="11" w:type="dxa"/>
              <w:left w:w="11" w:type="dxa"/>
              <w:bottom w:w="0" w:type="dxa"/>
              <w:right w:w="11" w:type="dxa"/>
            </w:tcMar>
            <w:vAlign w:val="center"/>
            <w:hideMark/>
          </w:tcPr>
          <w:p w14:paraId="43072CE4" w14:textId="482C32EC" w:rsidR="00F030E2" w:rsidRPr="00980058" w:rsidRDefault="00F030E2" w:rsidP="00027841">
            <w:pPr>
              <w:pStyle w:val="ListParagraph"/>
              <w:spacing w:after="0" w:line="240" w:lineRule="auto"/>
              <w:ind w:left="78" w:hanging="27"/>
              <w:jc w:val="center"/>
              <w:rPr>
                <w:sz w:val="18"/>
                <w:szCs w:val="18"/>
              </w:rPr>
            </w:pPr>
            <w:r w:rsidRPr="00980058">
              <w:rPr>
                <w:sz w:val="18"/>
                <w:szCs w:val="18"/>
              </w:rPr>
              <w:t>15</w:t>
            </w:r>
          </w:p>
        </w:tc>
        <w:tc>
          <w:tcPr>
            <w:tcW w:w="232" w:type="pct"/>
            <w:shd w:val="clear" w:color="auto" w:fill="auto"/>
            <w:tcMar>
              <w:top w:w="11" w:type="dxa"/>
              <w:left w:w="11" w:type="dxa"/>
              <w:bottom w:w="0" w:type="dxa"/>
              <w:right w:w="11" w:type="dxa"/>
            </w:tcMar>
            <w:vAlign w:val="center"/>
            <w:hideMark/>
          </w:tcPr>
          <w:p w14:paraId="05521174"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18</w:t>
            </w:r>
          </w:p>
        </w:tc>
        <w:tc>
          <w:tcPr>
            <w:tcW w:w="232" w:type="pct"/>
            <w:shd w:val="clear" w:color="auto" w:fill="auto"/>
            <w:tcMar>
              <w:top w:w="11" w:type="dxa"/>
              <w:left w:w="11" w:type="dxa"/>
              <w:bottom w:w="0" w:type="dxa"/>
              <w:right w:w="11" w:type="dxa"/>
            </w:tcMar>
            <w:vAlign w:val="center"/>
            <w:hideMark/>
          </w:tcPr>
          <w:p w14:paraId="387454D3"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16</w:t>
            </w:r>
          </w:p>
        </w:tc>
        <w:tc>
          <w:tcPr>
            <w:tcW w:w="232" w:type="pct"/>
            <w:vAlign w:val="center"/>
          </w:tcPr>
          <w:p w14:paraId="3498A9F5" w14:textId="208B3527" w:rsidR="00F030E2" w:rsidRPr="00980058" w:rsidRDefault="00F030E2" w:rsidP="00027841">
            <w:pPr>
              <w:pStyle w:val="ListParagraph"/>
              <w:spacing w:after="0" w:line="240" w:lineRule="auto"/>
              <w:ind w:left="78" w:hanging="22"/>
              <w:jc w:val="center"/>
              <w:rPr>
                <w:sz w:val="18"/>
                <w:szCs w:val="18"/>
              </w:rPr>
            </w:pPr>
            <w:r w:rsidRPr="00980058">
              <w:rPr>
                <w:sz w:val="18"/>
                <w:szCs w:val="18"/>
              </w:rPr>
              <w:t>100</w:t>
            </w:r>
          </w:p>
        </w:tc>
        <w:tc>
          <w:tcPr>
            <w:tcW w:w="232" w:type="pct"/>
            <w:vAlign w:val="center"/>
          </w:tcPr>
          <w:p w14:paraId="5FBCDC5E" w14:textId="10362FE5" w:rsidR="00F030E2" w:rsidRPr="00980058" w:rsidRDefault="00F030E2" w:rsidP="00027841">
            <w:pPr>
              <w:pStyle w:val="ListParagraph"/>
              <w:spacing w:after="0" w:line="240" w:lineRule="auto"/>
              <w:ind w:left="78" w:hanging="22"/>
              <w:jc w:val="center"/>
              <w:rPr>
                <w:sz w:val="18"/>
                <w:szCs w:val="18"/>
              </w:rPr>
            </w:pPr>
            <w:r w:rsidRPr="00980058">
              <w:rPr>
                <w:sz w:val="18"/>
                <w:szCs w:val="18"/>
              </w:rPr>
              <w:t>0</w:t>
            </w:r>
          </w:p>
        </w:tc>
        <w:tc>
          <w:tcPr>
            <w:tcW w:w="232" w:type="pct"/>
            <w:vAlign w:val="center"/>
          </w:tcPr>
          <w:p w14:paraId="6B5EDD1C" w14:textId="33EE7527" w:rsidR="00F030E2" w:rsidRPr="00980058" w:rsidRDefault="00F030E2" w:rsidP="00027841">
            <w:pPr>
              <w:pStyle w:val="ListParagraph"/>
              <w:spacing w:after="0" w:line="240" w:lineRule="auto"/>
              <w:ind w:left="78" w:hanging="22"/>
              <w:jc w:val="center"/>
              <w:rPr>
                <w:sz w:val="18"/>
                <w:szCs w:val="18"/>
              </w:rPr>
            </w:pPr>
            <w:r w:rsidRPr="00980058">
              <w:rPr>
                <w:sz w:val="18"/>
                <w:szCs w:val="18"/>
              </w:rPr>
              <w:t>8</w:t>
            </w:r>
          </w:p>
        </w:tc>
        <w:tc>
          <w:tcPr>
            <w:tcW w:w="232" w:type="pct"/>
            <w:vMerge/>
            <w:vAlign w:val="center"/>
          </w:tcPr>
          <w:p w14:paraId="1A3433C4"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48B68040"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67E8E20A"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4051EC5D"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0E3417AB" w14:textId="1AD6DFBC"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3691DCAC" w14:textId="53F739C9" w:rsidR="00F030E2" w:rsidRPr="00980058" w:rsidRDefault="00F030E2" w:rsidP="00027841">
            <w:pPr>
              <w:pStyle w:val="ListParagraph"/>
              <w:spacing w:after="0" w:line="240" w:lineRule="auto"/>
              <w:ind w:left="78" w:hanging="22"/>
              <w:jc w:val="center"/>
              <w:rPr>
                <w:sz w:val="18"/>
                <w:szCs w:val="18"/>
              </w:rPr>
            </w:pPr>
          </w:p>
        </w:tc>
      </w:tr>
      <w:tr w:rsidR="00F030E2" w:rsidRPr="00980058" w14:paraId="791AF208" w14:textId="14CB82BC" w:rsidTr="00F030E2">
        <w:trPr>
          <w:trHeight w:val="454"/>
        </w:trPr>
        <w:tc>
          <w:tcPr>
            <w:tcW w:w="485" w:type="pct"/>
            <w:vMerge w:val="restart"/>
            <w:shd w:val="clear" w:color="auto" w:fill="auto"/>
            <w:tcMar>
              <w:top w:w="11" w:type="dxa"/>
              <w:left w:w="11" w:type="dxa"/>
              <w:bottom w:w="0" w:type="dxa"/>
              <w:right w:w="11" w:type="dxa"/>
            </w:tcMar>
            <w:vAlign w:val="center"/>
            <w:hideMark/>
          </w:tcPr>
          <w:p w14:paraId="7504045B" w14:textId="77777777" w:rsidR="00F030E2" w:rsidRPr="00980058" w:rsidRDefault="00F030E2" w:rsidP="00980058">
            <w:pPr>
              <w:pStyle w:val="ListParagraph"/>
              <w:spacing w:after="0" w:line="240" w:lineRule="auto"/>
              <w:ind w:left="129" w:firstLine="0"/>
              <w:jc w:val="left"/>
              <w:rPr>
                <w:sz w:val="18"/>
                <w:szCs w:val="18"/>
              </w:rPr>
            </w:pPr>
            <w:r w:rsidRPr="00980058">
              <w:rPr>
                <w:sz w:val="18"/>
                <w:szCs w:val="18"/>
              </w:rPr>
              <w:t>Operational</w:t>
            </w:r>
          </w:p>
        </w:tc>
        <w:tc>
          <w:tcPr>
            <w:tcW w:w="833" w:type="pct"/>
            <w:shd w:val="clear" w:color="auto" w:fill="auto"/>
            <w:tcMar>
              <w:top w:w="11" w:type="dxa"/>
              <w:left w:w="11" w:type="dxa"/>
              <w:bottom w:w="0" w:type="dxa"/>
              <w:right w:w="11" w:type="dxa"/>
            </w:tcMar>
            <w:vAlign w:val="center"/>
            <w:hideMark/>
          </w:tcPr>
          <w:p w14:paraId="362819F6"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Robustness</w:t>
            </w:r>
          </w:p>
        </w:tc>
        <w:tc>
          <w:tcPr>
            <w:tcW w:w="214" w:type="pct"/>
            <w:shd w:val="clear" w:color="auto" w:fill="auto"/>
            <w:tcMar>
              <w:top w:w="11" w:type="dxa"/>
              <w:left w:w="11" w:type="dxa"/>
              <w:bottom w:w="0" w:type="dxa"/>
              <w:right w:w="11" w:type="dxa"/>
            </w:tcMar>
            <w:vAlign w:val="center"/>
            <w:hideMark/>
          </w:tcPr>
          <w:p w14:paraId="3B78B26E"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1</w:t>
            </w:r>
          </w:p>
        </w:tc>
        <w:tc>
          <w:tcPr>
            <w:tcW w:w="272" w:type="pct"/>
            <w:vAlign w:val="center"/>
          </w:tcPr>
          <w:p w14:paraId="5BEEC4B0" w14:textId="1A91DE67" w:rsidR="00F030E2" w:rsidRPr="00980058" w:rsidRDefault="00F030E2" w:rsidP="00027841">
            <w:pPr>
              <w:pStyle w:val="ListParagraph"/>
              <w:spacing w:after="0" w:line="240" w:lineRule="auto"/>
              <w:ind w:left="51" w:hanging="76"/>
              <w:jc w:val="center"/>
              <w:rPr>
                <w:sz w:val="18"/>
                <w:szCs w:val="18"/>
              </w:rPr>
            </w:pPr>
            <w:r w:rsidRPr="00980058">
              <w:rPr>
                <w:sz w:val="18"/>
                <w:szCs w:val="18"/>
              </w:rPr>
              <w:t>5</w:t>
            </w:r>
          </w:p>
        </w:tc>
        <w:tc>
          <w:tcPr>
            <w:tcW w:w="407" w:type="pct"/>
            <w:vAlign w:val="center"/>
          </w:tcPr>
          <w:p w14:paraId="6E0FFCCB" w14:textId="5F0C3B10" w:rsidR="00F030E2" w:rsidRPr="00980058" w:rsidRDefault="00F030E2" w:rsidP="00027841">
            <w:pPr>
              <w:pStyle w:val="ListParagraph"/>
              <w:spacing w:after="0" w:line="240" w:lineRule="auto"/>
              <w:ind w:left="150" w:hanging="27"/>
              <w:jc w:val="center"/>
              <w:rPr>
                <w:sz w:val="18"/>
                <w:szCs w:val="18"/>
              </w:rPr>
            </w:pPr>
            <w:r w:rsidRPr="00980058">
              <w:rPr>
                <w:sz w:val="18"/>
                <w:szCs w:val="18"/>
              </w:rPr>
              <w:t>0.33</w:t>
            </w:r>
          </w:p>
        </w:tc>
        <w:tc>
          <w:tcPr>
            <w:tcW w:w="232" w:type="pct"/>
            <w:shd w:val="clear" w:color="auto" w:fill="auto"/>
            <w:tcMar>
              <w:top w:w="11" w:type="dxa"/>
              <w:left w:w="11" w:type="dxa"/>
              <w:bottom w:w="0" w:type="dxa"/>
              <w:right w:w="11" w:type="dxa"/>
            </w:tcMar>
            <w:vAlign w:val="center"/>
            <w:hideMark/>
          </w:tcPr>
          <w:p w14:paraId="20620B6B" w14:textId="25349A4B" w:rsidR="00F030E2" w:rsidRPr="00980058" w:rsidRDefault="00F030E2" w:rsidP="00027841">
            <w:pPr>
              <w:pStyle w:val="ListParagraph"/>
              <w:spacing w:after="0" w:line="240" w:lineRule="auto"/>
              <w:ind w:left="78" w:hanging="27"/>
              <w:jc w:val="center"/>
              <w:rPr>
                <w:sz w:val="18"/>
                <w:szCs w:val="18"/>
              </w:rPr>
            </w:pPr>
            <w:r w:rsidRPr="00980058">
              <w:rPr>
                <w:sz w:val="18"/>
                <w:szCs w:val="18"/>
              </w:rPr>
              <w:t>4.4</w:t>
            </w:r>
          </w:p>
        </w:tc>
        <w:tc>
          <w:tcPr>
            <w:tcW w:w="232" w:type="pct"/>
            <w:shd w:val="clear" w:color="auto" w:fill="auto"/>
            <w:tcMar>
              <w:top w:w="11" w:type="dxa"/>
              <w:left w:w="11" w:type="dxa"/>
              <w:bottom w:w="0" w:type="dxa"/>
              <w:right w:w="11" w:type="dxa"/>
            </w:tcMar>
            <w:vAlign w:val="center"/>
            <w:hideMark/>
          </w:tcPr>
          <w:p w14:paraId="6C5CB919"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4.0</w:t>
            </w:r>
          </w:p>
        </w:tc>
        <w:tc>
          <w:tcPr>
            <w:tcW w:w="232" w:type="pct"/>
            <w:shd w:val="clear" w:color="auto" w:fill="auto"/>
            <w:tcMar>
              <w:top w:w="11" w:type="dxa"/>
              <w:left w:w="11" w:type="dxa"/>
              <w:bottom w:w="0" w:type="dxa"/>
              <w:right w:w="11" w:type="dxa"/>
            </w:tcMar>
            <w:vAlign w:val="center"/>
            <w:hideMark/>
          </w:tcPr>
          <w:p w14:paraId="3C35DAE2"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2.5</w:t>
            </w:r>
          </w:p>
        </w:tc>
        <w:tc>
          <w:tcPr>
            <w:tcW w:w="232" w:type="pct"/>
            <w:vAlign w:val="center"/>
          </w:tcPr>
          <w:p w14:paraId="7B1BBBAC" w14:textId="5C4C30F8" w:rsidR="00F030E2" w:rsidRPr="00980058" w:rsidRDefault="00DE1195" w:rsidP="00027841">
            <w:pPr>
              <w:pStyle w:val="ListParagraph"/>
              <w:spacing w:after="0" w:line="240" w:lineRule="auto"/>
              <w:ind w:left="78" w:hanging="22"/>
              <w:jc w:val="center"/>
              <w:rPr>
                <w:sz w:val="18"/>
                <w:szCs w:val="18"/>
              </w:rPr>
            </w:pPr>
            <w:r w:rsidRPr="00980058">
              <w:rPr>
                <w:sz w:val="18"/>
                <w:szCs w:val="18"/>
              </w:rPr>
              <w:t>84</w:t>
            </w:r>
          </w:p>
        </w:tc>
        <w:tc>
          <w:tcPr>
            <w:tcW w:w="232" w:type="pct"/>
            <w:vAlign w:val="center"/>
          </w:tcPr>
          <w:p w14:paraId="71FBA606" w14:textId="71FF816B" w:rsidR="00F030E2" w:rsidRPr="00980058" w:rsidRDefault="00DE1195" w:rsidP="00027841">
            <w:pPr>
              <w:pStyle w:val="ListParagraph"/>
              <w:spacing w:after="0" w:line="240" w:lineRule="auto"/>
              <w:ind w:left="78" w:hanging="22"/>
              <w:jc w:val="center"/>
              <w:rPr>
                <w:sz w:val="18"/>
                <w:szCs w:val="18"/>
              </w:rPr>
            </w:pPr>
            <w:r w:rsidRPr="00980058">
              <w:rPr>
                <w:sz w:val="18"/>
                <w:szCs w:val="18"/>
              </w:rPr>
              <w:t>75</w:t>
            </w:r>
          </w:p>
        </w:tc>
        <w:tc>
          <w:tcPr>
            <w:tcW w:w="232" w:type="pct"/>
            <w:vAlign w:val="center"/>
          </w:tcPr>
          <w:p w14:paraId="5E1D2DC9" w14:textId="7214D237" w:rsidR="00F030E2" w:rsidRPr="00980058" w:rsidRDefault="00DE1195" w:rsidP="00027841">
            <w:pPr>
              <w:pStyle w:val="ListParagraph"/>
              <w:spacing w:after="0" w:line="240" w:lineRule="auto"/>
              <w:ind w:left="78" w:hanging="22"/>
              <w:jc w:val="center"/>
              <w:rPr>
                <w:sz w:val="18"/>
                <w:szCs w:val="18"/>
              </w:rPr>
            </w:pPr>
            <w:r w:rsidRPr="00980058">
              <w:rPr>
                <w:sz w:val="18"/>
                <w:szCs w:val="18"/>
              </w:rPr>
              <w:t>38</w:t>
            </w:r>
          </w:p>
        </w:tc>
        <w:tc>
          <w:tcPr>
            <w:tcW w:w="232" w:type="pct"/>
            <w:vMerge w:val="restart"/>
            <w:vAlign w:val="center"/>
          </w:tcPr>
          <w:p w14:paraId="62D558D6" w14:textId="78029970" w:rsidR="00F030E2" w:rsidRPr="00980058" w:rsidRDefault="00F030E2" w:rsidP="00027841">
            <w:pPr>
              <w:pStyle w:val="ListParagraph"/>
              <w:spacing w:after="0" w:line="240" w:lineRule="auto"/>
              <w:ind w:left="78" w:hanging="22"/>
              <w:jc w:val="center"/>
              <w:rPr>
                <w:sz w:val="18"/>
                <w:szCs w:val="18"/>
              </w:rPr>
            </w:pPr>
            <w:r w:rsidRPr="00980058">
              <w:rPr>
                <w:sz w:val="18"/>
                <w:szCs w:val="18"/>
              </w:rPr>
              <w:t>72</w:t>
            </w:r>
          </w:p>
        </w:tc>
        <w:tc>
          <w:tcPr>
            <w:tcW w:w="232" w:type="pct"/>
            <w:vMerge w:val="restart"/>
            <w:vAlign w:val="center"/>
          </w:tcPr>
          <w:p w14:paraId="1C713DE4" w14:textId="7EAC5BB7" w:rsidR="00F030E2" w:rsidRPr="00980058" w:rsidRDefault="00F030E2" w:rsidP="00027841">
            <w:pPr>
              <w:pStyle w:val="ListParagraph"/>
              <w:spacing w:after="0" w:line="240" w:lineRule="auto"/>
              <w:ind w:left="78" w:hanging="22"/>
              <w:jc w:val="center"/>
              <w:rPr>
                <w:sz w:val="18"/>
                <w:szCs w:val="18"/>
              </w:rPr>
            </w:pPr>
            <w:r w:rsidRPr="00980058">
              <w:rPr>
                <w:sz w:val="18"/>
                <w:szCs w:val="18"/>
              </w:rPr>
              <w:t>54</w:t>
            </w:r>
          </w:p>
        </w:tc>
        <w:tc>
          <w:tcPr>
            <w:tcW w:w="232" w:type="pct"/>
            <w:vMerge w:val="restart"/>
            <w:vAlign w:val="center"/>
          </w:tcPr>
          <w:p w14:paraId="3497AB1C" w14:textId="47710032" w:rsidR="00F030E2" w:rsidRPr="00980058" w:rsidRDefault="00F030E2" w:rsidP="00027841">
            <w:pPr>
              <w:pStyle w:val="ListParagraph"/>
              <w:spacing w:after="0" w:line="240" w:lineRule="auto"/>
              <w:ind w:left="78" w:hanging="22"/>
              <w:jc w:val="center"/>
              <w:rPr>
                <w:sz w:val="18"/>
                <w:szCs w:val="18"/>
              </w:rPr>
            </w:pPr>
            <w:r w:rsidRPr="00980058">
              <w:rPr>
                <w:sz w:val="18"/>
                <w:szCs w:val="18"/>
              </w:rPr>
              <w:t>36</w:t>
            </w:r>
          </w:p>
        </w:tc>
        <w:tc>
          <w:tcPr>
            <w:tcW w:w="232" w:type="pct"/>
            <w:vMerge/>
          </w:tcPr>
          <w:p w14:paraId="57D349E3"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6D73D30E" w14:textId="2717D1AB"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5E632E60" w14:textId="048C07F1" w:rsidR="00F030E2" w:rsidRPr="00980058" w:rsidRDefault="00F030E2" w:rsidP="00027841">
            <w:pPr>
              <w:pStyle w:val="ListParagraph"/>
              <w:spacing w:after="0" w:line="240" w:lineRule="auto"/>
              <w:ind w:left="78" w:hanging="22"/>
              <w:jc w:val="center"/>
              <w:rPr>
                <w:sz w:val="18"/>
                <w:szCs w:val="18"/>
              </w:rPr>
            </w:pPr>
          </w:p>
        </w:tc>
      </w:tr>
      <w:tr w:rsidR="00F030E2" w:rsidRPr="00980058" w14:paraId="644036AE" w14:textId="1DF70F0A" w:rsidTr="00F030E2">
        <w:trPr>
          <w:trHeight w:val="454"/>
        </w:trPr>
        <w:tc>
          <w:tcPr>
            <w:tcW w:w="485" w:type="pct"/>
            <w:vMerge/>
            <w:vAlign w:val="center"/>
            <w:hideMark/>
          </w:tcPr>
          <w:p w14:paraId="19C40642" w14:textId="77777777" w:rsidR="00F030E2" w:rsidRPr="00980058" w:rsidRDefault="00F030E2" w:rsidP="0028244E">
            <w:pPr>
              <w:pStyle w:val="ListParagraph"/>
              <w:spacing w:after="0" w:line="240" w:lineRule="auto"/>
              <w:jc w:val="left"/>
              <w:rPr>
                <w:sz w:val="18"/>
                <w:szCs w:val="18"/>
              </w:rPr>
            </w:pPr>
          </w:p>
        </w:tc>
        <w:tc>
          <w:tcPr>
            <w:tcW w:w="833" w:type="pct"/>
            <w:shd w:val="clear" w:color="auto" w:fill="auto"/>
            <w:tcMar>
              <w:top w:w="11" w:type="dxa"/>
              <w:left w:w="11" w:type="dxa"/>
              <w:bottom w:w="0" w:type="dxa"/>
              <w:right w:w="11" w:type="dxa"/>
            </w:tcMar>
            <w:vAlign w:val="center"/>
            <w:hideMark/>
          </w:tcPr>
          <w:p w14:paraId="1030D471"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Ease of scale-up</w:t>
            </w:r>
          </w:p>
        </w:tc>
        <w:tc>
          <w:tcPr>
            <w:tcW w:w="214" w:type="pct"/>
            <w:shd w:val="clear" w:color="auto" w:fill="auto"/>
            <w:tcMar>
              <w:top w:w="11" w:type="dxa"/>
              <w:left w:w="11" w:type="dxa"/>
              <w:bottom w:w="0" w:type="dxa"/>
              <w:right w:w="11" w:type="dxa"/>
            </w:tcMar>
            <w:vAlign w:val="center"/>
            <w:hideMark/>
          </w:tcPr>
          <w:p w14:paraId="3C52AAF3"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2</w:t>
            </w:r>
          </w:p>
        </w:tc>
        <w:tc>
          <w:tcPr>
            <w:tcW w:w="272" w:type="pct"/>
            <w:vAlign w:val="center"/>
          </w:tcPr>
          <w:p w14:paraId="02FD7EF2" w14:textId="179BAC43" w:rsidR="00F030E2" w:rsidRPr="00980058" w:rsidRDefault="00F030E2" w:rsidP="00027841">
            <w:pPr>
              <w:pStyle w:val="ListParagraph"/>
              <w:spacing w:after="0" w:line="240" w:lineRule="auto"/>
              <w:ind w:left="51" w:hanging="76"/>
              <w:jc w:val="center"/>
              <w:rPr>
                <w:sz w:val="18"/>
                <w:szCs w:val="18"/>
              </w:rPr>
            </w:pPr>
            <w:r w:rsidRPr="00980058">
              <w:rPr>
                <w:sz w:val="18"/>
                <w:szCs w:val="18"/>
              </w:rPr>
              <w:t>4</w:t>
            </w:r>
          </w:p>
        </w:tc>
        <w:tc>
          <w:tcPr>
            <w:tcW w:w="407" w:type="pct"/>
            <w:vAlign w:val="center"/>
          </w:tcPr>
          <w:p w14:paraId="4A594ECC" w14:textId="34944E0B" w:rsidR="00F030E2" w:rsidRPr="00980058" w:rsidRDefault="00F030E2" w:rsidP="00027841">
            <w:pPr>
              <w:pStyle w:val="ListParagraph"/>
              <w:spacing w:after="0" w:line="240" w:lineRule="auto"/>
              <w:ind w:left="150" w:hanging="27"/>
              <w:jc w:val="center"/>
              <w:rPr>
                <w:sz w:val="18"/>
                <w:szCs w:val="18"/>
              </w:rPr>
            </w:pPr>
            <w:r w:rsidRPr="00980058">
              <w:rPr>
                <w:sz w:val="18"/>
                <w:szCs w:val="18"/>
              </w:rPr>
              <w:t>0.27</w:t>
            </w:r>
          </w:p>
        </w:tc>
        <w:tc>
          <w:tcPr>
            <w:tcW w:w="232" w:type="pct"/>
            <w:shd w:val="clear" w:color="auto" w:fill="auto"/>
            <w:tcMar>
              <w:top w:w="11" w:type="dxa"/>
              <w:left w:w="11" w:type="dxa"/>
              <w:bottom w:w="0" w:type="dxa"/>
              <w:right w:w="11" w:type="dxa"/>
            </w:tcMar>
            <w:vAlign w:val="center"/>
            <w:hideMark/>
          </w:tcPr>
          <w:p w14:paraId="4A74F316" w14:textId="6BDAF797" w:rsidR="00F030E2" w:rsidRPr="00980058" w:rsidRDefault="00F030E2" w:rsidP="00027841">
            <w:pPr>
              <w:pStyle w:val="ListParagraph"/>
              <w:spacing w:after="0" w:line="240" w:lineRule="auto"/>
              <w:ind w:left="78" w:hanging="27"/>
              <w:jc w:val="center"/>
              <w:rPr>
                <w:sz w:val="18"/>
                <w:szCs w:val="18"/>
              </w:rPr>
            </w:pPr>
            <w:r w:rsidRPr="00980058">
              <w:rPr>
                <w:sz w:val="18"/>
                <w:szCs w:val="18"/>
              </w:rPr>
              <w:t>3.4</w:t>
            </w:r>
          </w:p>
        </w:tc>
        <w:tc>
          <w:tcPr>
            <w:tcW w:w="232" w:type="pct"/>
            <w:shd w:val="clear" w:color="auto" w:fill="auto"/>
            <w:tcMar>
              <w:top w:w="11" w:type="dxa"/>
              <w:left w:w="11" w:type="dxa"/>
              <w:bottom w:w="0" w:type="dxa"/>
              <w:right w:w="11" w:type="dxa"/>
            </w:tcMar>
            <w:vAlign w:val="center"/>
            <w:hideMark/>
          </w:tcPr>
          <w:p w14:paraId="039E5F6C"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4.7</w:t>
            </w:r>
          </w:p>
        </w:tc>
        <w:tc>
          <w:tcPr>
            <w:tcW w:w="232" w:type="pct"/>
            <w:shd w:val="clear" w:color="auto" w:fill="auto"/>
            <w:tcMar>
              <w:top w:w="11" w:type="dxa"/>
              <w:left w:w="11" w:type="dxa"/>
              <w:bottom w:w="0" w:type="dxa"/>
              <w:right w:w="11" w:type="dxa"/>
            </w:tcMar>
            <w:vAlign w:val="center"/>
            <w:hideMark/>
          </w:tcPr>
          <w:p w14:paraId="6DBF7033"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3.8</w:t>
            </w:r>
          </w:p>
        </w:tc>
        <w:tc>
          <w:tcPr>
            <w:tcW w:w="232" w:type="pct"/>
            <w:vAlign w:val="center"/>
          </w:tcPr>
          <w:p w14:paraId="5F81C86F" w14:textId="23D17AFF" w:rsidR="00F030E2" w:rsidRPr="00980058" w:rsidRDefault="00DE1195" w:rsidP="00027841">
            <w:pPr>
              <w:pStyle w:val="ListParagraph"/>
              <w:spacing w:after="0" w:line="240" w:lineRule="auto"/>
              <w:ind w:left="78" w:hanging="22"/>
              <w:jc w:val="center"/>
              <w:rPr>
                <w:sz w:val="18"/>
                <w:szCs w:val="18"/>
              </w:rPr>
            </w:pPr>
            <w:r w:rsidRPr="00980058">
              <w:rPr>
                <w:sz w:val="18"/>
                <w:szCs w:val="18"/>
              </w:rPr>
              <w:t>60</w:t>
            </w:r>
          </w:p>
        </w:tc>
        <w:tc>
          <w:tcPr>
            <w:tcW w:w="232" w:type="pct"/>
            <w:vAlign w:val="center"/>
          </w:tcPr>
          <w:p w14:paraId="10F34356" w14:textId="36685B95" w:rsidR="00F030E2" w:rsidRPr="00980058" w:rsidRDefault="00DE1195" w:rsidP="00027841">
            <w:pPr>
              <w:pStyle w:val="ListParagraph"/>
              <w:spacing w:after="0" w:line="240" w:lineRule="auto"/>
              <w:ind w:left="78" w:hanging="22"/>
              <w:jc w:val="center"/>
              <w:rPr>
                <w:sz w:val="18"/>
                <w:szCs w:val="18"/>
              </w:rPr>
            </w:pPr>
            <w:r w:rsidRPr="00980058">
              <w:rPr>
                <w:sz w:val="18"/>
                <w:szCs w:val="18"/>
              </w:rPr>
              <w:t>92</w:t>
            </w:r>
          </w:p>
        </w:tc>
        <w:tc>
          <w:tcPr>
            <w:tcW w:w="232" w:type="pct"/>
            <w:vAlign w:val="center"/>
          </w:tcPr>
          <w:p w14:paraId="5F6AFB21" w14:textId="5C8E3FE4" w:rsidR="00F030E2" w:rsidRPr="00980058" w:rsidRDefault="00DE1195" w:rsidP="00027841">
            <w:pPr>
              <w:pStyle w:val="ListParagraph"/>
              <w:spacing w:after="0" w:line="240" w:lineRule="auto"/>
              <w:ind w:left="78" w:hanging="22"/>
              <w:jc w:val="center"/>
              <w:rPr>
                <w:sz w:val="18"/>
                <w:szCs w:val="18"/>
              </w:rPr>
            </w:pPr>
            <w:r w:rsidRPr="00980058">
              <w:rPr>
                <w:sz w:val="18"/>
                <w:szCs w:val="18"/>
              </w:rPr>
              <w:t>69</w:t>
            </w:r>
          </w:p>
        </w:tc>
        <w:tc>
          <w:tcPr>
            <w:tcW w:w="232" w:type="pct"/>
            <w:vMerge/>
            <w:vAlign w:val="center"/>
          </w:tcPr>
          <w:p w14:paraId="6E487DD1"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6289470F"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51F05D09"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74C55C45"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08335FFC" w14:textId="01960EE0"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2A08B745" w14:textId="0D8863FB" w:rsidR="00F030E2" w:rsidRPr="00980058" w:rsidRDefault="00F030E2" w:rsidP="00027841">
            <w:pPr>
              <w:pStyle w:val="ListParagraph"/>
              <w:spacing w:after="0" w:line="240" w:lineRule="auto"/>
              <w:ind w:left="78" w:hanging="22"/>
              <w:jc w:val="center"/>
              <w:rPr>
                <w:sz w:val="18"/>
                <w:szCs w:val="18"/>
              </w:rPr>
            </w:pPr>
          </w:p>
        </w:tc>
      </w:tr>
      <w:tr w:rsidR="00F030E2" w:rsidRPr="00980058" w14:paraId="207B57C3" w14:textId="2B6B943B" w:rsidTr="00F030E2">
        <w:trPr>
          <w:trHeight w:val="454"/>
        </w:trPr>
        <w:tc>
          <w:tcPr>
            <w:tcW w:w="485" w:type="pct"/>
            <w:vMerge/>
            <w:vAlign w:val="center"/>
            <w:hideMark/>
          </w:tcPr>
          <w:p w14:paraId="0E7EAF9E" w14:textId="77777777" w:rsidR="00F030E2" w:rsidRPr="00980058" w:rsidRDefault="00F030E2" w:rsidP="0028244E">
            <w:pPr>
              <w:pStyle w:val="ListParagraph"/>
              <w:spacing w:after="0" w:line="240" w:lineRule="auto"/>
              <w:jc w:val="left"/>
              <w:rPr>
                <w:sz w:val="18"/>
                <w:szCs w:val="18"/>
              </w:rPr>
            </w:pPr>
          </w:p>
        </w:tc>
        <w:tc>
          <w:tcPr>
            <w:tcW w:w="833" w:type="pct"/>
            <w:shd w:val="clear" w:color="auto" w:fill="auto"/>
            <w:tcMar>
              <w:top w:w="11" w:type="dxa"/>
              <w:left w:w="11" w:type="dxa"/>
              <w:bottom w:w="0" w:type="dxa"/>
              <w:right w:w="11" w:type="dxa"/>
            </w:tcMar>
            <w:vAlign w:val="center"/>
            <w:hideMark/>
          </w:tcPr>
          <w:p w14:paraId="2D240449"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Ease of validation</w:t>
            </w:r>
          </w:p>
        </w:tc>
        <w:tc>
          <w:tcPr>
            <w:tcW w:w="214" w:type="pct"/>
            <w:shd w:val="clear" w:color="auto" w:fill="auto"/>
            <w:tcMar>
              <w:top w:w="11" w:type="dxa"/>
              <w:left w:w="11" w:type="dxa"/>
              <w:bottom w:w="0" w:type="dxa"/>
              <w:right w:w="11" w:type="dxa"/>
            </w:tcMar>
            <w:vAlign w:val="center"/>
            <w:hideMark/>
          </w:tcPr>
          <w:p w14:paraId="59C52DB9"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3</w:t>
            </w:r>
          </w:p>
        </w:tc>
        <w:tc>
          <w:tcPr>
            <w:tcW w:w="272" w:type="pct"/>
            <w:vAlign w:val="center"/>
          </w:tcPr>
          <w:p w14:paraId="3A4B24C5" w14:textId="4F9FF6D1" w:rsidR="00F030E2" w:rsidRPr="00980058" w:rsidRDefault="00F030E2" w:rsidP="00027841">
            <w:pPr>
              <w:pStyle w:val="ListParagraph"/>
              <w:spacing w:after="0" w:line="240" w:lineRule="auto"/>
              <w:ind w:left="51" w:hanging="76"/>
              <w:jc w:val="center"/>
              <w:rPr>
                <w:sz w:val="18"/>
                <w:szCs w:val="18"/>
              </w:rPr>
            </w:pPr>
            <w:r w:rsidRPr="00980058">
              <w:rPr>
                <w:sz w:val="18"/>
                <w:szCs w:val="18"/>
              </w:rPr>
              <w:t>3</w:t>
            </w:r>
          </w:p>
        </w:tc>
        <w:tc>
          <w:tcPr>
            <w:tcW w:w="407" w:type="pct"/>
            <w:vAlign w:val="center"/>
          </w:tcPr>
          <w:p w14:paraId="2A16380A" w14:textId="4DBBE563" w:rsidR="00F030E2" w:rsidRPr="00980058" w:rsidRDefault="00F030E2" w:rsidP="00027841">
            <w:pPr>
              <w:pStyle w:val="ListParagraph"/>
              <w:spacing w:after="0" w:line="240" w:lineRule="auto"/>
              <w:ind w:left="150" w:hanging="27"/>
              <w:jc w:val="center"/>
              <w:rPr>
                <w:sz w:val="18"/>
                <w:szCs w:val="18"/>
              </w:rPr>
            </w:pPr>
            <w:r w:rsidRPr="00980058">
              <w:rPr>
                <w:sz w:val="18"/>
                <w:szCs w:val="18"/>
              </w:rPr>
              <w:t>0.20</w:t>
            </w:r>
          </w:p>
        </w:tc>
        <w:tc>
          <w:tcPr>
            <w:tcW w:w="232" w:type="pct"/>
            <w:shd w:val="clear" w:color="auto" w:fill="auto"/>
            <w:tcMar>
              <w:top w:w="11" w:type="dxa"/>
              <w:left w:w="11" w:type="dxa"/>
              <w:bottom w:w="0" w:type="dxa"/>
              <w:right w:w="11" w:type="dxa"/>
            </w:tcMar>
            <w:vAlign w:val="center"/>
            <w:hideMark/>
          </w:tcPr>
          <w:p w14:paraId="7C77FDCD" w14:textId="42FE1FC9" w:rsidR="00F030E2" w:rsidRPr="00980058" w:rsidRDefault="00F030E2" w:rsidP="00027841">
            <w:pPr>
              <w:pStyle w:val="ListParagraph"/>
              <w:spacing w:after="0" w:line="240" w:lineRule="auto"/>
              <w:ind w:left="78" w:hanging="27"/>
              <w:jc w:val="center"/>
              <w:rPr>
                <w:sz w:val="18"/>
                <w:szCs w:val="18"/>
              </w:rPr>
            </w:pPr>
            <w:r w:rsidRPr="00980058">
              <w:rPr>
                <w:sz w:val="18"/>
                <w:szCs w:val="18"/>
              </w:rPr>
              <w:t>3.9</w:t>
            </w:r>
          </w:p>
        </w:tc>
        <w:tc>
          <w:tcPr>
            <w:tcW w:w="232" w:type="pct"/>
            <w:shd w:val="clear" w:color="auto" w:fill="auto"/>
            <w:tcMar>
              <w:top w:w="11" w:type="dxa"/>
              <w:left w:w="11" w:type="dxa"/>
              <w:bottom w:w="0" w:type="dxa"/>
              <w:right w:w="11" w:type="dxa"/>
            </w:tcMar>
            <w:vAlign w:val="center"/>
            <w:hideMark/>
          </w:tcPr>
          <w:p w14:paraId="22509B62"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2.7</w:t>
            </w:r>
          </w:p>
        </w:tc>
        <w:tc>
          <w:tcPr>
            <w:tcW w:w="232" w:type="pct"/>
            <w:shd w:val="clear" w:color="auto" w:fill="auto"/>
            <w:tcMar>
              <w:top w:w="11" w:type="dxa"/>
              <w:left w:w="11" w:type="dxa"/>
              <w:bottom w:w="0" w:type="dxa"/>
              <w:right w:w="11" w:type="dxa"/>
            </w:tcMar>
            <w:vAlign w:val="center"/>
            <w:hideMark/>
          </w:tcPr>
          <w:p w14:paraId="0965C676"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2.0</w:t>
            </w:r>
          </w:p>
        </w:tc>
        <w:tc>
          <w:tcPr>
            <w:tcW w:w="232" w:type="pct"/>
            <w:vAlign w:val="center"/>
          </w:tcPr>
          <w:p w14:paraId="01BC00F9" w14:textId="5835E2B9" w:rsidR="00F030E2" w:rsidRPr="00980058" w:rsidRDefault="00DE1195" w:rsidP="00027841">
            <w:pPr>
              <w:pStyle w:val="ListParagraph"/>
              <w:spacing w:after="0" w:line="240" w:lineRule="auto"/>
              <w:ind w:left="78" w:hanging="22"/>
              <w:jc w:val="center"/>
              <w:rPr>
                <w:sz w:val="18"/>
                <w:szCs w:val="18"/>
              </w:rPr>
            </w:pPr>
            <w:r w:rsidRPr="00980058">
              <w:rPr>
                <w:sz w:val="18"/>
                <w:szCs w:val="18"/>
              </w:rPr>
              <w:t>72</w:t>
            </w:r>
          </w:p>
        </w:tc>
        <w:tc>
          <w:tcPr>
            <w:tcW w:w="232" w:type="pct"/>
            <w:vAlign w:val="center"/>
          </w:tcPr>
          <w:p w14:paraId="247DF09A" w14:textId="2647A555" w:rsidR="00F030E2" w:rsidRPr="00980058" w:rsidRDefault="00DE1195" w:rsidP="00027841">
            <w:pPr>
              <w:pStyle w:val="ListParagraph"/>
              <w:spacing w:after="0" w:line="240" w:lineRule="auto"/>
              <w:ind w:left="78" w:hanging="22"/>
              <w:jc w:val="center"/>
              <w:rPr>
                <w:sz w:val="18"/>
                <w:szCs w:val="18"/>
              </w:rPr>
            </w:pPr>
            <w:r w:rsidRPr="00980058">
              <w:rPr>
                <w:sz w:val="18"/>
                <w:szCs w:val="18"/>
              </w:rPr>
              <w:t>42</w:t>
            </w:r>
          </w:p>
        </w:tc>
        <w:tc>
          <w:tcPr>
            <w:tcW w:w="232" w:type="pct"/>
            <w:vAlign w:val="center"/>
          </w:tcPr>
          <w:p w14:paraId="0E841ADE" w14:textId="259E645B" w:rsidR="00F030E2" w:rsidRPr="00980058" w:rsidRDefault="00DE1195" w:rsidP="00027841">
            <w:pPr>
              <w:pStyle w:val="ListParagraph"/>
              <w:spacing w:after="0" w:line="240" w:lineRule="auto"/>
              <w:ind w:left="78" w:hanging="22"/>
              <w:jc w:val="center"/>
              <w:rPr>
                <w:sz w:val="18"/>
                <w:szCs w:val="18"/>
              </w:rPr>
            </w:pPr>
            <w:r w:rsidRPr="00980058">
              <w:rPr>
                <w:sz w:val="18"/>
                <w:szCs w:val="18"/>
              </w:rPr>
              <w:t>25</w:t>
            </w:r>
          </w:p>
        </w:tc>
        <w:tc>
          <w:tcPr>
            <w:tcW w:w="232" w:type="pct"/>
            <w:vMerge/>
            <w:vAlign w:val="center"/>
          </w:tcPr>
          <w:p w14:paraId="6AAAA841"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5DC2B973"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3A7DB534"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30600BDC"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395D2027" w14:textId="5060E5E3"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59225DD2" w14:textId="1A1C4D2B" w:rsidR="00F030E2" w:rsidRPr="00980058" w:rsidRDefault="00F030E2" w:rsidP="00027841">
            <w:pPr>
              <w:pStyle w:val="ListParagraph"/>
              <w:spacing w:after="0" w:line="240" w:lineRule="auto"/>
              <w:ind w:left="78" w:hanging="22"/>
              <w:jc w:val="center"/>
              <w:rPr>
                <w:sz w:val="18"/>
                <w:szCs w:val="18"/>
              </w:rPr>
            </w:pPr>
          </w:p>
        </w:tc>
      </w:tr>
      <w:tr w:rsidR="00F030E2" w:rsidRPr="00980058" w14:paraId="39759FF2" w14:textId="16761895" w:rsidTr="00F030E2">
        <w:trPr>
          <w:trHeight w:val="454"/>
        </w:trPr>
        <w:tc>
          <w:tcPr>
            <w:tcW w:w="485" w:type="pct"/>
            <w:vMerge/>
            <w:vAlign w:val="center"/>
            <w:hideMark/>
          </w:tcPr>
          <w:p w14:paraId="36E2A4D7" w14:textId="77777777" w:rsidR="00F030E2" w:rsidRPr="00980058" w:rsidRDefault="00F030E2" w:rsidP="0028244E">
            <w:pPr>
              <w:pStyle w:val="ListParagraph"/>
              <w:spacing w:after="0" w:line="240" w:lineRule="auto"/>
              <w:jc w:val="left"/>
              <w:rPr>
                <w:sz w:val="18"/>
                <w:szCs w:val="18"/>
              </w:rPr>
            </w:pPr>
          </w:p>
        </w:tc>
        <w:tc>
          <w:tcPr>
            <w:tcW w:w="833" w:type="pct"/>
            <w:shd w:val="clear" w:color="auto" w:fill="auto"/>
            <w:tcMar>
              <w:top w:w="11" w:type="dxa"/>
              <w:left w:w="11" w:type="dxa"/>
              <w:bottom w:w="0" w:type="dxa"/>
              <w:right w:w="11" w:type="dxa"/>
            </w:tcMar>
            <w:vAlign w:val="center"/>
            <w:hideMark/>
          </w:tcPr>
          <w:p w14:paraId="2FDA8D25"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Ease of operation</w:t>
            </w:r>
          </w:p>
        </w:tc>
        <w:tc>
          <w:tcPr>
            <w:tcW w:w="214" w:type="pct"/>
            <w:shd w:val="clear" w:color="auto" w:fill="auto"/>
            <w:tcMar>
              <w:top w:w="11" w:type="dxa"/>
              <w:left w:w="11" w:type="dxa"/>
              <w:bottom w:w="0" w:type="dxa"/>
              <w:right w:w="11" w:type="dxa"/>
            </w:tcMar>
            <w:vAlign w:val="center"/>
            <w:hideMark/>
          </w:tcPr>
          <w:p w14:paraId="6E659164"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4</w:t>
            </w:r>
          </w:p>
        </w:tc>
        <w:tc>
          <w:tcPr>
            <w:tcW w:w="272" w:type="pct"/>
            <w:vAlign w:val="center"/>
          </w:tcPr>
          <w:p w14:paraId="5F90B69F" w14:textId="1EFEE5F1" w:rsidR="00F030E2" w:rsidRPr="00980058" w:rsidRDefault="00F030E2" w:rsidP="00027841">
            <w:pPr>
              <w:pStyle w:val="ListParagraph"/>
              <w:spacing w:after="0" w:line="240" w:lineRule="auto"/>
              <w:ind w:left="51" w:hanging="76"/>
              <w:jc w:val="center"/>
              <w:rPr>
                <w:sz w:val="18"/>
                <w:szCs w:val="18"/>
              </w:rPr>
            </w:pPr>
            <w:r w:rsidRPr="00980058">
              <w:rPr>
                <w:sz w:val="18"/>
                <w:szCs w:val="18"/>
              </w:rPr>
              <w:t>2</w:t>
            </w:r>
          </w:p>
        </w:tc>
        <w:tc>
          <w:tcPr>
            <w:tcW w:w="407" w:type="pct"/>
            <w:vAlign w:val="center"/>
          </w:tcPr>
          <w:p w14:paraId="2605C97E" w14:textId="4813F0CE" w:rsidR="00F030E2" w:rsidRPr="00980058" w:rsidRDefault="00F030E2" w:rsidP="00027841">
            <w:pPr>
              <w:pStyle w:val="ListParagraph"/>
              <w:spacing w:after="0" w:line="240" w:lineRule="auto"/>
              <w:ind w:left="150" w:hanging="27"/>
              <w:jc w:val="center"/>
              <w:rPr>
                <w:sz w:val="18"/>
                <w:szCs w:val="18"/>
              </w:rPr>
            </w:pPr>
            <w:r w:rsidRPr="00980058">
              <w:rPr>
                <w:sz w:val="18"/>
                <w:szCs w:val="18"/>
              </w:rPr>
              <w:t>0.13</w:t>
            </w:r>
          </w:p>
        </w:tc>
        <w:tc>
          <w:tcPr>
            <w:tcW w:w="232" w:type="pct"/>
            <w:shd w:val="clear" w:color="auto" w:fill="auto"/>
            <w:tcMar>
              <w:top w:w="11" w:type="dxa"/>
              <w:left w:w="11" w:type="dxa"/>
              <w:bottom w:w="0" w:type="dxa"/>
              <w:right w:w="11" w:type="dxa"/>
            </w:tcMar>
            <w:vAlign w:val="center"/>
            <w:hideMark/>
          </w:tcPr>
          <w:p w14:paraId="49879812" w14:textId="05804C8F" w:rsidR="00F030E2" w:rsidRPr="00980058" w:rsidRDefault="00F030E2" w:rsidP="00027841">
            <w:pPr>
              <w:pStyle w:val="ListParagraph"/>
              <w:spacing w:after="0" w:line="240" w:lineRule="auto"/>
              <w:ind w:left="78" w:hanging="27"/>
              <w:jc w:val="center"/>
              <w:rPr>
                <w:sz w:val="18"/>
                <w:szCs w:val="18"/>
              </w:rPr>
            </w:pPr>
            <w:r w:rsidRPr="00980058">
              <w:rPr>
                <w:sz w:val="18"/>
                <w:szCs w:val="18"/>
              </w:rPr>
              <w:t>3.3</w:t>
            </w:r>
          </w:p>
        </w:tc>
        <w:tc>
          <w:tcPr>
            <w:tcW w:w="232" w:type="pct"/>
            <w:shd w:val="clear" w:color="auto" w:fill="auto"/>
            <w:tcMar>
              <w:top w:w="11" w:type="dxa"/>
              <w:left w:w="11" w:type="dxa"/>
              <w:bottom w:w="0" w:type="dxa"/>
              <w:right w:w="11" w:type="dxa"/>
            </w:tcMar>
            <w:vAlign w:val="center"/>
            <w:hideMark/>
          </w:tcPr>
          <w:p w14:paraId="71E1D65C"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2.7</w:t>
            </w:r>
          </w:p>
        </w:tc>
        <w:tc>
          <w:tcPr>
            <w:tcW w:w="232" w:type="pct"/>
            <w:shd w:val="clear" w:color="auto" w:fill="auto"/>
            <w:tcMar>
              <w:top w:w="11" w:type="dxa"/>
              <w:left w:w="11" w:type="dxa"/>
              <w:bottom w:w="0" w:type="dxa"/>
              <w:right w:w="11" w:type="dxa"/>
            </w:tcMar>
            <w:vAlign w:val="center"/>
            <w:hideMark/>
          </w:tcPr>
          <w:p w14:paraId="7FE96FDE"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3.5</w:t>
            </w:r>
          </w:p>
        </w:tc>
        <w:tc>
          <w:tcPr>
            <w:tcW w:w="232" w:type="pct"/>
            <w:vAlign w:val="center"/>
          </w:tcPr>
          <w:p w14:paraId="09D2BD87" w14:textId="487CAC8F" w:rsidR="00F030E2" w:rsidRPr="00980058" w:rsidRDefault="00127954" w:rsidP="00027841">
            <w:pPr>
              <w:pStyle w:val="ListParagraph"/>
              <w:spacing w:after="0" w:line="240" w:lineRule="auto"/>
              <w:ind w:left="78" w:hanging="22"/>
              <w:jc w:val="center"/>
              <w:rPr>
                <w:sz w:val="18"/>
                <w:szCs w:val="18"/>
              </w:rPr>
            </w:pPr>
            <w:r w:rsidRPr="00980058">
              <w:rPr>
                <w:sz w:val="18"/>
                <w:szCs w:val="18"/>
              </w:rPr>
              <w:t>56</w:t>
            </w:r>
          </w:p>
        </w:tc>
        <w:tc>
          <w:tcPr>
            <w:tcW w:w="232" w:type="pct"/>
            <w:vAlign w:val="center"/>
          </w:tcPr>
          <w:p w14:paraId="74BDA2E8" w14:textId="71F4B7F2" w:rsidR="00F030E2" w:rsidRPr="00980058" w:rsidRDefault="00127954" w:rsidP="00027841">
            <w:pPr>
              <w:pStyle w:val="ListParagraph"/>
              <w:spacing w:after="0" w:line="240" w:lineRule="auto"/>
              <w:ind w:left="78" w:hanging="22"/>
              <w:jc w:val="center"/>
              <w:rPr>
                <w:sz w:val="18"/>
                <w:szCs w:val="18"/>
              </w:rPr>
            </w:pPr>
            <w:r w:rsidRPr="00980058">
              <w:rPr>
                <w:sz w:val="18"/>
                <w:szCs w:val="18"/>
              </w:rPr>
              <w:t>42</w:t>
            </w:r>
          </w:p>
        </w:tc>
        <w:tc>
          <w:tcPr>
            <w:tcW w:w="232" w:type="pct"/>
            <w:vAlign w:val="center"/>
          </w:tcPr>
          <w:p w14:paraId="2A1F8755" w14:textId="5441C27D" w:rsidR="00F030E2" w:rsidRPr="00980058" w:rsidRDefault="00127954" w:rsidP="00027841">
            <w:pPr>
              <w:pStyle w:val="ListParagraph"/>
              <w:spacing w:after="0" w:line="240" w:lineRule="auto"/>
              <w:ind w:left="78" w:hanging="22"/>
              <w:jc w:val="center"/>
              <w:rPr>
                <w:sz w:val="18"/>
                <w:szCs w:val="18"/>
              </w:rPr>
            </w:pPr>
            <w:r w:rsidRPr="00980058">
              <w:rPr>
                <w:sz w:val="18"/>
                <w:szCs w:val="18"/>
              </w:rPr>
              <w:t>63</w:t>
            </w:r>
          </w:p>
        </w:tc>
        <w:tc>
          <w:tcPr>
            <w:tcW w:w="232" w:type="pct"/>
            <w:vMerge/>
            <w:vAlign w:val="center"/>
          </w:tcPr>
          <w:p w14:paraId="681B3940"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560405E9"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478591EB"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760A9C2B"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619D4CEC" w14:textId="5CCE6BCE"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4B99D70F" w14:textId="17197DAB" w:rsidR="00F030E2" w:rsidRPr="00980058" w:rsidRDefault="00F030E2" w:rsidP="00027841">
            <w:pPr>
              <w:pStyle w:val="ListParagraph"/>
              <w:spacing w:after="0" w:line="240" w:lineRule="auto"/>
              <w:ind w:left="78" w:hanging="22"/>
              <w:jc w:val="center"/>
              <w:rPr>
                <w:sz w:val="18"/>
                <w:szCs w:val="18"/>
              </w:rPr>
            </w:pPr>
          </w:p>
        </w:tc>
      </w:tr>
      <w:tr w:rsidR="00F030E2" w:rsidRPr="00980058" w14:paraId="64655657" w14:textId="67DC2680" w:rsidTr="00F030E2">
        <w:trPr>
          <w:trHeight w:val="454"/>
        </w:trPr>
        <w:tc>
          <w:tcPr>
            <w:tcW w:w="485" w:type="pct"/>
            <w:vMerge/>
            <w:vAlign w:val="center"/>
            <w:hideMark/>
          </w:tcPr>
          <w:p w14:paraId="7085C9F9" w14:textId="77777777" w:rsidR="00F030E2" w:rsidRPr="00980058" w:rsidRDefault="00F030E2" w:rsidP="0028244E">
            <w:pPr>
              <w:pStyle w:val="ListParagraph"/>
              <w:spacing w:after="0" w:line="240" w:lineRule="auto"/>
              <w:jc w:val="left"/>
              <w:rPr>
                <w:sz w:val="18"/>
                <w:szCs w:val="18"/>
              </w:rPr>
            </w:pPr>
          </w:p>
        </w:tc>
        <w:tc>
          <w:tcPr>
            <w:tcW w:w="833" w:type="pct"/>
            <w:shd w:val="clear" w:color="auto" w:fill="auto"/>
            <w:tcMar>
              <w:top w:w="11" w:type="dxa"/>
              <w:left w:w="11" w:type="dxa"/>
              <w:bottom w:w="0" w:type="dxa"/>
              <w:right w:w="11" w:type="dxa"/>
            </w:tcMar>
            <w:vAlign w:val="center"/>
            <w:hideMark/>
          </w:tcPr>
          <w:p w14:paraId="57A24519" w14:textId="77777777" w:rsidR="00F030E2" w:rsidRPr="00980058" w:rsidRDefault="00F030E2" w:rsidP="0028244E">
            <w:pPr>
              <w:pStyle w:val="ListParagraph"/>
              <w:spacing w:after="0" w:line="240" w:lineRule="auto"/>
              <w:ind w:left="115" w:firstLine="0"/>
              <w:jc w:val="left"/>
              <w:rPr>
                <w:sz w:val="18"/>
                <w:szCs w:val="18"/>
              </w:rPr>
            </w:pPr>
            <w:r w:rsidRPr="00980058">
              <w:rPr>
                <w:sz w:val="18"/>
                <w:szCs w:val="18"/>
              </w:rPr>
              <w:t>Ease of installation</w:t>
            </w:r>
          </w:p>
        </w:tc>
        <w:tc>
          <w:tcPr>
            <w:tcW w:w="214" w:type="pct"/>
            <w:shd w:val="clear" w:color="auto" w:fill="auto"/>
            <w:tcMar>
              <w:top w:w="11" w:type="dxa"/>
              <w:left w:w="11" w:type="dxa"/>
              <w:bottom w:w="0" w:type="dxa"/>
              <w:right w:w="11" w:type="dxa"/>
            </w:tcMar>
            <w:vAlign w:val="center"/>
            <w:hideMark/>
          </w:tcPr>
          <w:p w14:paraId="0741C2CD" w14:textId="77777777" w:rsidR="00F030E2" w:rsidRPr="00980058" w:rsidRDefault="00F030E2" w:rsidP="00980058">
            <w:pPr>
              <w:pStyle w:val="ListParagraph"/>
              <w:spacing w:after="0" w:line="240" w:lineRule="auto"/>
              <w:ind w:left="0" w:hanging="5"/>
              <w:jc w:val="center"/>
              <w:rPr>
                <w:sz w:val="18"/>
                <w:szCs w:val="18"/>
              </w:rPr>
            </w:pPr>
            <w:r w:rsidRPr="00980058">
              <w:rPr>
                <w:sz w:val="18"/>
                <w:szCs w:val="18"/>
              </w:rPr>
              <w:t>5</w:t>
            </w:r>
          </w:p>
        </w:tc>
        <w:tc>
          <w:tcPr>
            <w:tcW w:w="272" w:type="pct"/>
            <w:vAlign w:val="center"/>
          </w:tcPr>
          <w:p w14:paraId="51D1859B" w14:textId="6B16952E" w:rsidR="00F030E2" w:rsidRPr="00980058" w:rsidRDefault="00F030E2" w:rsidP="00027841">
            <w:pPr>
              <w:pStyle w:val="ListParagraph"/>
              <w:spacing w:after="0" w:line="240" w:lineRule="auto"/>
              <w:ind w:left="51" w:hanging="76"/>
              <w:jc w:val="center"/>
              <w:rPr>
                <w:sz w:val="18"/>
                <w:szCs w:val="18"/>
              </w:rPr>
            </w:pPr>
            <w:r w:rsidRPr="00980058">
              <w:rPr>
                <w:sz w:val="18"/>
                <w:szCs w:val="18"/>
              </w:rPr>
              <w:t>1</w:t>
            </w:r>
          </w:p>
        </w:tc>
        <w:tc>
          <w:tcPr>
            <w:tcW w:w="407" w:type="pct"/>
            <w:vAlign w:val="center"/>
          </w:tcPr>
          <w:p w14:paraId="41824218" w14:textId="7B8A83FD" w:rsidR="00F030E2" w:rsidRPr="00980058" w:rsidRDefault="00F030E2" w:rsidP="00027841">
            <w:pPr>
              <w:pStyle w:val="ListParagraph"/>
              <w:spacing w:after="0" w:line="240" w:lineRule="auto"/>
              <w:ind w:left="150" w:hanging="27"/>
              <w:jc w:val="center"/>
              <w:rPr>
                <w:sz w:val="18"/>
                <w:szCs w:val="18"/>
              </w:rPr>
            </w:pPr>
            <w:r w:rsidRPr="00980058">
              <w:rPr>
                <w:sz w:val="18"/>
                <w:szCs w:val="18"/>
              </w:rPr>
              <w:t>0.07</w:t>
            </w:r>
          </w:p>
        </w:tc>
        <w:tc>
          <w:tcPr>
            <w:tcW w:w="232" w:type="pct"/>
            <w:shd w:val="clear" w:color="auto" w:fill="auto"/>
            <w:tcMar>
              <w:top w:w="11" w:type="dxa"/>
              <w:left w:w="11" w:type="dxa"/>
              <w:bottom w:w="0" w:type="dxa"/>
              <w:right w:w="11" w:type="dxa"/>
            </w:tcMar>
            <w:vAlign w:val="center"/>
            <w:hideMark/>
          </w:tcPr>
          <w:p w14:paraId="00DAE979" w14:textId="601C875F" w:rsidR="00F030E2" w:rsidRPr="00980058" w:rsidRDefault="00F030E2" w:rsidP="00027841">
            <w:pPr>
              <w:pStyle w:val="ListParagraph"/>
              <w:spacing w:after="0" w:line="240" w:lineRule="auto"/>
              <w:ind w:left="78" w:hanging="27"/>
              <w:jc w:val="center"/>
              <w:rPr>
                <w:sz w:val="18"/>
                <w:szCs w:val="18"/>
              </w:rPr>
            </w:pPr>
            <w:r w:rsidRPr="00980058">
              <w:rPr>
                <w:sz w:val="18"/>
                <w:szCs w:val="18"/>
              </w:rPr>
              <w:t>2.9</w:t>
            </w:r>
          </w:p>
        </w:tc>
        <w:tc>
          <w:tcPr>
            <w:tcW w:w="232" w:type="pct"/>
            <w:shd w:val="clear" w:color="auto" w:fill="auto"/>
            <w:tcMar>
              <w:top w:w="11" w:type="dxa"/>
              <w:left w:w="11" w:type="dxa"/>
              <w:bottom w:w="0" w:type="dxa"/>
              <w:right w:w="11" w:type="dxa"/>
            </w:tcMar>
            <w:vAlign w:val="center"/>
            <w:hideMark/>
          </w:tcPr>
          <w:p w14:paraId="693B86DE" w14:textId="77777777" w:rsidR="00F030E2" w:rsidRPr="00980058" w:rsidRDefault="00F030E2" w:rsidP="00027841">
            <w:pPr>
              <w:pStyle w:val="ListParagraph"/>
              <w:spacing w:after="0" w:line="240" w:lineRule="auto"/>
              <w:ind w:left="78" w:firstLine="0"/>
              <w:jc w:val="center"/>
              <w:rPr>
                <w:sz w:val="18"/>
                <w:szCs w:val="18"/>
              </w:rPr>
            </w:pPr>
            <w:r w:rsidRPr="00980058">
              <w:rPr>
                <w:sz w:val="18"/>
                <w:szCs w:val="18"/>
              </w:rPr>
              <w:t>4.0</w:t>
            </w:r>
          </w:p>
        </w:tc>
        <w:tc>
          <w:tcPr>
            <w:tcW w:w="232" w:type="pct"/>
            <w:shd w:val="clear" w:color="auto" w:fill="auto"/>
            <w:tcMar>
              <w:top w:w="11" w:type="dxa"/>
              <w:left w:w="11" w:type="dxa"/>
              <w:bottom w:w="0" w:type="dxa"/>
              <w:right w:w="11" w:type="dxa"/>
            </w:tcMar>
            <w:vAlign w:val="center"/>
            <w:hideMark/>
          </w:tcPr>
          <w:p w14:paraId="2BB1F088" w14:textId="77777777" w:rsidR="00F030E2" w:rsidRPr="00980058" w:rsidRDefault="00F030E2" w:rsidP="00027841">
            <w:pPr>
              <w:pStyle w:val="ListParagraph"/>
              <w:spacing w:after="0" w:line="240" w:lineRule="auto"/>
              <w:ind w:left="78" w:hanging="22"/>
              <w:jc w:val="center"/>
              <w:rPr>
                <w:sz w:val="18"/>
                <w:szCs w:val="18"/>
              </w:rPr>
            </w:pPr>
            <w:r w:rsidRPr="00980058">
              <w:rPr>
                <w:sz w:val="18"/>
                <w:szCs w:val="18"/>
              </w:rPr>
              <w:t>3.8</w:t>
            </w:r>
          </w:p>
        </w:tc>
        <w:tc>
          <w:tcPr>
            <w:tcW w:w="232" w:type="pct"/>
            <w:vAlign w:val="center"/>
          </w:tcPr>
          <w:p w14:paraId="70DD4151" w14:textId="79CF0DBF" w:rsidR="00F030E2" w:rsidRPr="00980058" w:rsidRDefault="00127954" w:rsidP="00392EE8">
            <w:pPr>
              <w:pStyle w:val="ListParagraph"/>
              <w:spacing w:after="0" w:line="240" w:lineRule="auto"/>
              <w:ind w:left="78" w:hanging="22"/>
              <w:jc w:val="center"/>
              <w:rPr>
                <w:sz w:val="18"/>
                <w:szCs w:val="18"/>
              </w:rPr>
            </w:pPr>
            <w:r w:rsidRPr="00980058">
              <w:rPr>
                <w:sz w:val="18"/>
                <w:szCs w:val="18"/>
              </w:rPr>
              <w:t>47</w:t>
            </w:r>
          </w:p>
        </w:tc>
        <w:tc>
          <w:tcPr>
            <w:tcW w:w="232" w:type="pct"/>
            <w:vAlign w:val="center"/>
          </w:tcPr>
          <w:p w14:paraId="731FAA72" w14:textId="174F5E83" w:rsidR="00F030E2" w:rsidRPr="00980058" w:rsidRDefault="00127954" w:rsidP="00027841">
            <w:pPr>
              <w:pStyle w:val="ListParagraph"/>
              <w:spacing w:after="0" w:line="240" w:lineRule="auto"/>
              <w:ind w:left="78" w:hanging="22"/>
              <w:jc w:val="center"/>
              <w:rPr>
                <w:sz w:val="18"/>
                <w:szCs w:val="18"/>
              </w:rPr>
            </w:pPr>
            <w:r w:rsidRPr="00980058">
              <w:rPr>
                <w:sz w:val="18"/>
                <w:szCs w:val="18"/>
              </w:rPr>
              <w:t>75</w:t>
            </w:r>
          </w:p>
        </w:tc>
        <w:tc>
          <w:tcPr>
            <w:tcW w:w="232" w:type="pct"/>
            <w:vAlign w:val="center"/>
          </w:tcPr>
          <w:p w14:paraId="20DAD885" w14:textId="5AE98076" w:rsidR="00F030E2" w:rsidRPr="00980058" w:rsidRDefault="00127954" w:rsidP="00027841">
            <w:pPr>
              <w:pStyle w:val="ListParagraph"/>
              <w:spacing w:after="0" w:line="240" w:lineRule="auto"/>
              <w:ind w:left="78" w:hanging="22"/>
              <w:jc w:val="center"/>
              <w:rPr>
                <w:sz w:val="18"/>
                <w:szCs w:val="18"/>
              </w:rPr>
            </w:pPr>
            <w:r w:rsidRPr="00980058">
              <w:rPr>
                <w:sz w:val="18"/>
                <w:szCs w:val="18"/>
              </w:rPr>
              <w:t>69</w:t>
            </w:r>
          </w:p>
        </w:tc>
        <w:tc>
          <w:tcPr>
            <w:tcW w:w="232" w:type="pct"/>
            <w:vMerge/>
            <w:vAlign w:val="center"/>
          </w:tcPr>
          <w:p w14:paraId="295D1962"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50E2EB44"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vAlign w:val="center"/>
          </w:tcPr>
          <w:p w14:paraId="0F64C1A8"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25F12415" w14:textId="77777777" w:rsidR="00F030E2" w:rsidRPr="00980058" w:rsidRDefault="00F030E2" w:rsidP="00027841">
            <w:pPr>
              <w:pStyle w:val="ListParagraph"/>
              <w:spacing w:after="0" w:line="240" w:lineRule="auto"/>
              <w:ind w:left="78" w:hanging="22"/>
              <w:jc w:val="center"/>
              <w:rPr>
                <w:sz w:val="18"/>
                <w:szCs w:val="18"/>
              </w:rPr>
            </w:pPr>
          </w:p>
        </w:tc>
        <w:tc>
          <w:tcPr>
            <w:tcW w:w="232" w:type="pct"/>
            <w:vMerge/>
          </w:tcPr>
          <w:p w14:paraId="21BA6E8B" w14:textId="1361B1DD" w:rsidR="00F030E2" w:rsidRPr="00980058" w:rsidRDefault="00F030E2" w:rsidP="00027841">
            <w:pPr>
              <w:pStyle w:val="ListParagraph"/>
              <w:spacing w:after="0" w:line="240" w:lineRule="auto"/>
              <w:ind w:left="78" w:hanging="22"/>
              <w:jc w:val="center"/>
              <w:rPr>
                <w:sz w:val="18"/>
                <w:szCs w:val="18"/>
              </w:rPr>
            </w:pPr>
          </w:p>
        </w:tc>
        <w:tc>
          <w:tcPr>
            <w:tcW w:w="237" w:type="pct"/>
            <w:vMerge/>
          </w:tcPr>
          <w:p w14:paraId="03BDE45B" w14:textId="117679C7" w:rsidR="00F030E2" w:rsidRPr="00980058" w:rsidRDefault="00F030E2" w:rsidP="00027841">
            <w:pPr>
              <w:pStyle w:val="ListParagraph"/>
              <w:spacing w:after="0" w:line="240" w:lineRule="auto"/>
              <w:ind w:left="78" w:hanging="22"/>
              <w:jc w:val="center"/>
              <w:rPr>
                <w:sz w:val="18"/>
                <w:szCs w:val="18"/>
              </w:rPr>
            </w:pPr>
          </w:p>
        </w:tc>
      </w:tr>
    </w:tbl>
    <w:p w14:paraId="1EAE25A5" w14:textId="4AF20389" w:rsidR="00944CB1" w:rsidRPr="00B4271A" w:rsidRDefault="0019637A" w:rsidP="00B4271A">
      <w:pPr>
        <w:rPr>
          <w:rFonts w:ascii="Arial" w:hAnsi="Arial" w:cs="Arial"/>
          <w:sz w:val="18"/>
          <w:szCs w:val="18"/>
        </w:rPr>
      </w:pPr>
      <w:r w:rsidRPr="00B4271A">
        <w:rPr>
          <w:rFonts w:ascii="Arial" w:hAnsi="Arial" w:cs="Arial"/>
          <w:sz w:val="18"/>
          <w:szCs w:val="18"/>
        </w:rPr>
        <w:t xml:space="preserve">Note: </w:t>
      </w:r>
      <w:r w:rsidR="00091D25" w:rsidRPr="00B4271A">
        <w:rPr>
          <w:rFonts w:ascii="Arial" w:hAnsi="Arial" w:cs="Arial"/>
          <w:sz w:val="18"/>
          <w:szCs w:val="18"/>
        </w:rPr>
        <w:t>Rank of 1 indicates most important</w:t>
      </w:r>
      <w:r w:rsidR="00BA42D5" w:rsidRPr="00B4271A">
        <w:rPr>
          <w:rFonts w:ascii="Arial" w:hAnsi="Arial" w:cs="Arial"/>
          <w:sz w:val="18"/>
          <w:szCs w:val="18"/>
        </w:rPr>
        <w:t>.</w:t>
      </w:r>
      <w:r w:rsidR="00091D25" w:rsidRPr="00B4271A">
        <w:rPr>
          <w:rFonts w:ascii="Arial" w:hAnsi="Arial" w:cs="Arial"/>
          <w:sz w:val="18"/>
          <w:szCs w:val="18"/>
        </w:rPr>
        <w:t xml:space="preserve"> For the operational metrics, a </w:t>
      </w:r>
      <w:r w:rsidR="0077647C" w:rsidRPr="00B4271A">
        <w:rPr>
          <w:rFonts w:ascii="Arial" w:hAnsi="Arial" w:cs="Arial"/>
          <w:sz w:val="18"/>
          <w:szCs w:val="18"/>
        </w:rPr>
        <w:t xml:space="preserve">rating </w:t>
      </w:r>
      <w:r w:rsidR="001F7BBA" w:rsidRPr="00B4271A">
        <w:rPr>
          <w:rFonts w:ascii="Arial" w:hAnsi="Arial" w:cs="Arial"/>
          <w:sz w:val="18"/>
          <w:szCs w:val="18"/>
        </w:rPr>
        <w:t xml:space="preserve">value </w:t>
      </w:r>
      <w:r w:rsidR="00091D25" w:rsidRPr="00B4271A">
        <w:rPr>
          <w:rFonts w:ascii="Arial" w:hAnsi="Arial" w:cs="Arial"/>
          <w:sz w:val="18"/>
          <w:szCs w:val="18"/>
        </w:rPr>
        <w:t xml:space="preserve">of 5/5 </w:t>
      </w:r>
      <w:r w:rsidR="00BA42D5" w:rsidRPr="00B4271A">
        <w:rPr>
          <w:rFonts w:ascii="Arial" w:hAnsi="Arial" w:cs="Arial"/>
          <w:sz w:val="18"/>
          <w:szCs w:val="18"/>
        </w:rPr>
        <w:t>represents the best outcome</w:t>
      </w:r>
      <w:r w:rsidR="00F86B92" w:rsidRPr="00B4271A">
        <w:rPr>
          <w:rFonts w:ascii="Arial" w:hAnsi="Arial" w:cs="Arial"/>
          <w:sz w:val="18"/>
          <w:szCs w:val="18"/>
        </w:rPr>
        <w:t>.</w:t>
      </w:r>
    </w:p>
    <w:p w14:paraId="301C10CC" w14:textId="3B028F07" w:rsidR="006823AC" w:rsidRPr="00980058" w:rsidRDefault="006823AC" w:rsidP="006823AC">
      <w:pPr>
        <w:spacing w:after="120" w:line="360" w:lineRule="auto"/>
        <w:jc w:val="both"/>
        <w:rPr>
          <w:rFonts w:ascii="Arial" w:eastAsiaTheme="minorEastAsia" w:hAnsi="Arial" w:cs="Arial"/>
        </w:rPr>
      </w:pPr>
    </w:p>
    <w:p w14:paraId="786FF6CA" w14:textId="2F965B66" w:rsidR="006823AC" w:rsidRPr="00980058" w:rsidRDefault="00B4271A" w:rsidP="006823AC">
      <w:pPr>
        <w:rPr>
          <w:rFonts w:ascii="Arial" w:hAnsi="Arial" w:cs="Arial"/>
        </w:rPr>
        <w:sectPr w:rsidR="006823AC" w:rsidRPr="00980058" w:rsidSect="00980058">
          <w:pgSz w:w="16838" w:h="11906" w:orient="landscape"/>
          <w:pgMar w:top="1134" w:right="1440" w:bottom="1440" w:left="1440" w:header="708" w:footer="708" w:gutter="0"/>
          <w:cols w:space="708"/>
          <w:docGrid w:linePitch="360"/>
        </w:sectPr>
      </w:pPr>
      <m:oMathPara>
        <m:oMath>
          <m:r>
            <w:rPr>
              <w:rFonts w:ascii="Cambria Math" w:hAnsi="Cambria Math" w:cs="Arial"/>
            </w:rPr>
            <m:t xml:space="preserve">                         </m:t>
          </m:r>
        </m:oMath>
      </m:oMathPara>
    </w:p>
    <w:p w14:paraId="6CB4A7C7" w14:textId="583725F8" w:rsidR="00001335" w:rsidRPr="00980058" w:rsidRDefault="00001335" w:rsidP="009B4017">
      <w:pPr>
        <w:pStyle w:val="Heading1"/>
        <w:numPr>
          <w:ilvl w:val="0"/>
          <w:numId w:val="0"/>
        </w:numPr>
      </w:pPr>
    </w:p>
    <w:p w14:paraId="3DE310BA" w14:textId="5BB5E8E6" w:rsidR="001F6869" w:rsidRPr="00980058" w:rsidRDefault="001F6869">
      <w:pPr>
        <w:rPr>
          <w:rFonts w:ascii="Arial" w:hAnsi="Arial" w:cs="Arial"/>
          <w:b/>
        </w:rPr>
      </w:pPr>
    </w:p>
    <w:p w14:paraId="0529F6DE" w14:textId="77777777" w:rsidR="00D9756C" w:rsidRPr="00980058" w:rsidRDefault="001B2DA0" w:rsidP="00D9756C">
      <w:pPr>
        <w:keepNext/>
      </w:pPr>
      <w:r w:rsidRPr="00980058">
        <w:rPr>
          <w:noProof/>
          <w:lang w:eastAsia="en-GB"/>
        </w:rPr>
        <w:drawing>
          <wp:inline distT="0" distB="0" distL="0" distR="0" wp14:anchorId="24570C50" wp14:editId="2486AF2C">
            <wp:extent cx="6708843" cy="3425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27562" cy="3434747"/>
                    </a:xfrm>
                    <a:prstGeom prst="rect">
                      <a:avLst/>
                    </a:prstGeom>
                    <a:noFill/>
                  </pic:spPr>
                </pic:pic>
              </a:graphicData>
            </a:graphic>
          </wp:inline>
        </w:drawing>
      </w:r>
    </w:p>
    <w:p w14:paraId="6A0FDB75" w14:textId="77777777" w:rsidR="006B5A40" w:rsidRDefault="006B5A40" w:rsidP="00980058">
      <w:pPr>
        <w:pStyle w:val="Caption"/>
      </w:pPr>
      <w:bookmarkStart w:id="5" w:name="_Toc141098103"/>
    </w:p>
    <w:p w14:paraId="77F91D4A" w14:textId="77777777" w:rsidR="006B5A40" w:rsidRDefault="006B5A40" w:rsidP="00980058">
      <w:pPr>
        <w:pStyle w:val="Caption"/>
      </w:pPr>
    </w:p>
    <w:p w14:paraId="08DB143D" w14:textId="27941BBE" w:rsidR="00D9756C" w:rsidRPr="00980058" w:rsidRDefault="00D9756C" w:rsidP="00980058">
      <w:pPr>
        <w:pStyle w:val="Caption"/>
      </w:pPr>
      <w:r w:rsidRPr="00980058">
        <w:t xml:space="preserve">Figure </w:t>
      </w:r>
      <w:fldSimple w:instr=" SEQ Figure \* ARABIC ">
        <w:r w:rsidRPr="00980058">
          <w:rPr>
            <w:noProof/>
          </w:rPr>
          <w:t>1</w:t>
        </w:r>
      </w:fldSimple>
      <w:r w:rsidR="003F519E" w:rsidRPr="00980058">
        <w:rPr>
          <w:b w:val="0"/>
        </w:rPr>
        <w:t xml:space="preserve"> - Process flowsheets studied in batch and continuous production of monoclonal antibodies. ProA: protein A; CEX: cation exchange; AEX: anion exchange; TFF: tangential flow filtration; SP-TFF: Single-pass tangential flow filtration. Batch-ProA: batch mAb production with protein A as capture step; Conti-ProA: continuous mAb production with protein A chromatography as capture step; Conti-ATPE: continuous mAb production with aqueous two-phase extraction as capture step; Conti-PP: continuous </w:t>
      </w:r>
      <w:r w:rsidR="00B4271A">
        <w:rPr>
          <w:b w:val="0"/>
        </w:rPr>
        <w:t xml:space="preserve">mAb production </w:t>
      </w:r>
      <w:r w:rsidR="003F519E" w:rsidRPr="00980058">
        <w:rPr>
          <w:b w:val="0"/>
        </w:rPr>
        <w:t>with</w:t>
      </w:r>
      <w:r w:rsidR="00B4271A">
        <w:rPr>
          <w:b w:val="0"/>
        </w:rPr>
        <w:t xml:space="preserve"> product</w:t>
      </w:r>
      <w:r w:rsidR="003F519E" w:rsidRPr="00980058">
        <w:rPr>
          <w:b w:val="0"/>
        </w:rPr>
        <w:t xml:space="preserve"> precipitation as capture step.</w:t>
      </w:r>
      <w:bookmarkEnd w:id="5"/>
    </w:p>
    <w:p w14:paraId="5ED1F2D0" w14:textId="77777777" w:rsidR="00944CB1" w:rsidRPr="00980058" w:rsidRDefault="00944CB1">
      <w:pPr>
        <w:rPr>
          <w:rFonts w:ascii="Arial" w:hAnsi="Arial" w:cs="Arial"/>
        </w:rPr>
      </w:pPr>
    </w:p>
    <w:p w14:paraId="375D0DC0" w14:textId="77777777" w:rsidR="000A3CE0" w:rsidRPr="00980058" w:rsidRDefault="00944CB1" w:rsidP="009F5410">
      <w:pPr>
        <w:rPr>
          <w:rFonts w:ascii="Arial" w:hAnsi="Arial" w:cs="Arial"/>
        </w:rPr>
      </w:pPr>
      <w:r w:rsidRPr="00980058">
        <w:rPr>
          <w:rFonts w:ascii="Arial" w:hAnsi="Arial" w:cs="Arial"/>
        </w:rPr>
        <w:br w:type="page"/>
      </w:r>
    </w:p>
    <w:p w14:paraId="4052951E" w14:textId="7DB5CA73" w:rsidR="006B5A40" w:rsidRDefault="00683713" w:rsidP="009366EA">
      <w:pPr>
        <w:ind w:hanging="284"/>
        <w:jc w:val="both"/>
      </w:pPr>
      <w:bookmarkStart w:id="6" w:name="_Toc141098104"/>
      <w:r w:rsidRPr="00980058">
        <w:rPr>
          <w:noProof/>
          <w:lang w:eastAsia="en-GB"/>
        </w:rPr>
        <w:drawing>
          <wp:inline distT="0" distB="0" distL="0" distR="0" wp14:anchorId="7FB5FD10" wp14:editId="13D7BCFD">
            <wp:extent cx="6718905" cy="61264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40011" cy="6145725"/>
                    </a:xfrm>
                    <a:prstGeom prst="rect">
                      <a:avLst/>
                    </a:prstGeom>
                    <a:noFill/>
                  </pic:spPr>
                </pic:pic>
              </a:graphicData>
            </a:graphic>
          </wp:inline>
        </w:drawing>
      </w:r>
      <w:bookmarkStart w:id="7" w:name="_Ref94785640"/>
      <w:bookmarkStart w:id="8" w:name="_Ref97643411"/>
    </w:p>
    <w:p w14:paraId="45334DB8" w14:textId="77777777" w:rsidR="006B5A40" w:rsidRDefault="006B5A40" w:rsidP="006B5A40">
      <w:pPr>
        <w:jc w:val="both"/>
        <w:rPr>
          <w:rFonts w:ascii="Arial" w:hAnsi="Arial" w:cs="Arial"/>
          <w:b/>
        </w:rPr>
      </w:pPr>
    </w:p>
    <w:p w14:paraId="07E53FB7" w14:textId="610F55E2" w:rsidR="009F5410" w:rsidRPr="00980058" w:rsidRDefault="009F5410" w:rsidP="009B4017">
      <w:pPr>
        <w:jc w:val="both"/>
      </w:pPr>
      <w:r w:rsidRPr="00980058">
        <w:rPr>
          <w:rFonts w:ascii="Arial" w:hAnsi="Arial" w:cs="Arial"/>
          <w:b/>
        </w:rPr>
        <w:t xml:space="preserve">Figure </w:t>
      </w:r>
      <w:r w:rsidR="00601A6D" w:rsidRPr="00980058">
        <w:rPr>
          <w:rFonts w:ascii="Arial" w:hAnsi="Arial" w:cs="Arial"/>
          <w:b/>
        </w:rPr>
        <w:fldChar w:fldCharType="begin"/>
      </w:r>
      <w:r w:rsidR="00601A6D" w:rsidRPr="00980058">
        <w:rPr>
          <w:rFonts w:ascii="Arial" w:hAnsi="Arial" w:cs="Arial"/>
          <w:b/>
        </w:rPr>
        <w:instrText xml:space="preserve"> SEQ Figure \* ARABIC </w:instrText>
      </w:r>
      <w:r w:rsidR="00601A6D" w:rsidRPr="00980058">
        <w:rPr>
          <w:rFonts w:ascii="Arial" w:hAnsi="Arial" w:cs="Arial"/>
          <w:b/>
        </w:rPr>
        <w:fldChar w:fldCharType="separate"/>
      </w:r>
      <w:r w:rsidR="00F473C8" w:rsidRPr="00980058">
        <w:rPr>
          <w:rFonts w:ascii="Arial" w:hAnsi="Arial" w:cs="Arial"/>
          <w:b/>
          <w:noProof/>
        </w:rPr>
        <w:t>2</w:t>
      </w:r>
      <w:r w:rsidR="00601A6D" w:rsidRPr="00980058">
        <w:rPr>
          <w:rFonts w:ascii="Arial" w:hAnsi="Arial" w:cs="Arial"/>
          <w:b/>
          <w:noProof/>
        </w:rPr>
        <w:fldChar w:fldCharType="end"/>
      </w:r>
      <w:bookmarkEnd w:id="7"/>
      <w:bookmarkEnd w:id="8"/>
      <w:r w:rsidR="003F519E" w:rsidRPr="00980058">
        <w:rPr>
          <w:rFonts w:ascii="Arial" w:hAnsi="Arial" w:cs="Arial"/>
          <w:b/>
        </w:rPr>
        <w:t xml:space="preserve"> - </w:t>
      </w:r>
      <w:r w:rsidR="009D7416" w:rsidRPr="00980058">
        <w:rPr>
          <w:rFonts w:ascii="Arial" w:hAnsi="Arial" w:cs="Arial"/>
        </w:rPr>
        <w:t>Breakdown of</w:t>
      </w:r>
      <w:r w:rsidRPr="00980058">
        <w:rPr>
          <w:rFonts w:ascii="Arial" w:hAnsi="Arial" w:cs="Arial"/>
        </w:rPr>
        <w:t xml:space="preserve"> </w:t>
      </w:r>
      <w:r w:rsidR="009D7416" w:rsidRPr="00980058">
        <w:rPr>
          <w:rFonts w:ascii="Arial" w:hAnsi="Arial" w:cs="Arial"/>
        </w:rPr>
        <w:t>(a) COG/g on a cost category basis and (b)</w:t>
      </w:r>
      <w:r w:rsidR="006C6A80" w:rsidRPr="00980058">
        <w:rPr>
          <w:rFonts w:ascii="Arial" w:hAnsi="Arial" w:cs="Arial"/>
        </w:rPr>
        <w:t xml:space="preserve"> material</w:t>
      </w:r>
      <w:r w:rsidR="009366EA" w:rsidRPr="00980058">
        <w:rPr>
          <w:rFonts w:ascii="Arial" w:hAnsi="Arial" w:cs="Arial"/>
        </w:rPr>
        <w:t>s</w:t>
      </w:r>
      <w:r w:rsidR="006C6A80" w:rsidRPr="00980058">
        <w:rPr>
          <w:rFonts w:ascii="Arial" w:hAnsi="Arial" w:cs="Arial"/>
        </w:rPr>
        <w:t xml:space="preserve"> (</w:t>
      </w:r>
      <w:r w:rsidR="009D7416" w:rsidRPr="00980058">
        <w:rPr>
          <w:rFonts w:ascii="Arial" w:hAnsi="Arial" w:cs="Arial"/>
        </w:rPr>
        <w:t>reagents and consumables</w:t>
      </w:r>
      <w:r w:rsidR="006C6A80" w:rsidRPr="00980058">
        <w:rPr>
          <w:rFonts w:ascii="Arial" w:hAnsi="Arial" w:cs="Arial"/>
        </w:rPr>
        <w:t>)</w:t>
      </w:r>
      <w:r w:rsidR="009D7416" w:rsidRPr="00980058">
        <w:rPr>
          <w:rFonts w:ascii="Arial" w:hAnsi="Arial" w:cs="Arial"/>
        </w:rPr>
        <w:t xml:space="preserve"> cost</w:t>
      </w:r>
      <w:r w:rsidR="009A10C9" w:rsidRPr="00980058">
        <w:rPr>
          <w:rFonts w:ascii="Arial" w:hAnsi="Arial" w:cs="Arial"/>
        </w:rPr>
        <w:t xml:space="preserve"> for</w:t>
      </w:r>
      <w:r w:rsidR="009D7416" w:rsidRPr="00980058">
        <w:rPr>
          <w:rFonts w:ascii="Arial" w:hAnsi="Arial" w:cs="Arial"/>
        </w:rPr>
        <w:t xml:space="preserve"> four mAb production flowsheets at 100, 500 and 1000 kg/year commercial scales. </w:t>
      </w:r>
      <w:r w:rsidR="000C1A16" w:rsidRPr="00980058">
        <w:rPr>
          <w:rFonts w:ascii="Arial" w:hAnsi="Arial" w:cs="Arial"/>
        </w:rPr>
        <w:t>The fed-batch</w:t>
      </w:r>
      <w:r w:rsidR="009A10C9" w:rsidRPr="00980058">
        <w:rPr>
          <w:rFonts w:ascii="Arial" w:hAnsi="Arial" w:cs="Arial"/>
        </w:rPr>
        <w:t xml:space="preserve"> flowsheet is integrated in a stainless-steel based facility, while </w:t>
      </w:r>
      <w:r w:rsidR="000C1A16" w:rsidRPr="00980058">
        <w:rPr>
          <w:rFonts w:ascii="Arial" w:hAnsi="Arial" w:cs="Arial"/>
        </w:rPr>
        <w:t>the continuous flowsheets</w:t>
      </w:r>
      <w:r w:rsidR="009A10C9" w:rsidRPr="00980058">
        <w:rPr>
          <w:rFonts w:ascii="Arial" w:hAnsi="Arial" w:cs="Arial"/>
        </w:rPr>
        <w:t xml:space="preserve"> are single-use based. The titre for fed-batch culture is 5g/</w:t>
      </w:r>
      <w:r w:rsidR="00FD32C6">
        <w:rPr>
          <w:rFonts w:ascii="Arial" w:hAnsi="Arial" w:cs="Arial"/>
        </w:rPr>
        <w:t>L</w:t>
      </w:r>
      <w:r w:rsidR="009A10C9" w:rsidRPr="00980058">
        <w:rPr>
          <w:rFonts w:ascii="Arial" w:hAnsi="Arial" w:cs="Arial"/>
        </w:rPr>
        <w:t xml:space="preserve"> and the perfusion volumetric productivities assumed in all continuous strategies was 3g/</w:t>
      </w:r>
      <w:r w:rsidR="00FD32C6">
        <w:rPr>
          <w:rFonts w:ascii="Arial" w:hAnsi="Arial" w:cs="Arial"/>
        </w:rPr>
        <w:t>L</w:t>
      </w:r>
      <w:r w:rsidR="009A10C9" w:rsidRPr="00980058">
        <w:rPr>
          <w:rFonts w:ascii="Arial" w:hAnsi="Arial" w:cs="Arial"/>
        </w:rPr>
        <w:t>/day.</w:t>
      </w:r>
      <w:r w:rsidR="001F5A0C">
        <w:rPr>
          <w:rFonts w:ascii="Arial" w:hAnsi="Arial" w:cs="Arial"/>
        </w:rPr>
        <w:t xml:space="preserve"> </w:t>
      </w:r>
      <w:r w:rsidR="001F5A0C" w:rsidRPr="001F5A0C">
        <w:rPr>
          <w:rFonts w:ascii="Arial" w:hAnsi="Arial" w:cs="Arial"/>
        </w:rPr>
        <w:t>SU bags include both bioreactor bags and buffer hold bags.</w:t>
      </w:r>
      <w:r w:rsidR="009A10C9" w:rsidRPr="00980058">
        <w:rPr>
          <w:rFonts w:ascii="Arial" w:hAnsi="Arial" w:cs="Arial"/>
        </w:rPr>
        <w:t xml:space="preserve"> The embedded table in (a) indicates the key parameters for each batch and continuous facility and the percentage of indirect, reagents and consumables in each flowsheet’s COG/g. </w:t>
      </w:r>
      <w:r w:rsidR="000C1A16" w:rsidRPr="00980058">
        <w:rPr>
          <w:rFonts w:ascii="Arial" w:hAnsi="Arial" w:cs="Arial"/>
        </w:rPr>
        <w:t>The embedded table in (b) presents the percentage difference in equipment, reagents and consumables costs between flowsheets</w:t>
      </w:r>
      <w:r w:rsidR="009366EA" w:rsidRPr="00980058">
        <w:rPr>
          <w:rFonts w:ascii="Arial" w:hAnsi="Arial" w:cs="Arial"/>
        </w:rPr>
        <w:t>.</w:t>
      </w:r>
      <w:bookmarkEnd w:id="6"/>
      <w:r w:rsidR="009A10C9" w:rsidRPr="00980058">
        <w:rPr>
          <w:b/>
        </w:rPr>
        <w:t xml:space="preserve"> </w:t>
      </w:r>
    </w:p>
    <w:p w14:paraId="00CA1578" w14:textId="77777777" w:rsidR="005F5DE7" w:rsidRPr="00980058" w:rsidRDefault="005F5DE7" w:rsidP="00CA6C06">
      <w:pPr>
        <w:pStyle w:val="ListParagraph"/>
      </w:pPr>
    </w:p>
    <w:p w14:paraId="63A642BB" w14:textId="77777777" w:rsidR="009A4A2D" w:rsidRPr="00980058" w:rsidRDefault="009A4A2D">
      <w:pPr>
        <w:rPr>
          <w:rFonts w:ascii="Arial" w:hAnsi="Arial" w:cs="Arial"/>
        </w:rPr>
      </w:pPr>
      <w:r w:rsidRPr="00980058">
        <w:br w:type="page"/>
      </w:r>
    </w:p>
    <w:p w14:paraId="7C5AEB3B" w14:textId="72FBA4E3" w:rsidR="009A4A2D" w:rsidRPr="00980058" w:rsidRDefault="009A4A2D" w:rsidP="085F0B88">
      <w:pPr>
        <w:keepNext/>
      </w:pPr>
    </w:p>
    <w:p w14:paraId="46FF1FEF" w14:textId="1755EAAE" w:rsidR="001B4209" w:rsidRPr="00980058" w:rsidRDefault="000D71B8" w:rsidP="009A4A2D">
      <w:pPr>
        <w:pStyle w:val="Caption"/>
      </w:pPr>
      <w:r w:rsidRPr="00980058">
        <w:rPr>
          <w:noProof/>
          <w:lang w:eastAsia="en-GB"/>
        </w:rPr>
        <w:drawing>
          <wp:inline distT="0" distB="0" distL="0" distR="0" wp14:anchorId="00F19946" wp14:editId="4DF73652">
            <wp:extent cx="5925820" cy="2873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5925820" cy="2873375"/>
                    </a:xfrm>
                    <a:prstGeom prst="rect">
                      <a:avLst/>
                    </a:prstGeom>
                  </pic:spPr>
                </pic:pic>
              </a:graphicData>
            </a:graphic>
          </wp:inline>
        </w:drawing>
      </w:r>
    </w:p>
    <w:p w14:paraId="27E0001D" w14:textId="77777777" w:rsidR="006B5A40" w:rsidRDefault="006B5A40" w:rsidP="00B4271A">
      <w:pPr>
        <w:pStyle w:val="Caption"/>
        <w:jc w:val="both"/>
      </w:pPr>
      <w:bookmarkStart w:id="9" w:name="_Ref97643597"/>
      <w:bookmarkStart w:id="10" w:name="_Toc141098105"/>
    </w:p>
    <w:p w14:paraId="72F40EBE" w14:textId="77777777" w:rsidR="006B5A40" w:rsidRDefault="006B5A40" w:rsidP="00B4271A">
      <w:pPr>
        <w:pStyle w:val="Caption"/>
        <w:jc w:val="both"/>
      </w:pPr>
    </w:p>
    <w:p w14:paraId="4478E413" w14:textId="531BF788" w:rsidR="009A4A2D" w:rsidRPr="00980058" w:rsidRDefault="009A4A2D" w:rsidP="00B4271A">
      <w:pPr>
        <w:pStyle w:val="Caption"/>
        <w:jc w:val="both"/>
      </w:pPr>
      <w:r w:rsidRPr="00980058">
        <w:t xml:space="preserve">Figure </w:t>
      </w:r>
      <w:fldSimple w:instr=" SEQ Figure \* ARABIC ">
        <w:r w:rsidR="00F473C8" w:rsidRPr="00980058">
          <w:rPr>
            <w:noProof/>
          </w:rPr>
          <w:t>3</w:t>
        </w:r>
      </w:fldSimple>
      <w:bookmarkEnd w:id="9"/>
      <w:r w:rsidR="003F519E" w:rsidRPr="00980058">
        <w:t xml:space="preserve"> - </w:t>
      </w:r>
      <w:r w:rsidR="001B4209" w:rsidRPr="00980058">
        <w:rPr>
          <w:b w:val="0"/>
        </w:rPr>
        <w:t xml:space="preserve">Breakdown of a) </w:t>
      </w:r>
      <w:r w:rsidR="009366EA" w:rsidRPr="00980058">
        <w:rPr>
          <w:b w:val="0"/>
        </w:rPr>
        <w:t xml:space="preserve">COG/g per processing stage and b) impact of each </w:t>
      </w:r>
      <w:r w:rsidR="005435F4" w:rsidRPr="00980058">
        <w:rPr>
          <w:b w:val="0"/>
        </w:rPr>
        <w:t xml:space="preserve">cost category in the different </w:t>
      </w:r>
      <w:r w:rsidR="009366EA" w:rsidRPr="00980058">
        <w:rPr>
          <w:b w:val="0"/>
        </w:rPr>
        <w:t>of four mAb production flowsheets. The COG breakdown on a process stage basis is showed for 100, 500 and 1000kg/year commercial scales, while the contribution of each process stage in each cost category is shown for the 500kg/year scale</w:t>
      </w:r>
      <w:r w:rsidR="001B4209" w:rsidRPr="00980058">
        <w:rPr>
          <w:b w:val="0"/>
        </w:rPr>
        <w:t xml:space="preserve">. USP and polishing </w:t>
      </w:r>
      <w:r w:rsidR="009366EA" w:rsidRPr="00980058">
        <w:rPr>
          <w:b w:val="0"/>
        </w:rPr>
        <w:t>steps</w:t>
      </w:r>
      <w:r w:rsidR="001B4209" w:rsidRPr="00980058">
        <w:rPr>
          <w:b w:val="0"/>
        </w:rPr>
        <w:t xml:space="preserve"> are f</w:t>
      </w:r>
      <w:r w:rsidR="009366EA" w:rsidRPr="00980058">
        <w:rPr>
          <w:b w:val="0"/>
        </w:rPr>
        <w:t>ixed</w:t>
      </w:r>
      <w:r w:rsidR="001B4209" w:rsidRPr="00980058">
        <w:rPr>
          <w:b w:val="0"/>
        </w:rPr>
        <w:t xml:space="preserve"> among continuous flowsheets, while </w:t>
      </w:r>
      <w:r w:rsidR="009366EA" w:rsidRPr="00980058">
        <w:rPr>
          <w:b w:val="0"/>
        </w:rPr>
        <w:t xml:space="preserve">the </w:t>
      </w:r>
      <w:r w:rsidR="001B4209" w:rsidRPr="00980058">
        <w:rPr>
          <w:b w:val="0"/>
        </w:rPr>
        <w:t>capture</w:t>
      </w:r>
      <w:r w:rsidR="009366EA" w:rsidRPr="00980058">
        <w:rPr>
          <w:b w:val="0"/>
        </w:rPr>
        <w:t xml:space="preserve"> stage</w:t>
      </w:r>
      <w:r w:rsidR="001B4209" w:rsidRPr="00980058">
        <w:rPr>
          <w:b w:val="0"/>
        </w:rPr>
        <w:t xml:space="preserve"> comprises different </w:t>
      </w:r>
      <w:r w:rsidR="009366EA" w:rsidRPr="00980058">
        <w:rPr>
          <w:b w:val="0"/>
        </w:rPr>
        <w:t>unit operations</w:t>
      </w:r>
      <w:r w:rsidR="001B4209" w:rsidRPr="00980058">
        <w:rPr>
          <w:b w:val="0"/>
        </w:rPr>
        <w:t>.</w:t>
      </w:r>
      <w:bookmarkEnd w:id="10"/>
    </w:p>
    <w:p w14:paraId="60DEB758" w14:textId="436E8314" w:rsidR="00944CB1" w:rsidRPr="00980058" w:rsidRDefault="009A4A2D" w:rsidP="00980058">
      <w:r w:rsidRPr="00980058">
        <w:br w:type="page"/>
      </w:r>
    </w:p>
    <w:p w14:paraId="7FB83584" w14:textId="175C0AF0" w:rsidR="00640F54" w:rsidRPr="00980058" w:rsidRDefault="005035A5" w:rsidP="009366EA">
      <w:pPr>
        <w:pStyle w:val="ListParagraph"/>
        <w:ind w:left="0" w:firstLine="0"/>
        <w:rPr>
          <w:b/>
        </w:rPr>
      </w:pPr>
      <w:bookmarkStart w:id="11" w:name="_Ref94786157"/>
      <w:bookmarkStart w:id="12" w:name="_Ref97643812"/>
      <w:r>
        <w:rPr>
          <w:b/>
          <w:noProof/>
          <w:lang w:eastAsia="en-GB"/>
        </w:rPr>
        <w:drawing>
          <wp:inline distT="0" distB="0" distL="0" distR="0" wp14:anchorId="3E2A2836" wp14:editId="5A3B5183">
            <wp:extent cx="6368415" cy="24064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12329" cy="2423061"/>
                    </a:xfrm>
                    <a:prstGeom prst="rect">
                      <a:avLst/>
                    </a:prstGeom>
                    <a:noFill/>
                  </pic:spPr>
                </pic:pic>
              </a:graphicData>
            </a:graphic>
          </wp:inline>
        </w:drawing>
      </w:r>
    </w:p>
    <w:p w14:paraId="34D325BD" w14:textId="77777777" w:rsidR="006B5A40" w:rsidRDefault="006B5A40" w:rsidP="006B5A40">
      <w:pPr>
        <w:pStyle w:val="ListParagraph"/>
        <w:spacing w:line="240" w:lineRule="auto"/>
        <w:ind w:left="0" w:firstLine="0"/>
        <w:rPr>
          <w:b/>
        </w:rPr>
      </w:pPr>
      <w:bookmarkStart w:id="13" w:name="_Toc141098106"/>
    </w:p>
    <w:p w14:paraId="485E315E" w14:textId="77777777" w:rsidR="006B5A40" w:rsidRDefault="006B5A40" w:rsidP="006B5A40">
      <w:pPr>
        <w:pStyle w:val="ListParagraph"/>
        <w:spacing w:line="240" w:lineRule="auto"/>
        <w:ind w:left="0" w:firstLine="0"/>
        <w:rPr>
          <w:b/>
        </w:rPr>
      </w:pPr>
    </w:p>
    <w:p w14:paraId="5B2C960A" w14:textId="4885997D" w:rsidR="0076212D" w:rsidRPr="00980058" w:rsidRDefault="00902722" w:rsidP="009B4017">
      <w:pPr>
        <w:pStyle w:val="ListParagraph"/>
        <w:spacing w:line="240" w:lineRule="auto"/>
        <w:ind w:left="0" w:firstLine="0"/>
      </w:pPr>
      <w:r w:rsidRPr="00980058">
        <w:rPr>
          <w:b/>
        </w:rPr>
        <w:t xml:space="preserve">Figure </w:t>
      </w:r>
      <w:r w:rsidR="009A4A2D" w:rsidRPr="00980058">
        <w:rPr>
          <w:b/>
        </w:rPr>
        <w:fldChar w:fldCharType="begin"/>
      </w:r>
      <w:r w:rsidR="009A4A2D" w:rsidRPr="00980058">
        <w:rPr>
          <w:b/>
        </w:rPr>
        <w:instrText xml:space="preserve"> SEQ Figure \* ARABIC </w:instrText>
      </w:r>
      <w:r w:rsidR="009A4A2D" w:rsidRPr="00980058">
        <w:rPr>
          <w:b/>
        </w:rPr>
        <w:fldChar w:fldCharType="separate"/>
      </w:r>
      <w:r w:rsidR="00F473C8" w:rsidRPr="00980058">
        <w:rPr>
          <w:b/>
          <w:noProof/>
        </w:rPr>
        <w:t>4</w:t>
      </w:r>
      <w:r w:rsidR="009A4A2D" w:rsidRPr="00980058">
        <w:rPr>
          <w:b/>
          <w:noProof/>
        </w:rPr>
        <w:fldChar w:fldCharType="end"/>
      </w:r>
      <w:bookmarkEnd w:id="11"/>
      <w:bookmarkEnd w:id="12"/>
      <w:r w:rsidR="003F519E" w:rsidRPr="00980058">
        <w:t xml:space="preserve"> - </w:t>
      </w:r>
      <w:r w:rsidRPr="00980058">
        <w:t>Water and consumables process mass intensity (PMI) breakdown for four mAb production flowsheets at 100, 500 and 1000 kg/year commercial scales. The wa</w:t>
      </w:r>
      <w:r w:rsidR="009366EA" w:rsidRPr="00980058">
        <w:t>ter and consumables PMIs include</w:t>
      </w:r>
      <w:r w:rsidRPr="00980058">
        <w:t xml:space="preserve"> the complete production train liquid and solid waste, respectively. The consumables PMI is based on the total weight of individual disposable material (SU bag</w:t>
      </w:r>
      <w:r w:rsidR="00445DF6" w:rsidRPr="00980058">
        <w:t>s</w:t>
      </w:r>
      <w:r w:rsidRPr="00980058">
        <w:t>, filters, resin and pre-packed columns). The weight of each material was found in literature or given by suppliers</w:t>
      </w:r>
      <w:r w:rsidR="00445DF6" w:rsidRPr="00980058">
        <w:t>. SU bags include both bioreactor bags and buffer hold bags.</w:t>
      </w:r>
      <w:bookmarkEnd w:id="13"/>
    </w:p>
    <w:p w14:paraId="5884ED20" w14:textId="77777777" w:rsidR="00944CB1" w:rsidRPr="00980058" w:rsidRDefault="00944CB1" w:rsidP="009B4017">
      <w:pPr>
        <w:pStyle w:val="ListParagraph"/>
        <w:spacing w:line="240" w:lineRule="auto"/>
      </w:pPr>
    </w:p>
    <w:p w14:paraId="7E89C940" w14:textId="77777777" w:rsidR="00944CB1" w:rsidRPr="00980058" w:rsidRDefault="00944CB1" w:rsidP="00CA6C06">
      <w:pPr>
        <w:pStyle w:val="ListParagraph"/>
      </w:pPr>
    </w:p>
    <w:p w14:paraId="06FA9A49" w14:textId="77777777" w:rsidR="00944CB1" w:rsidRPr="00980058" w:rsidRDefault="00944CB1" w:rsidP="00CA6C06">
      <w:pPr>
        <w:pStyle w:val="ListParagraph"/>
      </w:pPr>
    </w:p>
    <w:p w14:paraId="56FD83B6" w14:textId="77777777" w:rsidR="00944CB1" w:rsidRPr="00980058" w:rsidRDefault="00944CB1" w:rsidP="00CA6C06">
      <w:pPr>
        <w:pStyle w:val="ListParagraph"/>
      </w:pPr>
    </w:p>
    <w:p w14:paraId="56B2C8DD" w14:textId="4A144AD6" w:rsidR="00902722" w:rsidRPr="00980058" w:rsidRDefault="00A96ED7" w:rsidP="00CA6C06">
      <w:pPr>
        <w:pStyle w:val="ListParagraph"/>
      </w:pPr>
      <w:r w:rsidRPr="00980058">
        <w:rPr>
          <w:noProof/>
          <w:lang w:eastAsia="en-GB"/>
        </w:rPr>
        <w:drawing>
          <wp:inline distT="0" distB="0" distL="0" distR="0" wp14:anchorId="2B2919D3" wp14:editId="023C07BB">
            <wp:extent cx="4379992" cy="7505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2248" cy="7526703"/>
                    </a:xfrm>
                    <a:prstGeom prst="rect">
                      <a:avLst/>
                    </a:prstGeom>
                    <a:noFill/>
                  </pic:spPr>
                </pic:pic>
              </a:graphicData>
            </a:graphic>
          </wp:inline>
        </w:drawing>
      </w:r>
    </w:p>
    <w:p w14:paraId="23D0A7C5" w14:textId="0787BDB3" w:rsidR="0076212D" w:rsidRPr="00980058" w:rsidRDefault="00902722" w:rsidP="00902722">
      <w:pPr>
        <w:pStyle w:val="Caption"/>
        <w:jc w:val="both"/>
      </w:pPr>
      <w:bookmarkStart w:id="14" w:name="_Ref94795441"/>
      <w:bookmarkStart w:id="15" w:name="_Toc141098107"/>
      <w:r w:rsidRPr="00980058">
        <w:t xml:space="preserve">Figure </w:t>
      </w:r>
      <w:fldSimple w:instr=" SEQ Figure \* ARABIC ">
        <w:r w:rsidR="00F473C8" w:rsidRPr="00980058">
          <w:rPr>
            <w:noProof/>
          </w:rPr>
          <w:t>5</w:t>
        </w:r>
      </w:fldSimple>
      <w:bookmarkEnd w:id="14"/>
      <w:r w:rsidR="003F519E" w:rsidRPr="00980058">
        <w:t xml:space="preserve"> </w:t>
      </w:r>
      <w:r w:rsidR="003F519E" w:rsidRPr="00980058">
        <w:rPr>
          <w:b w:val="0"/>
        </w:rPr>
        <w:t xml:space="preserve">- </w:t>
      </w:r>
      <w:r w:rsidR="007762D0" w:rsidRPr="00980058">
        <w:rPr>
          <w:b w:val="0"/>
        </w:rPr>
        <w:t>Sensitivity analysis of COG/g showing the effect of process parameters variation on a) Batch-ProA, b) Conti-ProA, c) Conti-ATPE or d) Conti-PP mAb production flowsheets, at 500 kg/year scale. The percentage differences are relative to the COG/g in the base case.</w:t>
      </w:r>
      <w:bookmarkEnd w:id="15"/>
    </w:p>
    <w:p w14:paraId="16C0F01C" w14:textId="77777777" w:rsidR="00944CB1" w:rsidRPr="00980058" w:rsidRDefault="00944CB1" w:rsidP="00CA6C06">
      <w:pPr>
        <w:pStyle w:val="ListParagraph"/>
      </w:pPr>
    </w:p>
    <w:p w14:paraId="02C816DA" w14:textId="77777777" w:rsidR="0076212D" w:rsidRPr="00980058" w:rsidRDefault="0076212D" w:rsidP="00CA6C06">
      <w:pPr>
        <w:pStyle w:val="ListParagraph"/>
      </w:pPr>
    </w:p>
    <w:p w14:paraId="6BA3B36B" w14:textId="65CE9444" w:rsidR="00F73CF5" w:rsidRPr="00980058" w:rsidRDefault="00F73CF5" w:rsidP="00F87446">
      <w:pPr>
        <w:pStyle w:val="ListParagraph"/>
        <w:ind w:hanging="76"/>
      </w:pPr>
    </w:p>
    <w:p w14:paraId="64F6683C" w14:textId="5D472268" w:rsidR="00D9756C" w:rsidRPr="00980058" w:rsidRDefault="00D9756C" w:rsidP="00D9756C">
      <w:pPr>
        <w:pStyle w:val="ListParagraph"/>
        <w:keepNext/>
        <w:ind w:hanging="502"/>
        <w:jc w:val="left"/>
      </w:pPr>
      <w:bookmarkStart w:id="16" w:name="_Ref94866860"/>
    </w:p>
    <w:p w14:paraId="67DAB642" w14:textId="2E2CC4AD" w:rsidR="00AB777A" w:rsidRPr="00980058" w:rsidRDefault="00AB777A" w:rsidP="00D9756C">
      <w:pPr>
        <w:pStyle w:val="ListParagraph"/>
        <w:keepNext/>
        <w:ind w:hanging="502"/>
        <w:jc w:val="left"/>
      </w:pPr>
      <w:r w:rsidRPr="00980058">
        <w:rPr>
          <w:noProof/>
          <w:lang w:eastAsia="en-GB"/>
        </w:rPr>
        <w:drawing>
          <wp:inline distT="0" distB="0" distL="0" distR="0" wp14:anchorId="05175A15" wp14:editId="3F0AE2D6">
            <wp:extent cx="6089944" cy="4119021"/>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00867" cy="4126409"/>
                    </a:xfrm>
                    <a:prstGeom prst="rect">
                      <a:avLst/>
                    </a:prstGeom>
                    <a:noFill/>
                  </pic:spPr>
                </pic:pic>
              </a:graphicData>
            </a:graphic>
          </wp:inline>
        </w:drawing>
      </w:r>
    </w:p>
    <w:p w14:paraId="0F654FF9" w14:textId="77777777" w:rsidR="006B5A40" w:rsidRDefault="006B5A40" w:rsidP="00980058">
      <w:pPr>
        <w:pStyle w:val="Caption"/>
      </w:pPr>
      <w:bookmarkStart w:id="17" w:name="_Toc141098108"/>
    </w:p>
    <w:p w14:paraId="2CA8C712" w14:textId="77777777" w:rsidR="006B5A40" w:rsidRDefault="006B5A40" w:rsidP="00980058">
      <w:pPr>
        <w:pStyle w:val="Caption"/>
      </w:pPr>
    </w:p>
    <w:p w14:paraId="30023641" w14:textId="40BCF8FD" w:rsidR="00F73CF5" w:rsidRPr="00980058" w:rsidRDefault="00D9756C" w:rsidP="00980058">
      <w:pPr>
        <w:pStyle w:val="Caption"/>
      </w:pPr>
      <w:r w:rsidRPr="00980058">
        <w:t xml:space="preserve">Figure </w:t>
      </w:r>
      <w:fldSimple w:instr=" SEQ Figure \* ARABIC ">
        <w:r w:rsidRPr="00980058">
          <w:rPr>
            <w:noProof/>
          </w:rPr>
          <w:t>6</w:t>
        </w:r>
      </w:fldSimple>
      <w:r w:rsidR="003F519E" w:rsidRPr="00980058">
        <w:t xml:space="preserve"> - </w:t>
      </w:r>
      <w:r w:rsidR="003F519E" w:rsidRPr="00980058">
        <w:rPr>
          <w:b w:val="0"/>
          <w:noProof/>
        </w:rPr>
        <w:t>C</w:t>
      </w:r>
      <w:r w:rsidR="003F519E" w:rsidRPr="00980058">
        <w:rPr>
          <w:b w:val="0"/>
        </w:rPr>
        <w:t>OG/g probability distribution plots under manufacturing uncertainty at a) 100 kg/year, b) 5000 kg/year and c) 1000 kg/year production scales. d) Statistical data on COG/g for the competing technologies under process variability across demands. The p-values were computed using a two-tailed homoscedastic t-test with an alpha value of 0.05</w:t>
      </w:r>
      <w:r w:rsidR="00CE2717" w:rsidRPr="00980058">
        <w:rPr>
          <w:b w:val="0"/>
        </w:rPr>
        <w:t xml:space="preserve">; p-values below </w:t>
      </w:r>
      <w:r w:rsidR="0012643A" w:rsidRPr="00980058">
        <w:rPr>
          <w:b w:val="0"/>
        </w:rPr>
        <w:t>this value</w:t>
      </w:r>
      <w:r w:rsidR="0049739A" w:rsidRPr="00980058">
        <w:rPr>
          <w:b w:val="0"/>
        </w:rPr>
        <w:t xml:space="preserve"> indicate a </w:t>
      </w:r>
      <w:r w:rsidR="00925279" w:rsidRPr="00980058">
        <w:rPr>
          <w:b w:val="0"/>
        </w:rPr>
        <w:t>significant</w:t>
      </w:r>
      <w:r w:rsidR="0049739A" w:rsidRPr="00980058">
        <w:rPr>
          <w:b w:val="0"/>
        </w:rPr>
        <w:t xml:space="preserve"> difference</w:t>
      </w:r>
      <w:r w:rsidR="003019C6" w:rsidRPr="00980058">
        <w:rPr>
          <w:b w:val="0"/>
        </w:rPr>
        <w:t>.</w:t>
      </w:r>
      <w:r w:rsidR="00AB777A" w:rsidRPr="00980058">
        <w:rPr>
          <w:b w:val="0"/>
        </w:rPr>
        <w:t xml:space="preserve"> p-value (Batch-ProA) and p-value (Conti-ProA) </w:t>
      </w:r>
      <w:r w:rsidR="00566963" w:rsidRPr="00980058">
        <w:rPr>
          <w:b w:val="0"/>
        </w:rPr>
        <w:t xml:space="preserve">refer to the values when </w:t>
      </w:r>
      <w:r w:rsidR="00AB777A" w:rsidRPr="00980058">
        <w:rPr>
          <w:b w:val="0"/>
        </w:rPr>
        <w:t xml:space="preserve">the </w:t>
      </w:r>
      <w:r w:rsidR="003019C6" w:rsidRPr="00980058">
        <w:rPr>
          <w:b w:val="0"/>
        </w:rPr>
        <w:t xml:space="preserve">COG </w:t>
      </w:r>
      <w:r w:rsidR="00AB777A" w:rsidRPr="00980058">
        <w:rPr>
          <w:b w:val="0"/>
        </w:rPr>
        <w:t>distributions</w:t>
      </w:r>
      <w:r w:rsidR="003019C6" w:rsidRPr="00980058">
        <w:rPr>
          <w:b w:val="0"/>
        </w:rPr>
        <w:t xml:space="preserve"> from each flowsheet</w:t>
      </w:r>
      <w:r w:rsidR="00AB777A" w:rsidRPr="00980058">
        <w:rPr>
          <w:b w:val="0"/>
        </w:rPr>
        <w:t xml:space="preserve"> were compared with </w:t>
      </w:r>
      <w:r w:rsidR="003019C6" w:rsidRPr="00980058">
        <w:rPr>
          <w:b w:val="0"/>
        </w:rPr>
        <w:t xml:space="preserve">that of </w:t>
      </w:r>
      <w:r w:rsidR="00AB777A" w:rsidRPr="00980058">
        <w:rPr>
          <w:b w:val="0"/>
        </w:rPr>
        <w:t>Batch-Pr</w:t>
      </w:r>
      <w:r w:rsidR="00CB58E6" w:rsidRPr="00980058">
        <w:rPr>
          <w:b w:val="0"/>
        </w:rPr>
        <w:t>o</w:t>
      </w:r>
      <w:r w:rsidR="00AB777A" w:rsidRPr="00980058">
        <w:rPr>
          <w:b w:val="0"/>
        </w:rPr>
        <w:t>A and Conti-ProA, respectively</w:t>
      </w:r>
      <w:r w:rsidR="003F519E" w:rsidRPr="00980058">
        <w:rPr>
          <w:b w:val="0"/>
        </w:rPr>
        <w:t>.</w:t>
      </w:r>
      <w:r w:rsidR="003F519E" w:rsidRPr="00980058">
        <w:t xml:space="preserve"> </w:t>
      </w:r>
      <w:r w:rsidR="003F519E" w:rsidRPr="00980058">
        <w:rPr>
          <w:b w:val="0"/>
          <w:bCs/>
        </w:rPr>
        <w:t>eCOG = expected COG.</w:t>
      </w:r>
      <w:bookmarkEnd w:id="17"/>
      <w:r w:rsidR="00AB777A" w:rsidRPr="00980058">
        <w:rPr>
          <w:b w:val="0"/>
          <w:bCs/>
        </w:rPr>
        <w:t xml:space="preserve"> </w:t>
      </w:r>
      <w:bookmarkEnd w:id="16"/>
    </w:p>
    <w:p w14:paraId="5FE822F2" w14:textId="77777777" w:rsidR="0076212D" w:rsidRPr="00980058" w:rsidRDefault="0076212D" w:rsidP="00CA6C06">
      <w:pPr>
        <w:pStyle w:val="ListParagraph"/>
      </w:pPr>
    </w:p>
    <w:p w14:paraId="67918BC2" w14:textId="77777777" w:rsidR="0076212D" w:rsidRPr="00980058" w:rsidRDefault="0076212D" w:rsidP="00CA6C06">
      <w:pPr>
        <w:pStyle w:val="ListParagraph"/>
      </w:pPr>
    </w:p>
    <w:p w14:paraId="55AB7641" w14:textId="5F280C73" w:rsidR="009366EA" w:rsidRPr="00980058" w:rsidRDefault="00555F4F" w:rsidP="00980058">
      <w:pPr>
        <w:pStyle w:val="ListParagraph"/>
        <w:keepNext/>
        <w:ind w:firstLine="1483"/>
        <w:jc w:val="center"/>
        <w:rPr>
          <w:b/>
        </w:rPr>
      </w:pPr>
      <w:bookmarkStart w:id="18" w:name="_Ref94795737"/>
      <w:r w:rsidRPr="00980058">
        <w:rPr>
          <w:b/>
          <w:noProof/>
          <w:lang w:eastAsia="en-GB"/>
        </w:rPr>
        <w:drawing>
          <wp:inline distT="0" distB="0" distL="0" distR="0" wp14:anchorId="6837EB40" wp14:editId="03B1BE45">
            <wp:extent cx="4059499" cy="6271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69016" cy="6286550"/>
                    </a:xfrm>
                    <a:prstGeom prst="rect">
                      <a:avLst/>
                    </a:prstGeom>
                    <a:noFill/>
                  </pic:spPr>
                </pic:pic>
              </a:graphicData>
            </a:graphic>
          </wp:inline>
        </w:drawing>
      </w:r>
    </w:p>
    <w:p w14:paraId="2DE48138" w14:textId="6E411A26" w:rsidR="00246937" w:rsidRPr="00980058" w:rsidRDefault="00246937" w:rsidP="009B4017">
      <w:pPr>
        <w:pStyle w:val="ListParagraph"/>
        <w:keepNext/>
        <w:spacing w:line="240" w:lineRule="auto"/>
        <w:ind w:firstLine="0"/>
      </w:pPr>
      <w:bookmarkStart w:id="19" w:name="_Toc141098109"/>
      <w:r w:rsidRPr="00980058">
        <w:rPr>
          <w:b/>
        </w:rPr>
        <w:t xml:space="preserve">Figure </w:t>
      </w:r>
      <w:r w:rsidRPr="00980058">
        <w:rPr>
          <w:b/>
        </w:rPr>
        <w:fldChar w:fldCharType="begin"/>
      </w:r>
      <w:r w:rsidRPr="00980058">
        <w:rPr>
          <w:b/>
        </w:rPr>
        <w:instrText xml:space="preserve"> SEQ Figure \* ARABIC </w:instrText>
      </w:r>
      <w:r w:rsidRPr="00980058">
        <w:rPr>
          <w:b/>
        </w:rPr>
        <w:fldChar w:fldCharType="separate"/>
      </w:r>
      <w:r w:rsidR="00F473C8" w:rsidRPr="00980058">
        <w:rPr>
          <w:b/>
          <w:noProof/>
        </w:rPr>
        <w:t>7</w:t>
      </w:r>
      <w:r w:rsidRPr="00980058">
        <w:rPr>
          <w:b/>
        </w:rPr>
        <w:fldChar w:fldCharType="end"/>
      </w:r>
      <w:bookmarkEnd w:id="18"/>
      <w:r w:rsidR="003F519E" w:rsidRPr="00980058">
        <w:t xml:space="preserve"> - </w:t>
      </w:r>
      <w:r w:rsidRPr="00980058">
        <w:t>a) Rating values of Conti-ProA, Conti-ATPE and Conti-PP flowsheets for each economic (Cost of Good – COG; Fixed Capital Investment – FCI),</w:t>
      </w:r>
      <w:r w:rsidR="0081799B" w:rsidRPr="00980058">
        <w:t xml:space="preserve"> environmental (Consumables PMI</w:t>
      </w:r>
      <w:r w:rsidRPr="00980058">
        <w:t xml:space="preserve">; Water PMI) and operational (robustness, ease of operation, scale up, installation and validation) criteria. </w:t>
      </w:r>
      <w:r w:rsidR="00555F4F" w:rsidRPr="00980058">
        <w:t>b and c</w:t>
      </w:r>
      <w:r w:rsidRPr="00980058">
        <w:t xml:space="preserve">) Effect of the economic, operational and environmental </w:t>
      </w:r>
      <w:r w:rsidR="00392EE8" w:rsidRPr="00980058">
        <w:t>criteria</w:t>
      </w:r>
      <w:r w:rsidRPr="00980058">
        <w:t xml:space="preserve"> combination ratios on the overall aggregate scores when the operational attribute ratio is constant </w:t>
      </w:r>
      <w:r w:rsidR="00555F4F" w:rsidRPr="00980058">
        <w:t xml:space="preserve">at </w:t>
      </w:r>
      <w:r w:rsidRPr="00980058">
        <w:t>10%</w:t>
      </w:r>
      <w:r w:rsidR="00555F4F" w:rsidRPr="00980058">
        <w:t xml:space="preserve"> (b)</w:t>
      </w:r>
      <w:r w:rsidRPr="00980058">
        <w:t xml:space="preserve"> and when the environmental attribute ratio is constant </w:t>
      </w:r>
      <w:r w:rsidR="00555F4F" w:rsidRPr="00980058">
        <w:t xml:space="preserve">at </w:t>
      </w:r>
      <w:r w:rsidRPr="00980058">
        <w:t>10%</w:t>
      </w:r>
      <w:r w:rsidR="00555F4F" w:rsidRPr="00980058">
        <w:t xml:space="preserve"> (c)</w:t>
      </w:r>
      <w:r w:rsidRPr="00980058">
        <w:t>. All graphs are generated for a mAb demand of 500 kg/year.</w:t>
      </w:r>
      <w:bookmarkEnd w:id="19"/>
    </w:p>
    <w:p w14:paraId="323E0082" w14:textId="77777777" w:rsidR="004B619C" w:rsidRPr="00980058" w:rsidRDefault="004B619C" w:rsidP="00CA6C06">
      <w:pPr>
        <w:pStyle w:val="ListParagraph"/>
      </w:pPr>
    </w:p>
    <w:p w14:paraId="0FA659CA" w14:textId="77777777" w:rsidR="004B619C" w:rsidRPr="00980058" w:rsidRDefault="004B619C" w:rsidP="00CA6C06">
      <w:pPr>
        <w:pStyle w:val="ListParagraph"/>
      </w:pPr>
    </w:p>
    <w:p w14:paraId="7BCF56B2" w14:textId="5295232F" w:rsidR="00246937" w:rsidRPr="00980058" w:rsidRDefault="00246937" w:rsidP="005E2BDB">
      <w:pPr>
        <w:pStyle w:val="ListParagraph"/>
        <w:keepNext/>
        <w:jc w:val="left"/>
      </w:pPr>
    </w:p>
    <w:p w14:paraId="5BF6BEF2" w14:textId="77777777" w:rsidR="00D9756C" w:rsidRPr="00980058" w:rsidRDefault="008A085A" w:rsidP="00D9756C">
      <w:pPr>
        <w:pStyle w:val="ListParagraph"/>
        <w:keepNext/>
        <w:ind w:hanging="218"/>
      </w:pPr>
      <w:r w:rsidRPr="00980058">
        <w:rPr>
          <w:noProof/>
          <w:lang w:eastAsia="en-GB"/>
        </w:rPr>
        <w:drawing>
          <wp:inline distT="0" distB="0" distL="0" distR="0" wp14:anchorId="1BC09C0F" wp14:editId="5FB353FA">
            <wp:extent cx="5890732" cy="50360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6429" cy="5049448"/>
                    </a:xfrm>
                    <a:prstGeom prst="rect">
                      <a:avLst/>
                    </a:prstGeom>
                    <a:noFill/>
                  </pic:spPr>
                </pic:pic>
              </a:graphicData>
            </a:graphic>
          </wp:inline>
        </w:drawing>
      </w:r>
    </w:p>
    <w:p w14:paraId="378E98D3" w14:textId="6864B303" w:rsidR="002339DA" w:rsidRPr="00980058" w:rsidRDefault="00D9756C" w:rsidP="009B4017">
      <w:pPr>
        <w:pStyle w:val="ListParagraph"/>
        <w:spacing w:line="240" w:lineRule="auto"/>
        <w:ind w:left="426" w:firstLine="0"/>
      </w:pPr>
      <w:bookmarkStart w:id="20" w:name="_Toc141098110"/>
      <w:r w:rsidRPr="009B4017">
        <w:rPr>
          <w:b/>
          <w:bCs/>
        </w:rPr>
        <w:t xml:space="preserve">Figure </w:t>
      </w:r>
      <w:r w:rsidR="005A74FD" w:rsidRPr="009B4017">
        <w:rPr>
          <w:b/>
          <w:bCs/>
        </w:rPr>
        <w:fldChar w:fldCharType="begin"/>
      </w:r>
      <w:r w:rsidR="005A74FD" w:rsidRPr="009B4017">
        <w:rPr>
          <w:b/>
          <w:bCs/>
        </w:rPr>
        <w:instrText xml:space="preserve"> SEQ Figure \* ARABIC </w:instrText>
      </w:r>
      <w:r w:rsidR="005A74FD" w:rsidRPr="009B4017">
        <w:rPr>
          <w:b/>
          <w:bCs/>
        </w:rPr>
        <w:fldChar w:fldCharType="separate"/>
      </w:r>
      <w:r w:rsidRPr="009B4017">
        <w:rPr>
          <w:b/>
          <w:bCs/>
          <w:noProof/>
        </w:rPr>
        <w:t>8</w:t>
      </w:r>
      <w:r w:rsidR="005A74FD" w:rsidRPr="009B4017">
        <w:rPr>
          <w:b/>
          <w:bCs/>
          <w:noProof/>
        </w:rPr>
        <w:fldChar w:fldCharType="end"/>
      </w:r>
      <w:r w:rsidR="003F519E" w:rsidRPr="00980058">
        <w:t xml:space="preserve"> - Heat maps showing the</w:t>
      </w:r>
      <w:r w:rsidR="003F519E" w:rsidRPr="00980058">
        <w:rPr>
          <w:bCs/>
        </w:rPr>
        <w:t xml:space="preserve"> COG difference for Conti-ATPE and Conti-PP relative to Conti-ProA as a function of the perfusion volumetric productivity versus either the HCCF% fraction for Conti-ATPE or the wash yield for Conti-PP. The target analysis is shown for scenarios using traditional buffer preparation as well as buffer concentrates. * indicates the base case scenario. The area within the solid black line indicates the conditions at which Conti-ATPE and Conti-PP present ≥15% COG/g savings compared to Conti-ProA.</w:t>
      </w:r>
      <w:bookmarkStart w:id="21" w:name="_Ref94795852"/>
      <w:bookmarkEnd w:id="20"/>
      <w:r w:rsidR="003F519E" w:rsidRPr="00980058" w:rsidDel="00D9756C">
        <w:rPr>
          <w:b/>
        </w:rPr>
        <w:t xml:space="preserve"> </w:t>
      </w:r>
      <w:bookmarkEnd w:id="21"/>
    </w:p>
    <w:p w14:paraId="70936E35" w14:textId="48B4D2E5" w:rsidR="00C17F62" w:rsidRPr="00980058" w:rsidRDefault="00C17F62" w:rsidP="009B4017">
      <w:pPr>
        <w:pStyle w:val="ListParagraph"/>
        <w:spacing w:line="240" w:lineRule="auto"/>
        <w:ind w:hanging="786"/>
      </w:pPr>
    </w:p>
    <w:p w14:paraId="713441FD" w14:textId="1A4D3A98" w:rsidR="00C17F62" w:rsidRPr="00980058" w:rsidRDefault="00C17F62" w:rsidP="009B4017">
      <w:pPr>
        <w:pStyle w:val="Heading1"/>
        <w:numPr>
          <w:ilvl w:val="0"/>
          <w:numId w:val="0"/>
        </w:numPr>
        <w:ind w:left="936" w:hanging="936"/>
        <w:rPr>
          <w:sz w:val="28"/>
        </w:rPr>
      </w:pPr>
      <w:r w:rsidRPr="00980058">
        <w:br w:type="page"/>
      </w:r>
      <w:r w:rsidRPr="00980058">
        <w:rPr>
          <w:sz w:val="28"/>
        </w:rPr>
        <w:t xml:space="preserve">SUPPLEMENTARY MATERIAL </w:t>
      </w:r>
    </w:p>
    <w:p w14:paraId="7CD468D7" w14:textId="77777777" w:rsidR="00C17F62" w:rsidRPr="00980058" w:rsidRDefault="00C17F62" w:rsidP="00C17F62"/>
    <w:p w14:paraId="3FA51E12" w14:textId="77777777" w:rsidR="00022E73" w:rsidRPr="00980058" w:rsidRDefault="00022E73" w:rsidP="00022E73">
      <w:pPr>
        <w:spacing w:after="120" w:line="360" w:lineRule="auto"/>
        <w:jc w:val="both"/>
        <w:rPr>
          <w:rStyle w:val="Heading1Char"/>
        </w:rPr>
      </w:pPr>
      <w:r w:rsidRPr="00980058">
        <w:rPr>
          <w:rFonts w:ascii="Arial" w:hAnsi="Arial" w:cs="Arial"/>
          <w:b/>
        </w:rPr>
        <w:t>Evaluating end-to-end continuous antibody manufacture with column-free capture alternatives from economic, environmental and robustness perspectives</w:t>
      </w:r>
    </w:p>
    <w:p w14:paraId="3C7F66B1" w14:textId="77777777" w:rsidR="00022E73" w:rsidRPr="00980058" w:rsidRDefault="00022E73" w:rsidP="00022E73">
      <w:pPr>
        <w:spacing w:after="120" w:line="360" w:lineRule="auto"/>
        <w:jc w:val="both"/>
        <w:rPr>
          <w:rFonts w:ascii="Arial" w:hAnsi="Arial" w:cs="Arial"/>
        </w:rPr>
      </w:pPr>
      <w:r w:rsidRPr="00980058">
        <w:rPr>
          <w:rFonts w:ascii="Arial" w:hAnsi="Arial" w:cs="Arial"/>
        </w:rPr>
        <w:t>Catarina P. G. Neves</w:t>
      </w:r>
      <w:r w:rsidRPr="00980058">
        <w:rPr>
          <w:rFonts w:ascii="Arial" w:hAnsi="Arial" w:cs="Arial"/>
          <w:vertAlign w:val="superscript"/>
        </w:rPr>
        <w:t>1</w:t>
      </w:r>
      <w:r w:rsidRPr="00980058">
        <w:rPr>
          <w:rFonts w:ascii="Arial" w:hAnsi="Arial" w:cs="Arial"/>
        </w:rPr>
        <w:t>, Jonathan L. Coffman</w:t>
      </w:r>
      <w:r w:rsidRPr="00980058">
        <w:rPr>
          <w:rFonts w:ascii="Arial" w:hAnsi="Arial" w:cs="Arial"/>
          <w:vertAlign w:val="superscript"/>
        </w:rPr>
        <w:t>2</w:t>
      </w:r>
      <w:r w:rsidRPr="00980058">
        <w:rPr>
          <w:rFonts w:ascii="Arial" w:hAnsi="Arial" w:cs="Arial"/>
        </w:rPr>
        <w:t>, Suzanne S. Farid</w:t>
      </w:r>
      <w:r w:rsidRPr="00980058">
        <w:rPr>
          <w:rFonts w:ascii="Arial" w:hAnsi="Arial" w:cs="Arial"/>
          <w:vertAlign w:val="superscript"/>
        </w:rPr>
        <w:t>1*</w:t>
      </w:r>
      <w:r w:rsidRPr="00980058">
        <w:rPr>
          <w:rFonts w:ascii="Arial" w:hAnsi="Arial" w:cs="Arial"/>
        </w:rPr>
        <w:t xml:space="preserve">  </w:t>
      </w:r>
    </w:p>
    <w:p w14:paraId="7E935915" w14:textId="77777777" w:rsidR="00022E73" w:rsidRDefault="00022E73" w:rsidP="00022E73">
      <w:pPr>
        <w:pStyle w:val="Affiliation"/>
        <w:spacing w:after="120"/>
        <w:jc w:val="both"/>
        <w:rPr>
          <w:rFonts w:ascii="Arial" w:hAnsi="Arial" w:cs="Arial"/>
          <w:i w:val="0"/>
          <w:sz w:val="22"/>
          <w:szCs w:val="22"/>
          <w:vertAlign w:val="superscript"/>
        </w:rPr>
      </w:pPr>
    </w:p>
    <w:p w14:paraId="75CD7116" w14:textId="77777777" w:rsidR="00022E73" w:rsidRPr="00980058" w:rsidRDefault="00022E73" w:rsidP="00022E73">
      <w:pPr>
        <w:pStyle w:val="Affiliation"/>
        <w:spacing w:after="120"/>
        <w:jc w:val="both"/>
        <w:rPr>
          <w:rFonts w:ascii="Arial" w:hAnsi="Arial" w:cs="Arial"/>
          <w:i w:val="0"/>
          <w:sz w:val="22"/>
          <w:szCs w:val="22"/>
        </w:rPr>
      </w:pPr>
      <w:r w:rsidRPr="00980058">
        <w:rPr>
          <w:rFonts w:ascii="Arial" w:hAnsi="Arial" w:cs="Arial"/>
          <w:i w:val="0"/>
          <w:sz w:val="22"/>
          <w:szCs w:val="22"/>
          <w:vertAlign w:val="superscript"/>
        </w:rPr>
        <w:t>1</w:t>
      </w:r>
      <w:r w:rsidRPr="00980058">
        <w:rPr>
          <w:rFonts w:ascii="Arial" w:hAnsi="Arial" w:cs="Arial"/>
          <w:i w:val="0"/>
          <w:sz w:val="22"/>
          <w:szCs w:val="22"/>
        </w:rPr>
        <w:t>The Advanced Centre for Biochemical Engineering, Department of Biochemical Engineering, University College London, Gower Street, London WC1E 6BT</w:t>
      </w:r>
    </w:p>
    <w:p w14:paraId="65785FF0" w14:textId="77777777" w:rsidR="00022E73" w:rsidRPr="00B12D35" w:rsidRDefault="00022E73" w:rsidP="00022E73">
      <w:pPr>
        <w:pStyle w:val="Affiliation"/>
        <w:spacing w:after="120"/>
        <w:jc w:val="both"/>
        <w:rPr>
          <w:rFonts w:ascii="Arial" w:hAnsi="Arial" w:cs="Arial"/>
          <w:i w:val="0"/>
          <w:sz w:val="22"/>
          <w:szCs w:val="22"/>
        </w:rPr>
      </w:pPr>
      <w:r w:rsidRPr="00980058">
        <w:rPr>
          <w:rFonts w:ascii="Arial" w:hAnsi="Arial" w:cs="Arial"/>
          <w:i w:val="0"/>
          <w:sz w:val="22"/>
          <w:szCs w:val="22"/>
          <w:vertAlign w:val="superscript"/>
        </w:rPr>
        <w:t>2</w:t>
      </w:r>
      <w:r w:rsidRPr="00B12D35">
        <w:rPr>
          <w:rFonts w:ascii="Arial" w:hAnsi="Arial" w:cs="Arial"/>
          <w:i w:val="0"/>
          <w:sz w:val="22"/>
          <w:szCs w:val="22"/>
        </w:rPr>
        <w:t>Bioprocess Technologies and Engineering,</w:t>
      </w:r>
      <w:r>
        <w:rPr>
          <w:rFonts w:ascii="Arial" w:hAnsi="Arial" w:cs="Arial"/>
          <w:i w:val="0"/>
          <w:sz w:val="22"/>
          <w:szCs w:val="22"/>
        </w:rPr>
        <w:t xml:space="preserve"> </w:t>
      </w:r>
      <w:r w:rsidRPr="00B12D35">
        <w:rPr>
          <w:rFonts w:ascii="Arial" w:hAnsi="Arial" w:cs="Arial"/>
          <w:i w:val="0"/>
          <w:sz w:val="22"/>
          <w:szCs w:val="22"/>
        </w:rPr>
        <w:t>Bio</w:t>
      </w:r>
      <w:r>
        <w:rPr>
          <w:rFonts w:ascii="Arial" w:hAnsi="Arial" w:cs="Arial"/>
          <w:i w:val="0"/>
          <w:sz w:val="22"/>
          <w:szCs w:val="22"/>
        </w:rPr>
        <w:t>p</w:t>
      </w:r>
      <w:r w:rsidRPr="00B12D35">
        <w:rPr>
          <w:rFonts w:ascii="Arial" w:hAnsi="Arial" w:cs="Arial"/>
          <w:i w:val="0"/>
          <w:sz w:val="22"/>
          <w:szCs w:val="22"/>
        </w:rPr>
        <w:t>harmaceuticals Development, R&amp;D,</w:t>
      </w:r>
      <w:r>
        <w:rPr>
          <w:rFonts w:ascii="Arial" w:hAnsi="Arial" w:cs="Arial"/>
          <w:i w:val="0"/>
          <w:sz w:val="22"/>
          <w:szCs w:val="22"/>
        </w:rPr>
        <w:t xml:space="preserve"> </w:t>
      </w:r>
      <w:r w:rsidRPr="00B12D35">
        <w:rPr>
          <w:rFonts w:ascii="Arial" w:hAnsi="Arial" w:cs="Arial"/>
          <w:i w:val="0"/>
          <w:sz w:val="22"/>
          <w:szCs w:val="22"/>
        </w:rPr>
        <w:t>AstraZeneca, Gaithersburg, US</w:t>
      </w:r>
      <w:r>
        <w:rPr>
          <w:rFonts w:ascii="Arial" w:hAnsi="Arial" w:cs="Arial"/>
          <w:i w:val="0"/>
          <w:sz w:val="22"/>
          <w:szCs w:val="22"/>
        </w:rPr>
        <w:t>A</w:t>
      </w:r>
    </w:p>
    <w:p w14:paraId="6ADE521C" w14:textId="77777777" w:rsidR="00C17F62" w:rsidRPr="00980058" w:rsidRDefault="00C17F62" w:rsidP="00C17F62">
      <w:pPr>
        <w:rPr>
          <w:rFonts w:ascii="Arial" w:eastAsia="Times New Roman" w:hAnsi="Arial" w:cs="Arial"/>
          <w:lang w:eastAsia="en-GB"/>
        </w:rPr>
      </w:pPr>
      <w:r w:rsidRPr="00980058">
        <w:rPr>
          <w:rFonts w:ascii="Arial" w:eastAsia="Times New Roman" w:hAnsi="Arial" w:cs="Arial"/>
          <w:lang w:eastAsia="en-GB"/>
        </w:rPr>
        <w:br w:type="page"/>
      </w:r>
    </w:p>
    <w:p w14:paraId="6E00F627" w14:textId="0D034A06" w:rsidR="00C17F62" w:rsidRPr="00980058" w:rsidRDefault="00C17F62" w:rsidP="00C17F62">
      <w:pPr>
        <w:pStyle w:val="Caption"/>
      </w:pPr>
      <w:r w:rsidRPr="00980058">
        <w:t>Cost and environmental equations and cost data used for calculating the cost of goods (COG/g) of batch and continuous flowsheets</w:t>
      </w:r>
    </w:p>
    <w:p w14:paraId="35F02B48" w14:textId="77777777" w:rsidR="00C17F62" w:rsidRPr="00980058" w:rsidRDefault="00C17F62" w:rsidP="00C17F62">
      <w:pPr>
        <w:rPr>
          <w:rFonts w:ascii="Arial" w:hAnsi="Arial" w:cs="Arial"/>
          <w:lang w:val="en-US"/>
        </w:rPr>
      </w:pPr>
      <w:r w:rsidRPr="00980058">
        <w:rPr>
          <w:rFonts w:ascii="Arial" w:hAnsi="Arial" w:cs="Arial"/>
          <w:lang w:val="en-US"/>
        </w:rPr>
        <w:t xml:space="preserve">The term Cost of Goods (COG) usually comprises 1) indirect and 2) direct manufacturing costs. </w:t>
      </w:r>
    </w:p>
    <w:p w14:paraId="59B93F66" w14:textId="5C0B7208" w:rsidR="00C17F62" w:rsidRPr="00980058" w:rsidRDefault="00C17F62" w:rsidP="00C17F62">
      <w:pPr>
        <w:rPr>
          <w:rFonts w:ascii="Arial" w:hAnsi="Arial" w:cs="Arial"/>
          <w:lang w:val="en-US"/>
        </w:rPr>
      </w:pPr>
      <w:r w:rsidRPr="00980058">
        <w:rPr>
          <w:rFonts w:ascii="Arial" w:hAnsi="Arial" w:cs="Arial"/>
          <w:lang w:val="en-US"/>
        </w:rPr>
        <w:t>The indirect costs can be calculated through the fixed capital investment and include the depreciation of equipment, cost of general utilities, cost of maintaining and insuring the production facility and local taxes. The term of general utilities accounts for facility running cost, such as the HVAC systems used in the clean-rooms and depends o</w:t>
      </w:r>
      <w:r w:rsidR="00314860" w:rsidRPr="00980058">
        <w:rPr>
          <w:rFonts w:ascii="Arial" w:hAnsi="Arial" w:cs="Arial"/>
          <w:lang w:val="en-US"/>
        </w:rPr>
        <w:t>n</w:t>
      </w:r>
      <w:r w:rsidRPr="00980058">
        <w:rPr>
          <w:rFonts w:ascii="Arial" w:hAnsi="Arial" w:cs="Arial"/>
          <w:lang w:val="en-US"/>
        </w:rPr>
        <w:t xml:space="preserve"> the facility size.</w:t>
      </w:r>
    </w:p>
    <w:p w14:paraId="32C20884" w14:textId="3E228AC0" w:rsidR="00C17F62" w:rsidRPr="00980058" w:rsidRDefault="00C17F62" w:rsidP="00C17F62">
      <w:pPr>
        <w:rPr>
          <w:rFonts w:ascii="Arial" w:hAnsi="Arial" w:cs="Arial"/>
          <w:lang w:val="en-US"/>
        </w:rPr>
      </w:pPr>
      <w:r w:rsidRPr="00980058">
        <w:rPr>
          <w:rFonts w:ascii="Arial" w:hAnsi="Arial" w:cs="Arial"/>
          <w:lang w:val="en-US"/>
        </w:rPr>
        <w:t xml:space="preserve">The direct costs are variable costs and include the expenditures </w:t>
      </w:r>
      <w:r w:rsidR="00314860" w:rsidRPr="00980058">
        <w:rPr>
          <w:rFonts w:ascii="Arial" w:hAnsi="Arial" w:cs="Arial"/>
          <w:lang w:val="en-US"/>
        </w:rPr>
        <w:t>o</w:t>
      </w:r>
      <w:r w:rsidRPr="00980058">
        <w:rPr>
          <w:rFonts w:ascii="Arial" w:hAnsi="Arial" w:cs="Arial"/>
          <w:lang w:val="en-US"/>
        </w:rPr>
        <w:t xml:space="preserve">n reagents, consumables, quality control materials and labor, depending on the amount of product manufactured. Reagents costs include all buffers (including cleaning buffers), media, water for injection and pure water required, while the consumables costs encompass the cost of chromatography resins, pre-packed columns, membrane filters and all single-use materials. Quality control materials account for the reagents and consumables used in quality control tests of produced batches. Labor costs represent the cost of direct labor and the cost of additional supervision, management and QCQA (quality control and quality assurance) personnel. The direct labor costs are estimated based on a fixed annual salary and yearly facility utilization, while the extra personnel expenses are derived based on this value. </w:t>
      </w:r>
    </w:p>
    <w:p w14:paraId="58CD8F56" w14:textId="4E31CC87" w:rsidR="00C17F62" w:rsidRPr="00980058" w:rsidRDefault="00C17F62" w:rsidP="00C17F62">
      <w:pPr>
        <w:rPr>
          <w:rFonts w:ascii="Arial" w:hAnsi="Arial" w:cs="Arial"/>
          <w:lang w:val="en-US"/>
        </w:rPr>
      </w:pPr>
      <w:r w:rsidRPr="00980058">
        <w:rPr>
          <w:rFonts w:ascii="Arial" w:hAnsi="Arial" w:cs="Arial"/>
          <w:lang w:val="en-US"/>
        </w:rPr>
        <w:t xml:space="preserve">The environmental burden caused by running a biomanufacturing facility is evaluated through the water and disposables consumption. Process mass intensities (PMIs) are calculated for each scenario across different product throughputs and, along with the economic metrics, help </w:t>
      </w:r>
      <w:r w:rsidR="0067280A" w:rsidRPr="00980058">
        <w:rPr>
          <w:rFonts w:ascii="Arial" w:hAnsi="Arial" w:cs="Arial"/>
          <w:lang w:val="en-US"/>
        </w:rPr>
        <w:t xml:space="preserve">to </w:t>
      </w:r>
      <w:r w:rsidRPr="00980058">
        <w:rPr>
          <w:rFonts w:ascii="Arial" w:hAnsi="Arial" w:cs="Arial"/>
          <w:lang w:val="en-US"/>
        </w:rPr>
        <w:t>compar</w:t>
      </w:r>
      <w:r w:rsidR="0067280A" w:rsidRPr="00980058">
        <w:rPr>
          <w:rFonts w:ascii="Arial" w:hAnsi="Arial" w:cs="Arial"/>
          <w:lang w:val="en-US"/>
        </w:rPr>
        <w:t>e</w:t>
      </w:r>
      <w:r w:rsidRPr="00980058">
        <w:rPr>
          <w:rFonts w:ascii="Arial" w:hAnsi="Arial" w:cs="Arial"/>
          <w:lang w:val="en-US"/>
        </w:rPr>
        <w:t xml:space="preserve"> alternatives for the production of monoclonal antibodies.</w:t>
      </w:r>
    </w:p>
    <w:p w14:paraId="6100B8D9" w14:textId="69F1EFD9" w:rsidR="00C17F62" w:rsidRPr="00980058" w:rsidRDefault="00C17F62" w:rsidP="00C17F62">
      <w:pPr>
        <w:rPr>
          <w:rFonts w:ascii="Arial" w:hAnsi="Arial" w:cs="Arial"/>
          <w:lang w:val="en-US"/>
        </w:rPr>
      </w:pPr>
      <w:r w:rsidRPr="00980058">
        <w:rPr>
          <w:rFonts w:ascii="Arial" w:hAnsi="Arial" w:cs="Arial"/>
          <w:lang w:val="en-US"/>
        </w:rPr>
        <w:t xml:space="preserve">The water PMI is determined by summing up the quantities of all liquid reagents consumed in the process. On the other hand, consumables PMI is estimated based on the weights of all </w:t>
      </w:r>
      <w:r w:rsidR="00D7110F" w:rsidRPr="00980058">
        <w:rPr>
          <w:rFonts w:ascii="Arial" w:hAnsi="Arial" w:cs="Arial"/>
          <w:lang w:val="en-US"/>
        </w:rPr>
        <w:t>consumables</w:t>
      </w:r>
      <w:r w:rsidRPr="00980058">
        <w:rPr>
          <w:rFonts w:ascii="Arial" w:hAnsi="Arial" w:cs="Arial"/>
          <w:lang w:val="en-US"/>
        </w:rPr>
        <w:t xml:space="preserve">. A wide range of materials weights was collected for different dimensions; however, when the required size </w:t>
      </w:r>
      <w:r w:rsidR="00D7110F" w:rsidRPr="00980058">
        <w:rPr>
          <w:rFonts w:ascii="Arial" w:hAnsi="Arial" w:cs="Arial"/>
          <w:lang w:val="en-US"/>
        </w:rPr>
        <w:t>was</w:t>
      </w:r>
      <w:r w:rsidRPr="00980058">
        <w:rPr>
          <w:rFonts w:ascii="Arial" w:hAnsi="Arial" w:cs="Arial"/>
          <w:lang w:val="en-US"/>
        </w:rPr>
        <w:t xml:space="preserve"> not part of the gathered list, the weight of the consumable with the closest size </w:t>
      </w:r>
      <w:r w:rsidR="00D7110F" w:rsidRPr="00980058">
        <w:rPr>
          <w:rFonts w:ascii="Arial" w:hAnsi="Arial" w:cs="Arial"/>
          <w:lang w:val="en-US"/>
        </w:rPr>
        <w:t>wa</w:t>
      </w:r>
      <w:r w:rsidRPr="00980058">
        <w:rPr>
          <w:rFonts w:ascii="Arial" w:hAnsi="Arial" w:cs="Arial"/>
          <w:lang w:val="en-US"/>
        </w:rPr>
        <w:t>s assumed.</w:t>
      </w:r>
    </w:p>
    <w:p w14:paraId="73C0382B" w14:textId="5542368B" w:rsidR="00C17F62" w:rsidRPr="00980058" w:rsidRDefault="00C17F62" w:rsidP="00C17F62">
      <w:pPr>
        <w:rPr>
          <w:rFonts w:ascii="Arial" w:hAnsi="Arial" w:cs="Arial"/>
          <w:lang w:val="en-US"/>
        </w:rPr>
      </w:pPr>
      <w:r w:rsidRPr="00980058">
        <w:rPr>
          <w:rFonts w:ascii="Arial" w:hAnsi="Arial" w:cs="Arial"/>
          <w:lang w:val="en-US"/>
        </w:rPr>
        <w:t>Table S1 summarizes the different equations used to compute direct and indirect costs and water and consumables PMI. Table S2 presents the individual cost data and assumptions used for the calculation of the fixed capital investment, direct costs and indirect costs.</w:t>
      </w:r>
      <w:r w:rsidR="00AF7C52" w:rsidRPr="00980058">
        <w:rPr>
          <w:rFonts w:ascii="Arial" w:hAnsi="Arial" w:cs="Arial"/>
          <w:lang w:val="en-US"/>
        </w:rPr>
        <w:t xml:space="preserve"> Table S3 shows the triangular distributions applied in the Monte Carlo simulations. </w:t>
      </w:r>
      <w:r w:rsidR="003D29C4" w:rsidRPr="00980058">
        <w:rPr>
          <w:rFonts w:ascii="Arial" w:hAnsi="Arial" w:cs="Arial"/>
          <w:lang w:val="en-US"/>
        </w:rPr>
        <w:t>Table S</w:t>
      </w:r>
      <w:r w:rsidR="00AF7C52" w:rsidRPr="00980058">
        <w:rPr>
          <w:rFonts w:ascii="Arial" w:hAnsi="Arial" w:cs="Arial"/>
          <w:lang w:val="en-US"/>
        </w:rPr>
        <w:t>4</w:t>
      </w:r>
      <w:r w:rsidR="003D29C4" w:rsidRPr="00980058">
        <w:rPr>
          <w:rFonts w:ascii="Arial" w:hAnsi="Arial" w:cs="Arial"/>
          <w:lang w:val="en-US"/>
        </w:rPr>
        <w:t xml:space="preserve"> illustrates </w:t>
      </w:r>
      <w:r w:rsidR="00A44BAF" w:rsidRPr="00980058">
        <w:rPr>
          <w:rFonts w:ascii="Arial" w:hAnsi="Arial" w:cs="Arial"/>
          <w:lang w:val="en-US"/>
        </w:rPr>
        <w:t>a sample of typical weights of consumables used in the PMI calculations.</w:t>
      </w:r>
    </w:p>
    <w:p w14:paraId="3037B392" w14:textId="77777777" w:rsidR="00C17F62" w:rsidRPr="00980058" w:rsidRDefault="00C17F62" w:rsidP="00C17F62">
      <w:pPr>
        <w:rPr>
          <w:lang w:val="en-US"/>
        </w:rPr>
      </w:pPr>
      <w:r w:rsidRPr="00980058">
        <w:rPr>
          <w:lang w:val="en-US"/>
        </w:rPr>
        <w:br w:type="page"/>
      </w:r>
    </w:p>
    <w:p w14:paraId="63F0BBE2" w14:textId="5E09BE2B" w:rsidR="00C17F62" w:rsidRPr="00980058" w:rsidRDefault="00C17F62" w:rsidP="00C17F62">
      <w:pPr>
        <w:pStyle w:val="Caption"/>
      </w:pPr>
      <w:bookmarkStart w:id="22" w:name="_Toc138408107"/>
      <w:r w:rsidRPr="00980058">
        <w:t>Table S</w:t>
      </w:r>
      <w:r w:rsidR="003F519E" w:rsidRPr="00980058">
        <w:t>1</w:t>
      </w:r>
      <w:r w:rsidRPr="00980058">
        <w:t xml:space="preserve"> – </w:t>
      </w:r>
      <w:r w:rsidRPr="00980058">
        <w:rPr>
          <w:b w:val="0"/>
        </w:rPr>
        <w:t>Breakdown of cost of goods (COG) and process mass intensity (PMI) factors for a biomanufacturing facility.</w:t>
      </w:r>
      <w:bookmarkEnd w:id="22"/>
    </w:p>
    <w:tbl>
      <w:tblPr>
        <w:tblpPr w:leftFromText="180" w:rightFromText="180" w:vertAnchor="text" w:horzAnchor="margin" w:tblpY="71"/>
        <w:tblW w:w="5029" w:type="pct"/>
        <w:tblBorders>
          <w:insideH w:val="single" w:sz="4" w:space="0" w:color="auto"/>
          <w:insideV w:val="single" w:sz="4" w:space="0" w:color="auto"/>
        </w:tblBorders>
        <w:tblCellMar>
          <w:top w:w="57" w:type="dxa"/>
          <w:left w:w="57" w:type="dxa"/>
          <w:right w:w="57" w:type="dxa"/>
        </w:tblCellMar>
        <w:tblLook w:val="04A0" w:firstRow="1" w:lastRow="0" w:firstColumn="1" w:lastColumn="0" w:noHBand="0" w:noVBand="1"/>
      </w:tblPr>
      <w:tblGrid>
        <w:gridCol w:w="4864"/>
        <w:gridCol w:w="4522"/>
      </w:tblGrid>
      <w:tr w:rsidR="00AF7C52" w:rsidRPr="00980058" w14:paraId="15616F14" w14:textId="77777777" w:rsidTr="00980058">
        <w:trPr>
          <w:cantSplit/>
          <w:trHeight w:val="340"/>
        </w:trPr>
        <w:tc>
          <w:tcPr>
            <w:tcW w:w="5000" w:type="pct"/>
            <w:gridSpan w:val="2"/>
            <w:tcBorders>
              <w:top w:val="single" w:sz="4" w:space="0" w:color="auto"/>
              <w:bottom w:val="single" w:sz="4" w:space="0" w:color="auto"/>
            </w:tcBorders>
            <w:vAlign w:val="center"/>
          </w:tcPr>
          <w:p w14:paraId="177F9AC6" w14:textId="6B77E76B" w:rsidR="00AF7C52" w:rsidRPr="00980058" w:rsidRDefault="00AF7C52" w:rsidP="00392EE8">
            <w:pPr>
              <w:tabs>
                <w:tab w:val="left" w:pos="336"/>
              </w:tabs>
              <w:spacing w:after="0" w:line="240" w:lineRule="auto"/>
              <w:ind w:right="-98"/>
              <w:rPr>
                <w:rFonts w:ascii="Arial" w:eastAsia="Times New Roman" w:hAnsi="Arial" w:cs="Arial"/>
                <w:sz w:val="18"/>
                <w:szCs w:val="18"/>
              </w:rPr>
            </w:pPr>
            <w:r w:rsidRPr="00980058">
              <w:rPr>
                <w:rFonts w:ascii="Arial" w:eastAsiaTheme="minorEastAsia" w:hAnsi="Arial" w:cs="Arial"/>
                <w:b/>
                <w:sz w:val="18"/>
                <w:szCs w:val="18"/>
              </w:rPr>
              <w:t>COST METRICS</w:t>
            </w:r>
          </w:p>
        </w:tc>
      </w:tr>
      <w:tr w:rsidR="00C17F62" w:rsidRPr="00980058" w14:paraId="7DCC1B65" w14:textId="77777777" w:rsidTr="00980058">
        <w:trPr>
          <w:cantSplit/>
          <w:trHeight w:val="340"/>
        </w:trPr>
        <w:tc>
          <w:tcPr>
            <w:tcW w:w="2591" w:type="pct"/>
            <w:tcBorders>
              <w:top w:val="single" w:sz="4" w:space="0" w:color="auto"/>
            </w:tcBorders>
            <w:vAlign w:val="center"/>
          </w:tcPr>
          <w:p w14:paraId="5D1E7A17" w14:textId="77777777" w:rsidR="00C17F62" w:rsidRPr="00980058" w:rsidRDefault="00C17F62" w:rsidP="00AF7C52">
            <w:pPr>
              <w:tabs>
                <w:tab w:val="left" w:pos="336"/>
              </w:tabs>
              <w:spacing w:after="0" w:line="240" w:lineRule="auto"/>
              <w:ind w:right="-98"/>
              <w:rPr>
                <w:rFonts w:ascii="Arial" w:eastAsia="Calibri" w:hAnsi="Arial" w:cs="Arial"/>
                <w:b/>
                <w:sz w:val="18"/>
                <w:szCs w:val="18"/>
              </w:rPr>
            </w:pPr>
            <w:r w:rsidRPr="00980058">
              <w:rPr>
                <w:rFonts w:ascii="Arial" w:eastAsia="Calibri" w:hAnsi="Arial" w:cs="Arial"/>
                <w:b/>
                <w:sz w:val="18"/>
                <w:szCs w:val="18"/>
              </w:rPr>
              <w:t xml:space="preserve">Fixed capital investment, </w:t>
            </w:r>
            <m:oMath>
              <m:r>
                <m:rPr>
                  <m:sty m:val="bi"/>
                </m:rPr>
                <w:rPr>
                  <w:rFonts w:ascii="Cambria Math" w:eastAsia="Times New Roman" w:hAnsi="Cambria Math" w:cs="Arial"/>
                  <w:sz w:val="18"/>
                  <w:szCs w:val="18"/>
                  <w:lang w:val="en-US"/>
                </w:rPr>
                <m:t>FCI</m:t>
              </m:r>
            </m:oMath>
            <w:r w:rsidRPr="00980058">
              <w:rPr>
                <w:rFonts w:ascii="Arial" w:eastAsia="Calibri" w:hAnsi="Arial" w:cs="Arial"/>
                <w:b/>
                <w:sz w:val="18"/>
                <w:szCs w:val="18"/>
                <w:lang w:val="en-US"/>
              </w:rPr>
              <w:t xml:space="preserve"> ($)</w:t>
            </w:r>
          </w:p>
        </w:tc>
        <w:tc>
          <w:tcPr>
            <w:tcW w:w="2409" w:type="pct"/>
            <w:tcBorders>
              <w:top w:val="single" w:sz="4" w:space="0" w:color="auto"/>
            </w:tcBorders>
            <w:vAlign w:val="center"/>
          </w:tcPr>
          <w:p w14:paraId="753E9AF8" w14:textId="6B7D3042" w:rsidR="00C17F62" w:rsidRPr="00980058" w:rsidRDefault="000078AB" w:rsidP="00AF7C52">
            <w:pPr>
              <w:tabs>
                <w:tab w:val="left" w:pos="336"/>
              </w:tabs>
              <w:spacing w:after="0" w:line="240" w:lineRule="auto"/>
              <w:ind w:right="-98"/>
              <w:rPr>
                <w:rFonts w:ascii="Arial" w:eastAsia="Calibri" w:hAnsi="Arial" w:cs="Arial"/>
                <w:sz w:val="18"/>
                <w:szCs w:val="18"/>
              </w:rPr>
            </w:pPr>
            <m:oMathPara>
              <m:oMath>
                <m:r>
                  <w:rPr>
                    <w:rFonts w:ascii="Cambria Math" w:hAnsi="Cambria Math" w:cs="Arial"/>
                    <w:sz w:val="18"/>
                    <w:szCs w:val="18"/>
                  </w:rPr>
                  <m:t>FCI=L×</m:t>
                </m:r>
                <m:nary>
                  <m:naryPr>
                    <m:chr m:val="∑"/>
                    <m:limLoc m:val="undOvr"/>
                    <m:subHide m:val="1"/>
                    <m:supHide m:val="1"/>
                    <m:ctrlPr>
                      <w:rPr>
                        <w:rFonts w:ascii="Cambria Math" w:hAnsi="Cambria Math" w:cs="Arial"/>
                        <w:i/>
                        <w:sz w:val="18"/>
                        <w:szCs w:val="18"/>
                      </w:rPr>
                    </m:ctrlPr>
                  </m:naryPr>
                  <m:sub/>
                  <m:sup/>
                  <m:e>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Equipment</m:t>
                        </m:r>
                      </m:sub>
                    </m:sSub>
                  </m:e>
                </m:nary>
              </m:oMath>
            </m:oMathPara>
          </w:p>
        </w:tc>
      </w:tr>
      <w:tr w:rsidR="00C17F62" w:rsidRPr="00980058" w14:paraId="6A9EB069" w14:textId="77777777" w:rsidTr="00980058">
        <w:trPr>
          <w:cantSplit/>
          <w:trHeight w:val="340"/>
        </w:trPr>
        <w:tc>
          <w:tcPr>
            <w:tcW w:w="2591" w:type="pct"/>
            <w:vAlign w:val="center"/>
          </w:tcPr>
          <w:p w14:paraId="1A43E2E9" w14:textId="0F40794B" w:rsidR="00C17F62" w:rsidRPr="00980058" w:rsidRDefault="00C17F62" w:rsidP="00AF7C52">
            <w:pPr>
              <w:tabs>
                <w:tab w:val="left" w:pos="336"/>
              </w:tabs>
              <w:spacing w:after="0" w:line="240" w:lineRule="auto"/>
              <w:rPr>
                <w:rFonts w:ascii="Arial" w:eastAsiaTheme="minorEastAsia" w:hAnsi="Arial" w:cs="Arial"/>
                <w:b/>
                <w:noProof/>
                <w:sz w:val="18"/>
                <w:szCs w:val="18"/>
                <w:lang w:val="en-US"/>
              </w:rPr>
            </w:pPr>
            <w:r w:rsidRPr="00980058">
              <w:rPr>
                <w:rFonts w:ascii="Arial" w:eastAsia="Calibri" w:hAnsi="Arial" w:cs="Arial"/>
                <w:b/>
                <w:sz w:val="18"/>
                <w:szCs w:val="18"/>
              </w:rPr>
              <w:t>Depreciation of equipment,</w:t>
            </w:r>
            <w:r w:rsidR="00A44E50" w:rsidRPr="00980058">
              <w:rPr>
                <w:rFonts w:ascii="Arial" w:eastAsia="Calibri" w:hAnsi="Arial" w:cs="Arial"/>
                <w:b/>
                <w:sz w:val="18"/>
                <w:szCs w:val="18"/>
              </w:rPr>
              <w:t xml:space="preserve">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Depr</m:t>
                  </m:r>
                </m:sub>
              </m:sSub>
            </m:oMath>
            <w:r w:rsidRPr="00980058">
              <w:rPr>
                <w:rFonts w:ascii="Arial" w:eastAsia="Calibri" w:hAnsi="Arial" w:cs="Arial"/>
                <w:b/>
                <w:sz w:val="18"/>
                <w:szCs w:val="18"/>
                <w:lang w:val="en-US"/>
              </w:rPr>
              <w:t xml:space="preserve"> ($)</w:t>
            </w:r>
          </w:p>
        </w:tc>
        <w:tc>
          <w:tcPr>
            <w:tcW w:w="2409" w:type="pct"/>
            <w:vAlign w:val="center"/>
          </w:tcPr>
          <w:p w14:paraId="3964C9CE" w14:textId="77777777" w:rsidR="00C17F62" w:rsidRPr="00980058" w:rsidRDefault="000078AB" w:rsidP="00AF7C52">
            <w:pPr>
              <w:tabs>
                <w:tab w:val="left" w:pos="336"/>
              </w:tabs>
              <w:spacing w:after="0" w:line="240" w:lineRule="auto"/>
              <w:ind w:right="-98"/>
              <w:rPr>
                <w:rFonts w:ascii="Arial" w:eastAsia="Times New Roman" w:hAnsi="Arial" w:cs="Arial"/>
                <w:sz w:val="18"/>
                <w:szCs w:val="18"/>
              </w:rPr>
            </w:pPr>
            <m:oMathPara>
              <m:oMath>
                <m:r>
                  <w:rPr>
                    <w:rFonts w:ascii="Cambria Math" w:eastAsia="Times New Roman" w:hAnsi="Cambria Math" w:cs="Arial"/>
                    <w:sz w:val="18"/>
                    <w:szCs w:val="18"/>
                    <w:lang w:val="en-US"/>
                  </w:rPr>
                  <m:t>FCI/</m:t>
                </m:r>
                <m:sSub>
                  <m:sSubPr>
                    <m:ctrlPr>
                      <w:rPr>
                        <w:rFonts w:ascii="Cambria Math" w:eastAsia="Times New Roman" w:hAnsi="Cambria Math" w:cs="Arial"/>
                        <w:i/>
                        <w:sz w:val="18"/>
                        <w:szCs w:val="18"/>
                        <w:lang w:val="en-US"/>
                      </w:rPr>
                    </m:ctrlPr>
                  </m:sSubPr>
                  <m:e>
                    <m:r>
                      <w:rPr>
                        <w:rFonts w:ascii="Cambria Math" w:hAnsi="Cambria Math" w:cs="Arial"/>
                        <w:sz w:val="18"/>
                        <w:szCs w:val="18"/>
                      </w:rPr>
                      <m:t>t</m:t>
                    </m:r>
                  </m:e>
                  <m:sub>
                    <m:r>
                      <w:rPr>
                        <w:rFonts w:ascii="Cambria Math" w:hAnsi="Cambria Math" w:cs="Arial"/>
                        <w:sz w:val="18"/>
                        <w:szCs w:val="18"/>
                      </w:rPr>
                      <m:t>project</m:t>
                    </m:r>
                  </m:sub>
                </m:sSub>
              </m:oMath>
            </m:oMathPara>
          </w:p>
        </w:tc>
      </w:tr>
      <w:tr w:rsidR="00C17F62" w:rsidRPr="00980058" w14:paraId="1949A418" w14:textId="77777777" w:rsidTr="00980058">
        <w:trPr>
          <w:cantSplit/>
          <w:trHeight w:val="340"/>
        </w:trPr>
        <w:tc>
          <w:tcPr>
            <w:tcW w:w="2591" w:type="pct"/>
            <w:vAlign w:val="center"/>
          </w:tcPr>
          <w:p w14:paraId="64E29E69" w14:textId="4B522994" w:rsidR="00C17F62" w:rsidRPr="00980058" w:rsidRDefault="00C17F62" w:rsidP="00AF7C52">
            <w:pPr>
              <w:tabs>
                <w:tab w:val="left" w:pos="336"/>
              </w:tabs>
              <w:spacing w:after="0" w:line="240" w:lineRule="auto"/>
              <w:rPr>
                <w:rFonts w:ascii="Arial" w:eastAsiaTheme="minorEastAsia" w:hAnsi="Arial" w:cs="Arial"/>
                <w:b/>
                <w:noProof/>
                <w:sz w:val="18"/>
                <w:szCs w:val="18"/>
              </w:rPr>
            </w:pPr>
            <w:r w:rsidRPr="00980058">
              <w:rPr>
                <w:rFonts w:ascii="Arial" w:eastAsiaTheme="minorEastAsia" w:hAnsi="Arial" w:cs="Arial"/>
                <w:b/>
                <w:sz w:val="18"/>
                <w:szCs w:val="18"/>
                <w:lang w:val="en-US"/>
              </w:rPr>
              <w:t xml:space="preserve">General utilities,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GenUt</m:t>
                  </m:r>
                </m:sub>
              </m:sSub>
            </m:oMath>
            <w:r w:rsidRPr="00980058">
              <w:rPr>
                <w:rFonts w:ascii="Arial" w:eastAsiaTheme="minorEastAsia" w:hAnsi="Arial" w:cs="Arial"/>
                <w:b/>
                <w:sz w:val="18"/>
                <w:szCs w:val="18"/>
                <w:lang w:val="en-US"/>
              </w:rPr>
              <w:t xml:space="preserve"> ($)</w:t>
            </w:r>
          </w:p>
        </w:tc>
        <w:tc>
          <w:tcPr>
            <w:tcW w:w="2409" w:type="pct"/>
            <w:vAlign w:val="center"/>
          </w:tcPr>
          <w:p w14:paraId="64E3FC0E" w14:textId="77777777" w:rsidR="00C17F62" w:rsidRPr="00980058" w:rsidRDefault="009B4017"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F</m:t>
                    </m:r>
                  </m:e>
                  <m:sub>
                    <m:r>
                      <w:rPr>
                        <w:rFonts w:ascii="Cambria Math" w:eastAsia="Times New Roman" w:hAnsi="Cambria Math" w:cs="Arial"/>
                        <w:sz w:val="18"/>
                        <w:szCs w:val="18"/>
                        <w:lang w:val="en-US"/>
                      </w:rPr>
                      <m:t>size</m:t>
                    </m:r>
                  </m:sub>
                </m:sSub>
                <m:r>
                  <w:rPr>
                    <w:rFonts w:ascii="Cambria Math" w:eastAsia="Times New Roman" w:hAnsi="Cambria Math" w:cs="Arial"/>
                    <w:sz w:val="18"/>
                    <w:szCs w:val="18"/>
                    <w:lang w:val="en-US"/>
                  </w:rPr>
                  <m:t>×</m:t>
                </m:r>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F</m:t>
                    </m:r>
                  </m:e>
                  <m:sub>
                    <m:r>
                      <w:rPr>
                        <w:rFonts w:ascii="Cambria Math" w:eastAsia="Times New Roman" w:hAnsi="Cambria Math" w:cs="Arial"/>
                        <w:sz w:val="18"/>
                        <w:szCs w:val="18"/>
                        <w:lang w:val="en-US"/>
                      </w:rPr>
                      <m:t>cost</m:t>
                    </m:r>
                  </m:sub>
                </m:sSub>
              </m:oMath>
            </m:oMathPara>
          </w:p>
        </w:tc>
      </w:tr>
      <w:tr w:rsidR="00C17F62" w:rsidRPr="00980058" w14:paraId="5CF842CD" w14:textId="77777777" w:rsidTr="00980058">
        <w:trPr>
          <w:cantSplit/>
          <w:trHeight w:val="340"/>
        </w:trPr>
        <w:tc>
          <w:tcPr>
            <w:tcW w:w="2591" w:type="pct"/>
            <w:vAlign w:val="center"/>
          </w:tcPr>
          <w:p w14:paraId="3928DBA0" w14:textId="0ED8A432" w:rsidR="00C17F62" w:rsidRPr="00980058" w:rsidRDefault="00C17F62" w:rsidP="00AF7C52">
            <w:pPr>
              <w:tabs>
                <w:tab w:val="left" w:pos="336"/>
              </w:tabs>
              <w:spacing w:after="0" w:line="240" w:lineRule="auto"/>
              <w:rPr>
                <w:rFonts w:ascii="Arial" w:eastAsiaTheme="minorEastAsia" w:hAnsi="Arial" w:cs="Arial"/>
                <w:b/>
                <w:noProof/>
                <w:sz w:val="18"/>
                <w:szCs w:val="18"/>
              </w:rPr>
            </w:pPr>
            <w:r w:rsidRPr="00980058">
              <w:rPr>
                <w:rFonts w:ascii="Arial" w:eastAsiaTheme="minorEastAsia" w:hAnsi="Arial" w:cs="Arial"/>
                <w:b/>
                <w:sz w:val="18"/>
                <w:szCs w:val="18"/>
                <w:lang w:val="en-US"/>
              </w:rPr>
              <w:t>Maintenance,</w:t>
            </w:r>
            <m:oMath>
              <m:r>
                <m:rPr>
                  <m:sty m:val="bi"/>
                </m:rPr>
                <w:rPr>
                  <w:rFonts w:ascii="Cambria Math" w:eastAsiaTheme="minorEastAsia" w:hAnsi="Cambria Math" w:cs="Arial"/>
                  <w:sz w:val="18"/>
                  <w:szCs w:val="18"/>
                  <w:lang w:val="en-US"/>
                </w:rPr>
                <m:t xml:space="preserve"> </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Mtn</m:t>
                  </m:r>
                </m:sub>
              </m:sSub>
            </m:oMath>
            <w:r w:rsidRPr="00980058">
              <w:rPr>
                <w:rFonts w:ascii="Arial" w:eastAsiaTheme="minorEastAsia" w:hAnsi="Arial" w:cs="Arial"/>
                <w:b/>
                <w:sz w:val="18"/>
                <w:szCs w:val="18"/>
                <w:lang w:val="en-US"/>
              </w:rPr>
              <w:t xml:space="preserve"> ($)</w:t>
            </w:r>
          </w:p>
        </w:tc>
        <w:tc>
          <w:tcPr>
            <w:tcW w:w="2409" w:type="pct"/>
            <w:vAlign w:val="center"/>
          </w:tcPr>
          <w:p w14:paraId="6F7E57B9" w14:textId="77777777" w:rsidR="00C17F62" w:rsidRPr="00980058" w:rsidRDefault="000078AB" w:rsidP="00AF7C52">
            <w:pPr>
              <w:tabs>
                <w:tab w:val="left" w:pos="336"/>
              </w:tabs>
              <w:spacing w:after="0" w:line="240" w:lineRule="auto"/>
              <w:ind w:right="-98"/>
              <w:rPr>
                <w:rFonts w:ascii="Arial" w:eastAsia="Times New Roman" w:hAnsi="Arial" w:cs="Arial"/>
                <w:sz w:val="18"/>
                <w:szCs w:val="18"/>
              </w:rPr>
            </w:pPr>
            <m:oMathPara>
              <m:oMath>
                <m:r>
                  <w:rPr>
                    <w:rFonts w:ascii="Cambria Math" w:eastAsiaTheme="minorEastAsia" w:hAnsi="Cambria Math" w:cs="Arial"/>
                    <w:noProof/>
                    <w:sz w:val="18"/>
                    <w:szCs w:val="18"/>
                  </w:rPr>
                  <m:t>0.1×FCI</m:t>
                </m:r>
              </m:oMath>
            </m:oMathPara>
          </w:p>
        </w:tc>
      </w:tr>
      <w:tr w:rsidR="00C17F62" w:rsidRPr="00980058" w14:paraId="20764A01" w14:textId="77777777" w:rsidTr="00980058">
        <w:trPr>
          <w:cantSplit/>
          <w:trHeight w:val="340"/>
        </w:trPr>
        <w:tc>
          <w:tcPr>
            <w:tcW w:w="2591" w:type="pct"/>
            <w:vAlign w:val="center"/>
          </w:tcPr>
          <w:p w14:paraId="3B279035" w14:textId="469D1FF8" w:rsidR="00C17F62" w:rsidRPr="00980058" w:rsidRDefault="00C17F62" w:rsidP="000D1BAE">
            <w:pPr>
              <w:tabs>
                <w:tab w:val="left" w:pos="336"/>
              </w:tabs>
              <w:spacing w:after="0" w:line="240" w:lineRule="auto"/>
              <w:rPr>
                <w:rFonts w:ascii="Arial" w:eastAsiaTheme="minorEastAsia" w:hAnsi="Arial" w:cs="Arial"/>
                <w:b/>
                <w:noProof/>
                <w:sz w:val="18"/>
                <w:szCs w:val="18"/>
              </w:rPr>
            </w:pPr>
            <w:r w:rsidRPr="00980058">
              <w:rPr>
                <w:rFonts w:ascii="Arial" w:eastAsiaTheme="minorEastAsia" w:hAnsi="Arial" w:cs="Arial"/>
                <w:b/>
                <w:sz w:val="18"/>
                <w:szCs w:val="18"/>
              </w:rPr>
              <w:t xml:space="preserve">Insurance,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Ins</m:t>
                  </m:r>
                </m:sub>
              </m:sSub>
            </m:oMath>
            <w:r w:rsidRPr="00980058">
              <w:rPr>
                <w:rFonts w:ascii="Arial" w:eastAsiaTheme="minorEastAsia" w:hAnsi="Arial" w:cs="Arial"/>
                <w:b/>
                <w:sz w:val="18"/>
                <w:szCs w:val="18"/>
              </w:rPr>
              <w:t xml:space="preserve"> </w:t>
            </w:r>
            <w:r w:rsidRPr="00980058">
              <w:rPr>
                <w:rFonts w:ascii="Arial" w:eastAsiaTheme="minorEastAsia" w:hAnsi="Arial" w:cs="Arial"/>
                <w:b/>
                <w:sz w:val="18"/>
                <w:szCs w:val="18"/>
                <w:lang w:val="en-US"/>
              </w:rPr>
              <w:t>($)</w:t>
            </w:r>
          </w:p>
        </w:tc>
        <w:tc>
          <w:tcPr>
            <w:tcW w:w="2409" w:type="pct"/>
            <w:vAlign w:val="center"/>
          </w:tcPr>
          <w:p w14:paraId="77D42402" w14:textId="77777777" w:rsidR="00C17F62" w:rsidRPr="00980058" w:rsidRDefault="000078AB" w:rsidP="00AF7C52">
            <w:pPr>
              <w:tabs>
                <w:tab w:val="left" w:pos="336"/>
              </w:tabs>
              <w:spacing w:after="0" w:line="240" w:lineRule="auto"/>
              <w:ind w:right="-98"/>
              <w:rPr>
                <w:rFonts w:ascii="Arial" w:eastAsia="Times New Roman" w:hAnsi="Arial" w:cs="Arial"/>
                <w:sz w:val="18"/>
                <w:szCs w:val="18"/>
              </w:rPr>
            </w:pPr>
            <m:oMathPara>
              <m:oMath>
                <m:r>
                  <w:rPr>
                    <w:rFonts w:ascii="Cambria Math" w:eastAsiaTheme="minorEastAsia" w:hAnsi="Cambria Math" w:cs="Arial"/>
                    <w:noProof/>
                    <w:sz w:val="18"/>
                    <w:szCs w:val="18"/>
                  </w:rPr>
                  <m:t>0.01×FCI</m:t>
                </m:r>
              </m:oMath>
            </m:oMathPara>
          </w:p>
        </w:tc>
      </w:tr>
      <w:tr w:rsidR="00C17F62" w:rsidRPr="00980058" w14:paraId="7D6F9C17" w14:textId="77777777" w:rsidTr="00980058">
        <w:trPr>
          <w:cantSplit/>
          <w:trHeight w:val="340"/>
        </w:trPr>
        <w:tc>
          <w:tcPr>
            <w:tcW w:w="2591" w:type="pct"/>
            <w:vAlign w:val="center"/>
          </w:tcPr>
          <w:p w14:paraId="7501C3C7" w14:textId="6AFA3E37" w:rsidR="00C17F62" w:rsidRPr="00980058" w:rsidRDefault="00C17F62" w:rsidP="000D1BAE">
            <w:pPr>
              <w:tabs>
                <w:tab w:val="left" w:pos="336"/>
              </w:tabs>
              <w:spacing w:after="0" w:line="240" w:lineRule="auto"/>
              <w:rPr>
                <w:rFonts w:ascii="Arial" w:eastAsia="Calibri" w:hAnsi="Arial" w:cs="Arial"/>
                <w:b/>
                <w:sz w:val="18"/>
                <w:szCs w:val="18"/>
              </w:rPr>
            </w:pPr>
            <w:r w:rsidRPr="00980058">
              <w:rPr>
                <w:rFonts w:ascii="Arial" w:eastAsiaTheme="minorEastAsia" w:hAnsi="Arial" w:cs="Arial"/>
                <w:b/>
                <w:sz w:val="18"/>
                <w:szCs w:val="18"/>
              </w:rPr>
              <w:t xml:space="preserve">Local taxes,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LocT</m:t>
                  </m:r>
                </m:sub>
              </m:sSub>
            </m:oMath>
            <w:r w:rsidRPr="00980058">
              <w:rPr>
                <w:rFonts w:ascii="Arial" w:eastAsiaTheme="minorEastAsia" w:hAnsi="Arial" w:cs="Arial"/>
                <w:b/>
                <w:sz w:val="18"/>
                <w:szCs w:val="18"/>
              </w:rPr>
              <w:t xml:space="preserve"> </w:t>
            </w:r>
            <w:r w:rsidRPr="00980058">
              <w:rPr>
                <w:rFonts w:ascii="Arial" w:eastAsiaTheme="minorEastAsia" w:hAnsi="Arial" w:cs="Arial"/>
                <w:b/>
                <w:sz w:val="18"/>
                <w:szCs w:val="18"/>
                <w:lang w:val="en-US"/>
              </w:rPr>
              <w:t>($)</w:t>
            </w:r>
          </w:p>
        </w:tc>
        <w:tc>
          <w:tcPr>
            <w:tcW w:w="2409" w:type="pct"/>
            <w:vAlign w:val="center"/>
          </w:tcPr>
          <w:p w14:paraId="5FC0AB11" w14:textId="77777777" w:rsidR="00C17F62" w:rsidRPr="00980058" w:rsidRDefault="000078AB" w:rsidP="00AF7C52">
            <w:pPr>
              <w:tabs>
                <w:tab w:val="left" w:pos="336"/>
              </w:tabs>
              <w:spacing w:after="0" w:line="240" w:lineRule="auto"/>
              <w:ind w:right="-98"/>
              <w:rPr>
                <w:rFonts w:ascii="Arial" w:eastAsia="Times New Roman" w:hAnsi="Arial" w:cs="Arial"/>
                <w:sz w:val="18"/>
                <w:szCs w:val="18"/>
              </w:rPr>
            </w:pPr>
            <m:oMathPara>
              <m:oMath>
                <m:r>
                  <w:rPr>
                    <w:rFonts w:ascii="Cambria Math" w:hAnsi="Cambria Math" w:cs="Arial"/>
                    <w:sz w:val="18"/>
                    <w:szCs w:val="18"/>
                  </w:rPr>
                  <m:t>0.02×FCI</m:t>
                </m:r>
              </m:oMath>
            </m:oMathPara>
          </w:p>
        </w:tc>
      </w:tr>
      <w:tr w:rsidR="00AF7C52" w:rsidRPr="00980058" w14:paraId="63C06843" w14:textId="77777777" w:rsidTr="00980058">
        <w:trPr>
          <w:cantSplit/>
          <w:trHeight w:val="340"/>
        </w:trPr>
        <w:tc>
          <w:tcPr>
            <w:tcW w:w="2591" w:type="pct"/>
            <w:vAlign w:val="center"/>
          </w:tcPr>
          <w:p w14:paraId="4E0E4A43" w14:textId="4EF186E4" w:rsidR="00AF7C52" w:rsidRPr="00980058" w:rsidRDefault="00AF7C52" w:rsidP="00AF7C52">
            <w:pPr>
              <w:tabs>
                <w:tab w:val="left" w:pos="336"/>
              </w:tabs>
              <w:spacing w:after="0" w:line="240" w:lineRule="auto"/>
              <w:rPr>
                <w:rFonts w:ascii="Arial" w:eastAsiaTheme="minorEastAsia" w:hAnsi="Arial" w:cs="Arial"/>
                <w:b/>
                <w:sz w:val="18"/>
                <w:szCs w:val="18"/>
              </w:rPr>
            </w:pPr>
            <w:r w:rsidRPr="00980058">
              <w:rPr>
                <w:rFonts w:ascii="Arial" w:eastAsia="Calibri" w:hAnsi="Arial" w:cs="Arial"/>
                <w:b/>
                <w:sz w:val="18"/>
                <w:szCs w:val="18"/>
              </w:rPr>
              <w:t xml:space="preserve">Indirect costs,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indirect</m:t>
                  </m:r>
                </m:sub>
              </m:sSub>
            </m:oMath>
            <w:r w:rsidRPr="00980058">
              <w:rPr>
                <w:rFonts w:ascii="Arial" w:eastAsia="Calibri" w:hAnsi="Arial" w:cs="Arial"/>
                <w:b/>
                <w:sz w:val="18"/>
                <w:szCs w:val="18"/>
              </w:rPr>
              <w:t xml:space="preserve"> </w:t>
            </w:r>
            <w:r w:rsidRPr="00980058">
              <w:rPr>
                <w:rFonts w:ascii="Arial" w:eastAsia="Calibri" w:hAnsi="Arial" w:cs="Arial"/>
                <w:b/>
                <w:sz w:val="18"/>
                <w:szCs w:val="18"/>
                <w:lang w:val="en-US"/>
              </w:rPr>
              <w:t>($)</w:t>
            </w:r>
          </w:p>
        </w:tc>
        <w:tc>
          <w:tcPr>
            <w:tcW w:w="2409" w:type="pct"/>
            <w:vAlign w:val="center"/>
          </w:tcPr>
          <w:p w14:paraId="1543C3EF" w14:textId="7A594D25" w:rsidR="00AF7C52" w:rsidRPr="00980058" w:rsidRDefault="009B4017" w:rsidP="00AF7C52">
            <w:pPr>
              <w:tabs>
                <w:tab w:val="left" w:pos="336"/>
              </w:tabs>
              <w:spacing w:after="0" w:line="240" w:lineRule="auto"/>
              <w:ind w:right="-98"/>
              <w:rPr>
                <w:rFonts w:ascii="Arial" w:eastAsia="Calibri"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Depr</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GenUt</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Mtn</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Ins</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LocT</m:t>
                    </m:r>
                  </m:sub>
                </m:sSub>
              </m:oMath>
            </m:oMathPara>
          </w:p>
        </w:tc>
      </w:tr>
      <w:tr w:rsidR="00AF7C52" w:rsidRPr="00980058" w14:paraId="751723F2" w14:textId="77777777" w:rsidTr="00980058">
        <w:trPr>
          <w:cantSplit/>
          <w:trHeight w:val="340"/>
        </w:trPr>
        <w:tc>
          <w:tcPr>
            <w:tcW w:w="2591" w:type="pct"/>
            <w:vAlign w:val="center"/>
          </w:tcPr>
          <w:p w14:paraId="3F747465" w14:textId="7881F737" w:rsidR="00AF7C52" w:rsidRPr="00980058" w:rsidRDefault="00AF7C52" w:rsidP="00AF7C52">
            <w:pPr>
              <w:tabs>
                <w:tab w:val="left" w:pos="336"/>
              </w:tabs>
              <w:spacing w:after="0" w:line="240" w:lineRule="auto"/>
              <w:rPr>
                <w:rFonts w:ascii="Arial" w:eastAsiaTheme="minorEastAsia" w:hAnsi="Arial" w:cs="Arial"/>
                <w:b/>
                <w:noProof/>
                <w:sz w:val="18"/>
                <w:szCs w:val="18"/>
                <w:lang w:val="en-US"/>
              </w:rPr>
            </w:pPr>
            <w:r w:rsidRPr="00980058">
              <w:rPr>
                <w:rFonts w:ascii="Arial" w:eastAsiaTheme="minorEastAsia" w:hAnsi="Arial" w:cs="Arial"/>
                <w:b/>
                <w:sz w:val="18"/>
                <w:szCs w:val="18"/>
              </w:rPr>
              <w:t xml:space="preserve">Total labor costs,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m:t>
                  </m:r>
                </m:sub>
              </m:sSub>
            </m:oMath>
            <w:r w:rsidRPr="00980058">
              <w:rPr>
                <w:rFonts w:ascii="Arial" w:eastAsiaTheme="minorEastAsia" w:hAnsi="Arial" w:cs="Arial"/>
                <w:b/>
                <w:sz w:val="18"/>
                <w:szCs w:val="18"/>
              </w:rPr>
              <w:t xml:space="preserve"> </w:t>
            </w:r>
            <w:r w:rsidRPr="00980058">
              <w:rPr>
                <w:rFonts w:ascii="Arial" w:eastAsia="Calibri" w:hAnsi="Arial" w:cs="Arial"/>
                <w:b/>
                <w:sz w:val="18"/>
                <w:szCs w:val="18"/>
                <w:lang w:val="en-US"/>
              </w:rPr>
              <w:t>($)</w:t>
            </w:r>
          </w:p>
        </w:tc>
        <w:tc>
          <w:tcPr>
            <w:tcW w:w="2409" w:type="pct"/>
            <w:vAlign w:val="center"/>
          </w:tcPr>
          <w:p w14:paraId="71A2294B" w14:textId="70E36737" w:rsidR="00AF7C52" w:rsidRPr="00980058" w:rsidRDefault="009B4017" w:rsidP="000D1BAE">
            <w:pPr>
              <w:tabs>
                <w:tab w:val="left" w:pos="336"/>
              </w:tabs>
              <w:spacing w:after="0" w:line="240" w:lineRule="auto"/>
              <w:ind w:right="-98"/>
              <w:rPr>
                <w:rFonts w:ascii="Arial" w:eastAsia="Times New Roman" w:hAnsi="Arial" w:cs="Arial"/>
                <w:sz w:val="18"/>
                <w:szCs w:val="18"/>
              </w:rPr>
            </w:pPr>
            <m:oMathPara>
              <m:oMath>
                <m:sSub>
                  <m:sSubPr>
                    <m:ctrlPr>
                      <w:rPr>
                        <w:rFonts w:ascii="Cambria Math" w:eastAsia="Times New Roman" w:hAnsi="Cambria Math" w:cs="Arial"/>
                        <w:i/>
                        <w:sz w:val="18"/>
                        <w:szCs w:val="18"/>
                        <w:lang w:val="en-US"/>
                      </w:rPr>
                    </m:ctrlPr>
                  </m:sSubPr>
                  <m:e>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D</m:t>
                        </m:r>
                      </m:sub>
                    </m:sSub>
                    <m:r>
                      <w:rPr>
                        <w:rFonts w:ascii="Cambria Math" w:hAnsi="Cambria Math" w:cs="Arial"/>
                        <w:sz w:val="18"/>
                        <w:szCs w:val="18"/>
                      </w:rPr>
                      <m:t xml:space="preserve">+ </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S</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M</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QCQA</m:t>
                        </m:r>
                      </m:sub>
                    </m:sSub>
                    <m:r>
                      <w:rPr>
                        <w:rFonts w:ascii="Cambria Math" w:hAnsi="Cambria Math" w:cs="Arial"/>
                        <w:sz w:val="18"/>
                        <w:szCs w:val="18"/>
                      </w:rPr>
                      <m:t xml:space="preserve"> </m:t>
                    </m:r>
                  </m:e>
                  <m:sub/>
                </m:sSub>
              </m:oMath>
            </m:oMathPara>
          </w:p>
        </w:tc>
      </w:tr>
      <w:tr w:rsidR="00AF7C52" w:rsidRPr="00980058" w14:paraId="2B934DAA" w14:textId="77777777" w:rsidTr="00980058">
        <w:trPr>
          <w:cantSplit/>
          <w:trHeight w:val="340"/>
        </w:trPr>
        <w:tc>
          <w:tcPr>
            <w:tcW w:w="2591" w:type="pct"/>
            <w:vAlign w:val="center"/>
          </w:tcPr>
          <w:p w14:paraId="13CAE4F1" w14:textId="24684A0E" w:rsidR="00AF7C52" w:rsidRPr="00980058" w:rsidRDefault="00AF7C52" w:rsidP="00AF7C52">
            <w:pPr>
              <w:tabs>
                <w:tab w:val="left" w:pos="336"/>
              </w:tabs>
              <w:spacing w:after="0" w:line="240" w:lineRule="auto"/>
              <w:rPr>
                <w:rFonts w:ascii="Arial" w:eastAsiaTheme="minorEastAsia" w:hAnsi="Arial" w:cs="Arial"/>
                <w:b/>
                <w:noProof/>
                <w:sz w:val="18"/>
                <w:szCs w:val="18"/>
              </w:rPr>
            </w:pPr>
            <w:r w:rsidRPr="00980058">
              <w:rPr>
                <w:rFonts w:ascii="Arial" w:eastAsiaTheme="minorEastAsia" w:hAnsi="Arial" w:cs="Arial"/>
                <w:b/>
                <w:sz w:val="18"/>
                <w:szCs w:val="18"/>
                <w:lang w:val="en-US"/>
              </w:rPr>
              <w:t xml:space="preserve">Direct labor costs,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D</m:t>
                  </m:r>
                </m:sub>
              </m:sSub>
            </m:oMath>
            <w:r w:rsidRPr="00980058">
              <w:rPr>
                <w:rFonts w:ascii="Arial" w:eastAsiaTheme="minorEastAsia" w:hAnsi="Arial" w:cs="Arial"/>
                <w:b/>
                <w:sz w:val="18"/>
                <w:szCs w:val="18"/>
              </w:rPr>
              <w:t xml:space="preserve"> </w:t>
            </w:r>
            <w:r w:rsidRPr="00980058">
              <w:rPr>
                <w:rFonts w:ascii="Arial" w:eastAsia="Calibri" w:hAnsi="Arial" w:cs="Arial"/>
                <w:b/>
                <w:sz w:val="18"/>
                <w:szCs w:val="18"/>
                <w:lang w:val="en-US"/>
              </w:rPr>
              <w:t>($)</w:t>
            </w:r>
          </w:p>
        </w:tc>
        <w:tc>
          <w:tcPr>
            <w:tcW w:w="2409" w:type="pct"/>
            <w:vAlign w:val="center"/>
          </w:tcPr>
          <w:p w14:paraId="69BDA5EC" w14:textId="77777777" w:rsidR="00AF7C52" w:rsidRPr="00980058" w:rsidRDefault="009B4017"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operators</m:t>
                    </m:r>
                  </m:sub>
                </m:sSub>
                <m:r>
                  <w:rPr>
                    <w:rFonts w:ascii="Cambria Math" w:hAnsi="Cambria Math" w:cs="Arial"/>
                    <w:sz w:val="18"/>
                    <w:szCs w:val="18"/>
                  </w:rPr>
                  <m:t>×Salary×u</m:t>
                </m:r>
              </m:oMath>
            </m:oMathPara>
          </w:p>
        </w:tc>
      </w:tr>
      <w:tr w:rsidR="00AF7C52" w:rsidRPr="00980058" w14:paraId="5D77F2D7" w14:textId="77777777" w:rsidTr="00980058">
        <w:trPr>
          <w:cantSplit/>
          <w:trHeight w:val="340"/>
        </w:trPr>
        <w:tc>
          <w:tcPr>
            <w:tcW w:w="2591" w:type="pct"/>
            <w:vAlign w:val="center"/>
          </w:tcPr>
          <w:p w14:paraId="4D17410F" w14:textId="2ABC014C" w:rsidR="00AF7C52" w:rsidRPr="00980058" w:rsidRDefault="00AF7C52" w:rsidP="00AF7C52">
            <w:pPr>
              <w:tabs>
                <w:tab w:val="left" w:pos="336"/>
              </w:tabs>
              <w:spacing w:after="0" w:line="240" w:lineRule="auto"/>
              <w:rPr>
                <w:rFonts w:ascii="Arial" w:eastAsiaTheme="minorEastAsia" w:hAnsi="Arial" w:cs="Arial"/>
                <w:b/>
                <w:noProof/>
                <w:sz w:val="18"/>
                <w:szCs w:val="18"/>
              </w:rPr>
            </w:pPr>
            <w:r w:rsidRPr="00980058">
              <w:rPr>
                <w:rFonts w:ascii="Arial" w:eastAsiaTheme="minorEastAsia" w:hAnsi="Arial" w:cs="Arial"/>
                <w:b/>
                <w:sz w:val="18"/>
                <w:szCs w:val="18"/>
                <w:lang w:val="en-US"/>
              </w:rPr>
              <w:t xml:space="preserve">Supervisors costs,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S</m:t>
                  </m:r>
                </m:sub>
              </m:sSub>
            </m:oMath>
            <w:r w:rsidRPr="00980058">
              <w:rPr>
                <w:rFonts w:ascii="Arial" w:eastAsiaTheme="minorEastAsia" w:hAnsi="Arial" w:cs="Arial"/>
                <w:b/>
                <w:sz w:val="18"/>
                <w:szCs w:val="18"/>
              </w:rPr>
              <w:t xml:space="preserve"> </w:t>
            </w:r>
            <w:r w:rsidRPr="00980058">
              <w:rPr>
                <w:rFonts w:ascii="Arial" w:eastAsia="Calibri" w:hAnsi="Arial" w:cs="Arial"/>
                <w:b/>
                <w:sz w:val="18"/>
                <w:szCs w:val="18"/>
                <w:lang w:val="en-US"/>
              </w:rPr>
              <w:t>($)</w:t>
            </w:r>
          </w:p>
        </w:tc>
        <w:tc>
          <w:tcPr>
            <w:tcW w:w="2409" w:type="pct"/>
            <w:vAlign w:val="center"/>
          </w:tcPr>
          <w:p w14:paraId="1027AF2C" w14:textId="3C14EDC3" w:rsidR="00AF7C52" w:rsidRPr="00980058" w:rsidRDefault="00AF7C52" w:rsidP="00AF7C52">
            <w:pPr>
              <w:tabs>
                <w:tab w:val="left" w:pos="336"/>
              </w:tabs>
              <w:spacing w:after="0" w:line="240" w:lineRule="auto"/>
              <w:ind w:right="-98"/>
              <w:rPr>
                <w:rFonts w:ascii="Arial" w:eastAsia="Times New Roman" w:hAnsi="Arial" w:cs="Arial"/>
                <w:sz w:val="18"/>
                <w:szCs w:val="18"/>
              </w:rPr>
            </w:pPr>
            <m:oMathPara>
              <m:oMath>
                <m:r>
                  <w:rPr>
                    <w:rFonts w:ascii="Cambria Math" w:eastAsiaTheme="minorEastAsia" w:hAnsi="Cambria Math" w:cs="Arial"/>
                    <w:noProof/>
                    <w:sz w:val="18"/>
                    <w:szCs w:val="18"/>
                  </w:rPr>
                  <m:t>0.2×</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D</m:t>
                    </m:r>
                  </m:sub>
                </m:sSub>
              </m:oMath>
            </m:oMathPara>
          </w:p>
        </w:tc>
      </w:tr>
      <w:tr w:rsidR="00AF7C52" w:rsidRPr="00980058" w14:paraId="33A7FB0F" w14:textId="77777777" w:rsidTr="00980058">
        <w:trPr>
          <w:cantSplit/>
          <w:trHeight w:val="340"/>
        </w:trPr>
        <w:tc>
          <w:tcPr>
            <w:tcW w:w="2591" w:type="pct"/>
            <w:vAlign w:val="center"/>
          </w:tcPr>
          <w:p w14:paraId="5DAC035C" w14:textId="25DAC31F" w:rsidR="00AF7C52" w:rsidRPr="00980058" w:rsidRDefault="00AF7C52" w:rsidP="00AF7C52">
            <w:pPr>
              <w:tabs>
                <w:tab w:val="left" w:pos="336"/>
              </w:tabs>
              <w:spacing w:after="0" w:line="240" w:lineRule="auto"/>
              <w:rPr>
                <w:rFonts w:ascii="Arial" w:eastAsiaTheme="minorEastAsia" w:hAnsi="Arial" w:cs="Arial"/>
                <w:b/>
                <w:noProof/>
                <w:sz w:val="18"/>
                <w:szCs w:val="18"/>
              </w:rPr>
            </w:pPr>
            <w:r w:rsidRPr="00980058">
              <w:rPr>
                <w:rFonts w:ascii="Arial" w:eastAsiaTheme="minorEastAsia" w:hAnsi="Arial" w:cs="Arial"/>
                <w:b/>
                <w:sz w:val="18"/>
                <w:szCs w:val="18"/>
                <w:lang w:val="en-US"/>
              </w:rPr>
              <w:t xml:space="preserve">Management costs,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M</m:t>
                  </m:r>
                </m:sub>
              </m:sSub>
            </m:oMath>
            <w:r w:rsidRPr="00980058">
              <w:rPr>
                <w:rFonts w:ascii="Arial" w:eastAsia="Calibri" w:hAnsi="Arial" w:cs="Arial"/>
                <w:b/>
                <w:sz w:val="18"/>
                <w:szCs w:val="18"/>
                <w:lang w:val="en-US"/>
              </w:rPr>
              <w:t>($)</w:t>
            </w:r>
          </w:p>
        </w:tc>
        <w:tc>
          <w:tcPr>
            <w:tcW w:w="2409" w:type="pct"/>
            <w:vAlign w:val="center"/>
          </w:tcPr>
          <w:p w14:paraId="2B09D7C9" w14:textId="124A5613" w:rsidR="00AF7C52" w:rsidRPr="00980058" w:rsidRDefault="009B4017"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D</m:t>
                    </m:r>
                  </m:sub>
                </m:sSub>
              </m:oMath>
            </m:oMathPara>
          </w:p>
        </w:tc>
      </w:tr>
      <w:tr w:rsidR="00AF7C52" w:rsidRPr="00980058" w14:paraId="12A1CBC9" w14:textId="77777777" w:rsidTr="00980058">
        <w:trPr>
          <w:cantSplit/>
          <w:trHeight w:val="340"/>
        </w:trPr>
        <w:tc>
          <w:tcPr>
            <w:tcW w:w="2591" w:type="pct"/>
            <w:vAlign w:val="center"/>
          </w:tcPr>
          <w:p w14:paraId="4E573B66" w14:textId="27D6510E" w:rsidR="00AF7C52" w:rsidRPr="00980058" w:rsidRDefault="00AF7C52" w:rsidP="00AF7C52">
            <w:pPr>
              <w:tabs>
                <w:tab w:val="left" w:pos="336"/>
              </w:tabs>
              <w:spacing w:after="0" w:line="240" w:lineRule="auto"/>
              <w:rPr>
                <w:rFonts w:ascii="Arial" w:eastAsiaTheme="minorEastAsia" w:hAnsi="Arial" w:cs="Arial"/>
                <w:b/>
                <w:noProof/>
                <w:sz w:val="18"/>
                <w:szCs w:val="18"/>
                <w:lang w:val="en-US"/>
              </w:rPr>
            </w:pPr>
            <w:r w:rsidRPr="00980058">
              <w:rPr>
                <w:rFonts w:ascii="Arial" w:eastAsiaTheme="minorEastAsia" w:hAnsi="Arial" w:cs="Arial"/>
                <w:b/>
                <w:sz w:val="18"/>
                <w:szCs w:val="18"/>
                <w:lang w:val="en-US"/>
              </w:rPr>
              <w:t xml:space="preserve">QCQA staff costs,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QCQA</m:t>
                  </m:r>
                </m:sub>
              </m:sSub>
            </m:oMath>
            <w:r w:rsidRPr="00980058">
              <w:rPr>
                <w:rFonts w:ascii="Arial" w:eastAsiaTheme="minorEastAsia" w:hAnsi="Arial" w:cs="Arial"/>
                <w:b/>
                <w:sz w:val="18"/>
                <w:szCs w:val="18"/>
              </w:rPr>
              <w:t xml:space="preserve"> </w:t>
            </w:r>
            <w:r w:rsidRPr="00980058">
              <w:rPr>
                <w:rFonts w:ascii="Arial" w:eastAsia="Calibri" w:hAnsi="Arial" w:cs="Arial"/>
                <w:b/>
                <w:sz w:val="18"/>
                <w:szCs w:val="18"/>
                <w:lang w:val="en-US"/>
              </w:rPr>
              <w:t>($)</w:t>
            </w:r>
          </w:p>
        </w:tc>
        <w:tc>
          <w:tcPr>
            <w:tcW w:w="2409" w:type="pct"/>
            <w:vAlign w:val="center"/>
          </w:tcPr>
          <w:p w14:paraId="038EA6CD" w14:textId="15EB4DF3" w:rsidR="00AF7C52" w:rsidRPr="00980058" w:rsidRDefault="009B4017"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 D</m:t>
                    </m:r>
                  </m:sub>
                </m:sSub>
              </m:oMath>
            </m:oMathPara>
          </w:p>
        </w:tc>
      </w:tr>
      <w:tr w:rsidR="00AF7C52" w:rsidRPr="00980058" w14:paraId="44D7459B" w14:textId="77777777" w:rsidTr="00980058">
        <w:trPr>
          <w:cantSplit/>
          <w:trHeight w:val="340"/>
        </w:trPr>
        <w:tc>
          <w:tcPr>
            <w:tcW w:w="2591" w:type="pct"/>
            <w:vAlign w:val="center"/>
          </w:tcPr>
          <w:p w14:paraId="6413922B" w14:textId="77777777" w:rsidR="00AF7C52" w:rsidRPr="00980058" w:rsidRDefault="00AF7C52" w:rsidP="00AF7C52">
            <w:pPr>
              <w:tabs>
                <w:tab w:val="left" w:pos="336"/>
              </w:tabs>
              <w:spacing w:after="0" w:line="240" w:lineRule="auto"/>
              <w:rPr>
                <w:rFonts w:ascii="Arial" w:eastAsiaTheme="minorEastAsia" w:hAnsi="Arial" w:cs="Arial"/>
                <w:b/>
                <w:noProof/>
                <w:sz w:val="18"/>
                <w:szCs w:val="18"/>
                <w:lang w:val="en-US"/>
              </w:rPr>
            </w:pPr>
            <w:r w:rsidRPr="00980058">
              <w:rPr>
                <w:rFonts w:ascii="Arial" w:eastAsiaTheme="minorEastAsia" w:hAnsi="Arial" w:cs="Arial"/>
                <w:b/>
                <w:sz w:val="18"/>
                <w:szCs w:val="18"/>
              </w:rPr>
              <w:t xml:space="preserve">Facility utilisation, </w:t>
            </w:r>
            <m:oMath>
              <m:r>
                <m:rPr>
                  <m:sty m:val="bi"/>
                </m:rPr>
                <w:rPr>
                  <w:rFonts w:ascii="Cambria Math" w:hAnsi="Cambria Math" w:cs="Arial"/>
                  <w:sz w:val="18"/>
                  <w:szCs w:val="18"/>
                </w:rPr>
                <m:t>u</m:t>
              </m:r>
            </m:oMath>
            <w:r w:rsidRPr="00980058">
              <w:rPr>
                <w:rFonts w:ascii="Arial" w:eastAsiaTheme="minorEastAsia" w:hAnsi="Arial" w:cs="Arial"/>
                <w:b/>
                <w:sz w:val="18"/>
                <w:szCs w:val="18"/>
              </w:rPr>
              <w:t xml:space="preserve"> (%)</w:t>
            </w:r>
          </w:p>
        </w:tc>
        <w:tc>
          <w:tcPr>
            <w:tcW w:w="2409" w:type="pct"/>
            <w:vAlign w:val="center"/>
          </w:tcPr>
          <w:p w14:paraId="5DDB65A5" w14:textId="77777777" w:rsidR="00AF7C52" w:rsidRPr="00980058" w:rsidRDefault="009B4017" w:rsidP="00AF7C52">
            <w:pPr>
              <w:tabs>
                <w:tab w:val="left" w:pos="336"/>
              </w:tabs>
              <w:spacing w:after="0" w:line="240" w:lineRule="auto"/>
              <w:ind w:right="-98"/>
              <w:rPr>
                <w:rFonts w:ascii="Arial" w:eastAsia="Times New Roman" w:hAnsi="Arial" w:cs="Arial"/>
                <w:sz w:val="18"/>
                <w:szCs w:val="18"/>
              </w:rPr>
            </w:pPr>
            <m:oMathPara>
              <m:oMath>
                <m:f>
                  <m:fPr>
                    <m:type m:val="lin"/>
                    <m:ctrlPr>
                      <w:rPr>
                        <w:rFonts w:ascii="Cambria Math" w:eastAsia="Times New Roman" w:hAnsi="Cambria Math" w:cs="Arial"/>
                        <w:i/>
                        <w:sz w:val="18"/>
                        <w:szCs w:val="18"/>
                        <w:lang w:val="en-US"/>
                      </w:rPr>
                    </m:ctrlPr>
                  </m:fPr>
                  <m:num>
                    <m:sSub>
                      <m:sSubPr>
                        <m:ctrlPr>
                          <w:rPr>
                            <w:rFonts w:ascii="Cambria Math" w:eastAsia="Times New Roman" w:hAnsi="Cambria Math" w:cs="Arial"/>
                            <w:i/>
                            <w:sz w:val="18"/>
                            <w:szCs w:val="18"/>
                            <w:lang w:val="en-US"/>
                          </w:rPr>
                        </m:ctrlPr>
                      </m:sSubPr>
                      <m:e>
                        <m:r>
                          <w:rPr>
                            <w:rFonts w:ascii="Cambria Math" w:hAnsi="Cambria Math" w:cs="Arial"/>
                            <w:sz w:val="18"/>
                            <w:szCs w:val="18"/>
                          </w:rPr>
                          <m:t>t</m:t>
                        </m:r>
                      </m:e>
                      <m:sub>
                        <m:r>
                          <w:rPr>
                            <w:rFonts w:ascii="Cambria Math" w:hAnsi="Cambria Math" w:cs="Arial"/>
                            <w:sz w:val="18"/>
                            <w:szCs w:val="18"/>
                          </w:rPr>
                          <m:t>campaign</m:t>
                        </m:r>
                      </m:sub>
                    </m:sSub>
                  </m:num>
                  <m:den>
                    <m:r>
                      <w:rPr>
                        <w:rFonts w:ascii="Cambria Math" w:hAnsi="Cambria Math" w:cs="Arial"/>
                        <w:sz w:val="18"/>
                        <w:szCs w:val="18"/>
                      </w:rPr>
                      <m:t>365</m:t>
                    </m:r>
                  </m:den>
                </m:f>
              </m:oMath>
            </m:oMathPara>
          </w:p>
        </w:tc>
      </w:tr>
      <w:tr w:rsidR="00AF7C52" w:rsidRPr="00980058" w14:paraId="113D45BD" w14:textId="77777777" w:rsidTr="00980058">
        <w:trPr>
          <w:cantSplit/>
          <w:trHeight w:val="340"/>
        </w:trPr>
        <w:tc>
          <w:tcPr>
            <w:tcW w:w="2591" w:type="pct"/>
            <w:vAlign w:val="center"/>
          </w:tcPr>
          <w:p w14:paraId="11961CE9" w14:textId="77777777" w:rsidR="00AF7C52" w:rsidRPr="00980058" w:rsidRDefault="00AF7C52" w:rsidP="00AF7C52">
            <w:pPr>
              <w:tabs>
                <w:tab w:val="left" w:pos="336"/>
              </w:tabs>
              <w:spacing w:after="0" w:line="240" w:lineRule="auto"/>
              <w:rPr>
                <w:rFonts w:ascii="Arial" w:eastAsiaTheme="minorEastAsia" w:hAnsi="Arial" w:cs="Arial"/>
                <w:b/>
                <w:noProof/>
                <w:sz w:val="18"/>
                <w:szCs w:val="18"/>
                <w:lang w:val="en-US"/>
              </w:rPr>
            </w:pPr>
            <w:r w:rsidRPr="00980058">
              <w:rPr>
                <w:rFonts w:ascii="Arial" w:eastAsiaTheme="minorEastAsia" w:hAnsi="Arial" w:cs="Arial"/>
                <w:b/>
                <w:sz w:val="18"/>
                <w:szCs w:val="18"/>
                <w:lang w:val="en-US"/>
              </w:rPr>
              <w:t xml:space="preserve">Number of operators, </w:t>
            </w:r>
            <m:oMath>
              <m:sSub>
                <m:sSubPr>
                  <m:ctrlPr>
                    <w:rPr>
                      <w:rFonts w:ascii="Cambria Math" w:eastAsia="Times New Roman" w:hAnsi="Cambria Math" w:cs="Arial"/>
                      <w:b/>
                      <w:i/>
                      <w:sz w:val="18"/>
                      <w:szCs w:val="18"/>
                      <w:lang w:val="en-US"/>
                    </w:rPr>
                  </m:ctrlPr>
                </m:sSubPr>
                <m:e>
                  <m:r>
                    <m:rPr>
                      <m:sty m:val="bi"/>
                    </m:rPr>
                    <w:rPr>
                      <w:rFonts w:ascii="Cambria Math" w:hAnsi="Cambria Math" w:cs="Arial"/>
                      <w:sz w:val="18"/>
                      <w:szCs w:val="18"/>
                    </w:rPr>
                    <m:t>N</m:t>
                  </m:r>
                </m:e>
                <m:sub>
                  <m:r>
                    <m:rPr>
                      <m:sty m:val="bi"/>
                    </m:rPr>
                    <w:rPr>
                      <w:rFonts w:ascii="Cambria Math" w:hAnsi="Cambria Math" w:cs="Arial"/>
                      <w:sz w:val="18"/>
                      <w:szCs w:val="18"/>
                    </w:rPr>
                    <m:t>operators</m:t>
                  </m:r>
                </m:sub>
              </m:sSub>
            </m:oMath>
          </w:p>
        </w:tc>
        <w:tc>
          <w:tcPr>
            <w:tcW w:w="2409" w:type="pct"/>
            <w:vAlign w:val="center"/>
          </w:tcPr>
          <w:p w14:paraId="46DFC2B4" w14:textId="77777777" w:rsidR="00AF7C52" w:rsidRPr="00980058" w:rsidRDefault="009B4017"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opUSP</m:t>
                    </m:r>
                  </m:sub>
                </m:sSub>
                <m:r>
                  <w:rPr>
                    <w:rFonts w:ascii="Cambria Math" w:eastAsia="Times New Roman" w:hAnsi="Cambria Math" w:cs="Arial"/>
                    <w:sz w:val="18"/>
                    <w:szCs w:val="18"/>
                    <w:lang w:val="en-US"/>
                  </w:rPr>
                  <m:t>+</m:t>
                </m:r>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opDSP</m:t>
                    </m:r>
                  </m:sub>
                </m:sSub>
              </m:oMath>
            </m:oMathPara>
          </w:p>
        </w:tc>
      </w:tr>
      <w:tr w:rsidR="00AF7C52" w:rsidRPr="00980058" w14:paraId="3287818D" w14:textId="77777777" w:rsidTr="00980058">
        <w:trPr>
          <w:cantSplit/>
          <w:trHeight w:val="340"/>
        </w:trPr>
        <w:tc>
          <w:tcPr>
            <w:tcW w:w="2591" w:type="pct"/>
            <w:vAlign w:val="center"/>
          </w:tcPr>
          <w:p w14:paraId="76A92F09" w14:textId="77777777" w:rsidR="00AF7C52" w:rsidRPr="00980058" w:rsidRDefault="00AF7C52" w:rsidP="00AF7C52">
            <w:pPr>
              <w:tabs>
                <w:tab w:val="left" w:pos="336"/>
              </w:tabs>
              <w:spacing w:after="0" w:line="240" w:lineRule="auto"/>
              <w:rPr>
                <w:rFonts w:ascii="Arial" w:eastAsiaTheme="minorEastAsia" w:hAnsi="Arial" w:cs="Arial"/>
                <w:b/>
                <w:noProof/>
                <w:sz w:val="18"/>
                <w:szCs w:val="18"/>
                <w:lang w:val="en-US"/>
              </w:rPr>
            </w:pPr>
            <w:r w:rsidRPr="00980058">
              <w:rPr>
                <w:rFonts w:ascii="Arial" w:eastAsiaTheme="minorEastAsia" w:hAnsi="Arial" w:cs="Arial"/>
                <w:b/>
                <w:sz w:val="18"/>
                <w:szCs w:val="18"/>
                <w:lang w:val="en-US"/>
              </w:rPr>
              <w:t xml:space="preserve">Number of USP operators, </w:t>
            </w:r>
            <m:oMath>
              <m:sSub>
                <m:sSubPr>
                  <m:ctrlPr>
                    <w:rPr>
                      <w:rFonts w:ascii="Cambria Math" w:eastAsia="Times New Roman" w:hAnsi="Cambria Math" w:cs="Arial"/>
                      <w:b/>
                      <w:i/>
                      <w:sz w:val="18"/>
                      <w:szCs w:val="18"/>
                      <w:lang w:val="en-US"/>
                    </w:rPr>
                  </m:ctrlPr>
                </m:sSubPr>
                <m:e>
                  <m:r>
                    <m:rPr>
                      <m:sty m:val="bi"/>
                    </m:rPr>
                    <w:rPr>
                      <w:rFonts w:ascii="Cambria Math" w:hAnsi="Cambria Math" w:cs="Arial"/>
                      <w:sz w:val="18"/>
                      <w:szCs w:val="18"/>
                    </w:rPr>
                    <m:t>N</m:t>
                  </m:r>
                </m:e>
                <m:sub>
                  <m:r>
                    <m:rPr>
                      <m:sty m:val="bi"/>
                    </m:rPr>
                    <w:rPr>
                      <w:rFonts w:ascii="Cambria Math" w:hAnsi="Cambria Math" w:cs="Arial"/>
                      <w:sz w:val="18"/>
                      <w:szCs w:val="18"/>
                    </w:rPr>
                    <m:t>opUSP</m:t>
                  </m:r>
                </m:sub>
              </m:sSub>
            </m:oMath>
          </w:p>
        </w:tc>
        <w:tc>
          <w:tcPr>
            <w:tcW w:w="2409" w:type="pct"/>
            <w:vAlign w:val="center"/>
          </w:tcPr>
          <w:p w14:paraId="537E6222" w14:textId="77777777" w:rsidR="00AF7C52" w:rsidRPr="00980058" w:rsidRDefault="009B4017"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Shifts</m:t>
                    </m:r>
                  </m:e>
                  <m:sub>
                    <m:r>
                      <w:rPr>
                        <w:rFonts w:ascii="Cambria Math" w:hAnsi="Cambria Math" w:cs="Arial"/>
                        <w:sz w:val="18"/>
                        <w:szCs w:val="18"/>
                      </w:rPr>
                      <m:t>USP/day</m:t>
                    </m:r>
                  </m:sub>
                </m:sSub>
                <m:r>
                  <w:rPr>
                    <w:rFonts w:ascii="Cambria Math" w:eastAsiaTheme="minorEastAsia" w:hAnsi="Cambria Math" w:cs="Arial"/>
                    <w:noProof/>
                    <w:sz w:val="18"/>
                    <w:szCs w:val="18"/>
                    <w:lang w:val="en-US"/>
                  </w:rPr>
                  <m:t>×</m:t>
                </m:r>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opUSP/shift</m:t>
                    </m:r>
                  </m:sub>
                </m:sSub>
                <m:r>
                  <w:rPr>
                    <w:rFonts w:ascii="Cambria Math" w:eastAsiaTheme="minorEastAsia" w:hAnsi="Cambria Math" w:cs="Arial"/>
                    <w:noProof/>
                    <w:sz w:val="18"/>
                    <w:szCs w:val="18"/>
                    <w:lang w:val="en-US"/>
                  </w:rPr>
                  <m:t>×</m:t>
                </m:r>
                <m:f>
                  <m:fPr>
                    <m:ctrlPr>
                      <w:rPr>
                        <w:rFonts w:ascii="Cambria Math" w:eastAsiaTheme="minorEastAsia" w:hAnsi="Cambria Math" w:cs="Arial"/>
                        <w:i/>
                        <w:noProof/>
                        <w:sz w:val="18"/>
                        <w:szCs w:val="18"/>
                        <w:lang w:val="en-US"/>
                      </w:rPr>
                    </m:ctrlPr>
                  </m:fPr>
                  <m:num>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USP trains</m:t>
                        </m:r>
                      </m:sub>
                    </m:sSub>
                  </m:num>
                  <m:den>
                    <m:sSub>
                      <m:sSubPr>
                        <m:ctrlPr>
                          <w:rPr>
                            <w:rFonts w:ascii="Cambria Math" w:eastAsia="Times New Roman" w:hAnsi="Cambria Math" w:cs="Arial"/>
                            <w:i/>
                            <w:sz w:val="18"/>
                            <w:szCs w:val="18"/>
                            <w:lang w:val="en-US"/>
                          </w:rPr>
                        </m:ctrlPr>
                      </m:sSubPr>
                      <m:e>
                        <m:r>
                          <w:rPr>
                            <w:rFonts w:ascii="Cambria Math" w:hAnsi="Cambria Math" w:cs="Arial"/>
                            <w:sz w:val="18"/>
                            <w:szCs w:val="18"/>
                          </w:rPr>
                          <m:t>Train</m:t>
                        </m:r>
                      </m:e>
                      <m:sub>
                        <m:r>
                          <w:rPr>
                            <w:rFonts w:ascii="Cambria Math" w:hAnsi="Cambria Math" w:cs="Arial"/>
                            <w:sz w:val="18"/>
                            <w:szCs w:val="18"/>
                          </w:rPr>
                          <m:t>USPteam</m:t>
                        </m:r>
                      </m:sub>
                    </m:sSub>
                  </m:den>
                </m:f>
                <m:r>
                  <w:rPr>
                    <w:rFonts w:ascii="Cambria Math" w:eastAsiaTheme="minorEastAsia" w:hAnsi="Cambria Math" w:cs="Arial"/>
                    <w:noProof/>
                    <w:sz w:val="18"/>
                    <w:szCs w:val="18"/>
                    <w:lang w:val="en-US"/>
                  </w:rPr>
                  <m:t>×</m:t>
                </m:r>
                <m:sSub>
                  <m:sSubPr>
                    <m:ctrlPr>
                      <w:rPr>
                        <w:rFonts w:ascii="Cambria Math" w:eastAsia="Times New Roman" w:hAnsi="Cambria Math" w:cs="Arial"/>
                        <w:i/>
                        <w:sz w:val="18"/>
                        <w:szCs w:val="18"/>
                        <w:lang w:val="en-US"/>
                      </w:rPr>
                    </m:ctrlPr>
                  </m:sSubPr>
                  <m:e>
                    <m:r>
                      <w:rPr>
                        <w:rFonts w:ascii="Cambria Math" w:hAnsi="Cambria Math" w:cs="Arial"/>
                        <w:sz w:val="18"/>
                        <w:szCs w:val="18"/>
                      </w:rPr>
                      <m:t>P</m:t>
                    </m:r>
                  </m:e>
                  <m:sub>
                    <m:r>
                      <w:rPr>
                        <w:rFonts w:ascii="Cambria Math" w:hAnsi="Cambria Math" w:cs="Arial"/>
                        <w:sz w:val="18"/>
                        <w:szCs w:val="18"/>
                      </w:rPr>
                      <m:t>trains</m:t>
                    </m:r>
                  </m:sub>
                </m:sSub>
              </m:oMath>
            </m:oMathPara>
          </w:p>
        </w:tc>
      </w:tr>
      <w:tr w:rsidR="00AF7C52" w:rsidRPr="00980058" w14:paraId="3C67C3C4" w14:textId="77777777" w:rsidTr="00980058">
        <w:trPr>
          <w:cantSplit/>
          <w:trHeight w:val="340"/>
        </w:trPr>
        <w:tc>
          <w:tcPr>
            <w:tcW w:w="2591" w:type="pct"/>
            <w:vAlign w:val="center"/>
          </w:tcPr>
          <w:p w14:paraId="1381D7D7" w14:textId="77777777" w:rsidR="00AF7C52" w:rsidRPr="00980058" w:rsidRDefault="00AF7C52" w:rsidP="00AF7C52">
            <w:pPr>
              <w:tabs>
                <w:tab w:val="left" w:pos="336"/>
              </w:tabs>
              <w:spacing w:after="0" w:line="240" w:lineRule="auto"/>
              <w:rPr>
                <w:rFonts w:ascii="Arial" w:eastAsiaTheme="minorEastAsia" w:hAnsi="Arial" w:cs="Arial"/>
                <w:b/>
                <w:i/>
                <w:noProof/>
                <w:sz w:val="18"/>
                <w:szCs w:val="18"/>
                <w:lang w:val="en-US"/>
              </w:rPr>
            </w:pPr>
            <w:r w:rsidRPr="00980058">
              <w:rPr>
                <w:rFonts w:ascii="Arial" w:eastAsiaTheme="minorEastAsia" w:hAnsi="Arial" w:cs="Arial"/>
                <w:b/>
                <w:sz w:val="18"/>
                <w:szCs w:val="18"/>
                <w:lang w:val="en-US"/>
              </w:rPr>
              <w:t xml:space="preserve">Number of DSP operators, </w:t>
            </w:r>
            <m:oMath>
              <m:sSub>
                <m:sSubPr>
                  <m:ctrlPr>
                    <w:rPr>
                      <w:rFonts w:ascii="Cambria Math" w:eastAsia="Times New Roman" w:hAnsi="Cambria Math" w:cs="Arial"/>
                      <w:b/>
                      <w:i/>
                      <w:sz w:val="18"/>
                      <w:szCs w:val="18"/>
                      <w:lang w:val="en-US"/>
                    </w:rPr>
                  </m:ctrlPr>
                </m:sSubPr>
                <m:e>
                  <m:r>
                    <m:rPr>
                      <m:sty m:val="bi"/>
                    </m:rPr>
                    <w:rPr>
                      <w:rFonts w:ascii="Cambria Math" w:hAnsi="Cambria Math" w:cs="Arial"/>
                      <w:sz w:val="18"/>
                      <w:szCs w:val="18"/>
                    </w:rPr>
                    <m:t>N</m:t>
                  </m:r>
                </m:e>
                <m:sub>
                  <m:r>
                    <m:rPr>
                      <m:sty m:val="bi"/>
                    </m:rPr>
                    <w:rPr>
                      <w:rFonts w:ascii="Cambria Math" w:hAnsi="Cambria Math" w:cs="Arial"/>
                      <w:sz w:val="18"/>
                      <w:szCs w:val="18"/>
                    </w:rPr>
                    <m:t>opDSP</m:t>
                  </m:r>
                </m:sub>
              </m:sSub>
            </m:oMath>
          </w:p>
        </w:tc>
        <w:tc>
          <w:tcPr>
            <w:tcW w:w="2409" w:type="pct"/>
            <w:vAlign w:val="center"/>
          </w:tcPr>
          <w:p w14:paraId="77420FDF" w14:textId="77777777" w:rsidR="00AF7C52" w:rsidRPr="00980058" w:rsidRDefault="009B4017"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Shifts</m:t>
                    </m:r>
                  </m:e>
                  <m:sub>
                    <m:f>
                      <m:fPr>
                        <m:ctrlPr>
                          <w:rPr>
                            <w:rFonts w:ascii="Cambria Math" w:hAnsi="Cambria Math" w:cs="Arial"/>
                            <w:i/>
                            <w:sz w:val="18"/>
                            <w:szCs w:val="18"/>
                          </w:rPr>
                        </m:ctrlPr>
                      </m:fPr>
                      <m:num>
                        <m:r>
                          <w:rPr>
                            <w:rFonts w:ascii="Cambria Math" w:hAnsi="Cambria Math" w:cs="Arial"/>
                            <w:sz w:val="18"/>
                            <w:szCs w:val="18"/>
                          </w:rPr>
                          <m:t>DSP</m:t>
                        </m:r>
                      </m:num>
                      <m:den>
                        <m:r>
                          <w:rPr>
                            <w:rFonts w:ascii="Cambria Math" w:hAnsi="Cambria Math" w:cs="Arial"/>
                            <w:sz w:val="18"/>
                            <w:szCs w:val="18"/>
                          </w:rPr>
                          <m:t>day</m:t>
                        </m:r>
                      </m:den>
                    </m:f>
                  </m:sub>
                </m:sSub>
                <m:r>
                  <w:rPr>
                    <w:rFonts w:ascii="Cambria Math" w:eastAsiaTheme="minorEastAsia" w:hAnsi="Cambria Math" w:cs="Arial"/>
                    <w:noProof/>
                    <w:sz w:val="18"/>
                    <w:szCs w:val="18"/>
                    <w:lang w:val="en-US"/>
                  </w:rPr>
                  <m:t>×</m:t>
                </m:r>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f>
                      <m:fPr>
                        <m:ctrlPr>
                          <w:rPr>
                            <w:rFonts w:ascii="Cambria Math" w:hAnsi="Cambria Math" w:cs="Arial"/>
                            <w:i/>
                            <w:sz w:val="18"/>
                            <w:szCs w:val="18"/>
                          </w:rPr>
                        </m:ctrlPr>
                      </m:fPr>
                      <m:num>
                        <m:r>
                          <w:rPr>
                            <w:rFonts w:ascii="Cambria Math" w:hAnsi="Cambria Math" w:cs="Arial"/>
                            <w:sz w:val="18"/>
                            <w:szCs w:val="18"/>
                          </w:rPr>
                          <m:t>opDSP</m:t>
                        </m:r>
                      </m:num>
                      <m:den>
                        <m:r>
                          <w:rPr>
                            <w:rFonts w:ascii="Cambria Math" w:hAnsi="Cambria Math" w:cs="Arial"/>
                            <w:sz w:val="18"/>
                            <w:szCs w:val="18"/>
                          </w:rPr>
                          <m:t>shift</m:t>
                        </m:r>
                      </m:den>
                    </m:f>
                  </m:sub>
                </m:sSub>
                <m:r>
                  <w:rPr>
                    <w:rFonts w:ascii="Cambria Math" w:eastAsiaTheme="minorEastAsia" w:hAnsi="Cambria Math" w:cs="Arial"/>
                    <w:noProof/>
                    <w:sz w:val="18"/>
                    <w:szCs w:val="18"/>
                    <w:lang w:val="en-US"/>
                  </w:rPr>
                  <m:t>×</m:t>
                </m:r>
                <m:f>
                  <m:fPr>
                    <m:ctrlPr>
                      <w:rPr>
                        <w:rFonts w:ascii="Cambria Math" w:eastAsiaTheme="minorEastAsia" w:hAnsi="Cambria Math" w:cs="Arial"/>
                        <w:i/>
                        <w:noProof/>
                        <w:sz w:val="18"/>
                        <w:szCs w:val="18"/>
                        <w:lang w:val="en-US"/>
                      </w:rPr>
                    </m:ctrlPr>
                  </m:fPr>
                  <m:num>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USP trains</m:t>
                        </m:r>
                      </m:sub>
                    </m:sSub>
                  </m:num>
                  <m:den>
                    <m:sSub>
                      <m:sSubPr>
                        <m:ctrlPr>
                          <w:rPr>
                            <w:rFonts w:ascii="Cambria Math" w:eastAsia="Times New Roman" w:hAnsi="Cambria Math" w:cs="Arial"/>
                            <w:i/>
                            <w:sz w:val="18"/>
                            <w:szCs w:val="18"/>
                            <w:lang w:val="en-US"/>
                          </w:rPr>
                        </m:ctrlPr>
                      </m:sSubPr>
                      <m:e>
                        <m:r>
                          <w:rPr>
                            <w:rFonts w:ascii="Cambria Math" w:hAnsi="Cambria Math" w:cs="Arial"/>
                            <w:sz w:val="18"/>
                            <w:szCs w:val="18"/>
                          </w:rPr>
                          <m:t>Train</m:t>
                        </m:r>
                      </m:e>
                      <m:sub>
                        <m:r>
                          <w:rPr>
                            <w:rFonts w:ascii="Cambria Math" w:hAnsi="Cambria Math" w:cs="Arial"/>
                            <w:sz w:val="18"/>
                            <w:szCs w:val="18"/>
                          </w:rPr>
                          <m:t>DSPteam</m:t>
                        </m:r>
                      </m:sub>
                    </m:sSub>
                  </m:den>
                </m:f>
                <m:r>
                  <w:rPr>
                    <w:rFonts w:ascii="Cambria Math" w:eastAsiaTheme="minorEastAsia" w:hAnsi="Cambria Math" w:cs="Arial"/>
                    <w:noProof/>
                    <w:sz w:val="18"/>
                    <w:szCs w:val="18"/>
                    <w:lang w:val="en-US"/>
                  </w:rPr>
                  <m:t>×</m:t>
                </m:r>
                <m:sSub>
                  <m:sSubPr>
                    <m:ctrlPr>
                      <w:rPr>
                        <w:rFonts w:ascii="Cambria Math" w:eastAsia="Times New Roman" w:hAnsi="Cambria Math" w:cs="Arial"/>
                        <w:i/>
                        <w:sz w:val="18"/>
                        <w:szCs w:val="18"/>
                        <w:lang w:val="en-US"/>
                      </w:rPr>
                    </m:ctrlPr>
                  </m:sSubPr>
                  <m:e>
                    <m:r>
                      <w:rPr>
                        <w:rFonts w:ascii="Cambria Math" w:hAnsi="Cambria Math" w:cs="Arial"/>
                        <w:sz w:val="18"/>
                        <w:szCs w:val="18"/>
                      </w:rPr>
                      <m:t>P</m:t>
                    </m:r>
                  </m:e>
                  <m:sub>
                    <m:r>
                      <w:rPr>
                        <w:rFonts w:ascii="Cambria Math" w:hAnsi="Cambria Math" w:cs="Arial"/>
                        <w:sz w:val="18"/>
                        <w:szCs w:val="18"/>
                      </w:rPr>
                      <m:t>trains</m:t>
                    </m:r>
                  </m:sub>
                </m:sSub>
              </m:oMath>
            </m:oMathPara>
          </w:p>
        </w:tc>
      </w:tr>
      <w:tr w:rsidR="00AF7C52" w:rsidRPr="00980058" w14:paraId="3576C708" w14:textId="77777777" w:rsidTr="00980058">
        <w:trPr>
          <w:cantSplit/>
          <w:trHeight w:val="340"/>
        </w:trPr>
        <w:tc>
          <w:tcPr>
            <w:tcW w:w="2591" w:type="pct"/>
            <w:vAlign w:val="center"/>
          </w:tcPr>
          <w:p w14:paraId="73CE0374" w14:textId="0B1F5D6F" w:rsidR="00AF7C52" w:rsidRPr="00980058" w:rsidRDefault="00AF7C52" w:rsidP="000D1BAE">
            <w:pPr>
              <w:tabs>
                <w:tab w:val="left" w:pos="336"/>
              </w:tabs>
              <w:spacing w:after="0" w:line="240" w:lineRule="auto"/>
              <w:rPr>
                <w:rFonts w:ascii="Arial" w:eastAsia="Calibri" w:hAnsi="Arial" w:cs="Arial"/>
                <w:b/>
                <w:sz w:val="18"/>
                <w:szCs w:val="18"/>
                <w:lang w:val="en-US"/>
              </w:rPr>
            </w:pPr>
            <w:r w:rsidRPr="00980058">
              <w:rPr>
                <w:rFonts w:ascii="Arial" w:eastAsiaTheme="minorEastAsia" w:hAnsi="Arial" w:cs="Arial"/>
                <w:b/>
                <w:sz w:val="18"/>
                <w:szCs w:val="18"/>
                <w:lang w:val="en-US"/>
              </w:rPr>
              <w:t xml:space="preserve">Materials costs from QC tests,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QC materials</m:t>
                  </m:r>
                </m:sub>
              </m:sSub>
            </m:oMath>
            <w:r w:rsidRPr="00980058">
              <w:rPr>
                <w:rFonts w:ascii="Arial" w:eastAsia="Calibri" w:hAnsi="Arial" w:cs="Arial"/>
                <w:b/>
                <w:sz w:val="18"/>
                <w:szCs w:val="18"/>
                <w:lang w:val="en-US"/>
              </w:rPr>
              <w:t xml:space="preserve"> ($)</w:t>
            </w:r>
          </w:p>
        </w:tc>
        <w:tc>
          <w:tcPr>
            <w:tcW w:w="2409" w:type="pct"/>
            <w:vAlign w:val="center"/>
          </w:tcPr>
          <w:p w14:paraId="41675D65" w14:textId="77777777" w:rsidR="00AF7C52" w:rsidRPr="00980058" w:rsidRDefault="009B4017" w:rsidP="00AF7C52">
            <w:pPr>
              <w:tabs>
                <w:tab w:val="left" w:pos="336"/>
              </w:tabs>
              <w:spacing w:after="0" w:line="240" w:lineRule="auto"/>
              <w:ind w:right="-98"/>
              <w:rPr>
                <w:rFonts w:ascii="Arial" w:eastAsia="Times New Roman" w:hAnsi="Arial" w:cs="Arial"/>
                <w:sz w:val="18"/>
                <w:szCs w:val="18"/>
              </w:rPr>
            </w:pPr>
            <m:oMathPara>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N</m:t>
                    </m:r>
                  </m:e>
                  <m:sub>
                    <m:r>
                      <w:rPr>
                        <w:rFonts w:ascii="Cambria Math" w:eastAsia="Times New Roman" w:hAnsi="Cambria Math" w:cs="Arial"/>
                        <w:sz w:val="18"/>
                        <w:szCs w:val="18"/>
                        <w:lang w:val="en-US"/>
                      </w:rPr>
                      <m:t>QC batches</m:t>
                    </m:r>
                  </m:sub>
                </m:sSub>
                <m:r>
                  <w:rPr>
                    <w:rFonts w:ascii="Cambria Math" w:hAnsi="Cambria Math" w:cs="Arial"/>
                    <w:sz w:val="18"/>
                    <w:szCs w:val="18"/>
                  </w:rPr>
                  <m:t>×</m:t>
                </m:r>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Price</m:t>
                    </m:r>
                  </m:e>
                  <m:sub>
                    <m:r>
                      <w:rPr>
                        <w:rFonts w:ascii="Cambria Math" w:eastAsia="Times New Roman" w:hAnsi="Cambria Math" w:cs="Arial"/>
                        <w:sz w:val="18"/>
                        <w:szCs w:val="18"/>
                        <w:lang w:val="en-US"/>
                      </w:rPr>
                      <m:t>QC materials</m:t>
                    </m:r>
                  </m:sub>
                </m:sSub>
              </m:oMath>
            </m:oMathPara>
          </w:p>
        </w:tc>
      </w:tr>
      <w:tr w:rsidR="00AF7C52" w:rsidRPr="00980058" w14:paraId="516E7B54" w14:textId="77777777" w:rsidTr="00980058">
        <w:trPr>
          <w:cantSplit/>
          <w:trHeight w:val="340"/>
        </w:trPr>
        <w:tc>
          <w:tcPr>
            <w:tcW w:w="2591" w:type="pct"/>
            <w:vAlign w:val="center"/>
          </w:tcPr>
          <w:p w14:paraId="3886DFB9" w14:textId="19289ED4" w:rsidR="00AF7C52" w:rsidRPr="00980058" w:rsidRDefault="00AF7C52" w:rsidP="00AF7C52">
            <w:pPr>
              <w:tabs>
                <w:tab w:val="left" w:pos="336"/>
              </w:tabs>
              <w:spacing w:after="0" w:line="240" w:lineRule="auto"/>
              <w:rPr>
                <w:rFonts w:ascii="Arial" w:eastAsiaTheme="minorEastAsia" w:hAnsi="Arial" w:cs="Arial"/>
                <w:b/>
                <w:sz w:val="18"/>
                <w:szCs w:val="18"/>
                <w:lang w:val="en-US"/>
              </w:rPr>
            </w:pPr>
            <w:r w:rsidRPr="00980058">
              <w:rPr>
                <w:rFonts w:ascii="Arial" w:eastAsiaTheme="minorEastAsia" w:hAnsi="Arial" w:cs="Arial"/>
                <w:b/>
                <w:sz w:val="18"/>
                <w:szCs w:val="18"/>
              </w:rPr>
              <w:t xml:space="preserve">Direct costs, </w:t>
            </w:r>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direct</m:t>
                  </m:r>
                </m:sub>
              </m:sSub>
            </m:oMath>
            <w:r w:rsidRPr="00980058">
              <w:rPr>
                <w:rFonts w:ascii="Arial" w:eastAsiaTheme="minorEastAsia" w:hAnsi="Arial" w:cs="Arial"/>
                <w:b/>
                <w:sz w:val="18"/>
                <w:szCs w:val="18"/>
              </w:rPr>
              <w:t xml:space="preserve"> </w:t>
            </w:r>
            <w:r w:rsidRPr="00980058">
              <w:rPr>
                <w:rFonts w:ascii="Arial" w:eastAsia="Calibri" w:hAnsi="Arial" w:cs="Arial"/>
                <w:b/>
                <w:sz w:val="18"/>
                <w:szCs w:val="18"/>
                <w:lang w:val="en-US"/>
              </w:rPr>
              <w:t>($)</w:t>
            </w:r>
          </w:p>
        </w:tc>
        <w:tc>
          <w:tcPr>
            <w:tcW w:w="2409" w:type="pct"/>
            <w:vAlign w:val="center"/>
          </w:tcPr>
          <w:p w14:paraId="294183EA" w14:textId="4D92F0B1" w:rsidR="00AF7C52" w:rsidRPr="00980058" w:rsidRDefault="009B4017" w:rsidP="00AF7C52">
            <w:pPr>
              <w:tabs>
                <w:tab w:val="left" w:pos="336"/>
              </w:tabs>
              <w:spacing w:after="0" w:line="240" w:lineRule="auto"/>
              <w:ind w:right="-98"/>
              <w:rPr>
                <w:rFonts w:ascii="Arial" w:eastAsia="Calibri" w:hAnsi="Arial" w:cs="Arial"/>
                <w:sz w:val="18"/>
                <w:szCs w:val="18"/>
                <w:lang w:val="en-US"/>
              </w:rPr>
            </w:pPr>
            <m:oMathPara>
              <m:oMath>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reagents</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consumables</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QC materials</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labor</m:t>
                    </m:r>
                  </m:sub>
                </m:sSub>
              </m:oMath>
            </m:oMathPara>
          </w:p>
        </w:tc>
      </w:tr>
      <w:tr w:rsidR="00AF7C52" w:rsidRPr="00980058" w14:paraId="27242E02" w14:textId="77777777" w:rsidTr="00980058">
        <w:trPr>
          <w:cantSplit/>
          <w:trHeight w:val="340"/>
        </w:trPr>
        <w:tc>
          <w:tcPr>
            <w:tcW w:w="2591" w:type="pct"/>
            <w:vAlign w:val="center"/>
          </w:tcPr>
          <w:p w14:paraId="4C8659CF" w14:textId="647EEA7E" w:rsidR="00AF7C52" w:rsidRPr="00980058" w:rsidRDefault="00AF7C52" w:rsidP="00AF7C52">
            <w:pPr>
              <w:tabs>
                <w:tab w:val="left" w:pos="336"/>
              </w:tabs>
              <w:spacing w:after="0" w:line="240" w:lineRule="auto"/>
              <w:rPr>
                <w:rFonts w:ascii="Arial" w:eastAsiaTheme="minorEastAsia" w:hAnsi="Arial" w:cs="Arial"/>
                <w:b/>
                <w:sz w:val="18"/>
                <w:szCs w:val="18"/>
                <w:lang w:val="en-US"/>
              </w:rPr>
            </w:pPr>
            <w:r w:rsidRPr="00980058">
              <w:rPr>
                <w:rFonts w:ascii="Arial" w:eastAsiaTheme="minorEastAsia" w:hAnsi="Arial" w:cs="Arial"/>
                <w:b/>
                <w:sz w:val="18"/>
                <w:szCs w:val="18"/>
              </w:rPr>
              <w:t xml:space="preserve">Cost of goods per gram, </w:t>
            </w:r>
            <m:oMath>
              <m:r>
                <m:rPr>
                  <m:sty m:val="bi"/>
                </m:rPr>
                <w:rPr>
                  <w:rFonts w:ascii="Cambria Math" w:hAnsi="Cambria Math" w:cs="Arial"/>
                  <w:sz w:val="18"/>
                  <w:szCs w:val="18"/>
                </w:rPr>
                <m:t>COG/g</m:t>
              </m:r>
            </m:oMath>
            <w:r w:rsidRPr="00980058">
              <w:rPr>
                <w:rFonts w:ascii="Arial" w:eastAsiaTheme="minorEastAsia" w:hAnsi="Arial" w:cs="Arial"/>
                <w:b/>
                <w:sz w:val="18"/>
                <w:szCs w:val="18"/>
              </w:rPr>
              <w:t xml:space="preserve"> ($/g)</w:t>
            </w:r>
          </w:p>
        </w:tc>
        <w:tc>
          <w:tcPr>
            <w:tcW w:w="2409" w:type="pct"/>
            <w:vAlign w:val="center"/>
          </w:tcPr>
          <w:p w14:paraId="593025BA" w14:textId="2A7EFB64" w:rsidR="00AF7C52" w:rsidRPr="00980058" w:rsidRDefault="00AF7C52" w:rsidP="00AF7C52">
            <w:pPr>
              <w:tabs>
                <w:tab w:val="left" w:pos="336"/>
              </w:tabs>
              <w:spacing w:after="0" w:line="240" w:lineRule="auto"/>
              <w:ind w:right="-98"/>
              <w:rPr>
                <w:rFonts w:ascii="Arial" w:eastAsia="Calibri" w:hAnsi="Arial" w:cs="Arial"/>
                <w:sz w:val="18"/>
                <w:szCs w:val="18"/>
                <w:lang w:val="en-US"/>
              </w:rPr>
            </w:pPr>
            <m:oMathPara>
              <m:oMath>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indirect</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C</m:t>
                    </m:r>
                  </m:e>
                  <m:sub>
                    <m:r>
                      <w:rPr>
                        <w:rFonts w:ascii="Cambria Math" w:hAnsi="Cambria Math" w:cs="Arial"/>
                        <w:sz w:val="18"/>
                        <w:szCs w:val="18"/>
                      </w:rPr>
                      <m:t>direct</m:t>
                    </m:r>
                  </m:sub>
                </m:sSub>
                <m:r>
                  <w:rPr>
                    <w:rFonts w:ascii="Cambria Math" w:hAnsi="Cambria Math" w:cs="Arial"/>
                    <w:sz w:val="18"/>
                    <w:szCs w:val="18"/>
                  </w:rPr>
                  <m:t>)/</m:t>
                </m:r>
                <m:r>
                  <w:rPr>
                    <w:rFonts w:ascii="Cambria Math" w:hAnsi="Cambria Math" w:cs="Arial"/>
                    <w:sz w:val="18"/>
                    <w:szCs w:val="18"/>
                    <w:lang w:val="en-US"/>
                  </w:rPr>
                  <m:t xml:space="preserve"> Demand</m:t>
                </m:r>
              </m:oMath>
            </m:oMathPara>
          </w:p>
        </w:tc>
      </w:tr>
      <w:tr w:rsidR="00AF7C52" w:rsidRPr="00980058" w14:paraId="537F8FA0" w14:textId="77777777" w:rsidTr="00980058">
        <w:trPr>
          <w:cantSplit/>
          <w:trHeight w:val="340"/>
        </w:trPr>
        <w:tc>
          <w:tcPr>
            <w:tcW w:w="5000" w:type="pct"/>
            <w:gridSpan w:val="2"/>
            <w:vAlign w:val="center"/>
          </w:tcPr>
          <w:p w14:paraId="355330B0" w14:textId="45D644F2" w:rsidR="00AF7C52" w:rsidRPr="00980058" w:rsidRDefault="00AF7C52" w:rsidP="00392EE8">
            <w:pPr>
              <w:tabs>
                <w:tab w:val="left" w:pos="336"/>
              </w:tabs>
              <w:spacing w:after="0" w:line="240" w:lineRule="auto"/>
              <w:ind w:right="-98"/>
              <w:rPr>
                <w:rFonts w:ascii="Arial" w:eastAsia="Calibri" w:hAnsi="Arial" w:cs="Arial"/>
                <w:sz w:val="18"/>
                <w:szCs w:val="18"/>
                <w:lang w:val="en-US"/>
              </w:rPr>
            </w:pPr>
            <w:r w:rsidRPr="00980058">
              <w:rPr>
                <w:rFonts w:ascii="Arial" w:eastAsiaTheme="minorEastAsia" w:hAnsi="Arial" w:cs="Arial"/>
                <w:b/>
                <w:sz w:val="18"/>
                <w:szCs w:val="18"/>
                <w:lang w:val="en-US"/>
              </w:rPr>
              <w:t>ENVIRONMENTAL METRICS</w:t>
            </w:r>
          </w:p>
        </w:tc>
      </w:tr>
      <w:tr w:rsidR="00AF7C52" w:rsidRPr="00980058" w14:paraId="1CDF9B50" w14:textId="77777777" w:rsidTr="00980058">
        <w:trPr>
          <w:cantSplit/>
          <w:trHeight w:val="340"/>
        </w:trPr>
        <w:tc>
          <w:tcPr>
            <w:tcW w:w="2591" w:type="pct"/>
            <w:vAlign w:val="center"/>
          </w:tcPr>
          <w:p w14:paraId="28BE417E" w14:textId="77777777" w:rsidR="00AF7C52" w:rsidRPr="00980058" w:rsidRDefault="00AF7C52" w:rsidP="00AF7C52">
            <w:pPr>
              <w:tabs>
                <w:tab w:val="left" w:pos="336"/>
              </w:tabs>
              <w:spacing w:after="0" w:line="240" w:lineRule="auto"/>
              <w:rPr>
                <w:rFonts w:ascii="Arial" w:eastAsia="Calibri" w:hAnsi="Arial" w:cs="Arial"/>
                <w:b/>
                <w:sz w:val="18"/>
                <w:szCs w:val="18"/>
                <w:lang w:val="en-US"/>
              </w:rPr>
            </w:pPr>
            <w:r w:rsidRPr="00980058">
              <w:rPr>
                <w:rFonts w:ascii="Arial" w:eastAsiaTheme="minorEastAsia" w:hAnsi="Arial" w:cs="Arial"/>
                <w:b/>
                <w:sz w:val="18"/>
                <w:szCs w:val="18"/>
                <w:lang w:val="en-US"/>
              </w:rPr>
              <w:t xml:space="preserve">Water PMI, </w:t>
            </w:r>
            <m:oMath>
              <m:sSub>
                <m:sSubPr>
                  <m:ctrlPr>
                    <w:rPr>
                      <w:rFonts w:ascii="Cambria Math" w:eastAsia="Times New Roman" w:hAnsi="Cambria Math" w:cs="Arial"/>
                      <w:b/>
                      <w:i/>
                      <w:sz w:val="18"/>
                      <w:szCs w:val="18"/>
                      <w:lang w:val="en-US"/>
                    </w:rPr>
                  </m:ctrlPr>
                </m:sSubPr>
                <m:e>
                  <m:r>
                    <m:rPr>
                      <m:sty m:val="bi"/>
                    </m:rPr>
                    <w:rPr>
                      <w:rFonts w:ascii="Cambria Math" w:eastAsia="Times New Roman" w:hAnsi="Cambria Math" w:cs="Arial"/>
                      <w:sz w:val="18"/>
                      <w:szCs w:val="18"/>
                      <w:lang w:val="en-US"/>
                    </w:rPr>
                    <m:t>PMI</m:t>
                  </m:r>
                </m:e>
                <m:sub>
                  <m:r>
                    <m:rPr>
                      <m:sty m:val="bi"/>
                    </m:rPr>
                    <w:rPr>
                      <w:rFonts w:ascii="Cambria Math" w:eastAsia="Times New Roman" w:hAnsi="Cambria Math" w:cs="Arial"/>
                      <w:sz w:val="18"/>
                      <w:szCs w:val="18"/>
                      <w:lang w:val="en-US"/>
                    </w:rPr>
                    <m:t>water</m:t>
                  </m:r>
                </m:sub>
              </m:sSub>
            </m:oMath>
            <w:r w:rsidRPr="00980058">
              <w:rPr>
                <w:rFonts w:ascii="Arial" w:eastAsiaTheme="minorEastAsia" w:hAnsi="Arial" w:cs="Arial"/>
                <w:b/>
                <w:sz w:val="18"/>
                <w:szCs w:val="18"/>
                <w:lang w:val="en-US"/>
              </w:rPr>
              <w:t xml:space="preserve"> (kg/kg)</w:t>
            </w:r>
          </w:p>
        </w:tc>
        <w:tc>
          <w:tcPr>
            <w:tcW w:w="2409" w:type="pct"/>
            <w:vAlign w:val="center"/>
          </w:tcPr>
          <w:p w14:paraId="25E35278" w14:textId="77777777" w:rsidR="00AF7C52" w:rsidRPr="00980058" w:rsidRDefault="009B4017" w:rsidP="00AF7C52">
            <w:pPr>
              <w:tabs>
                <w:tab w:val="left" w:pos="336"/>
              </w:tabs>
              <w:spacing w:after="0" w:line="240" w:lineRule="auto"/>
              <w:ind w:right="-98"/>
              <w:rPr>
                <w:rFonts w:ascii="Arial" w:eastAsia="Calibri" w:hAnsi="Arial" w:cs="Arial"/>
                <w:sz w:val="18"/>
                <w:szCs w:val="18"/>
                <w:lang w:val="en-US"/>
              </w:rPr>
            </w:pPr>
            <m:oMathPara>
              <m:oMath>
                <m:sSub>
                  <m:sSubPr>
                    <m:ctrlPr>
                      <w:rPr>
                        <w:rFonts w:ascii="Cambria Math" w:hAnsi="Cambria Math" w:cs="Arial"/>
                        <w:i/>
                        <w:sz w:val="18"/>
                        <w:szCs w:val="18"/>
                        <w:lang w:val="en-US"/>
                      </w:rPr>
                    </m:ctrlPr>
                  </m:sSubPr>
                  <m:e>
                    <m:r>
                      <w:rPr>
                        <w:rFonts w:ascii="Cambria Math" w:hAnsi="Cambria Math" w:cs="Arial"/>
                        <w:sz w:val="18"/>
                        <w:szCs w:val="18"/>
                        <w:lang w:val="en-US"/>
                      </w:rPr>
                      <m:t>m</m:t>
                    </m:r>
                  </m:e>
                  <m:sub>
                    <m:r>
                      <w:rPr>
                        <w:rFonts w:ascii="Cambria Math" w:hAnsi="Cambria Math" w:cs="Arial"/>
                        <w:sz w:val="18"/>
                        <w:szCs w:val="18"/>
                        <w:lang w:val="en-US"/>
                      </w:rPr>
                      <m:t>water</m:t>
                    </m:r>
                  </m:sub>
                </m:sSub>
                <m:r>
                  <w:rPr>
                    <w:rFonts w:ascii="Cambria Math" w:eastAsia="Times New Roman" w:hAnsi="Cambria Math" w:cs="Arial"/>
                    <w:sz w:val="18"/>
                    <w:szCs w:val="18"/>
                    <w:lang w:val="en-US"/>
                  </w:rPr>
                  <m:t>/Demand</m:t>
                </m:r>
              </m:oMath>
            </m:oMathPara>
          </w:p>
        </w:tc>
      </w:tr>
      <w:tr w:rsidR="00AF7C52" w:rsidRPr="00980058" w14:paraId="0231D59F" w14:textId="77777777" w:rsidTr="00980058">
        <w:trPr>
          <w:cantSplit/>
          <w:trHeight w:val="340"/>
        </w:trPr>
        <w:tc>
          <w:tcPr>
            <w:tcW w:w="2591" w:type="pct"/>
            <w:vAlign w:val="center"/>
          </w:tcPr>
          <w:p w14:paraId="49561E1C" w14:textId="77777777" w:rsidR="00AF7C52" w:rsidRPr="00980058" w:rsidRDefault="00AF7C52" w:rsidP="00AF7C52">
            <w:pPr>
              <w:tabs>
                <w:tab w:val="left" w:pos="336"/>
              </w:tabs>
              <w:spacing w:after="0" w:line="240" w:lineRule="auto"/>
              <w:rPr>
                <w:rFonts w:ascii="Arial" w:eastAsia="Calibri" w:hAnsi="Arial" w:cs="Arial"/>
                <w:b/>
                <w:sz w:val="18"/>
                <w:szCs w:val="18"/>
                <w:lang w:val="en-US"/>
              </w:rPr>
            </w:pPr>
            <w:r w:rsidRPr="00980058">
              <w:rPr>
                <w:rFonts w:ascii="Arial" w:eastAsiaTheme="minorEastAsia" w:hAnsi="Arial" w:cs="Arial"/>
                <w:b/>
                <w:sz w:val="18"/>
                <w:szCs w:val="18"/>
                <w:lang w:val="en-US"/>
              </w:rPr>
              <w:t xml:space="preserve">Consumables PMI, </w:t>
            </w:r>
            <m:oMath>
              <m:sSub>
                <m:sSubPr>
                  <m:ctrlPr>
                    <w:rPr>
                      <w:rFonts w:ascii="Cambria Math" w:eastAsia="Times New Roman" w:hAnsi="Cambria Math" w:cs="Arial"/>
                      <w:b/>
                      <w:i/>
                      <w:sz w:val="18"/>
                      <w:szCs w:val="18"/>
                      <w:lang w:val="en-US"/>
                    </w:rPr>
                  </m:ctrlPr>
                </m:sSubPr>
                <m:e>
                  <m:r>
                    <m:rPr>
                      <m:sty m:val="bi"/>
                    </m:rPr>
                    <w:rPr>
                      <w:rFonts w:ascii="Cambria Math" w:eastAsia="Times New Roman" w:hAnsi="Cambria Math" w:cs="Arial"/>
                      <w:sz w:val="18"/>
                      <w:szCs w:val="18"/>
                      <w:lang w:val="en-US"/>
                    </w:rPr>
                    <m:t>PMI</m:t>
                  </m:r>
                </m:e>
                <m:sub>
                  <m:r>
                    <m:rPr>
                      <m:sty m:val="bi"/>
                    </m:rPr>
                    <w:rPr>
                      <w:rFonts w:ascii="Cambria Math" w:eastAsia="Times New Roman" w:hAnsi="Cambria Math" w:cs="Arial"/>
                      <w:sz w:val="18"/>
                      <w:szCs w:val="18"/>
                      <w:lang w:val="en-US"/>
                    </w:rPr>
                    <m:t>cons</m:t>
                  </m:r>
                </m:sub>
              </m:sSub>
            </m:oMath>
            <w:r w:rsidRPr="00980058">
              <w:rPr>
                <w:rFonts w:ascii="Arial" w:eastAsiaTheme="minorEastAsia" w:hAnsi="Arial" w:cs="Arial"/>
                <w:b/>
                <w:sz w:val="18"/>
                <w:szCs w:val="18"/>
                <w:lang w:val="en-US"/>
              </w:rPr>
              <w:t xml:space="preserve"> (kg/kg)</w:t>
            </w:r>
          </w:p>
        </w:tc>
        <w:tc>
          <w:tcPr>
            <w:tcW w:w="2409" w:type="pct"/>
            <w:vAlign w:val="center"/>
          </w:tcPr>
          <w:p w14:paraId="07CDEE0B" w14:textId="77777777" w:rsidR="00AF7C52" w:rsidRPr="00980058" w:rsidRDefault="009B4017" w:rsidP="00AF7C52">
            <w:pPr>
              <w:tabs>
                <w:tab w:val="left" w:pos="336"/>
              </w:tabs>
              <w:spacing w:after="0" w:line="240" w:lineRule="auto"/>
              <w:ind w:right="-98"/>
              <w:rPr>
                <w:rFonts w:ascii="Arial" w:eastAsia="Calibri" w:hAnsi="Arial" w:cs="Arial"/>
                <w:sz w:val="18"/>
                <w:szCs w:val="18"/>
                <w:lang w:val="en-US"/>
              </w:rPr>
            </w:pPr>
            <m:oMathPara>
              <m:oMath>
                <m:sSub>
                  <m:sSubPr>
                    <m:ctrlPr>
                      <w:rPr>
                        <w:rFonts w:ascii="Cambria Math" w:hAnsi="Cambria Math" w:cs="Arial"/>
                        <w:i/>
                        <w:sz w:val="18"/>
                        <w:szCs w:val="18"/>
                        <w:lang w:val="en-US"/>
                      </w:rPr>
                    </m:ctrlPr>
                  </m:sSubPr>
                  <m:e>
                    <m:r>
                      <w:rPr>
                        <w:rFonts w:ascii="Cambria Math" w:hAnsi="Cambria Math" w:cs="Arial"/>
                        <w:sz w:val="18"/>
                        <w:szCs w:val="18"/>
                        <w:lang w:val="en-US"/>
                      </w:rPr>
                      <m:t>m</m:t>
                    </m:r>
                  </m:e>
                  <m:sub>
                    <m:r>
                      <w:rPr>
                        <w:rFonts w:ascii="Cambria Math" w:hAnsi="Cambria Math" w:cs="Arial"/>
                        <w:sz w:val="18"/>
                        <w:szCs w:val="18"/>
                        <w:lang w:val="en-US"/>
                      </w:rPr>
                      <m:t>cons</m:t>
                    </m:r>
                  </m:sub>
                </m:sSub>
                <m:r>
                  <w:rPr>
                    <w:rFonts w:ascii="Cambria Math" w:eastAsia="Times New Roman" w:hAnsi="Cambria Math" w:cs="Arial"/>
                    <w:sz w:val="18"/>
                    <w:szCs w:val="18"/>
                    <w:lang w:val="en-US"/>
                  </w:rPr>
                  <m:t>/Demand</m:t>
                </m:r>
              </m:oMath>
            </m:oMathPara>
          </w:p>
        </w:tc>
      </w:tr>
      <w:tr w:rsidR="00AF7C52" w:rsidRPr="00980058" w14:paraId="6E0265B2" w14:textId="77777777" w:rsidTr="00980058">
        <w:trPr>
          <w:cantSplit/>
          <w:trHeight w:val="340"/>
        </w:trPr>
        <w:tc>
          <w:tcPr>
            <w:tcW w:w="2591" w:type="pct"/>
            <w:tcBorders>
              <w:top w:val="single" w:sz="4" w:space="0" w:color="auto"/>
              <w:bottom w:val="single" w:sz="4" w:space="0" w:color="auto"/>
              <w:right w:val="single" w:sz="4" w:space="0" w:color="FFFFFF" w:themeColor="background1"/>
            </w:tcBorders>
          </w:tcPr>
          <w:p w14:paraId="709BC011" w14:textId="77777777" w:rsidR="008214AB" w:rsidRDefault="008214AB" w:rsidP="00AF7C52">
            <w:pPr>
              <w:tabs>
                <w:tab w:val="left" w:pos="336"/>
              </w:tabs>
              <w:spacing w:after="0" w:line="240" w:lineRule="auto"/>
              <w:rPr>
                <w:rFonts w:eastAsiaTheme="minorEastAsia"/>
                <w:sz w:val="18"/>
                <w:szCs w:val="18"/>
              </w:rPr>
            </w:pPr>
            <w:r>
              <w:rPr>
                <w:rFonts w:eastAsiaTheme="minorEastAsia"/>
                <w:sz w:val="18"/>
                <w:szCs w:val="18"/>
              </w:rPr>
              <w:t xml:space="preserve">Note: </w:t>
            </w:r>
          </w:p>
          <w:p w14:paraId="4CDCDC06" w14:textId="22C4BD38" w:rsidR="00AF7C52" w:rsidRPr="00980058" w:rsidRDefault="00AF7C52" w:rsidP="00AF7C52">
            <w:pPr>
              <w:tabs>
                <w:tab w:val="left" w:pos="336"/>
              </w:tabs>
              <w:spacing w:after="0" w:line="240" w:lineRule="auto"/>
              <w:rPr>
                <w:rFonts w:ascii="Arial" w:eastAsiaTheme="minorEastAsia" w:hAnsi="Arial" w:cs="Arial"/>
                <w:sz w:val="18"/>
                <w:szCs w:val="18"/>
              </w:rPr>
            </w:pPr>
            <m:oMath>
              <m:r>
                <w:rPr>
                  <w:rFonts w:ascii="Cambria Math" w:hAnsi="Cambria Math" w:cs="Arial"/>
                  <w:sz w:val="18"/>
                  <w:szCs w:val="18"/>
                </w:rPr>
                <m:t>L</m:t>
              </m:r>
            </m:oMath>
            <w:r w:rsidRPr="00980058">
              <w:rPr>
                <w:rFonts w:ascii="Arial" w:eastAsiaTheme="minorEastAsia" w:hAnsi="Arial" w:cs="Arial"/>
                <w:sz w:val="18"/>
                <w:szCs w:val="18"/>
              </w:rPr>
              <w:t xml:space="preserve">: </w:t>
            </w:r>
            <w:r w:rsidRPr="00980058">
              <w:rPr>
                <w:rFonts w:ascii="Arial" w:hAnsi="Arial" w:cs="Arial"/>
                <w:sz w:val="18"/>
                <w:szCs w:val="18"/>
              </w:rPr>
              <w:t xml:space="preserve"> </w:t>
            </w:r>
            <w:r w:rsidRPr="00980058">
              <w:rPr>
                <w:rFonts w:ascii="Arial" w:eastAsiaTheme="minorEastAsia" w:hAnsi="Arial" w:cs="Arial"/>
                <w:sz w:val="18"/>
                <w:szCs w:val="18"/>
              </w:rPr>
              <w:t>Lang factor</w:t>
            </w:r>
          </w:p>
          <w:p w14:paraId="4FF1B2EA" w14:textId="77777777" w:rsidR="00AF7C52" w:rsidRPr="00980058" w:rsidRDefault="009B4017" w:rsidP="00AF7C52">
            <w:pPr>
              <w:tabs>
                <w:tab w:val="left" w:pos="336"/>
              </w:tabs>
              <w:spacing w:after="0" w:line="240" w:lineRule="auto"/>
              <w:rPr>
                <w:rFonts w:ascii="Arial" w:eastAsiaTheme="minorEastAsia" w:hAnsi="Arial" w:cs="Arial"/>
                <w:sz w:val="18"/>
                <w:szCs w:val="18"/>
                <w:lang w:val="en-US"/>
              </w:rPr>
            </w:pPr>
            <m:oMath>
              <m:sSub>
                <m:sSubPr>
                  <m:ctrlPr>
                    <w:rPr>
                      <w:rFonts w:ascii="Cambria Math" w:hAnsi="Cambria Math" w:cs="Arial"/>
                      <w:i/>
                      <w:sz w:val="18"/>
                      <w:szCs w:val="18"/>
                    </w:rPr>
                  </m:ctrlPr>
                </m:sSubPr>
                <m:e>
                  <m:r>
                    <w:rPr>
                      <w:rFonts w:ascii="Cambria Math" w:hAnsi="Cambria Math" w:cs="Arial"/>
                      <w:sz w:val="18"/>
                      <w:szCs w:val="18"/>
                    </w:rPr>
                    <m:t>Cost</m:t>
                  </m:r>
                </m:e>
                <m:sub>
                  <m:r>
                    <w:rPr>
                      <w:rFonts w:ascii="Cambria Math" w:hAnsi="Cambria Math" w:cs="Arial"/>
                      <w:sz w:val="18"/>
                      <w:szCs w:val="18"/>
                    </w:rPr>
                    <m:t>Equipment</m:t>
                  </m:r>
                </m:sub>
              </m:sSub>
            </m:oMath>
            <w:r w:rsidR="00AF7C52" w:rsidRPr="00980058">
              <w:rPr>
                <w:rFonts w:ascii="Arial" w:eastAsiaTheme="minorEastAsia" w:hAnsi="Arial" w:cs="Arial"/>
                <w:sz w:val="18"/>
                <w:szCs w:val="18"/>
              </w:rPr>
              <w:t xml:space="preserve">: </w:t>
            </w:r>
            <w:r w:rsidR="00AF7C52" w:rsidRPr="00980058">
              <w:rPr>
                <w:rFonts w:ascii="Arial" w:hAnsi="Arial" w:cs="Arial"/>
                <w:sz w:val="18"/>
                <w:szCs w:val="18"/>
              </w:rPr>
              <w:t xml:space="preserve"> </w:t>
            </w:r>
            <w:r w:rsidR="00AF7C52" w:rsidRPr="00980058">
              <w:rPr>
                <w:rFonts w:ascii="Arial" w:eastAsiaTheme="minorEastAsia" w:hAnsi="Arial" w:cs="Arial"/>
                <w:sz w:val="18"/>
                <w:szCs w:val="18"/>
              </w:rPr>
              <w:t>Equipment purchase cost ($)</w:t>
            </w:r>
          </w:p>
          <w:p w14:paraId="06699899" w14:textId="77777777" w:rsidR="00AF7C52" w:rsidRPr="00980058" w:rsidRDefault="009B4017" w:rsidP="00AF7C52">
            <w:pPr>
              <w:tabs>
                <w:tab w:val="left" w:pos="336"/>
              </w:tabs>
              <w:spacing w:after="0" w:line="240" w:lineRule="auto"/>
              <w:rPr>
                <w:rFonts w:ascii="Arial" w:eastAsia="Calibri" w:hAnsi="Arial" w:cs="Arial"/>
                <w:sz w:val="18"/>
                <w:szCs w:val="18"/>
                <w:lang w:val="en-US"/>
              </w:rPr>
            </w:pPr>
            <m:oMath>
              <m:sSub>
                <m:sSubPr>
                  <m:ctrlPr>
                    <w:rPr>
                      <w:rFonts w:ascii="Cambria Math" w:eastAsia="Times New Roman" w:hAnsi="Cambria Math" w:cs="Arial"/>
                      <w:i/>
                      <w:sz w:val="18"/>
                      <w:szCs w:val="18"/>
                      <w:lang w:val="en-US"/>
                    </w:rPr>
                  </m:ctrlPr>
                </m:sSubPr>
                <m:e>
                  <m:r>
                    <w:rPr>
                      <w:rFonts w:ascii="Cambria Math" w:hAnsi="Cambria Math" w:cs="Arial"/>
                      <w:sz w:val="18"/>
                      <w:szCs w:val="18"/>
                    </w:rPr>
                    <m:t>t</m:t>
                  </m:r>
                </m:e>
                <m:sub>
                  <m:r>
                    <w:rPr>
                      <w:rFonts w:ascii="Cambria Math" w:hAnsi="Cambria Math" w:cs="Arial"/>
                      <w:sz w:val="18"/>
                      <w:szCs w:val="18"/>
                    </w:rPr>
                    <m:t>project</m:t>
                  </m:r>
                </m:sub>
              </m:sSub>
            </m:oMath>
            <w:r w:rsidR="00AF7C52" w:rsidRPr="00980058">
              <w:rPr>
                <w:rFonts w:ascii="Arial" w:eastAsia="Calibri" w:hAnsi="Arial" w:cs="Arial"/>
                <w:sz w:val="18"/>
                <w:szCs w:val="18"/>
                <w:lang w:val="en-US"/>
              </w:rPr>
              <w:t>: Time of project (assumed 10 years)</w:t>
            </w:r>
          </w:p>
          <w:p w14:paraId="1C0FD40A" w14:textId="77777777" w:rsidR="00AF7C52" w:rsidRPr="00980058" w:rsidRDefault="009B4017" w:rsidP="00AF7C52">
            <w:pPr>
              <w:tabs>
                <w:tab w:val="left" w:pos="336"/>
              </w:tabs>
              <w:spacing w:after="0" w:line="240" w:lineRule="auto"/>
              <w:rPr>
                <w:rFonts w:ascii="Arial" w:eastAsia="Calibri" w:hAnsi="Arial" w:cs="Arial"/>
                <w:sz w:val="18"/>
                <w:szCs w:val="18"/>
                <w:lang w:val="en-US"/>
              </w:rPr>
            </w:pPr>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F</m:t>
                  </m:r>
                </m:e>
                <m:sub>
                  <m:r>
                    <w:rPr>
                      <w:rFonts w:ascii="Cambria Math" w:eastAsia="Times New Roman" w:hAnsi="Cambria Math" w:cs="Arial"/>
                      <w:sz w:val="18"/>
                      <w:szCs w:val="18"/>
                      <w:lang w:val="en-US"/>
                    </w:rPr>
                    <m:t>size</m:t>
                  </m:r>
                </m:sub>
              </m:sSub>
            </m:oMath>
            <w:r w:rsidR="00AF7C52" w:rsidRPr="00980058">
              <w:rPr>
                <w:rFonts w:ascii="Arial" w:eastAsia="Calibri" w:hAnsi="Arial" w:cs="Arial"/>
                <w:sz w:val="18"/>
                <w:szCs w:val="18"/>
                <w:lang w:val="en-US"/>
              </w:rPr>
              <w:t>: Facility size (m</w:t>
            </w:r>
            <w:r w:rsidR="00AF7C52" w:rsidRPr="00980058">
              <w:rPr>
                <w:rFonts w:ascii="Arial" w:eastAsia="Calibri" w:hAnsi="Arial" w:cs="Arial"/>
                <w:sz w:val="18"/>
                <w:szCs w:val="18"/>
                <w:vertAlign w:val="superscript"/>
                <w:lang w:val="en-US"/>
              </w:rPr>
              <w:t>2</w:t>
            </w:r>
            <w:r w:rsidR="00AF7C52" w:rsidRPr="00980058">
              <w:rPr>
                <w:rFonts w:ascii="Arial" w:eastAsia="Calibri" w:hAnsi="Arial" w:cs="Arial"/>
                <w:sz w:val="18"/>
                <w:szCs w:val="18"/>
                <w:lang w:val="en-US"/>
              </w:rPr>
              <w:t>)</w:t>
            </w:r>
          </w:p>
          <w:p w14:paraId="26464ECA" w14:textId="77777777" w:rsidR="00AF7C52" w:rsidRPr="00980058" w:rsidRDefault="009B4017" w:rsidP="00AF7C52">
            <w:pPr>
              <w:tabs>
                <w:tab w:val="left" w:pos="336"/>
              </w:tabs>
              <w:spacing w:after="0" w:line="240" w:lineRule="auto"/>
              <w:rPr>
                <w:rFonts w:ascii="Arial" w:eastAsia="Calibri" w:hAnsi="Arial" w:cs="Arial"/>
                <w:sz w:val="18"/>
                <w:szCs w:val="18"/>
                <w:lang w:val="en-US"/>
              </w:rPr>
            </w:pPr>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F</m:t>
                  </m:r>
                </m:e>
                <m:sub>
                  <m:r>
                    <w:rPr>
                      <w:rFonts w:ascii="Cambria Math" w:eastAsia="Times New Roman" w:hAnsi="Cambria Math" w:cs="Arial"/>
                      <w:sz w:val="18"/>
                      <w:szCs w:val="18"/>
                      <w:lang w:val="en-US"/>
                    </w:rPr>
                    <m:t>cost</m:t>
                  </m:r>
                </m:sub>
              </m:sSub>
            </m:oMath>
            <w:r w:rsidR="00AF7C52" w:rsidRPr="00980058">
              <w:rPr>
                <w:rFonts w:ascii="Arial" w:eastAsia="Calibri" w:hAnsi="Arial" w:cs="Arial"/>
                <w:sz w:val="18"/>
                <w:szCs w:val="18"/>
                <w:lang w:val="en-US"/>
              </w:rPr>
              <w:t>: Monetary units per sq. meters (assumed 525 $/m</w:t>
            </w:r>
            <w:r w:rsidR="00AF7C52" w:rsidRPr="00980058">
              <w:rPr>
                <w:rFonts w:ascii="Arial" w:eastAsia="Calibri" w:hAnsi="Arial" w:cs="Arial"/>
                <w:sz w:val="18"/>
                <w:szCs w:val="18"/>
                <w:vertAlign w:val="superscript"/>
                <w:lang w:val="en-US"/>
              </w:rPr>
              <w:t>2</w:t>
            </w:r>
            <w:r w:rsidR="00AF7C52" w:rsidRPr="00980058">
              <w:rPr>
                <w:rFonts w:ascii="Arial" w:eastAsia="Calibri" w:hAnsi="Arial" w:cs="Arial"/>
                <w:sz w:val="18"/>
                <w:szCs w:val="18"/>
                <w:lang w:val="en-US"/>
              </w:rPr>
              <w:t>)</w:t>
            </w:r>
          </w:p>
          <w:p w14:paraId="724955F9" w14:textId="77777777" w:rsidR="00AF7C52" w:rsidRPr="00980058" w:rsidRDefault="009B4017" w:rsidP="00AF7C52">
            <w:pPr>
              <w:tabs>
                <w:tab w:val="left" w:pos="336"/>
              </w:tabs>
              <w:spacing w:after="0" w:line="240" w:lineRule="auto"/>
              <w:rPr>
                <w:rFonts w:ascii="Arial" w:eastAsia="Calibri" w:hAnsi="Arial" w:cs="Arial"/>
                <w:sz w:val="18"/>
                <w:szCs w:val="18"/>
              </w:rPr>
            </w:pPr>
            <m:oMath>
              <m:sSub>
                <m:sSubPr>
                  <m:ctrlPr>
                    <w:rPr>
                      <w:rFonts w:ascii="Cambria Math" w:eastAsia="Times New Roman" w:hAnsi="Cambria Math" w:cs="Arial"/>
                      <w:i/>
                      <w:sz w:val="18"/>
                      <w:szCs w:val="18"/>
                      <w:lang w:val="en-US"/>
                    </w:rPr>
                  </m:ctrlPr>
                </m:sSubPr>
                <m:e>
                  <m:r>
                    <w:rPr>
                      <w:rFonts w:ascii="Cambria Math" w:hAnsi="Cambria Math" w:cs="Arial"/>
                      <w:sz w:val="18"/>
                      <w:szCs w:val="18"/>
                    </w:rPr>
                    <m:t>t</m:t>
                  </m:r>
                </m:e>
                <m:sub>
                  <m:r>
                    <w:rPr>
                      <w:rFonts w:ascii="Cambria Math" w:hAnsi="Cambria Math" w:cs="Arial"/>
                      <w:sz w:val="18"/>
                      <w:szCs w:val="18"/>
                    </w:rPr>
                    <m:t>campaign</m:t>
                  </m:r>
                </m:sub>
              </m:sSub>
            </m:oMath>
            <w:r w:rsidR="00AF7C52" w:rsidRPr="00980058">
              <w:rPr>
                <w:rFonts w:ascii="Arial" w:eastAsia="Calibri" w:hAnsi="Arial" w:cs="Arial"/>
                <w:sz w:val="18"/>
                <w:szCs w:val="18"/>
                <w:lang w:val="en-US"/>
              </w:rPr>
              <w:t>: Campaign running time (days)</w:t>
            </w:r>
          </w:p>
          <w:p w14:paraId="02743350" w14:textId="77777777" w:rsidR="00AF7C52" w:rsidRPr="00980058" w:rsidRDefault="00AF7C52" w:rsidP="00AF7C52">
            <w:pPr>
              <w:tabs>
                <w:tab w:val="left" w:pos="336"/>
              </w:tabs>
              <w:spacing w:after="0" w:line="240" w:lineRule="auto"/>
              <w:rPr>
                <w:rFonts w:ascii="Arial" w:eastAsia="Calibri" w:hAnsi="Arial" w:cs="Arial"/>
                <w:sz w:val="18"/>
                <w:szCs w:val="18"/>
                <w:lang w:val="en-US"/>
              </w:rPr>
            </w:pPr>
            <m:oMath>
              <m:r>
                <w:rPr>
                  <w:rFonts w:ascii="Cambria Math" w:hAnsi="Cambria Math" w:cs="Arial"/>
                  <w:sz w:val="18"/>
                  <w:szCs w:val="18"/>
                  <w:lang w:val="en-US"/>
                </w:rPr>
                <m:t>Demand</m:t>
              </m:r>
            </m:oMath>
            <w:r w:rsidRPr="00980058">
              <w:rPr>
                <w:rFonts w:ascii="Arial" w:eastAsia="Calibri" w:hAnsi="Arial" w:cs="Arial"/>
                <w:sz w:val="18"/>
                <w:szCs w:val="18"/>
              </w:rPr>
              <w:t>: Annual product demand (kg or g)</w:t>
            </w:r>
          </w:p>
          <w:p w14:paraId="3EE12F4C" w14:textId="77777777" w:rsidR="00AF7C52" w:rsidRPr="00980058" w:rsidRDefault="009B4017" w:rsidP="00AF7C52">
            <w:pPr>
              <w:tabs>
                <w:tab w:val="left" w:pos="336"/>
              </w:tabs>
              <w:spacing w:after="0" w:line="240" w:lineRule="auto"/>
              <w:rPr>
                <w:rFonts w:ascii="Arial" w:eastAsia="Calibri" w:hAnsi="Arial" w:cs="Arial"/>
                <w:sz w:val="18"/>
                <w:szCs w:val="18"/>
                <w:lang w:val="en-US"/>
              </w:rPr>
            </w:pPr>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Shifts</m:t>
                  </m:r>
                </m:e>
                <m:sub>
                  <m:r>
                    <w:rPr>
                      <w:rFonts w:ascii="Cambria Math" w:hAnsi="Cambria Math" w:cs="Arial"/>
                      <w:sz w:val="18"/>
                      <w:szCs w:val="18"/>
                    </w:rPr>
                    <m:t>USP/day or DSP/day</m:t>
                  </m:r>
                </m:sub>
              </m:sSub>
            </m:oMath>
            <w:r w:rsidR="00AF7C52" w:rsidRPr="00980058">
              <w:rPr>
                <w:rFonts w:ascii="Arial" w:eastAsia="Calibri" w:hAnsi="Arial" w:cs="Arial"/>
                <w:sz w:val="18"/>
                <w:szCs w:val="18"/>
                <w:lang w:val="en-US"/>
              </w:rPr>
              <w:t>: Shifts of USP/DSP per day</w:t>
            </w:r>
          </w:p>
          <w:p w14:paraId="5FE04908" w14:textId="77777777" w:rsidR="00AF7C52" w:rsidRPr="00980058" w:rsidRDefault="009B4017" w:rsidP="00AF7C52">
            <w:pPr>
              <w:tabs>
                <w:tab w:val="left" w:pos="336"/>
              </w:tabs>
              <w:spacing w:after="0" w:line="240" w:lineRule="auto"/>
              <w:rPr>
                <w:rFonts w:ascii="Arial" w:eastAsia="Calibri" w:hAnsi="Arial" w:cs="Arial"/>
                <w:sz w:val="18"/>
                <w:szCs w:val="18"/>
              </w:rPr>
            </w:pPr>
            <m:oMath>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op/shift</m:t>
                  </m:r>
                </m:sub>
              </m:sSub>
            </m:oMath>
            <w:r w:rsidR="00AF7C52" w:rsidRPr="00980058">
              <w:rPr>
                <w:rFonts w:ascii="Arial" w:eastAsia="Calibri" w:hAnsi="Arial" w:cs="Arial"/>
                <w:sz w:val="18"/>
                <w:szCs w:val="18"/>
              </w:rPr>
              <w:t>: Number of USP/DSP operators per shift</w:t>
            </w:r>
          </w:p>
          <w:p w14:paraId="3A5EA142" w14:textId="77777777" w:rsidR="00AF7C52" w:rsidRPr="00980058" w:rsidRDefault="00AF7C52" w:rsidP="00AF7C52">
            <w:pPr>
              <w:tabs>
                <w:tab w:val="left" w:pos="336"/>
              </w:tabs>
              <w:spacing w:after="0" w:line="240" w:lineRule="auto"/>
              <w:rPr>
                <w:rFonts w:ascii="Arial" w:eastAsia="Calibri" w:hAnsi="Arial" w:cs="Arial"/>
                <w:sz w:val="18"/>
                <w:szCs w:val="18"/>
                <w:lang w:val="en-US"/>
              </w:rPr>
            </w:pPr>
          </w:p>
        </w:tc>
        <w:tc>
          <w:tcPr>
            <w:tcW w:w="2409" w:type="pct"/>
            <w:tcBorders>
              <w:top w:val="single" w:sz="4" w:space="0" w:color="auto"/>
              <w:left w:val="single" w:sz="4" w:space="0" w:color="FFFFFF" w:themeColor="background1"/>
              <w:bottom w:val="single" w:sz="4" w:space="0" w:color="auto"/>
            </w:tcBorders>
          </w:tcPr>
          <w:p w14:paraId="5B5D2349" w14:textId="77777777" w:rsidR="00AF7C52" w:rsidRPr="00980058" w:rsidRDefault="009B4017" w:rsidP="00AF7C52">
            <w:pPr>
              <w:tabs>
                <w:tab w:val="left" w:pos="336"/>
              </w:tabs>
              <w:spacing w:after="0" w:line="240" w:lineRule="auto"/>
              <w:rPr>
                <w:rFonts w:ascii="Arial" w:eastAsia="Calibri" w:hAnsi="Arial" w:cs="Arial"/>
                <w:sz w:val="18"/>
                <w:szCs w:val="18"/>
              </w:rPr>
            </w:pPr>
            <m:oMath>
              <m:sSub>
                <m:sSubPr>
                  <m:ctrlPr>
                    <w:rPr>
                      <w:rFonts w:ascii="Cambria Math" w:eastAsia="Times New Roman" w:hAnsi="Cambria Math" w:cs="Arial"/>
                      <w:i/>
                      <w:sz w:val="18"/>
                      <w:szCs w:val="18"/>
                      <w:lang w:val="en-US"/>
                    </w:rPr>
                  </m:ctrlPr>
                </m:sSubPr>
                <m:e>
                  <m:r>
                    <w:rPr>
                      <w:rFonts w:ascii="Cambria Math" w:hAnsi="Cambria Math" w:cs="Arial"/>
                      <w:sz w:val="18"/>
                      <w:szCs w:val="18"/>
                    </w:rPr>
                    <m:t>N</m:t>
                  </m:r>
                </m:e>
                <m:sub>
                  <m:r>
                    <w:rPr>
                      <w:rFonts w:ascii="Cambria Math" w:hAnsi="Cambria Math" w:cs="Arial"/>
                      <w:sz w:val="18"/>
                      <w:szCs w:val="18"/>
                    </w:rPr>
                    <m:t>USP/DSP trains</m:t>
                  </m:r>
                </m:sub>
              </m:sSub>
            </m:oMath>
            <w:r w:rsidR="00AF7C52" w:rsidRPr="00980058">
              <w:rPr>
                <w:rFonts w:ascii="Arial" w:eastAsia="Calibri" w:hAnsi="Arial" w:cs="Arial"/>
                <w:sz w:val="18"/>
                <w:szCs w:val="18"/>
              </w:rPr>
              <w:t>: Number of USP/DSP trains</w:t>
            </w:r>
          </w:p>
          <w:p w14:paraId="1F1F9E35" w14:textId="77777777" w:rsidR="00AF7C52" w:rsidRPr="00980058" w:rsidRDefault="009B4017" w:rsidP="00AF7C52">
            <w:pPr>
              <w:tabs>
                <w:tab w:val="left" w:pos="336"/>
              </w:tabs>
              <w:spacing w:after="0" w:line="240" w:lineRule="auto"/>
              <w:rPr>
                <w:rFonts w:ascii="Arial" w:eastAsia="Calibri" w:hAnsi="Arial" w:cs="Arial"/>
                <w:sz w:val="18"/>
                <w:szCs w:val="18"/>
              </w:rPr>
            </w:pPr>
            <m:oMath>
              <m:sSub>
                <m:sSubPr>
                  <m:ctrlPr>
                    <w:rPr>
                      <w:rFonts w:ascii="Cambria Math" w:eastAsia="Times New Roman" w:hAnsi="Cambria Math" w:cs="Arial"/>
                      <w:i/>
                      <w:sz w:val="18"/>
                      <w:szCs w:val="18"/>
                      <w:lang w:val="en-US"/>
                    </w:rPr>
                  </m:ctrlPr>
                </m:sSubPr>
                <m:e>
                  <m:r>
                    <w:rPr>
                      <w:rFonts w:ascii="Cambria Math" w:hAnsi="Cambria Math" w:cs="Arial"/>
                      <w:sz w:val="18"/>
                      <w:szCs w:val="18"/>
                    </w:rPr>
                    <m:t>Train</m:t>
                  </m:r>
                </m:e>
                <m:sub>
                  <m:r>
                    <w:rPr>
                      <w:rFonts w:ascii="Cambria Math" w:hAnsi="Cambria Math" w:cs="Arial"/>
                      <w:sz w:val="18"/>
                      <w:szCs w:val="18"/>
                    </w:rPr>
                    <m:t>USP/DSPteam</m:t>
                  </m:r>
                </m:sub>
              </m:sSub>
            </m:oMath>
            <w:r w:rsidR="00AF7C52" w:rsidRPr="00980058">
              <w:rPr>
                <w:rFonts w:ascii="Arial" w:eastAsia="Calibri" w:hAnsi="Arial" w:cs="Arial"/>
                <w:sz w:val="18"/>
                <w:szCs w:val="18"/>
                <w:lang w:val="en-US"/>
              </w:rPr>
              <w:t>: Number of USP/DSP trains per team</w:t>
            </w:r>
          </w:p>
          <w:p w14:paraId="1B05264E" w14:textId="77777777" w:rsidR="00AF7C52" w:rsidRPr="00980058" w:rsidRDefault="009B4017" w:rsidP="00AF7C52">
            <w:pPr>
              <w:tabs>
                <w:tab w:val="left" w:pos="336"/>
              </w:tabs>
              <w:spacing w:after="0" w:line="240" w:lineRule="auto"/>
              <w:rPr>
                <w:rFonts w:ascii="Arial" w:eastAsia="Calibri" w:hAnsi="Arial" w:cs="Arial"/>
                <w:sz w:val="18"/>
                <w:szCs w:val="18"/>
                <w:lang w:val="en-US"/>
              </w:rPr>
            </w:pPr>
            <m:oMath>
              <m:sSub>
                <m:sSubPr>
                  <m:ctrlPr>
                    <w:rPr>
                      <w:rFonts w:ascii="Cambria Math" w:eastAsia="Times New Roman" w:hAnsi="Cambria Math" w:cs="Arial"/>
                      <w:i/>
                      <w:sz w:val="18"/>
                      <w:szCs w:val="18"/>
                      <w:lang w:val="en-US"/>
                    </w:rPr>
                  </m:ctrlPr>
                </m:sSubPr>
                <m:e>
                  <m:r>
                    <w:rPr>
                      <w:rFonts w:ascii="Cambria Math" w:hAnsi="Cambria Math" w:cs="Arial"/>
                      <w:sz w:val="18"/>
                      <w:szCs w:val="18"/>
                    </w:rPr>
                    <m:t>P</m:t>
                  </m:r>
                </m:e>
                <m:sub>
                  <m:r>
                    <w:rPr>
                      <w:rFonts w:ascii="Cambria Math" w:hAnsi="Cambria Math" w:cs="Arial"/>
                      <w:sz w:val="18"/>
                      <w:szCs w:val="18"/>
                    </w:rPr>
                    <m:t>trains</m:t>
                  </m:r>
                </m:sub>
              </m:sSub>
            </m:oMath>
            <w:r w:rsidR="00AF7C52" w:rsidRPr="00980058">
              <w:rPr>
                <w:rFonts w:ascii="Arial" w:eastAsia="Calibri" w:hAnsi="Arial" w:cs="Arial"/>
                <w:sz w:val="18"/>
                <w:szCs w:val="18"/>
                <w:lang w:val="en-US"/>
              </w:rPr>
              <w:t>: Product parallel trains</w:t>
            </w:r>
          </w:p>
          <w:p w14:paraId="2F9B4A04" w14:textId="77777777" w:rsidR="00AF7C52" w:rsidRPr="00980058" w:rsidRDefault="009B4017" w:rsidP="00AF7C52">
            <w:pPr>
              <w:tabs>
                <w:tab w:val="left" w:pos="336"/>
              </w:tabs>
              <w:spacing w:after="0" w:line="240" w:lineRule="auto"/>
              <w:rPr>
                <w:rFonts w:ascii="Arial" w:eastAsia="Calibri" w:hAnsi="Arial" w:cs="Arial"/>
                <w:sz w:val="18"/>
                <w:szCs w:val="18"/>
                <w:lang w:val="en-US"/>
              </w:rPr>
            </w:pPr>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Price</m:t>
                  </m:r>
                </m:e>
                <m:sub>
                  <m:r>
                    <w:rPr>
                      <w:rFonts w:ascii="Cambria Math" w:eastAsia="Times New Roman" w:hAnsi="Cambria Math" w:cs="Arial"/>
                      <w:sz w:val="18"/>
                      <w:szCs w:val="18"/>
                      <w:lang w:val="en-US"/>
                    </w:rPr>
                    <m:t>materials</m:t>
                  </m:r>
                </m:sub>
              </m:sSub>
            </m:oMath>
            <w:r w:rsidR="00AF7C52" w:rsidRPr="00980058">
              <w:rPr>
                <w:rFonts w:ascii="Arial" w:eastAsia="Calibri" w:hAnsi="Arial" w:cs="Arial"/>
                <w:sz w:val="18"/>
                <w:szCs w:val="18"/>
                <w:lang w:val="en-US"/>
              </w:rPr>
              <w:t>: price of materials used in QC test ($)</w:t>
            </w:r>
          </w:p>
          <w:p w14:paraId="73734076" w14:textId="77777777" w:rsidR="00AF7C52" w:rsidRPr="00980058" w:rsidRDefault="009B4017" w:rsidP="00AF7C52">
            <w:pPr>
              <w:tabs>
                <w:tab w:val="left" w:pos="336"/>
              </w:tabs>
              <w:spacing w:after="0" w:line="240" w:lineRule="auto"/>
              <w:rPr>
                <w:rFonts w:ascii="Arial" w:eastAsia="Calibri" w:hAnsi="Arial" w:cs="Arial"/>
                <w:sz w:val="18"/>
                <w:szCs w:val="18"/>
                <w:lang w:val="en-US"/>
              </w:rPr>
            </w:pPr>
            <m:oMath>
              <m:sSub>
                <m:sSubPr>
                  <m:ctrlPr>
                    <w:rPr>
                      <w:rFonts w:ascii="Cambria Math" w:eastAsia="Times New Roman" w:hAnsi="Cambria Math" w:cs="Arial"/>
                      <w:i/>
                      <w:sz w:val="18"/>
                      <w:szCs w:val="18"/>
                      <w:lang w:val="en-US"/>
                    </w:rPr>
                  </m:ctrlPr>
                </m:sSubPr>
                <m:e>
                  <m:r>
                    <w:rPr>
                      <w:rFonts w:ascii="Cambria Math" w:eastAsia="Times New Roman" w:hAnsi="Cambria Math" w:cs="Arial"/>
                      <w:sz w:val="18"/>
                      <w:szCs w:val="18"/>
                      <w:lang w:val="en-US"/>
                    </w:rPr>
                    <m:t>N</m:t>
                  </m:r>
                </m:e>
                <m:sub>
                  <m:r>
                    <w:rPr>
                      <w:rFonts w:ascii="Cambria Math" w:eastAsia="Times New Roman" w:hAnsi="Cambria Math" w:cs="Arial"/>
                      <w:sz w:val="18"/>
                      <w:szCs w:val="18"/>
                      <w:lang w:val="en-US"/>
                    </w:rPr>
                    <m:t>QC batches</m:t>
                  </m:r>
                </m:sub>
              </m:sSub>
            </m:oMath>
            <w:r w:rsidR="00AF7C52" w:rsidRPr="00980058">
              <w:rPr>
                <w:rFonts w:ascii="Arial" w:eastAsia="Calibri" w:hAnsi="Arial" w:cs="Arial"/>
                <w:sz w:val="18"/>
                <w:szCs w:val="18"/>
                <w:lang w:val="en-US"/>
              </w:rPr>
              <w:t>: Number of cycles of final product out</w:t>
            </w:r>
          </w:p>
          <w:p w14:paraId="277CD3DF" w14:textId="77777777" w:rsidR="00AF7C52" w:rsidRPr="00980058" w:rsidRDefault="009B4017" w:rsidP="00AF7C52">
            <w:pPr>
              <w:tabs>
                <w:tab w:val="left" w:pos="336"/>
              </w:tabs>
              <w:spacing w:after="0" w:line="240" w:lineRule="auto"/>
              <w:rPr>
                <w:rFonts w:ascii="Arial" w:eastAsia="Calibri" w:hAnsi="Arial" w:cs="Arial"/>
                <w:sz w:val="18"/>
                <w:szCs w:val="18"/>
                <w:lang w:val="en-US"/>
              </w:rPr>
            </w:pPr>
            <m:oMath>
              <m:sSub>
                <m:sSubPr>
                  <m:ctrlPr>
                    <w:rPr>
                      <w:rFonts w:ascii="Cambria Math" w:hAnsi="Cambria Math" w:cs="Arial"/>
                      <w:i/>
                      <w:sz w:val="18"/>
                      <w:szCs w:val="18"/>
                      <w:lang w:val="en-US"/>
                    </w:rPr>
                  </m:ctrlPr>
                </m:sSubPr>
                <m:e>
                  <m:r>
                    <w:rPr>
                      <w:rFonts w:ascii="Cambria Math" w:hAnsi="Cambria Math" w:cs="Arial"/>
                      <w:sz w:val="18"/>
                      <w:szCs w:val="18"/>
                      <w:lang w:val="en-US"/>
                    </w:rPr>
                    <m:t>m</m:t>
                  </m:r>
                </m:e>
                <m:sub>
                  <m:r>
                    <w:rPr>
                      <w:rFonts w:ascii="Cambria Math" w:hAnsi="Cambria Math" w:cs="Arial"/>
                      <w:sz w:val="18"/>
                      <w:szCs w:val="18"/>
                      <w:lang w:val="en-US"/>
                    </w:rPr>
                    <m:t>water</m:t>
                  </m:r>
                </m:sub>
              </m:sSub>
            </m:oMath>
            <w:r w:rsidR="00AF7C52" w:rsidRPr="00980058">
              <w:rPr>
                <w:rFonts w:ascii="Arial" w:eastAsia="Calibri" w:hAnsi="Arial" w:cs="Arial"/>
                <w:sz w:val="18"/>
                <w:szCs w:val="18"/>
                <w:lang w:val="en-US"/>
              </w:rPr>
              <w:t xml:space="preserve">: </w:t>
            </w:r>
            <w:r w:rsidR="00AF7C52" w:rsidRPr="00980058">
              <w:rPr>
                <w:rFonts w:ascii="Arial" w:hAnsi="Arial" w:cs="Arial"/>
                <w:sz w:val="18"/>
                <w:szCs w:val="18"/>
              </w:rPr>
              <w:t xml:space="preserve"> </w:t>
            </w:r>
            <w:r w:rsidR="00AF7C52" w:rsidRPr="00980058">
              <w:rPr>
                <w:rFonts w:ascii="Arial" w:eastAsia="Calibri" w:hAnsi="Arial" w:cs="Arial"/>
                <w:sz w:val="18"/>
                <w:szCs w:val="18"/>
                <w:lang w:val="en-US"/>
              </w:rPr>
              <w:t>Mass of water consumed per year (Kg)</w:t>
            </w:r>
          </w:p>
          <w:p w14:paraId="7AD8E627" w14:textId="77777777" w:rsidR="00AF7C52" w:rsidRPr="00980058" w:rsidRDefault="009B4017" w:rsidP="00AF7C52">
            <w:pPr>
              <w:tabs>
                <w:tab w:val="left" w:pos="336"/>
              </w:tabs>
              <w:spacing w:after="0" w:line="240" w:lineRule="auto"/>
              <w:rPr>
                <w:rFonts w:ascii="Arial" w:eastAsia="Calibri" w:hAnsi="Arial" w:cs="Arial"/>
                <w:sz w:val="18"/>
                <w:szCs w:val="18"/>
                <w:lang w:val="en-US"/>
              </w:rPr>
            </w:pPr>
            <m:oMath>
              <m:sSub>
                <m:sSubPr>
                  <m:ctrlPr>
                    <w:rPr>
                      <w:rFonts w:ascii="Cambria Math" w:hAnsi="Cambria Math" w:cs="Arial"/>
                      <w:i/>
                      <w:sz w:val="18"/>
                      <w:szCs w:val="18"/>
                      <w:lang w:val="en-US"/>
                    </w:rPr>
                  </m:ctrlPr>
                </m:sSubPr>
                <m:e>
                  <m:r>
                    <w:rPr>
                      <w:rFonts w:ascii="Cambria Math" w:hAnsi="Cambria Math" w:cs="Arial"/>
                      <w:sz w:val="18"/>
                      <w:szCs w:val="18"/>
                      <w:lang w:val="en-US"/>
                    </w:rPr>
                    <m:t>m</m:t>
                  </m:r>
                </m:e>
                <m:sub>
                  <m:r>
                    <w:rPr>
                      <w:rFonts w:ascii="Cambria Math" w:hAnsi="Cambria Math" w:cs="Arial"/>
                      <w:sz w:val="18"/>
                      <w:szCs w:val="18"/>
                      <w:lang w:val="en-US"/>
                    </w:rPr>
                    <m:t>cons</m:t>
                  </m:r>
                </m:sub>
              </m:sSub>
            </m:oMath>
            <w:r w:rsidR="00AF7C52" w:rsidRPr="00980058">
              <w:rPr>
                <w:rFonts w:ascii="Arial" w:eastAsia="Calibri" w:hAnsi="Arial" w:cs="Arial"/>
                <w:sz w:val="18"/>
                <w:szCs w:val="18"/>
                <w:lang w:val="en-US"/>
              </w:rPr>
              <w:t>: Mass of disposables consumed per year (Kg)</w:t>
            </w:r>
          </w:p>
        </w:tc>
      </w:tr>
    </w:tbl>
    <w:p w14:paraId="6D043D7F" w14:textId="77777777" w:rsidR="00C17F62" w:rsidRPr="00980058" w:rsidRDefault="00C17F62" w:rsidP="00C17F62">
      <w:pPr>
        <w:rPr>
          <w:rFonts w:ascii="Arial" w:hAnsi="Arial" w:cs="Arial"/>
        </w:rPr>
      </w:pPr>
      <w:r w:rsidRPr="00980058">
        <w:rPr>
          <w:rFonts w:ascii="Arial" w:hAnsi="Arial" w:cs="Arial"/>
        </w:rPr>
        <w:br w:type="page"/>
      </w:r>
    </w:p>
    <w:p w14:paraId="56B81743" w14:textId="77777777" w:rsidR="00C17F62" w:rsidRPr="00980058" w:rsidRDefault="00C17F62" w:rsidP="00C17F62">
      <w:pPr>
        <w:rPr>
          <w:rFonts w:ascii="Arial" w:hAnsi="Arial" w:cs="Arial"/>
          <w:b/>
        </w:rPr>
      </w:pPr>
    </w:p>
    <w:p w14:paraId="6F61555B" w14:textId="77777777" w:rsidR="00C17F62" w:rsidRPr="00980058" w:rsidRDefault="00C17F62" w:rsidP="00C17F62">
      <w:pPr>
        <w:pStyle w:val="Caption"/>
      </w:pPr>
      <w:r w:rsidRPr="00980058">
        <w:t xml:space="preserve">Table S2 – </w:t>
      </w:r>
      <w:r w:rsidRPr="00980058">
        <w:rPr>
          <w:b w:val="0"/>
        </w:rPr>
        <w:t xml:space="preserve">General cost data to calculate the fixed capital investment and cost of goods metrics. </w:t>
      </w:r>
    </w:p>
    <w:tbl>
      <w:tblPr>
        <w:tblpPr w:leftFromText="180" w:rightFromText="180" w:vertAnchor="text" w:horzAnchor="margin" w:tblpY="-9"/>
        <w:tblW w:w="5000" w:type="pct"/>
        <w:tblBorders>
          <w:insideH w:val="single" w:sz="4" w:space="0" w:color="auto"/>
          <w:insideV w:val="single" w:sz="4" w:space="0" w:color="auto"/>
        </w:tblBorders>
        <w:tblCellMar>
          <w:left w:w="57" w:type="dxa"/>
          <w:right w:w="28" w:type="dxa"/>
        </w:tblCellMar>
        <w:tblLook w:val="04A0" w:firstRow="1" w:lastRow="0" w:firstColumn="1" w:lastColumn="0" w:noHBand="0" w:noVBand="1"/>
      </w:tblPr>
      <w:tblGrid>
        <w:gridCol w:w="1490"/>
        <w:gridCol w:w="4018"/>
        <w:gridCol w:w="3824"/>
      </w:tblGrid>
      <w:tr w:rsidR="00C17F62" w:rsidRPr="00980058" w14:paraId="026A3E43" w14:textId="77777777" w:rsidTr="00980058">
        <w:trPr>
          <w:cantSplit/>
          <w:trHeight w:val="340"/>
        </w:trPr>
        <w:tc>
          <w:tcPr>
            <w:tcW w:w="798" w:type="pct"/>
            <w:vAlign w:val="center"/>
          </w:tcPr>
          <w:p w14:paraId="0414731B" w14:textId="77777777" w:rsidR="00C17F62" w:rsidRPr="00980058" w:rsidRDefault="00C17F62" w:rsidP="00AF7C52">
            <w:pPr>
              <w:spacing w:after="0" w:line="240" w:lineRule="auto"/>
              <w:ind w:left="-51"/>
              <w:jc w:val="center"/>
              <w:rPr>
                <w:rFonts w:ascii="Arial" w:hAnsi="Arial" w:cs="Arial"/>
                <w:b/>
                <w:noProof/>
                <w:sz w:val="18"/>
                <w:szCs w:val="18"/>
                <w:lang w:eastAsia="en-GB"/>
              </w:rPr>
            </w:pPr>
          </w:p>
        </w:tc>
        <w:tc>
          <w:tcPr>
            <w:tcW w:w="2153" w:type="pct"/>
            <w:vAlign w:val="center"/>
          </w:tcPr>
          <w:p w14:paraId="1F908DC8" w14:textId="77777777" w:rsidR="00C17F62" w:rsidRPr="00980058" w:rsidRDefault="00C17F62" w:rsidP="00AF7C52">
            <w:pPr>
              <w:spacing w:after="0" w:line="240" w:lineRule="auto"/>
              <w:ind w:left="-51"/>
              <w:jc w:val="center"/>
              <w:rPr>
                <w:rFonts w:ascii="Arial" w:hAnsi="Arial" w:cs="Arial"/>
                <w:b/>
                <w:noProof/>
                <w:sz w:val="18"/>
                <w:szCs w:val="18"/>
                <w:lang w:eastAsia="en-GB"/>
              </w:rPr>
            </w:pPr>
            <w:r w:rsidRPr="00980058">
              <w:rPr>
                <w:rFonts w:ascii="Arial" w:hAnsi="Arial" w:cs="Arial"/>
                <w:b/>
                <w:noProof/>
                <w:sz w:val="18"/>
                <w:szCs w:val="18"/>
                <w:lang w:eastAsia="en-GB"/>
              </w:rPr>
              <w:t>Batch</w:t>
            </w:r>
          </w:p>
        </w:tc>
        <w:tc>
          <w:tcPr>
            <w:tcW w:w="2049" w:type="pct"/>
            <w:vAlign w:val="center"/>
          </w:tcPr>
          <w:p w14:paraId="079BE343" w14:textId="77777777" w:rsidR="00C17F62" w:rsidRPr="00980058" w:rsidRDefault="00C17F62" w:rsidP="00AF7C52">
            <w:pPr>
              <w:spacing w:after="0" w:line="240" w:lineRule="auto"/>
              <w:ind w:left="-51"/>
              <w:jc w:val="center"/>
              <w:rPr>
                <w:rFonts w:ascii="Arial" w:hAnsi="Arial" w:cs="Arial"/>
                <w:b/>
                <w:noProof/>
                <w:sz w:val="18"/>
                <w:szCs w:val="18"/>
                <w:lang w:eastAsia="en-GB"/>
              </w:rPr>
            </w:pPr>
            <w:r w:rsidRPr="00980058">
              <w:rPr>
                <w:rFonts w:ascii="Arial" w:hAnsi="Arial" w:cs="Arial"/>
                <w:b/>
                <w:noProof/>
                <w:sz w:val="18"/>
                <w:szCs w:val="18"/>
                <w:lang w:eastAsia="en-GB"/>
              </w:rPr>
              <w:t>Continuous</w:t>
            </w:r>
          </w:p>
        </w:tc>
      </w:tr>
      <w:tr w:rsidR="00C17F62" w:rsidRPr="00980058" w14:paraId="3585FD1E" w14:textId="77777777" w:rsidTr="00980058">
        <w:trPr>
          <w:cantSplit/>
          <w:trHeight w:val="340"/>
        </w:trPr>
        <w:tc>
          <w:tcPr>
            <w:tcW w:w="798" w:type="pct"/>
            <w:vAlign w:val="center"/>
          </w:tcPr>
          <w:p w14:paraId="40E3374E" w14:textId="77777777" w:rsidR="00C17F62" w:rsidRPr="00980058" w:rsidRDefault="00C17F62" w:rsidP="00AF7C52">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Facility</w:t>
            </w:r>
          </w:p>
        </w:tc>
        <w:tc>
          <w:tcPr>
            <w:tcW w:w="2153" w:type="pct"/>
            <w:vAlign w:val="center"/>
          </w:tcPr>
          <w:p w14:paraId="67CD7032"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Stainless-steel based</w:t>
            </w:r>
          </w:p>
        </w:tc>
        <w:tc>
          <w:tcPr>
            <w:tcW w:w="2049" w:type="pct"/>
            <w:vAlign w:val="center"/>
          </w:tcPr>
          <w:p w14:paraId="4F561C3C"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Single-use based</w:t>
            </w:r>
          </w:p>
        </w:tc>
      </w:tr>
      <w:tr w:rsidR="00C17F62" w:rsidRPr="00980058" w14:paraId="190C644C" w14:textId="77777777" w:rsidTr="00980058">
        <w:trPr>
          <w:cantSplit/>
          <w:trHeight w:val="340"/>
        </w:trPr>
        <w:tc>
          <w:tcPr>
            <w:tcW w:w="798" w:type="pct"/>
            <w:vAlign w:val="center"/>
          </w:tcPr>
          <w:p w14:paraId="704C4123" w14:textId="77777777" w:rsidR="00C17F62" w:rsidRPr="00980058" w:rsidRDefault="00C17F62" w:rsidP="00AF7C52">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Operational time</w:t>
            </w:r>
          </w:p>
        </w:tc>
        <w:tc>
          <w:tcPr>
            <w:tcW w:w="4202" w:type="pct"/>
            <w:gridSpan w:val="2"/>
            <w:vAlign w:val="center"/>
          </w:tcPr>
          <w:p w14:paraId="386BC25E"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340 days</w:t>
            </w:r>
          </w:p>
        </w:tc>
      </w:tr>
      <w:tr w:rsidR="00C17F62" w:rsidRPr="00980058" w14:paraId="43182622" w14:textId="77777777" w:rsidTr="00980058">
        <w:trPr>
          <w:cantSplit/>
          <w:trHeight w:val="340"/>
        </w:trPr>
        <w:tc>
          <w:tcPr>
            <w:tcW w:w="798" w:type="pct"/>
            <w:tcBorders>
              <w:bottom w:val="single" w:sz="4" w:space="0" w:color="auto"/>
            </w:tcBorders>
            <w:vAlign w:val="center"/>
          </w:tcPr>
          <w:p w14:paraId="0B706A6A" w14:textId="77777777" w:rsidR="00C17F62" w:rsidRPr="00980058" w:rsidRDefault="00C17F62" w:rsidP="00AF7C52">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USP operators per shift</w:t>
            </w:r>
          </w:p>
        </w:tc>
        <w:tc>
          <w:tcPr>
            <w:tcW w:w="4202" w:type="pct"/>
            <w:gridSpan w:val="2"/>
            <w:tcBorders>
              <w:bottom w:val="single" w:sz="4" w:space="0" w:color="auto"/>
            </w:tcBorders>
            <w:vAlign w:val="center"/>
          </w:tcPr>
          <w:p w14:paraId="72AF1DD3"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6</w:t>
            </w:r>
          </w:p>
        </w:tc>
      </w:tr>
      <w:tr w:rsidR="00C17F62" w:rsidRPr="00980058" w14:paraId="566EE636" w14:textId="77777777" w:rsidTr="00980058">
        <w:trPr>
          <w:trHeight w:val="340"/>
        </w:trPr>
        <w:tc>
          <w:tcPr>
            <w:tcW w:w="798" w:type="pct"/>
            <w:vAlign w:val="center"/>
          </w:tcPr>
          <w:p w14:paraId="107BB135" w14:textId="77777777" w:rsidR="00C17F62" w:rsidRPr="00980058" w:rsidRDefault="00C17F62" w:rsidP="00AF7C52">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DSP operators per shift</w:t>
            </w:r>
          </w:p>
        </w:tc>
        <w:tc>
          <w:tcPr>
            <w:tcW w:w="4202" w:type="pct"/>
            <w:gridSpan w:val="2"/>
            <w:vAlign w:val="center"/>
          </w:tcPr>
          <w:p w14:paraId="744A0356"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6</w:t>
            </w:r>
          </w:p>
        </w:tc>
      </w:tr>
      <w:tr w:rsidR="00C17F62" w:rsidRPr="00980058" w14:paraId="71C102F8" w14:textId="77777777" w:rsidTr="00980058">
        <w:trPr>
          <w:trHeight w:val="340"/>
        </w:trPr>
        <w:tc>
          <w:tcPr>
            <w:tcW w:w="798" w:type="pct"/>
            <w:vAlign w:val="center"/>
          </w:tcPr>
          <w:p w14:paraId="77829C13" w14:textId="77777777" w:rsidR="00C17F62" w:rsidRPr="00980058" w:rsidRDefault="00C17F62" w:rsidP="00AF7C52">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Shifts per day</w:t>
            </w:r>
          </w:p>
        </w:tc>
        <w:tc>
          <w:tcPr>
            <w:tcW w:w="4202" w:type="pct"/>
            <w:gridSpan w:val="2"/>
            <w:vAlign w:val="center"/>
          </w:tcPr>
          <w:p w14:paraId="68AA8BC5" w14:textId="77777777" w:rsidR="00C17F62" w:rsidRPr="00980058" w:rsidRDefault="00C17F62" w:rsidP="00AF7C52">
            <w:pPr>
              <w:spacing w:after="0" w:line="240" w:lineRule="auto"/>
              <w:ind w:left="-51"/>
              <w:jc w:val="center"/>
              <w:rPr>
                <w:rFonts w:ascii="Arial" w:hAnsi="Arial" w:cs="Arial"/>
                <w:i/>
                <w:noProof/>
                <w:sz w:val="18"/>
                <w:szCs w:val="18"/>
                <w:lang w:eastAsia="en-GB"/>
              </w:rPr>
            </w:pPr>
            <w:r w:rsidRPr="00980058">
              <w:rPr>
                <w:rFonts w:ascii="Arial" w:hAnsi="Arial" w:cs="Arial"/>
                <w:noProof/>
                <w:sz w:val="18"/>
                <w:szCs w:val="18"/>
                <w:lang w:eastAsia="en-GB"/>
              </w:rPr>
              <w:t>3</w:t>
            </w:r>
          </w:p>
        </w:tc>
      </w:tr>
      <w:tr w:rsidR="00C17F62" w:rsidRPr="00980058" w14:paraId="35E97653" w14:textId="77777777" w:rsidTr="00980058">
        <w:trPr>
          <w:trHeight w:val="340"/>
        </w:trPr>
        <w:tc>
          <w:tcPr>
            <w:tcW w:w="798" w:type="pct"/>
            <w:vAlign w:val="center"/>
          </w:tcPr>
          <w:p w14:paraId="149BCE58" w14:textId="77777777" w:rsidR="00C17F62" w:rsidRPr="00980058" w:rsidRDefault="00C17F62" w:rsidP="00AF7C52">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Annual Salary</w:t>
            </w:r>
          </w:p>
        </w:tc>
        <w:tc>
          <w:tcPr>
            <w:tcW w:w="4202" w:type="pct"/>
            <w:gridSpan w:val="2"/>
            <w:vAlign w:val="center"/>
          </w:tcPr>
          <w:p w14:paraId="3847CF53"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100 000 $</w:t>
            </w:r>
          </w:p>
        </w:tc>
      </w:tr>
      <w:tr w:rsidR="00C17F62" w:rsidRPr="00980058" w14:paraId="3612AC4D" w14:textId="77777777" w:rsidTr="00980058">
        <w:trPr>
          <w:trHeight w:val="340"/>
        </w:trPr>
        <w:tc>
          <w:tcPr>
            <w:tcW w:w="798" w:type="pct"/>
            <w:tcBorders>
              <w:bottom w:val="single" w:sz="4" w:space="0" w:color="auto"/>
            </w:tcBorders>
            <w:vAlign w:val="center"/>
          </w:tcPr>
          <w:p w14:paraId="586D1974" w14:textId="77777777" w:rsidR="00C17F62" w:rsidRPr="00980058" w:rsidRDefault="00C17F62" w:rsidP="00AF7C52">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Lang factor</w:t>
            </w:r>
          </w:p>
        </w:tc>
        <w:tc>
          <w:tcPr>
            <w:tcW w:w="2153" w:type="pct"/>
            <w:tcBorders>
              <w:bottom w:val="single" w:sz="4" w:space="0" w:color="auto"/>
            </w:tcBorders>
            <w:vAlign w:val="center"/>
          </w:tcPr>
          <w:p w14:paraId="6C766608"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8.13</w:t>
            </w:r>
          </w:p>
        </w:tc>
        <w:tc>
          <w:tcPr>
            <w:tcW w:w="2049" w:type="pct"/>
            <w:tcBorders>
              <w:bottom w:val="single" w:sz="4" w:space="0" w:color="auto"/>
            </w:tcBorders>
            <w:vAlign w:val="center"/>
          </w:tcPr>
          <w:p w14:paraId="15353A85" w14:textId="77777777" w:rsidR="00C17F62" w:rsidRPr="00980058" w:rsidRDefault="00C17F62" w:rsidP="00AF7C52">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4.75</w:t>
            </w:r>
          </w:p>
        </w:tc>
      </w:tr>
      <w:tr w:rsidR="00C17F62" w:rsidRPr="00980058" w14:paraId="08D3FB67" w14:textId="77777777" w:rsidTr="009B4017">
        <w:trPr>
          <w:trHeight w:val="3149"/>
        </w:trPr>
        <w:tc>
          <w:tcPr>
            <w:tcW w:w="798" w:type="pct"/>
          </w:tcPr>
          <w:p w14:paraId="0568D15B" w14:textId="77777777" w:rsidR="00C17F62" w:rsidRPr="00980058" w:rsidRDefault="00C17F62" w:rsidP="00820ED6">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Key equipment and consumables cost</w:t>
            </w:r>
          </w:p>
        </w:tc>
        <w:tc>
          <w:tcPr>
            <w:tcW w:w="2153" w:type="pct"/>
          </w:tcPr>
          <w:p w14:paraId="21343932"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Bioreactor (200L) = 240,000$ </w:t>
            </w:r>
          </w:p>
          <w:p w14:paraId="6B830249"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Hold-tank (500 L) = 40,000$ </w:t>
            </w:r>
          </w:p>
          <w:p w14:paraId="1BFBA388"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Centrifuge (600 L/h) = 430,000$ </w:t>
            </w:r>
          </w:p>
          <w:p w14:paraId="1FBD595F"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Chromatography column (D=60 cm) = 66,500$ </w:t>
            </w:r>
          </w:p>
          <w:p w14:paraId="3E1A577F"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Chromatography skid (3 L/min) = 160,000$</w:t>
            </w:r>
          </w:p>
          <w:p w14:paraId="139B6FA4"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Filter housing (2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 3,500$</w:t>
            </w:r>
          </w:p>
          <w:p w14:paraId="4D16AB83"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UFDF skid (20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 245,000$</w:t>
            </w:r>
          </w:p>
          <w:p w14:paraId="79BE9E9F" w14:textId="77777777" w:rsidR="00C17F62" w:rsidRPr="00980058" w:rsidRDefault="00C17F62" w:rsidP="00820ED6">
            <w:pPr>
              <w:spacing w:after="0" w:line="240" w:lineRule="auto"/>
              <w:ind w:left="-51" w:firstLine="51"/>
              <w:rPr>
                <w:rFonts w:ascii="Arial" w:hAnsi="Arial" w:cs="Arial"/>
                <w:noProof/>
                <w:sz w:val="18"/>
                <w:szCs w:val="18"/>
                <w:lang w:eastAsia="en-GB"/>
              </w:rPr>
            </w:pPr>
          </w:p>
          <w:p w14:paraId="20D83865"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Depth filter (1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xml:space="preserve">) = 300 $ </w:t>
            </w:r>
          </w:p>
          <w:p w14:paraId="21F82D45"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Virus removal membrane (1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xml:space="preserve">) = 6,800$ </w:t>
            </w:r>
          </w:p>
          <w:p w14:paraId="48ED7AD8"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UFDF membrane (1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 3,200$</w:t>
            </w:r>
          </w:p>
        </w:tc>
        <w:tc>
          <w:tcPr>
            <w:tcW w:w="2049" w:type="pct"/>
          </w:tcPr>
          <w:p w14:paraId="598E94F2"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SU bioreactor container (500L) = 200,000$ </w:t>
            </w:r>
          </w:p>
          <w:p w14:paraId="4DF4F802"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Hold bags containers (500 L) = 7,000$ </w:t>
            </w:r>
          </w:p>
          <w:p w14:paraId="49DB3460"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Chromatography skid (1.33 L/min) = 280,000$</w:t>
            </w:r>
          </w:p>
          <w:p w14:paraId="797523EF"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ATPE extractor (D = 30 cm) = 66,500$ </w:t>
            </w:r>
          </w:p>
          <w:p w14:paraId="1DF07898"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Precipitation static mixer (D = 0.48 cm) = 1,000$ </w:t>
            </w:r>
          </w:p>
          <w:p w14:paraId="2D4F20EF"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SP-TFF skid (3.5 – 9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 850,000$</w:t>
            </w:r>
          </w:p>
          <w:p w14:paraId="4FAF2FC3" w14:textId="77777777" w:rsidR="00C17F62" w:rsidRPr="00980058" w:rsidRDefault="00C17F62" w:rsidP="00820ED6">
            <w:pPr>
              <w:spacing w:after="0" w:line="240" w:lineRule="auto"/>
              <w:ind w:left="-51" w:firstLine="51"/>
              <w:rPr>
                <w:rFonts w:ascii="Arial" w:hAnsi="Arial" w:cs="Arial"/>
                <w:noProof/>
                <w:sz w:val="18"/>
                <w:szCs w:val="18"/>
                <w:lang w:eastAsia="en-GB"/>
              </w:rPr>
            </w:pPr>
          </w:p>
          <w:p w14:paraId="0EC83BDC"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Bioreactor bags (500 L) = 5,100$ </w:t>
            </w:r>
          </w:p>
          <w:p w14:paraId="32AD2F9A"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 xml:space="preserve">Hold bags (500 L) = 530$ </w:t>
            </w:r>
          </w:p>
          <w:p w14:paraId="39080821"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ATF membrane (5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xml:space="preserve">) = 10,300$ </w:t>
            </w:r>
          </w:p>
          <w:p w14:paraId="042CA405"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SP-TFF membrane (1 m</w:t>
            </w:r>
            <w:r w:rsidRPr="00980058">
              <w:rPr>
                <w:rFonts w:ascii="Arial" w:hAnsi="Arial" w:cs="Arial"/>
                <w:noProof/>
                <w:sz w:val="18"/>
                <w:szCs w:val="18"/>
                <w:vertAlign w:val="superscript"/>
                <w:lang w:eastAsia="en-GB"/>
              </w:rPr>
              <w:t>2</w:t>
            </w:r>
            <w:r w:rsidRPr="00980058">
              <w:rPr>
                <w:rFonts w:ascii="Arial" w:hAnsi="Arial" w:cs="Arial"/>
                <w:noProof/>
                <w:sz w:val="18"/>
                <w:szCs w:val="18"/>
                <w:lang w:eastAsia="en-GB"/>
              </w:rPr>
              <w:t>) = 4,243$</w:t>
            </w:r>
          </w:p>
          <w:p w14:paraId="3F9D18FA" w14:textId="77777777" w:rsidR="00C17F62" w:rsidRPr="00980058" w:rsidRDefault="00C17F62" w:rsidP="00820ED6">
            <w:pPr>
              <w:spacing w:after="0" w:line="240" w:lineRule="auto"/>
              <w:ind w:left="-51" w:firstLine="51"/>
              <w:rPr>
                <w:rFonts w:ascii="Arial" w:hAnsi="Arial" w:cs="Arial"/>
                <w:noProof/>
                <w:sz w:val="18"/>
                <w:szCs w:val="18"/>
                <w:lang w:eastAsia="en-GB"/>
              </w:rPr>
            </w:pPr>
            <w:r w:rsidRPr="00980058">
              <w:rPr>
                <w:rFonts w:ascii="Arial" w:hAnsi="Arial" w:cs="Arial"/>
                <w:noProof/>
                <w:sz w:val="18"/>
                <w:szCs w:val="18"/>
                <w:lang w:eastAsia="en-GB"/>
              </w:rPr>
              <w:t>Empty chromatography column = 2,000$</w:t>
            </w:r>
          </w:p>
        </w:tc>
      </w:tr>
      <w:tr w:rsidR="00C17F62" w:rsidRPr="00980058" w14:paraId="0AD74CA5" w14:textId="77777777" w:rsidTr="009B4017">
        <w:trPr>
          <w:trHeight w:val="1550"/>
        </w:trPr>
        <w:tc>
          <w:tcPr>
            <w:tcW w:w="798" w:type="pct"/>
            <w:tcBorders>
              <w:bottom w:val="single" w:sz="4" w:space="0" w:color="auto"/>
            </w:tcBorders>
          </w:tcPr>
          <w:p w14:paraId="476043F5" w14:textId="77777777" w:rsidR="00C17F62" w:rsidRPr="00980058" w:rsidRDefault="00C17F62" w:rsidP="009442CE">
            <w:pPr>
              <w:spacing w:after="0" w:line="240" w:lineRule="auto"/>
              <w:ind w:left="-51"/>
              <w:rPr>
                <w:rFonts w:ascii="Arial" w:hAnsi="Arial" w:cs="Arial"/>
                <w:b/>
                <w:noProof/>
                <w:sz w:val="18"/>
                <w:szCs w:val="18"/>
                <w:lang w:eastAsia="en-GB"/>
              </w:rPr>
            </w:pPr>
            <w:r w:rsidRPr="00980058">
              <w:rPr>
                <w:rFonts w:ascii="Arial" w:hAnsi="Arial" w:cs="Arial"/>
                <w:b/>
                <w:noProof/>
                <w:sz w:val="18"/>
                <w:szCs w:val="18"/>
                <w:lang w:eastAsia="en-GB"/>
              </w:rPr>
              <w:t>Key materials cost</w:t>
            </w:r>
          </w:p>
        </w:tc>
        <w:tc>
          <w:tcPr>
            <w:tcW w:w="4202" w:type="pct"/>
            <w:gridSpan w:val="2"/>
            <w:tcBorders>
              <w:bottom w:val="single" w:sz="4" w:space="0" w:color="auto"/>
            </w:tcBorders>
          </w:tcPr>
          <w:p w14:paraId="531BE7EB" w14:textId="77777777" w:rsidR="00C17F62" w:rsidRPr="00980058" w:rsidRDefault="00C17F62" w:rsidP="009442CE">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Protein A resin = 12,000 $/L</w:t>
            </w:r>
          </w:p>
          <w:p w14:paraId="709CFB02" w14:textId="77777777" w:rsidR="00C17F62" w:rsidRPr="00980058" w:rsidRDefault="00C17F62" w:rsidP="009442CE">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Cell culture media batch = 33 $/L</w:t>
            </w:r>
          </w:p>
          <w:p w14:paraId="5156775C" w14:textId="0C6758CA" w:rsidR="00C17F62" w:rsidRPr="00980058" w:rsidRDefault="00C17F62" w:rsidP="009442CE">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Cell culture media perfusion = 19 $/L</w:t>
            </w:r>
          </w:p>
          <w:p w14:paraId="7D2DD32B" w14:textId="77777777" w:rsidR="00C17F62" w:rsidRPr="00980058" w:rsidRDefault="00C17F62" w:rsidP="009442CE">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PEG 3350 = 2 $/L</w:t>
            </w:r>
          </w:p>
          <w:p w14:paraId="620B1526" w14:textId="73C5EAF0" w:rsidR="00C17F62" w:rsidRPr="00980058" w:rsidRDefault="00C17F62" w:rsidP="009442CE">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CIP buffer = 3 $/L</w:t>
            </w:r>
          </w:p>
          <w:p w14:paraId="5E374ECF" w14:textId="77777777" w:rsidR="00C17F62" w:rsidRPr="00980058" w:rsidRDefault="00C17F62" w:rsidP="009442CE">
            <w:pPr>
              <w:spacing w:after="0" w:line="240" w:lineRule="auto"/>
              <w:ind w:left="-51"/>
              <w:jc w:val="center"/>
              <w:rPr>
                <w:rFonts w:ascii="Arial" w:hAnsi="Arial" w:cs="Arial"/>
                <w:noProof/>
                <w:sz w:val="18"/>
                <w:szCs w:val="18"/>
                <w:lang w:eastAsia="en-GB"/>
              </w:rPr>
            </w:pPr>
            <w:r w:rsidRPr="00980058">
              <w:rPr>
                <w:rFonts w:ascii="Arial" w:hAnsi="Arial" w:cs="Arial"/>
                <w:noProof/>
                <w:sz w:val="18"/>
                <w:szCs w:val="18"/>
                <w:lang w:eastAsia="en-GB"/>
              </w:rPr>
              <w:t>QC materials cost = 35,000 $/test</w:t>
            </w:r>
          </w:p>
        </w:tc>
      </w:tr>
    </w:tbl>
    <w:p w14:paraId="00A40992" w14:textId="77777777" w:rsidR="00C17F62" w:rsidRPr="00980058" w:rsidRDefault="00C17F62" w:rsidP="00C17F62">
      <w:pPr>
        <w:pStyle w:val="Caption"/>
      </w:pPr>
    </w:p>
    <w:p w14:paraId="300FDF49" w14:textId="77777777" w:rsidR="00C17F62" w:rsidRPr="00980058" w:rsidRDefault="00C17F62" w:rsidP="00C17F62">
      <w:pPr>
        <w:rPr>
          <w:rFonts w:ascii="Arial" w:hAnsi="Arial" w:cs="Arial"/>
          <w:b/>
        </w:rPr>
      </w:pPr>
      <w:r w:rsidRPr="00980058">
        <w:br w:type="page"/>
      </w:r>
    </w:p>
    <w:p w14:paraId="4AFC1F1A" w14:textId="77777777" w:rsidR="008730B7" w:rsidRPr="00980058" w:rsidRDefault="008730B7" w:rsidP="00C17F62">
      <w:pPr>
        <w:pStyle w:val="Caption"/>
      </w:pPr>
    </w:p>
    <w:p w14:paraId="2DE3B508" w14:textId="4CA40261" w:rsidR="00C17F62" w:rsidRPr="00980058" w:rsidRDefault="00C17F62" w:rsidP="00C17F62">
      <w:pPr>
        <w:pStyle w:val="Caption"/>
        <w:rPr>
          <w:b w:val="0"/>
        </w:rPr>
      </w:pPr>
      <w:r w:rsidRPr="00980058">
        <w:t xml:space="preserve">Table S3 – </w:t>
      </w:r>
      <w:r w:rsidRPr="00980058">
        <w:rPr>
          <w:b w:val="0"/>
        </w:rPr>
        <w:t xml:space="preserve">Triangular distributions used in Monte Carlo simulations for the uncertainty analysis </w:t>
      </w:r>
    </w:p>
    <w:tbl>
      <w:tblPr>
        <w:tblStyle w:val="TableGrid"/>
        <w:tblW w:w="4895" w:type="pct"/>
        <w:tblBorders>
          <w:left w:val="none" w:sz="0" w:space="0" w:color="auto"/>
          <w:right w:val="none" w:sz="0" w:space="0" w:color="auto"/>
          <w:insideV w:val="none" w:sz="0" w:space="0" w:color="auto"/>
        </w:tblBorders>
        <w:tblLook w:val="04A0" w:firstRow="1" w:lastRow="0" w:firstColumn="1" w:lastColumn="0" w:noHBand="0" w:noVBand="1"/>
      </w:tblPr>
      <w:tblGrid>
        <w:gridCol w:w="3742"/>
        <w:gridCol w:w="2697"/>
        <w:gridCol w:w="2697"/>
      </w:tblGrid>
      <w:tr w:rsidR="00C17F62" w:rsidRPr="00980058" w14:paraId="67836808" w14:textId="77777777">
        <w:trPr>
          <w:trHeight w:val="397"/>
        </w:trPr>
        <w:tc>
          <w:tcPr>
            <w:tcW w:w="2048" w:type="pct"/>
            <w:vAlign w:val="center"/>
          </w:tcPr>
          <w:p w14:paraId="13A4B014" w14:textId="77777777" w:rsidR="00C17F62" w:rsidRPr="00980058" w:rsidRDefault="00C17F62">
            <w:pPr>
              <w:rPr>
                <w:rFonts w:ascii="Arial" w:hAnsi="Arial" w:cs="Arial"/>
                <w:b/>
                <w:sz w:val="18"/>
                <w:szCs w:val="18"/>
              </w:rPr>
            </w:pPr>
            <w:r w:rsidRPr="00980058">
              <w:rPr>
                <w:rFonts w:ascii="Arial" w:hAnsi="Arial" w:cs="Arial"/>
                <w:b/>
                <w:sz w:val="18"/>
                <w:szCs w:val="18"/>
              </w:rPr>
              <w:t>Parameter</w:t>
            </w:r>
          </w:p>
        </w:tc>
        <w:tc>
          <w:tcPr>
            <w:tcW w:w="1476" w:type="pct"/>
            <w:vAlign w:val="center"/>
          </w:tcPr>
          <w:p w14:paraId="30039D46" w14:textId="77777777" w:rsidR="00C17F62" w:rsidRPr="00980058" w:rsidRDefault="00C17F62">
            <w:pPr>
              <w:rPr>
                <w:rFonts w:ascii="Arial" w:hAnsi="Arial" w:cs="Arial"/>
                <w:b/>
                <w:noProof/>
                <w:sz w:val="18"/>
                <w:szCs w:val="18"/>
                <w:lang w:eastAsia="en-GB"/>
              </w:rPr>
            </w:pPr>
            <w:r w:rsidRPr="00980058">
              <w:rPr>
                <w:rFonts w:ascii="Arial" w:hAnsi="Arial" w:cs="Arial"/>
                <w:b/>
                <w:noProof/>
                <w:sz w:val="18"/>
                <w:szCs w:val="18"/>
                <w:lang w:eastAsia="en-GB"/>
              </w:rPr>
              <w:t>Distribution</w:t>
            </w:r>
          </w:p>
        </w:tc>
        <w:tc>
          <w:tcPr>
            <w:tcW w:w="1476" w:type="pct"/>
            <w:vAlign w:val="center"/>
          </w:tcPr>
          <w:p w14:paraId="15B54E24" w14:textId="77777777" w:rsidR="00C17F62" w:rsidRPr="00980058" w:rsidRDefault="00C17F62">
            <w:pPr>
              <w:rPr>
                <w:rFonts w:ascii="Arial" w:hAnsi="Arial" w:cs="Arial"/>
                <w:b/>
                <w:noProof/>
                <w:sz w:val="18"/>
                <w:szCs w:val="18"/>
                <w:lang w:eastAsia="en-GB"/>
              </w:rPr>
            </w:pPr>
            <w:r w:rsidRPr="00980058">
              <w:rPr>
                <w:rFonts w:ascii="Arial" w:hAnsi="Arial" w:cs="Arial"/>
                <w:b/>
                <w:noProof/>
                <w:sz w:val="18"/>
                <w:szCs w:val="18"/>
                <w:lang w:eastAsia="en-GB"/>
              </w:rPr>
              <w:t>Flowsheet</w:t>
            </w:r>
          </w:p>
        </w:tc>
      </w:tr>
      <w:tr w:rsidR="00C17F62" w:rsidRPr="00980058" w14:paraId="2C33819A" w14:textId="77777777">
        <w:trPr>
          <w:trHeight w:val="397"/>
        </w:trPr>
        <w:tc>
          <w:tcPr>
            <w:tcW w:w="2048" w:type="pct"/>
            <w:vAlign w:val="center"/>
          </w:tcPr>
          <w:p w14:paraId="373AFA83" w14:textId="77777777" w:rsidR="00C17F62" w:rsidRPr="00980058" w:rsidRDefault="00C17F62">
            <w:pPr>
              <w:rPr>
                <w:rFonts w:ascii="Arial" w:hAnsi="Arial" w:cs="Arial"/>
                <w:sz w:val="18"/>
                <w:szCs w:val="18"/>
              </w:rPr>
            </w:pPr>
            <w:r w:rsidRPr="00980058">
              <w:rPr>
                <w:rFonts w:ascii="Arial" w:hAnsi="Arial" w:cs="Arial"/>
                <w:sz w:val="18"/>
                <w:szCs w:val="18"/>
              </w:rPr>
              <w:t>Fermentation titre (g/L)</w:t>
            </w:r>
          </w:p>
        </w:tc>
        <w:tc>
          <w:tcPr>
            <w:tcW w:w="1476" w:type="pct"/>
            <w:vAlign w:val="center"/>
          </w:tcPr>
          <w:p w14:paraId="6CA933E0" w14:textId="77777777" w:rsidR="00C17F62" w:rsidRPr="00980058" w:rsidRDefault="00C17F62">
            <w:pPr>
              <w:rPr>
                <w:rFonts w:ascii="Arial" w:hAnsi="Arial" w:cs="Arial"/>
                <w:sz w:val="18"/>
                <w:szCs w:val="18"/>
              </w:rPr>
            </w:pPr>
            <w:r w:rsidRPr="00980058">
              <w:rPr>
                <w:rFonts w:ascii="Arial" w:hAnsi="Arial" w:cs="Arial"/>
                <w:sz w:val="18"/>
                <w:szCs w:val="18"/>
              </w:rPr>
              <w:t>Tr (3.75,5,6.25)</w:t>
            </w:r>
          </w:p>
        </w:tc>
        <w:tc>
          <w:tcPr>
            <w:tcW w:w="1476" w:type="pct"/>
            <w:vAlign w:val="center"/>
          </w:tcPr>
          <w:p w14:paraId="323812BC" w14:textId="77777777" w:rsidR="00C17F62" w:rsidRPr="00980058" w:rsidRDefault="00C17F62">
            <w:pPr>
              <w:rPr>
                <w:rFonts w:ascii="Arial" w:hAnsi="Arial" w:cs="Arial"/>
                <w:sz w:val="18"/>
                <w:szCs w:val="18"/>
              </w:rPr>
            </w:pPr>
            <w:r w:rsidRPr="00980058">
              <w:rPr>
                <w:rFonts w:ascii="Arial" w:hAnsi="Arial" w:cs="Arial"/>
                <w:sz w:val="18"/>
                <w:szCs w:val="18"/>
              </w:rPr>
              <w:t>Batch-ProA</w:t>
            </w:r>
          </w:p>
        </w:tc>
      </w:tr>
      <w:tr w:rsidR="00C17F62" w:rsidRPr="00980058" w14:paraId="4D67DAB0" w14:textId="77777777">
        <w:trPr>
          <w:trHeight w:val="397"/>
        </w:trPr>
        <w:tc>
          <w:tcPr>
            <w:tcW w:w="2048" w:type="pct"/>
            <w:vAlign w:val="center"/>
          </w:tcPr>
          <w:p w14:paraId="4EFFB97A" w14:textId="77777777" w:rsidR="00C17F62" w:rsidRPr="00980058" w:rsidRDefault="00C17F62">
            <w:pPr>
              <w:rPr>
                <w:rFonts w:ascii="Arial" w:hAnsi="Arial" w:cs="Arial"/>
                <w:sz w:val="18"/>
                <w:szCs w:val="18"/>
              </w:rPr>
            </w:pPr>
            <w:r w:rsidRPr="00980058">
              <w:rPr>
                <w:rFonts w:ascii="Arial" w:hAnsi="Arial" w:cs="Arial"/>
                <w:sz w:val="18"/>
                <w:szCs w:val="18"/>
              </w:rPr>
              <w:t>Perf. Volumetric productivity  (g/L/day)</w:t>
            </w:r>
          </w:p>
        </w:tc>
        <w:tc>
          <w:tcPr>
            <w:tcW w:w="1476" w:type="pct"/>
            <w:vAlign w:val="center"/>
          </w:tcPr>
          <w:p w14:paraId="437B5091" w14:textId="77777777" w:rsidR="00C17F62" w:rsidRPr="00980058" w:rsidRDefault="00C17F62">
            <w:pPr>
              <w:rPr>
                <w:rFonts w:ascii="Arial" w:hAnsi="Arial" w:cs="Arial"/>
                <w:sz w:val="18"/>
                <w:szCs w:val="18"/>
              </w:rPr>
            </w:pPr>
            <w:r w:rsidRPr="00980058">
              <w:rPr>
                <w:rFonts w:ascii="Arial" w:hAnsi="Arial" w:cs="Arial"/>
                <w:sz w:val="18"/>
                <w:szCs w:val="18"/>
              </w:rPr>
              <w:t>Tr (2.25, 3, 3.75)</w:t>
            </w:r>
          </w:p>
        </w:tc>
        <w:tc>
          <w:tcPr>
            <w:tcW w:w="1476" w:type="pct"/>
            <w:vAlign w:val="center"/>
          </w:tcPr>
          <w:p w14:paraId="6CCE9CF2" w14:textId="77777777" w:rsidR="00C17F62" w:rsidRPr="00980058" w:rsidRDefault="00C17F62">
            <w:pPr>
              <w:rPr>
                <w:rFonts w:ascii="Arial" w:hAnsi="Arial" w:cs="Arial"/>
                <w:sz w:val="18"/>
                <w:szCs w:val="18"/>
              </w:rPr>
            </w:pPr>
            <w:r w:rsidRPr="00980058">
              <w:rPr>
                <w:rFonts w:ascii="Arial" w:hAnsi="Arial" w:cs="Arial"/>
                <w:sz w:val="18"/>
                <w:szCs w:val="18"/>
              </w:rPr>
              <w:t>Conti-ProA/ATPE/PP</w:t>
            </w:r>
          </w:p>
        </w:tc>
      </w:tr>
      <w:tr w:rsidR="00C17F62" w:rsidRPr="00980058" w14:paraId="22271DDD" w14:textId="77777777">
        <w:trPr>
          <w:trHeight w:val="397"/>
        </w:trPr>
        <w:tc>
          <w:tcPr>
            <w:tcW w:w="2048" w:type="pct"/>
            <w:vAlign w:val="center"/>
          </w:tcPr>
          <w:p w14:paraId="243D65A2" w14:textId="77777777" w:rsidR="00C17F62" w:rsidRPr="00980058" w:rsidRDefault="00C17F62">
            <w:pPr>
              <w:rPr>
                <w:rFonts w:ascii="Arial" w:hAnsi="Arial" w:cs="Arial"/>
                <w:sz w:val="18"/>
                <w:szCs w:val="18"/>
              </w:rPr>
            </w:pPr>
            <w:r w:rsidRPr="00980058">
              <w:rPr>
                <w:rFonts w:ascii="Arial" w:hAnsi="Arial" w:cs="Arial"/>
                <w:sz w:val="18"/>
                <w:szCs w:val="18"/>
              </w:rPr>
              <w:t>ProA Dynamic binding capacity (g/L resin)</w:t>
            </w:r>
          </w:p>
        </w:tc>
        <w:tc>
          <w:tcPr>
            <w:tcW w:w="1476" w:type="pct"/>
            <w:vAlign w:val="center"/>
          </w:tcPr>
          <w:p w14:paraId="6270CD91" w14:textId="77777777" w:rsidR="00C17F62" w:rsidRPr="00980058" w:rsidRDefault="00C17F62">
            <w:pPr>
              <w:rPr>
                <w:rFonts w:ascii="Arial" w:hAnsi="Arial" w:cs="Arial"/>
                <w:sz w:val="18"/>
                <w:szCs w:val="18"/>
              </w:rPr>
            </w:pPr>
            <w:r w:rsidRPr="00980058">
              <w:rPr>
                <w:rFonts w:ascii="Arial" w:hAnsi="Arial" w:cs="Arial"/>
                <w:sz w:val="18"/>
                <w:szCs w:val="18"/>
              </w:rPr>
              <w:t>Tr (50, 65, 80)</w:t>
            </w:r>
          </w:p>
        </w:tc>
        <w:tc>
          <w:tcPr>
            <w:tcW w:w="1476" w:type="pct"/>
            <w:vAlign w:val="center"/>
          </w:tcPr>
          <w:p w14:paraId="1C8B2C17" w14:textId="77777777" w:rsidR="00C17F62" w:rsidRPr="00980058" w:rsidRDefault="00C17F62">
            <w:pPr>
              <w:rPr>
                <w:rFonts w:ascii="Arial" w:hAnsi="Arial" w:cs="Arial"/>
                <w:sz w:val="18"/>
                <w:szCs w:val="18"/>
              </w:rPr>
            </w:pPr>
            <w:r w:rsidRPr="00980058">
              <w:rPr>
                <w:rFonts w:ascii="Arial" w:hAnsi="Arial" w:cs="Arial"/>
                <w:sz w:val="18"/>
                <w:szCs w:val="18"/>
              </w:rPr>
              <w:t>Conti-ProA</w:t>
            </w:r>
          </w:p>
        </w:tc>
      </w:tr>
      <w:tr w:rsidR="00C17F62" w:rsidRPr="00980058" w14:paraId="7EB70A08" w14:textId="77777777">
        <w:trPr>
          <w:trHeight w:val="397"/>
        </w:trPr>
        <w:tc>
          <w:tcPr>
            <w:tcW w:w="2048" w:type="pct"/>
            <w:vAlign w:val="center"/>
          </w:tcPr>
          <w:p w14:paraId="51B160E7" w14:textId="77777777" w:rsidR="00C17F62" w:rsidRPr="00980058" w:rsidRDefault="00C17F62">
            <w:pPr>
              <w:rPr>
                <w:rFonts w:ascii="Arial" w:hAnsi="Arial" w:cs="Arial"/>
                <w:sz w:val="18"/>
                <w:szCs w:val="18"/>
              </w:rPr>
            </w:pPr>
            <w:r w:rsidRPr="00980058">
              <w:rPr>
                <w:rFonts w:ascii="Arial" w:hAnsi="Arial" w:cs="Arial"/>
                <w:sz w:val="18"/>
                <w:szCs w:val="18"/>
              </w:rPr>
              <w:t>ATPE yield</w:t>
            </w:r>
          </w:p>
        </w:tc>
        <w:tc>
          <w:tcPr>
            <w:tcW w:w="1476" w:type="pct"/>
            <w:vAlign w:val="center"/>
          </w:tcPr>
          <w:p w14:paraId="1CDF71E9" w14:textId="77777777" w:rsidR="00C17F62" w:rsidRPr="00980058" w:rsidRDefault="00C17F62">
            <w:pPr>
              <w:rPr>
                <w:rFonts w:ascii="Arial" w:hAnsi="Arial" w:cs="Arial"/>
                <w:sz w:val="18"/>
                <w:szCs w:val="18"/>
              </w:rPr>
            </w:pPr>
            <w:r w:rsidRPr="00980058">
              <w:rPr>
                <w:rFonts w:ascii="Arial" w:hAnsi="Arial" w:cs="Arial"/>
                <w:sz w:val="18"/>
                <w:szCs w:val="18"/>
              </w:rPr>
              <w:t>Tr (0.80, 0.85, 0.90)</w:t>
            </w:r>
          </w:p>
        </w:tc>
        <w:tc>
          <w:tcPr>
            <w:tcW w:w="1476" w:type="pct"/>
            <w:vAlign w:val="center"/>
          </w:tcPr>
          <w:p w14:paraId="4321B204" w14:textId="77777777" w:rsidR="00C17F62" w:rsidRPr="00980058" w:rsidRDefault="00C17F62">
            <w:pPr>
              <w:rPr>
                <w:rFonts w:ascii="Arial" w:hAnsi="Arial" w:cs="Arial"/>
                <w:sz w:val="18"/>
                <w:szCs w:val="18"/>
              </w:rPr>
            </w:pPr>
            <w:r w:rsidRPr="00980058">
              <w:rPr>
                <w:rFonts w:ascii="Arial" w:hAnsi="Arial" w:cs="Arial"/>
                <w:sz w:val="18"/>
                <w:szCs w:val="18"/>
              </w:rPr>
              <w:t>Conti-ATPE</w:t>
            </w:r>
          </w:p>
        </w:tc>
      </w:tr>
      <w:tr w:rsidR="00C17F62" w:rsidRPr="00980058" w14:paraId="5E4A99FC" w14:textId="77777777">
        <w:trPr>
          <w:trHeight w:val="397"/>
        </w:trPr>
        <w:tc>
          <w:tcPr>
            <w:tcW w:w="2048" w:type="pct"/>
            <w:vAlign w:val="center"/>
          </w:tcPr>
          <w:p w14:paraId="4F08D927" w14:textId="68334691" w:rsidR="00C17F62" w:rsidRPr="00980058" w:rsidRDefault="00C17F62">
            <w:pPr>
              <w:rPr>
                <w:rFonts w:ascii="Arial" w:hAnsi="Arial" w:cs="Arial"/>
                <w:sz w:val="18"/>
                <w:szCs w:val="18"/>
                <w:lang w:val="en-GB"/>
              </w:rPr>
            </w:pPr>
            <w:r w:rsidRPr="00980058">
              <w:rPr>
                <w:rFonts w:ascii="Arial" w:hAnsi="Arial" w:cs="Arial"/>
                <w:sz w:val="18"/>
                <w:szCs w:val="18"/>
              </w:rPr>
              <w:t>HCCF% ATPE</w:t>
            </w:r>
          </w:p>
        </w:tc>
        <w:tc>
          <w:tcPr>
            <w:tcW w:w="1476" w:type="pct"/>
            <w:vAlign w:val="center"/>
          </w:tcPr>
          <w:p w14:paraId="217F9DF0" w14:textId="77777777" w:rsidR="00C17F62" w:rsidRPr="00980058" w:rsidRDefault="00C17F62">
            <w:pPr>
              <w:rPr>
                <w:rFonts w:ascii="Arial" w:hAnsi="Arial" w:cs="Arial"/>
                <w:sz w:val="18"/>
                <w:szCs w:val="18"/>
              </w:rPr>
            </w:pPr>
            <w:r w:rsidRPr="00980058">
              <w:rPr>
                <w:rFonts w:ascii="Arial" w:hAnsi="Arial" w:cs="Arial"/>
                <w:sz w:val="18"/>
                <w:szCs w:val="18"/>
              </w:rPr>
              <w:t>Tr (0.14, 0.18, 0.25)</w:t>
            </w:r>
          </w:p>
        </w:tc>
        <w:tc>
          <w:tcPr>
            <w:tcW w:w="1476" w:type="pct"/>
            <w:vAlign w:val="center"/>
          </w:tcPr>
          <w:p w14:paraId="37DAC1D3" w14:textId="77777777" w:rsidR="00C17F62" w:rsidRPr="00980058" w:rsidRDefault="00C17F62">
            <w:pPr>
              <w:rPr>
                <w:rFonts w:ascii="Arial" w:hAnsi="Arial" w:cs="Arial"/>
                <w:sz w:val="18"/>
                <w:szCs w:val="18"/>
              </w:rPr>
            </w:pPr>
            <w:r w:rsidRPr="00980058">
              <w:rPr>
                <w:rFonts w:ascii="Arial" w:hAnsi="Arial" w:cs="Arial"/>
                <w:sz w:val="18"/>
                <w:szCs w:val="18"/>
              </w:rPr>
              <w:t>Conti-ATPE</w:t>
            </w:r>
          </w:p>
        </w:tc>
      </w:tr>
      <w:tr w:rsidR="00C17F62" w:rsidRPr="00980058" w14:paraId="69D36693" w14:textId="77777777">
        <w:trPr>
          <w:trHeight w:val="397"/>
        </w:trPr>
        <w:tc>
          <w:tcPr>
            <w:tcW w:w="2048" w:type="pct"/>
            <w:vAlign w:val="center"/>
          </w:tcPr>
          <w:p w14:paraId="6F024CAF" w14:textId="12270657" w:rsidR="00C17F62" w:rsidRPr="00980058" w:rsidRDefault="00C17F62">
            <w:pPr>
              <w:rPr>
                <w:rFonts w:ascii="Arial" w:hAnsi="Arial" w:cs="Arial"/>
                <w:sz w:val="18"/>
                <w:szCs w:val="18"/>
              </w:rPr>
            </w:pPr>
            <w:r w:rsidRPr="00980058">
              <w:rPr>
                <w:rFonts w:ascii="Arial" w:hAnsi="Arial" w:cs="Arial"/>
                <w:sz w:val="18"/>
                <w:szCs w:val="18"/>
              </w:rPr>
              <w:t>HCCF% PP</w:t>
            </w:r>
          </w:p>
        </w:tc>
        <w:tc>
          <w:tcPr>
            <w:tcW w:w="1476" w:type="pct"/>
            <w:vAlign w:val="center"/>
          </w:tcPr>
          <w:p w14:paraId="4644C43E" w14:textId="77777777" w:rsidR="00C17F62" w:rsidRPr="00980058" w:rsidRDefault="00C17F62">
            <w:pPr>
              <w:rPr>
                <w:rFonts w:ascii="Arial" w:hAnsi="Arial" w:cs="Arial"/>
                <w:sz w:val="18"/>
                <w:szCs w:val="18"/>
              </w:rPr>
            </w:pPr>
            <w:r w:rsidRPr="00980058">
              <w:rPr>
                <w:rFonts w:ascii="Arial" w:hAnsi="Arial" w:cs="Arial"/>
                <w:sz w:val="18"/>
                <w:szCs w:val="18"/>
              </w:rPr>
              <w:t>Tr (0.40, 0.50, 0.60)</w:t>
            </w:r>
          </w:p>
        </w:tc>
        <w:tc>
          <w:tcPr>
            <w:tcW w:w="1476" w:type="pct"/>
            <w:vAlign w:val="center"/>
          </w:tcPr>
          <w:p w14:paraId="5729634D" w14:textId="77777777" w:rsidR="00C17F62" w:rsidRPr="00980058" w:rsidRDefault="00C17F62">
            <w:pPr>
              <w:rPr>
                <w:rFonts w:ascii="Arial" w:hAnsi="Arial" w:cs="Arial"/>
                <w:sz w:val="18"/>
                <w:szCs w:val="18"/>
              </w:rPr>
            </w:pPr>
            <w:r w:rsidRPr="00980058">
              <w:rPr>
                <w:rFonts w:ascii="Arial" w:hAnsi="Arial" w:cs="Arial"/>
                <w:sz w:val="18"/>
                <w:szCs w:val="18"/>
              </w:rPr>
              <w:t>Conti-PP</w:t>
            </w:r>
          </w:p>
        </w:tc>
      </w:tr>
      <w:tr w:rsidR="00C17F62" w:rsidRPr="00980058" w14:paraId="6214F72F" w14:textId="77777777">
        <w:trPr>
          <w:trHeight w:val="397"/>
        </w:trPr>
        <w:tc>
          <w:tcPr>
            <w:tcW w:w="2048" w:type="pct"/>
            <w:vAlign w:val="center"/>
          </w:tcPr>
          <w:p w14:paraId="6E12FAED" w14:textId="77777777" w:rsidR="00C17F62" w:rsidRPr="00980058" w:rsidRDefault="00C17F62">
            <w:pPr>
              <w:rPr>
                <w:rFonts w:ascii="Arial" w:hAnsi="Arial" w:cs="Arial"/>
                <w:sz w:val="18"/>
                <w:szCs w:val="18"/>
              </w:rPr>
            </w:pPr>
            <w:r w:rsidRPr="00980058">
              <w:rPr>
                <w:rFonts w:ascii="Arial" w:hAnsi="Arial" w:cs="Arial"/>
                <w:sz w:val="18"/>
                <w:szCs w:val="18"/>
              </w:rPr>
              <w:t>Wash yield</w:t>
            </w:r>
          </w:p>
        </w:tc>
        <w:tc>
          <w:tcPr>
            <w:tcW w:w="1476" w:type="pct"/>
            <w:vAlign w:val="center"/>
          </w:tcPr>
          <w:p w14:paraId="69315B05" w14:textId="77777777" w:rsidR="00C17F62" w:rsidRPr="00980058" w:rsidRDefault="00C17F62">
            <w:pPr>
              <w:rPr>
                <w:rFonts w:ascii="Arial" w:hAnsi="Arial" w:cs="Arial"/>
                <w:sz w:val="18"/>
                <w:szCs w:val="18"/>
              </w:rPr>
            </w:pPr>
            <w:r w:rsidRPr="00980058">
              <w:rPr>
                <w:rFonts w:ascii="Arial" w:hAnsi="Arial" w:cs="Arial"/>
                <w:sz w:val="18"/>
                <w:szCs w:val="18"/>
              </w:rPr>
              <w:t>Tr (0.75,0.82, 0.90)</w:t>
            </w:r>
          </w:p>
        </w:tc>
        <w:tc>
          <w:tcPr>
            <w:tcW w:w="1476" w:type="pct"/>
            <w:vAlign w:val="center"/>
          </w:tcPr>
          <w:p w14:paraId="257DB1A6" w14:textId="77777777" w:rsidR="00C17F62" w:rsidRPr="00980058" w:rsidRDefault="00C17F62">
            <w:pPr>
              <w:rPr>
                <w:rFonts w:ascii="Arial" w:hAnsi="Arial" w:cs="Arial"/>
                <w:sz w:val="18"/>
                <w:szCs w:val="18"/>
              </w:rPr>
            </w:pPr>
            <w:r w:rsidRPr="00980058">
              <w:rPr>
                <w:rFonts w:ascii="Arial" w:hAnsi="Arial" w:cs="Arial"/>
                <w:sz w:val="18"/>
                <w:szCs w:val="18"/>
              </w:rPr>
              <w:t>Conti-PP</w:t>
            </w:r>
          </w:p>
        </w:tc>
      </w:tr>
    </w:tbl>
    <w:p w14:paraId="595BA3A9" w14:textId="77777777" w:rsidR="00C17F62" w:rsidRPr="00980058" w:rsidRDefault="00C17F62" w:rsidP="00C17F62">
      <w:pPr>
        <w:spacing w:after="120" w:line="360" w:lineRule="auto"/>
        <w:ind w:firstLine="284"/>
        <w:jc w:val="both"/>
        <w:rPr>
          <w:rFonts w:ascii="Arial" w:hAnsi="Arial" w:cs="Arial"/>
        </w:rPr>
      </w:pPr>
    </w:p>
    <w:p w14:paraId="61B3CB4F" w14:textId="6DE74503" w:rsidR="000844C6" w:rsidRPr="00980058" w:rsidRDefault="000844C6" w:rsidP="000844C6">
      <w:pPr>
        <w:pStyle w:val="Caption"/>
      </w:pPr>
    </w:p>
    <w:p w14:paraId="498B80D9" w14:textId="1D4665F3" w:rsidR="000844C6" w:rsidRPr="00980058" w:rsidRDefault="000844C6" w:rsidP="000844C6">
      <w:pPr>
        <w:pStyle w:val="Caption"/>
        <w:rPr>
          <w:b w:val="0"/>
        </w:rPr>
      </w:pPr>
      <w:r w:rsidRPr="00980058">
        <w:t xml:space="preserve">Table S4 – </w:t>
      </w:r>
      <w:r w:rsidRPr="00980058">
        <w:rPr>
          <w:b w:val="0"/>
        </w:rPr>
        <w:t>Weights of consumables used for the PMI calculation.</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424"/>
        <w:gridCol w:w="3908"/>
      </w:tblGrid>
      <w:tr w:rsidR="000844C6" w:rsidRPr="00980058" w14:paraId="666D3AAC" w14:textId="77777777" w:rsidTr="00980058">
        <w:trPr>
          <w:trHeight w:val="397"/>
        </w:trPr>
        <w:tc>
          <w:tcPr>
            <w:tcW w:w="2906" w:type="pct"/>
            <w:vAlign w:val="center"/>
          </w:tcPr>
          <w:p w14:paraId="07DAD4EF" w14:textId="2B18645E" w:rsidR="000844C6" w:rsidRPr="00980058" w:rsidRDefault="000844C6" w:rsidP="00C4055A">
            <w:pPr>
              <w:rPr>
                <w:rFonts w:ascii="Arial" w:hAnsi="Arial" w:cs="Arial"/>
                <w:b/>
                <w:sz w:val="18"/>
                <w:szCs w:val="18"/>
              </w:rPr>
            </w:pPr>
            <w:r w:rsidRPr="00980058">
              <w:rPr>
                <w:rFonts w:ascii="Arial" w:hAnsi="Arial" w:cs="Arial"/>
                <w:b/>
                <w:sz w:val="18"/>
                <w:szCs w:val="18"/>
              </w:rPr>
              <w:t>Material</w:t>
            </w:r>
          </w:p>
        </w:tc>
        <w:tc>
          <w:tcPr>
            <w:tcW w:w="2094" w:type="pct"/>
            <w:vAlign w:val="center"/>
          </w:tcPr>
          <w:p w14:paraId="71278EF7" w14:textId="296F8FAA" w:rsidR="000844C6" w:rsidRPr="00980058" w:rsidRDefault="000844C6">
            <w:pPr>
              <w:rPr>
                <w:rFonts w:ascii="Arial" w:hAnsi="Arial" w:cs="Arial"/>
                <w:b/>
                <w:noProof/>
                <w:sz w:val="18"/>
                <w:szCs w:val="18"/>
                <w:lang w:eastAsia="en-GB"/>
              </w:rPr>
            </w:pPr>
            <w:r w:rsidRPr="00980058">
              <w:rPr>
                <w:rFonts w:ascii="Arial" w:hAnsi="Arial" w:cs="Arial"/>
                <w:b/>
                <w:noProof/>
                <w:sz w:val="18"/>
                <w:szCs w:val="18"/>
                <w:lang w:eastAsia="en-GB"/>
              </w:rPr>
              <w:t>Example of weight &amp; scale</w:t>
            </w:r>
          </w:p>
        </w:tc>
      </w:tr>
      <w:tr w:rsidR="007B681B" w:rsidRPr="00980058" w14:paraId="47F2A238" w14:textId="77777777" w:rsidTr="000844C6">
        <w:trPr>
          <w:trHeight w:val="397"/>
        </w:trPr>
        <w:tc>
          <w:tcPr>
            <w:tcW w:w="2906" w:type="pct"/>
            <w:vAlign w:val="center"/>
          </w:tcPr>
          <w:p w14:paraId="2C0015BA" w14:textId="09621B8F" w:rsidR="007B681B" w:rsidRPr="00980058" w:rsidRDefault="007B681B" w:rsidP="007B681B">
            <w:pPr>
              <w:rPr>
                <w:rFonts w:ascii="Arial" w:hAnsi="Arial" w:cs="Arial"/>
                <w:sz w:val="18"/>
                <w:szCs w:val="18"/>
              </w:rPr>
            </w:pPr>
            <w:r w:rsidRPr="00980058">
              <w:rPr>
                <w:rFonts w:ascii="Arial" w:hAnsi="Arial" w:cs="Arial"/>
                <w:sz w:val="18"/>
                <w:szCs w:val="18"/>
              </w:rPr>
              <w:t>SU bag</w:t>
            </w:r>
          </w:p>
        </w:tc>
        <w:tc>
          <w:tcPr>
            <w:tcW w:w="2094" w:type="pct"/>
            <w:vAlign w:val="center"/>
          </w:tcPr>
          <w:p w14:paraId="1A4E467B" w14:textId="13C7FC31" w:rsidR="007B681B" w:rsidRPr="00980058" w:rsidRDefault="007B681B" w:rsidP="007B681B">
            <w:pPr>
              <w:rPr>
                <w:rFonts w:ascii="Arial" w:hAnsi="Arial" w:cs="Arial"/>
                <w:sz w:val="18"/>
                <w:szCs w:val="18"/>
              </w:rPr>
            </w:pPr>
            <w:r w:rsidRPr="00980058">
              <w:rPr>
                <w:rFonts w:ascii="Arial" w:hAnsi="Arial" w:cs="Arial"/>
                <w:sz w:val="18"/>
                <w:szCs w:val="18"/>
              </w:rPr>
              <w:t>7 Kg (2000 L)</w:t>
            </w:r>
          </w:p>
        </w:tc>
      </w:tr>
      <w:tr w:rsidR="007B681B" w:rsidRPr="00980058" w14:paraId="54468CE1" w14:textId="77777777" w:rsidTr="00980058">
        <w:trPr>
          <w:trHeight w:val="397"/>
        </w:trPr>
        <w:tc>
          <w:tcPr>
            <w:tcW w:w="2906" w:type="pct"/>
            <w:vAlign w:val="center"/>
          </w:tcPr>
          <w:p w14:paraId="0770CF06" w14:textId="1F0735AB" w:rsidR="007B681B" w:rsidRPr="00980058" w:rsidRDefault="007B681B" w:rsidP="007B681B">
            <w:pPr>
              <w:rPr>
                <w:rFonts w:ascii="Arial" w:hAnsi="Arial" w:cs="Arial"/>
                <w:sz w:val="18"/>
                <w:szCs w:val="18"/>
              </w:rPr>
            </w:pPr>
            <w:r w:rsidRPr="00980058">
              <w:rPr>
                <w:rFonts w:ascii="Arial" w:hAnsi="Arial" w:cs="Arial"/>
                <w:sz w:val="18"/>
                <w:szCs w:val="18"/>
              </w:rPr>
              <w:t>Chromatography pre-packed column</w:t>
            </w:r>
          </w:p>
        </w:tc>
        <w:tc>
          <w:tcPr>
            <w:tcW w:w="2094" w:type="pct"/>
            <w:vAlign w:val="center"/>
          </w:tcPr>
          <w:p w14:paraId="0DC2DA4C" w14:textId="40B5DB16" w:rsidR="007B681B" w:rsidRPr="00980058" w:rsidRDefault="007B681B" w:rsidP="007B681B">
            <w:pPr>
              <w:rPr>
                <w:rFonts w:ascii="Arial" w:hAnsi="Arial" w:cs="Arial"/>
                <w:sz w:val="18"/>
                <w:szCs w:val="18"/>
              </w:rPr>
            </w:pPr>
            <w:r w:rsidRPr="00980058">
              <w:rPr>
                <w:rFonts w:ascii="Arial" w:hAnsi="Arial" w:cs="Arial"/>
                <w:sz w:val="18"/>
                <w:szCs w:val="18"/>
              </w:rPr>
              <w:t>11Kg (4 L)</w:t>
            </w:r>
          </w:p>
        </w:tc>
      </w:tr>
      <w:tr w:rsidR="007B681B" w:rsidRPr="00980058" w14:paraId="7E2A20C2" w14:textId="77777777" w:rsidTr="00980058">
        <w:trPr>
          <w:trHeight w:val="397"/>
        </w:trPr>
        <w:tc>
          <w:tcPr>
            <w:tcW w:w="2906" w:type="pct"/>
            <w:vAlign w:val="center"/>
          </w:tcPr>
          <w:p w14:paraId="31977FC9" w14:textId="5AB68D66" w:rsidR="007B681B" w:rsidRPr="00980058" w:rsidRDefault="007B681B" w:rsidP="007B681B">
            <w:pPr>
              <w:rPr>
                <w:rFonts w:ascii="Arial" w:hAnsi="Arial" w:cs="Arial"/>
                <w:sz w:val="18"/>
                <w:szCs w:val="18"/>
              </w:rPr>
            </w:pPr>
            <w:r w:rsidRPr="00980058">
              <w:rPr>
                <w:rFonts w:ascii="Arial" w:hAnsi="Arial" w:cs="Arial"/>
                <w:sz w:val="18"/>
                <w:szCs w:val="18"/>
              </w:rPr>
              <w:t>Depth filter</w:t>
            </w:r>
          </w:p>
        </w:tc>
        <w:tc>
          <w:tcPr>
            <w:tcW w:w="2094" w:type="pct"/>
            <w:vAlign w:val="center"/>
          </w:tcPr>
          <w:p w14:paraId="1C0E1904" w14:textId="26FA60E6" w:rsidR="007B681B" w:rsidRPr="00980058" w:rsidRDefault="007B681B" w:rsidP="007B681B">
            <w:pPr>
              <w:rPr>
                <w:rFonts w:ascii="Arial" w:hAnsi="Arial" w:cs="Arial"/>
                <w:sz w:val="18"/>
                <w:szCs w:val="18"/>
                <w:vertAlign w:val="superscript"/>
              </w:rPr>
            </w:pPr>
            <w:r w:rsidRPr="00980058">
              <w:rPr>
                <w:rFonts w:ascii="Arial" w:hAnsi="Arial" w:cs="Arial"/>
                <w:sz w:val="18"/>
                <w:szCs w:val="18"/>
              </w:rPr>
              <w:t>5 Kg (2.5 m</w:t>
            </w:r>
            <w:r w:rsidRPr="00980058">
              <w:rPr>
                <w:rFonts w:ascii="Arial" w:hAnsi="Arial" w:cs="Arial"/>
                <w:sz w:val="18"/>
                <w:szCs w:val="18"/>
                <w:vertAlign w:val="superscript"/>
              </w:rPr>
              <w:t>2</w:t>
            </w:r>
            <w:r w:rsidRPr="00980058">
              <w:rPr>
                <w:rFonts w:ascii="Arial" w:hAnsi="Arial" w:cs="Arial"/>
                <w:sz w:val="18"/>
                <w:szCs w:val="18"/>
              </w:rPr>
              <w:t>)</w:t>
            </w:r>
          </w:p>
        </w:tc>
      </w:tr>
      <w:tr w:rsidR="007B681B" w:rsidRPr="00980058" w14:paraId="409ACEA4" w14:textId="77777777" w:rsidTr="00980058">
        <w:trPr>
          <w:trHeight w:val="397"/>
        </w:trPr>
        <w:tc>
          <w:tcPr>
            <w:tcW w:w="2906" w:type="pct"/>
            <w:vAlign w:val="center"/>
          </w:tcPr>
          <w:p w14:paraId="3137BF31" w14:textId="62EA9573" w:rsidR="007B681B" w:rsidRPr="00980058" w:rsidRDefault="007B681B" w:rsidP="007B681B">
            <w:pPr>
              <w:rPr>
                <w:rFonts w:ascii="Arial" w:hAnsi="Arial" w:cs="Arial"/>
                <w:sz w:val="18"/>
                <w:szCs w:val="18"/>
              </w:rPr>
            </w:pPr>
            <w:r w:rsidRPr="00980058">
              <w:rPr>
                <w:rFonts w:ascii="Arial" w:hAnsi="Arial" w:cs="Arial"/>
                <w:sz w:val="18"/>
                <w:szCs w:val="18"/>
              </w:rPr>
              <w:t>Virus removal filter</w:t>
            </w:r>
          </w:p>
        </w:tc>
        <w:tc>
          <w:tcPr>
            <w:tcW w:w="2094" w:type="pct"/>
            <w:vAlign w:val="center"/>
          </w:tcPr>
          <w:p w14:paraId="42AE996F" w14:textId="6EBB6B27" w:rsidR="007B681B" w:rsidRPr="00980058" w:rsidRDefault="007B681B" w:rsidP="007B681B">
            <w:pPr>
              <w:rPr>
                <w:rFonts w:ascii="Arial" w:hAnsi="Arial" w:cs="Arial"/>
                <w:sz w:val="18"/>
                <w:szCs w:val="18"/>
              </w:rPr>
            </w:pPr>
            <w:r w:rsidRPr="00980058">
              <w:rPr>
                <w:rFonts w:ascii="Arial" w:hAnsi="Arial" w:cs="Arial"/>
                <w:sz w:val="18"/>
                <w:szCs w:val="18"/>
              </w:rPr>
              <w:t>4 Kg (1 m</w:t>
            </w:r>
            <w:r w:rsidRPr="00980058">
              <w:rPr>
                <w:rFonts w:ascii="Arial" w:hAnsi="Arial" w:cs="Arial"/>
                <w:sz w:val="18"/>
                <w:szCs w:val="18"/>
                <w:vertAlign w:val="superscript"/>
              </w:rPr>
              <w:t>2</w:t>
            </w:r>
            <w:r w:rsidRPr="00980058">
              <w:rPr>
                <w:rFonts w:ascii="Arial" w:hAnsi="Arial" w:cs="Arial"/>
                <w:sz w:val="18"/>
                <w:szCs w:val="18"/>
              </w:rPr>
              <w:t>)</w:t>
            </w:r>
          </w:p>
        </w:tc>
      </w:tr>
      <w:tr w:rsidR="007B681B" w:rsidRPr="00980058" w14:paraId="378C2E7F" w14:textId="77777777" w:rsidTr="00980058">
        <w:trPr>
          <w:trHeight w:val="397"/>
        </w:trPr>
        <w:tc>
          <w:tcPr>
            <w:tcW w:w="2906" w:type="pct"/>
            <w:vAlign w:val="center"/>
          </w:tcPr>
          <w:p w14:paraId="0C0C35F1" w14:textId="4F5E33B3" w:rsidR="007B681B" w:rsidRPr="00980058" w:rsidRDefault="007B681B" w:rsidP="007B681B">
            <w:pPr>
              <w:rPr>
                <w:rFonts w:ascii="Arial" w:hAnsi="Arial" w:cs="Arial"/>
                <w:sz w:val="18"/>
                <w:szCs w:val="18"/>
                <w:lang w:val="en-GB"/>
              </w:rPr>
            </w:pPr>
            <w:r w:rsidRPr="00980058">
              <w:rPr>
                <w:rFonts w:ascii="Arial" w:hAnsi="Arial" w:cs="Arial"/>
                <w:sz w:val="18"/>
                <w:szCs w:val="18"/>
              </w:rPr>
              <w:t>Inline concentration/diafiltration (ILC/ILD) membrane</w:t>
            </w:r>
          </w:p>
        </w:tc>
        <w:tc>
          <w:tcPr>
            <w:tcW w:w="2094" w:type="pct"/>
            <w:vAlign w:val="center"/>
          </w:tcPr>
          <w:p w14:paraId="4B7E12A0" w14:textId="61B8826E" w:rsidR="007B681B" w:rsidRPr="00980058" w:rsidRDefault="007B681B" w:rsidP="007B681B">
            <w:pPr>
              <w:rPr>
                <w:rFonts w:ascii="Arial" w:hAnsi="Arial" w:cs="Arial"/>
                <w:sz w:val="18"/>
                <w:szCs w:val="18"/>
              </w:rPr>
            </w:pPr>
            <w:r w:rsidRPr="00980058">
              <w:rPr>
                <w:rFonts w:ascii="Arial" w:hAnsi="Arial" w:cs="Arial"/>
                <w:sz w:val="18"/>
                <w:szCs w:val="18"/>
              </w:rPr>
              <w:t>3 Kg (2.5 m</w:t>
            </w:r>
            <w:r w:rsidRPr="00980058">
              <w:rPr>
                <w:rFonts w:ascii="Arial" w:hAnsi="Arial" w:cs="Arial"/>
                <w:sz w:val="18"/>
                <w:szCs w:val="18"/>
                <w:vertAlign w:val="superscript"/>
              </w:rPr>
              <w:t>2</w:t>
            </w:r>
            <w:r w:rsidRPr="00980058">
              <w:rPr>
                <w:rFonts w:ascii="Arial" w:hAnsi="Arial" w:cs="Arial"/>
                <w:sz w:val="18"/>
                <w:szCs w:val="18"/>
              </w:rPr>
              <w:t>)</w:t>
            </w:r>
          </w:p>
        </w:tc>
      </w:tr>
      <w:tr w:rsidR="007B681B" w:rsidRPr="00980058" w14:paraId="44117C2A" w14:textId="77777777" w:rsidTr="00980058">
        <w:trPr>
          <w:trHeight w:val="397"/>
        </w:trPr>
        <w:tc>
          <w:tcPr>
            <w:tcW w:w="2906" w:type="pct"/>
            <w:vAlign w:val="center"/>
          </w:tcPr>
          <w:p w14:paraId="17E08F5D" w14:textId="78D42CDA" w:rsidR="007B681B" w:rsidRPr="00980058" w:rsidRDefault="007B681B">
            <w:pPr>
              <w:rPr>
                <w:rFonts w:ascii="Arial" w:hAnsi="Arial" w:cs="Arial"/>
                <w:sz w:val="18"/>
                <w:szCs w:val="18"/>
              </w:rPr>
            </w:pPr>
            <w:r w:rsidRPr="00980058">
              <w:rPr>
                <w:rFonts w:ascii="Arial" w:hAnsi="Arial" w:cs="Arial"/>
                <w:sz w:val="18"/>
                <w:szCs w:val="18"/>
              </w:rPr>
              <w:t xml:space="preserve">UFDF membrane </w:t>
            </w:r>
          </w:p>
        </w:tc>
        <w:tc>
          <w:tcPr>
            <w:tcW w:w="2094" w:type="pct"/>
            <w:vAlign w:val="center"/>
          </w:tcPr>
          <w:p w14:paraId="1CE8925E" w14:textId="270AB726" w:rsidR="007B681B" w:rsidRPr="00980058" w:rsidRDefault="007B681B" w:rsidP="007B681B">
            <w:pPr>
              <w:rPr>
                <w:rFonts w:ascii="Arial" w:hAnsi="Arial" w:cs="Arial"/>
                <w:sz w:val="18"/>
                <w:szCs w:val="18"/>
              </w:rPr>
            </w:pPr>
            <w:r w:rsidRPr="00980058">
              <w:rPr>
                <w:rFonts w:ascii="Arial" w:hAnsi="Arial" w:cs="Arial"/>
                <w:sz w:val="18"/>
                <w:szCs w:val="18"/>
              </w:rPr>
              <w:t>2 Kg (1 m</w:t>
            </w:r>
            <w:r w:rsidRPr="00980058">
              <w:rPr>
                <w:rFonts w:ascii="Arial" w:hAnsi="Arial" w:cs="Arial"/>
                <w:sz w:val="18"/>
                <w:szCs w:val="18"/>
                <w:vertAlign w:val="superscript"/>
              </w:rPr>
              <w:t>2</w:t>
            </w:r>
            <w:r w:rsidRPr="00980058">
              <w:rPr>
                <w:rFonts w:ascii="Arial" w:hAnsi="Arial" w:cs="Arial"/>
                <w:sz w:val="18"/>
                <w:szCs w:val="18"/>
              </w:rPr>
              <w:t>)</w:t>
            </w:r>
          </w:p>
        </w:tc>
      </w:tr>
    </w:tbl>
    <w:p w14:paraId="2BA25F37" w14:textId="77777777" w:rsidR="00C17F62" w:rsidRPr="00980058" w:rsidRDefault="00C17F62" w:rsidP="00C17F62"/>
    <w:p w14:paraId="7489A8D9" w14:textId="0072891D" w:rsidR="002339DA" w:rsidRPr="00250D7E" w:rsidRDefault="002339DA" w:rsidP="00D52A34">
      <w:pPr>
        <w:pStyle w:val="ListParagraph"/>
        <w:ind w:hanging="786"/>
      </w:pPr>
    </w:p>
    <w:sectPr w:rsidR="002339DA" w:rsidRPr="00250D7E" w:rsidSect="00980058">
      <w:pgSz w:w="11906" w:h="16838"/>
      <w:pgMar w:top="1440" w:right="1440"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25362"/>
    <w:multiLevelType w:val="hybridMultilevel"/>
    <w:tmpl w:val="165AD56E"/>
    <w:lvl w:ilvl="0" w:tplc="D5803EDE">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 w15:restartNumberingAfterBreak="0">
    <w:nsid w:val="0ECB34AA"/>
    <w:multiLevelType w:val="multilevel"/>
    <w:tmpl w:val="580C4F0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7C5501"/>
    <w:multiLevelType w:val="hybridMultilevel"/>
    <w:tmpl w:val="85385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0B13B0"/>
    <w:multiLevelType w:val="hybridMultilevel"/>
    <w:tmpl w:val="F6D4BF6C"/>
    <w:lvl w:ilvl="0" w:tplc="0809000F">
      <w:start w:val="1"/>
      <w:numFmt w:val="decimal"/>
      <w:lvlText w:val="%1."/>
      <w:lvlJc w:val="left"/>
      <w:pPr>
        <w:ind w:left="1582" w:hanging="360"/>
      </w:pPr>
    </w:lvl>
    <w:lvl w:ilvl="1" w:tplc="08090019" w:tentative="1">
      <w:start w:val="1"/>
      <w:numFmt w:val="lowerLetter"/>
      <w:lvlText w:val="%2."/>
      <w:lvlJc w:val="left"/>
      <w:pPr>
        <w:ind w:left="2302" w:hanging="360"/>
      </w:pPr>
    </w:lvl>
    <w:lvl w:ilvl="2" w:tplc="0809001B" w:tentative="1">
      <w:start w:val="1"/>
      <w:numFmt w:val="lowerRoman"/>
      <w:lvlText w:val="%3."/>
      <w:lvlJc w:val="right"/>
      <w:pPr>
        <w:ind w:left="3022" w:hanging="180"/>
      </w:pPr>
    </w:lvl>
    <w:lvl w:ilvl="3" w:tplc="0809000F" w:tentative="1">
      <w:start w:val="1"/>
      <w:numFmt w:val="decimal"/>
      <w:lvlText w:val="%4."/>
      <w:lvlJc w:val="left"/>
      <w:pPr>
        <w:ind w:left="3742" w:hanging="360"/>
      </w:pPr>
    </w:lvl>
    <w:lvl w:ilvl="4" w:tplc="08090019" w:tentative="1">
      <w:start w:val="1"/>
      <w:numFmt w:val="lowerLetter"/>
      <w:lvlText w:val="%5."/>
      <w:lvlJc w:val="left"/>
      <w:pPr>
        <w:ind w:left="4462" w:hanging="360"/>
      </w:pPr>
    </w:lvl>
    <w:lvl w:ilvl="5" w:tplc="0809001B" w:tentative="1">
      <w:start w:val="1"/>
      <w:numFmt w:val="lowerRoman"/>
      <w:lvlText w:val="%6."/>
      <w:lvlJc w:val="right"/>
      <w:pPr>
        <w:ind w:left="5182" w:hanging="180"/>
      </w:pPr>
    </w:lvl>
    <w:lvl w:ilvl="6" w:tplc="0809000F" w:tentative="1">
      <w:start w:val="1"/>
      <w:numFmt w:val="decimal"/>
      <w:lvlText w:val="%7."/>
      <w:lvlJc w:val="left"/>
      <w:pPr>
        <w:ind w:left="5902" w:hanging="360"/>
      </w:pPr>
    </w:lvl>
    <w:lvl w:ilvl="7" w:tplc="08090019" w:tentative="1">
      <w:start w:val="1"/>
      <w:numFmt w:val="lowerLetter"/>
      <w:lvlText w:val="%8."/>
      <w:lvlJc w:val="left"/>
      <w:pPr>
        <w:ind w:left="6622" w:hanging="360"/>
      </w:pPr>
    </w:lvl>
    <w:lvl w:ilvl="8" w:tplc="0809001B" w:tentative="1">
      <w:start w:val="1"/>
      <w:numFmt w:val="lowerRoman"/>
      <w:lvlText w:val="%9."/>
      <w:lvlJc w:val="right"/>
      <w:pPr>
        <w:ind w:left="7342" w:hanging="180"/>
      </w:pPr>
    </w:lvl>
  </w:abstractNum>
  <w:abstractNum w:abstractNumId="4" w15:restartNumberingAfterBreak="0">
    <w:nsid w:val="27FA5948"/>
    <w:multiLevelType w:val="multilevel"/>
    <w:tmpl w:val="E138C41A"/>
    <w:styleLink w:val="CurrentList1"/>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8126406"/>
    <w:multiLevelType w:val="multilevel"/>
    <w:tmpl w:val="5B1EEA90"/>
    <w:styleLink w:val="CurrentList2"/>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A926AC4"/>
    <w:multiLevelType w:val="multilevel"/>
    <w:tmpl w:val="90C4174A"/>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E2A3660"/>
    <w:multiLevelType w:val="multilevel"/>
    <w:tmpl w:val="9A5AF2D4"/>
    <w:lvl w:ilvl="0">
      <w:start w:val="2"/>
      <w:numFmt w:val="decimal"/>
      <w:lvlText w:val="%1"/>
      <w:lvlJc w:val="left"/>
      <w:pPr>
        <w:ind w:left="936" w:hanging="936"/>
      </w:pPr>
      <w:rPr>
        <w:rFonts w:hint="default"/>
      </w:rPr>
    </w:lvl>
    <w:lvl w:ilvl="1">
      <w:start w:val="3"/>
      <w:numFmt w:val="decimal"/>
      <w:lvlText w:val="%1.%2"/>
      <w:lvlJc w:val="left"/>
      <w:pPr>
        <w:ind w:left="936" w:hanging="936"/>
      </w:pPr>
      <w:rPr>
        <w:rFonts w:hint="default"/>
      </w:rPr>
    </w:lvl>
    <w:lvl w:ilvl="2">
      <w:start w:val="1"/>
      <w:numFmt w:val="decimal"/>
      <w:lvlText w:val="%1.%2.%3"/>
      <w:lvlJc w:val="left"/>
      <w:pPr>
        <w:ind w:left="936" w:hanging="936"/>
      </w:pPr>
      <w:rPr>
        <w:rFonts w:hint="default"/>
      </w:rPr>
    </w:lvl>
    <w:lvl w:ilvl="3">
      <w:start w:val="1"/>
      <w:numFmt w:val="decimal"/>
      <w:lvlText w:val="%1.%2.%3.%4"/>
      <w:lvlJc w:val="left"/>
      <w:pPr>
        <w:ind w:left="936" w:hanging="936"/>
      </w:pPr>
      <w:rPr>
        <w:rFonts w:hint="default"/>
      </w:rPr>
    </w:lvl>
    <w:lvl w:ilvl="4">
      <w:start w:val="1"/>
      <w:numFmt w:val="decimal"/>
      <w:lvlText w:val="%1.%2.%3.%4.%5"/>
      <w:lvlJc w:val="left"/>
      <w:pPr>
        <w:ind w:left="936" w:hanging="936"/>
      </w:pPr>
      <w:rPr>
        <w:rFonts w:hint="default"/>
      </w:rPr>
    </w:lvl>
    <w:lvl w:ilvl="5">
      <w:start w:val="1"/>
      <w:numFmt w:val="decimal"/>
      <w:lvlText w:val="%1.%2.%3.%4.%5.%6"/>
      <w:lvlJc w:val="left"/>
      <w:pPr>
        <w:ind w:left="936" w:hanging="936"/>
      </w:pPr>
      <w:rPr>
        <w:rFonts w:hint="default"/>
      </w:rPr>
    </w:lvl>
    <w:lvl w:ilvl="6">
      <w:start w:val="1"/>
      <w:numFmt w:val="decimal"/>
      <w:lvlText w:val="%1.%2.%3.%4.%5.%6.%7"/>
      <w:lvlJc w:val="left"/>
      <w:pPr>
        <w:ind w:left="936" w:hanging="936"/>
      </w:pPr>
      <w:rPr>
        <w:rFonts w:hint="default"/>
      </w:rPr>
    </w:lvl>
    <w:lvl w:ilvl="7">
      <w:start w:val="1"/>
      <w:numFmt w:val="decimal"/>
      <w:lvlText w:val="%1.%2.%3.%4.%5.%6.%7.%8"/>
      <w:lvlJc w:val="left"/>
      <w:pPr>
        <w:ind w:left="936" w:hanging="936"/>
      </w:pPr>
      <w:rPr>
        <w:rFonts w:hint="default"/>
      </w:rPr>
    </w:lvl>
    <w:lvl w:ilvl="8">
      <w:start w:val="1"/>
      <w:numFmt w:val="decimal"/>
      <w:lvlText w:val="%1.%2.%3.%4.%5.%6.%7.%8.%9"/>
      <w:lvlJc w:val="left"/>
      <w:pPr>
        <w:ind w:left="936" w:hanging="936"/>
      </w:pPr>
      <w:rPr>
        <w:rFonts w:hint="default"/>
      </w:rPr>
    </w:lvl>
  </w:abstractNum>
  <w:abstractNum w:abstractNumId="8" w15:restartNumberingAfterBreak="0">
    <w:nsid w:val="36163B9A"/>
    <w:multiLevelType w:val="multilevel"/>
    <w:tmpl w:val="4FFE3B96"/>
    <w:lvl w:ilvl="0">
      <w:start w:val="1"/>
      <w:numFmt w:val="decimal"/>
      <w:pStyle w:val="Heading1"/>
      <w:lvlText w:val="%1."/>
      <w:lvlJc w:val="left"/>
      <w:pPr>
        <w:ind w:left="936" w:hanging="936"/>
      </w:pPr>
      <w:rPr>
        <w:rFonts w:hint="default"/>
      </w:rPr>
    </w:lvl>
    <w:lvl w:ilvl="1">
      <w:start w:val="1"/>
      <w:numFmt w:val="decimal"/>
      <w:pStyle w:val="Heading2"/>
      <w:lvlText w:val="%1.%2."/>
      <w:lvlJc w:val="left"/>
      <w:pPr>
        <w:ind w:left="936" w:hanging="936"/>
      </w:pPr>
      <w:rPr>
        <w:rFonts w:hint="default"/>
      </w:rPr>
    </w:lvl>
    <w:lvl w:ilvl="2">
      <w:start w:val="1"/>
      <w:numFmt w:val="decimal"/>
      <w:pStyle w:val="Heading3"/>
      <w:lvlText w:val="%1.%2.%3."/>
      <w:lvlJc w:val="left"/>
      <w:pPr>
        <w:ind w:left="936" w:hanging="936"/>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936" w:hanging="936"/>
      </w:pPr>
      <w:rPr>
        <w:rFonts w:hint="default"/>
      </w:rPr>
    </w:lvl>
    <w:lvl w:ilvl="4">
      <w:start w:val="1"/>
      <w:numFmt w:val="decimal"/>
      <w:lvlText w:val="%1.%2.%3.%4.%5."/>
      <w:lvlJc w:val="left"/>
      <w:pPr>
        <w:ind w:left="936" w:hanging="936"/>
      </w:pPr>
      <w:rPr>
        <w:rFonts w:hint="default"/>
      </w:rPr>
    </w:lvl>
    <w:lvl w:ilvl="5">
      <w:start w:val="1"/>
      <w:numFmt w:val="decimal"/>
      <w:lvlText w:val="%1.%2.%3.%4.%5.%6."/>
      <w:lvlJc w:val="left"/>
      <w:pPr>
        <w:ind w:left="936" w:hanging="936"/>
      </w:pPr>
      <w:rPr>
        <w:rFonts w:hint="default"/>
      </w:rPr>
    </w:lvl>
    <w:lvl w:ilvl="6">
      <w:start w:val="1"/>
      <w:numFmt w:val="decimal"/>
      <w:lvlText w:val="%1.%2.%3.%4.%5.%6.%7."/>
      <w:lvlJc w:val="left"/>
      <w:pPr>
        <w:ind w:left="936" w:hanging="936"/>
      </w:pPr>
      <w:rPr>
        <w:rFonts w:hint="default"/>
      </w:rPr>
    </w:lvl>
    <w:lvl w:ilvl="7">
      <w:start w:val="1"/>
      <w:numFmt w:val="decimal"/>
      <w:lvlText w:val="%1.%2.%3.%4.%5.%6.%7.%8."/>
      <w:lvlJc w:val="left"/>
      <w:pPr>
        <w:ind w:left="936" w:hanging="936"/>
      </w:pPr>
      <w:rPr>
        <w:rFonts w:hint="default"/>
      </w:rPr>
    </w:lvl>
    <w:lvl w:ilvl="8">
      <w:start w:val="1"/>
      <w:numFmt w:val="decimal"/>
      <w:lvlText w:val="%1.%2.%3.%4.%5.%6.%7.%8.%9."/>
      <w:lvlJc w:val="left"/>
      <w:pPr>
        <w:ind w:left="936" w:hanging="936"/>
      </w:pPr>
      <w:rPr>
        <w:rFonts w:hint="default"/>
      </w:rPr>
    </w:lvl>
  </w:abstractNum>
  <w:abstractNum w:abstractNumId="9" w15:restartNumberingAfterBreak="0">
    <w:nsid w:val="3849785B"/>
    <w:multiLevelType w:val="hybridMultilevel"/>
    <w:tmpl w:val="243A3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F8C2C0D"/>
    <w:multiLevelType w:val="hybridMultilevel"/>
    <w:tmpl w:val="5688F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A81C94"/>
    <w:multiLevelType w:val="hybridMultilevel"/>
    <w:tmpl w:val="34F0239C"/>
    <w:lvl w:ilvl="0" w:tplc="0809000F">
      <w:start w:val="1"/>
      <w:numFmt w:val="decimal"/>
      <w:lvlText w:val="%1."/>
      <w:lvlJc w:val="left"/>
      <w:pPr>
        <w:ind w:left="1506" w:hanging="360"/>
      </w:pPr>
    </w:lvl>
    <w:lvl w:ilvl="1" w:tplc="08090019" w:tentative="1">
      <w:start w:val="1"/>
      <w:numFmt w:val="lowerLetter"/>
      <w:lvlText w:val="%2."/>
      <w:lvlJc w:val="left"/>
      <w:pPr>
        <w:ind w:left="2226" w:hanging="360"/>
      </w:pPr>
    </w:lvl>
    <w:lvl w:ilvl="2" w:tplc="0809001B" w:tentative="1">
      <w:start w:val="1"/>
      <w:numFmt w:val="lowerRoman"/>
      <w:lvlText w:val="%3."/>
      <w:lvlJc w:val="right"/>
      <w:pPr>
        <w:ind w:left="2946" w:hanging="180"/>
      </w:pPr>
    </w:lvl>
    <w:lvl w:ilvl="3" w:tplc="0809000F" w:tentative="1">
      <w:start w:val="1"/>
      <w:numFmt w:val="decimal"/>
      <w:lvlText w:val="%4."/>
      <w:lvlJc w:val="left"/>
      <w:pPr>
        <w:ind w:left="3666" w:hanging="360"/>
      </w:pPr>
    </w:lvl>
    <w:lvl w:ilvl="4" w:tplc="08090019" w:tentative="1">
      <w:start w:val="1"/>
      <w:numFmt w:val="lowerLetter"/>
      <w:lvlText w:val="%5."/>
      <w:lvlJc w:val="left"/>
      <w:pPr>
        <w:ind w:left="4386" w:hanging="360"/>
      </w:pPr>
    </w:lvl>
    <w:lvl w:ilvl="5" w:tplc="0809001B" w:tentative="1">
      <w:start w:val="1"/>
      <w:numFmt w:val="lowerRoman"/>
      <w:lvlText w:val="%6."/>
      <w:lvlJc w:val="right"/>
      <w:pPr>
        <w:ind w:left="5106" w:hanging="180"/>
      </w:pPr>
    </w:lvl>
    <w:lvl w:ilvl="6" w:tplc="0809000F" w:tentative="1">
      <w:start w:val="1"/>
      <w:numFmt w:val="decimal"/>
      <w:lvlText w:val="%7."/>
      <w:lvlJc w:val="left"/>
      <w:pPr>
        <w:ind w:left="5826" w:hanging="360"/>
      </w:pPr>
    </w:lvl>
    <w:lvl w:ilvl="7" w:tplc="08090019" w:tentative="1">
      <w:start w:val="1"/>
      <w:numFmt w:val="lowerLetter"/>
      <w:lvlText w:val="%8."/>
      <w:lvlJc w:val="left"/>
      <w:pPr>
        <w:ind w:left="6546" w:hanging="360"/>
      </w:pPr>
    </w:lvl>
    <w:lvl w:ilvl="8" w:tplc="0809001B" w:tentative="1">
      <w:start w:val="1"/>
      <w:numFmt w:val="lowerRoman"/>
      <w:lvlText w:val="%9."/>
      <w:lvlJc w:val="right"/>
      <w:pPr>
        <w:ind w:left="7266" w:hanging="180"/>
      </w:pPr>
    </w:lvl>
  </w:abstractNum>
  <w:abstractNum w:abstractNumId="12" w15:restartNumberingAfterBreak="0">
    <w:nsid w:val="4AD1752E"/>
    <w:multiLevelType w:val="hybridMultilevel"/>
    <w:tmpl w:val="4A260C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40E5806"/>
    <w:multiLevelType w:val="multilevel"/>
    <w:tmpl w:val="D146174A"/>
    <w:lvl w:ilvl="0">
      <w:start w:val="2"/>
      <w:numFmt w:val="decimal"/>
      <w:lvlText w:val="%1"/>
      <w:lvlJc w:val="left"/>
      <w:pPr>
        <w:ind w:left="1656" w:hanging="936"/>
      </w:pPr>
      <w:rPr>
        <w:rFonts w:hint="default"/>
      </w:rPr>
    </w:lvl>
    <w:lvl w:ilvl="1">
      <w:start w:val="2"/>
      <w:numFmt w:val="decimal"/>
      <w:lvlText w:val="%1.%2"/>
      <w:lvlJc w:val="left"/>
      <w:pPr>
        <w:ind w:left="1656" w:hanging="936"/>
      </w:pPr>
      <w:rPr>
        <w:rFonts w:hint="default"/>
      </w:rPr>
    </w:lvl>
    <w:lvl w:ilvl="2">
      <w:start w:val="2"/>
      <w:numFmt w:val="decimal"/>
      <w:lvlText w:val="%1.%2.%3"/>
      <w:lvlJc w:val="left"/>
      <w:pPr>
        <w:ind w:left="1656" w:hanging="936"/>
      </w:pPr>
      <w:rPr>
        <w:rFonts w:hint="default"/>
      </w:rPr>
    </w:lvl>
    <w:lvl w:ilvl="3">
      <w:start w:val="1"/>
      <w:numFmt w:val="decimal"/>
      <w:lvlText w:val="%1.%2.%3.%4"/>
      <w:lvlJc w:val="left"/>
      <w:pPr>
        <w:ind w:left="1656" w:hanging="936"/>
      </w:pPr>
      <w:rPr>
        <w:rFonts w:hint="default"/>
      </w:rPr>
    </w:lvl>
    <w:lvl w:ilvl="4">
      <w:start w:val="1"/>
      <w:numFmt w:val="decimal"/>
      <w:lvlText w:val="%1.%2.%3.%4.%5"/>
      <w:lvlJc w:val="left"/>
      <w:pPr>
        <w:ind w:left="1656" w:hanging="936"/>
      </w:pPr>
      <w:rPr>
        <w:rFonts w:hint="default"/>
      </w:rPr>
    </w:lvl>
    <w:lvl w:ilvl="5">
      <w:start w:val="1"/>
      <w:numFmt w:val="decimal"/>
      <w:lvlText w:val="%1.%2.%3.%4.%5.%6"/>
      <w:lvlJc w:val="left"/>
      <w:pPr>
        <w:ind w:left="1656" w:hanging="936"/>
      </w:pPr>
      <w:rPr>
        <w:rFonts w:hint="default"/>
      </w:rPr>
    </w:lvl>
    <w:lvl w:ilvl="6">
      <w:start w:val="1"/>
      <w:numFmt w:val="decimal"/>
      <w:lvlText w:val="%1.%2.%3.%4.%5.%6.%7"/>
      <w:lvlJc w:val="left"/>
      <w:pPr>
        <w:ind w:left="1656" w:hanging="936"/>
      </w:pPr>
      <w:rPr>
        <w:rFonts w:hint="default"/>
      </w:rPr>
    </w:lvl>
    <w:lvl w:ilvl="7">
      <w:start w:val="1"/>
      <w:numFmt w:val="decimal"/>
      <w:lvlText w:val="%1.%2.%3.%4.%5.%6.%7.%8"/>
      <w:lvlJc w:val="left"/>
      <w:pPr>
        <w:ind w:left="1656" w:hanging="936"/>
      </w:pPr>
      <w:rPr>
        <w:rFonts w:hint="default"/>
      </w:rPr>
    </w:lvl>
    <w:lvl w:ilvl="8">
      <w:start w:val="1"/>
      <w:numFmt w:val="decimal"/>
      <w:lvlText w:val="%1.%2.%3.%4.%5.%6.%7.%8.%9"/>
      <w:lvlJc w:val="left"/>
      <w:pPr>
        <w:ind w:left="1656" w:hanging="936"/>
      </w:pPr>
      <w:rPr>
        <w:rFonts w:hint="default"/>
      </w:rPr>
    </w:lvl>
  </w:abstractNum>
  <w:abstractNum w:abstractNumId="14" w15:restartNumberingAfterBreak="0">
    <w:nsid w:val="59D15FF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CF5EC0"/>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B4E4AB5"/>
    <w:multiLevelType w:val="multilevel"/>
    <w:tmpl w:val="684202F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1C73A6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9A6160"/>
    <w:multiLevelType w:val="hybridMultilevel"/>
    <w:tmpl w:val="1CEAC84C"/>
    <w:lvl w:ilvl="0" w:tplc="BCE4F6DE">
      <w:start w:val="1"/>
      <w:numFmt w:val="bullet"/>
      <w:lvlText w:val=""/>
      <w:lvlJc w:val="left"/>
      <w:pPr>
        <w:ind w:left="720" w:hanging="360"/>
      </w:pPr>
      <w:rPr>
        <w:rFonts w:ascii="Symbol" w:hAnsi="Symbol" w:hint="default"/>
        <w:sz w:val="17"/>
        <w:szCs w:val="17"/>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6"/>
  </w:num>
  <w:num w:numId="4">
    <w:abstractNumId w:val="12"/>
  </w:num>
  <w:num w:numId="5">
    <w:abstractNumId w:val="0"/>
  </w:num>
  <w:num w:numId="6">
    <w:abstractNumId w:val="3"/>
  </w:num>
  <w:num w:numId="7">
    <w:abstractNumId w:val="17"/>
  </w:num>
  <w:num w:numId="8">
    <w:abstractNumId w:val="8"/>
  </w:num>
  <w:num w:numId="9">
    <w:abstractNumId w:val="15"/>
  </w:num>
  <w:num w:numId="10">
    <w:abstractNumId w:val="14"/>
  </w:num>
  <w:num w:numId="11">
    <w:abstractNumId w:val="18"/>
  </w:num>
  <w:num w:numId="12">
    <w:abstractNumId w:val="11"/>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 w:numId="15">
    <w:abstractNumId w:val="13"/>
  </w:num>
  <w:num w:numId="16">
    <w:abstractNumId w:val="8"/>
  </w:num>
  <w:num w:numId="17">
    <w:abstractNumId w:val="4"/>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num>
  <w:num w:numId="20">
    <w:abstractNumId w:val="1"/>
  </w:num>
  <w:num w:numId="21">
    <w:abstractNumId w:val="7"/>
  </w:num>
  <w:num w:numId="22">
    <w:abstractNumId w:val="5"/>
  </w:num>
  <w:num w:numId="23">
    <w:abstractNumId w:val="8"/>
    <w:lvlOverride w:ilvl="0">
      <w:startOverride w:val="2"/>
    </w:lvlOverride>
    <w:lvlOverride w:ilvl="1">
      <w:startOverride w:val="3"/>
    </w:lvlOverride>
    <w:lvlOverride w:ilvl="2">
      <w:startOverride w:val="2"/>
    </w:lvlOverride>
  </w:num>
  <w:num w:numId="24">
    <w:abstractNumId w:val="8"/>
    <w:lvlOverride w:ilvl="0">
      <w:startOverride w:val="2"/>
    </w:lvlOverride>
    <w:lvlOverride w:ilvl="1">
      <w:startOverride w:val="3"/>
    </w:lvlOverride>
    <w:lvlOverride w:ilvl="2">
      <w:startOverride w:val="2"/>
    </w:lvlOverride>
  </w:num>
  <w:num w:numId="25">
    <w:abstractNumId w:val="8"/>
    <w:lvlOverride w:ilvl="0">
      <w:startOverride w:val="2"/>
    </w:lvlOverride>
    <w:lvlOverride w:ilvl="1">
      <w:startOverride w:val="3"/>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PT"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en-GB" w:vendorID="64" w:dllVersion="131078" w:nlCheck="1" w:checkStyle="1"/>
  <w:activeWritingStyle w:appName="MSWord" w:lang="en-US" w:vendorID="64" w:dllVersion="131078" w:nlCheck="1" w:checkStyle="1"/>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38E"/>
    <w:rsid w:val="00001335"/>
    <w:rsid w:val="00004005"/>
    <w:rsid w:val="00004327"/>
    <w:rsid w:val="00006589"/>
    <w:rsid w:val="00007368"/>
    <w:rsid w:val="0000755D"/>
    <w:rsid w:val="000078AB"/>
    <w:rsid w:val="0000798A"/>
    <w:rsid w:val="00007AC4"/>
    <w:rsid w:val="00007EE7"/>
    <w:rsid w:val="00010507"/>
    <w:rsid w:val="000106F1"/>
    <w:rsid w:val="000116A2"/>
    <w:rsid w:val="00012CAC"/>
    <w:rsid w:val="00014D51"/>
    <w:rsid w:val="00015DA7"/>
    <w:rsid w:val="00017131"/>
    <w:rsid w:val="0002029E"/>
    <w:rsid w:val="00020678"/>
    <w:rsid w:val="00022E73"/>
    <w:rsid w:val="000242D9"/>
    <w:rsid w:val="000244D5"/>
    <w:rsid w:val="00024777"/>
    <w:rsid w:val="0002504E"/>
    <w:rsid w:val="00025115"/>
    <w:rsid w:val="00027841"/>
    <w:rsid w:val="00030A07"/>
    <w:rsid w:val="00034C72"/>
    <w:rsid w:val="000364A7"/>
    <w:rsid w:val="00036902"/>
    <w:rsid w:val="00037195"/>
    <w:rsid w:val="00042520"/>
    <w:rsid w:val="00042F16"/>
    <w:rsid w:val="00042FC4"/>
    <w:rsid w:val="0004314D"/>
    <w:rsid w:val="00046A56"/>
    <w:rsid w:val="00047878"/>
    <w:rsid w:val="00047B49"/>
    <w:rsid w:val="00052038"/>
    <w:rsid w:val="00052921"/>
    <w:rsid w:val="0005338D"/>
    <w:rsid w:val="000537C9"/>
    <w:rsid w:val="000538B1"/>
    <w:rsid w:val="00053DAD"/>
    <w:rsid w:val="000548FE"/>
    <w:rsid w:val="000554CD"/>
    <w:rsid w:val="000554FF"/>
    <w:rsid w:val="0005592C"/>
    <w:rsid w:val="0005657B"/>
    <w:rsid w:val="0005790E"/>
    <w:rsid w:val="00061B35"/>
    <w:rsid w:val="00062280"/>
    <w:rsid w:val="000624FD"/>
    <w:rsid w:val="00062E58"/>
    <w:rsid w:val="00063A6A"/>
    <w:rsid w:val="00066549"/>
    <w:rsid w:val="000678CD"/>
    <w:rsid w:val="0007102B"/>
    <w:rsid w:val="00071711"/>
    <w:rsid w:val="000718EC"/>
    <w:rsid w:val="000738BB"/>
    <w:rsid w:val="00077512"/>
    <w:rsid w:val="00077D9F"/>
    <w:rsid w:val="000808E7"/>
    <w:rsid w:val="000826EC"/>
    <w:rsid w:val="00082911"/>
    <w:rsid w:val="0008298A"/>
    <w:rsid w:val="000831BD"/>
    <w:rsid w:val="000839A6"/>
    <w:rsid w:val="000842C8"/>
    <w:rsid w:val="000844C6"/>
    <w:rsid w:val="00086E31"/>
    <w:rsid w:val="000871BB"/>
    <w:rsid w:val="0008720F"/>
    <w:rsid w:val="00087B4E"/>
    <w:rsid w:val="00087CBD"/>
    <w:rsid w:val="0009080E"/>
    <w:rsid w:val="0009084E"/>
    <w:rsid w:val="00091273"/>
    <w:rsid w:val="000917A9"/>
    <w:rsid w:val="00091D25"/>
    <w:rsid w:val="0009284D"/>
    <w:rsid w:val="00092F2B"/>
    <w:rsid w:val="00093D21"/>
    <w:rsid w:val="00095050"/>
    <w:rsid w:val="00095D2A"/>
    <w:rsid w:val="000961A1"/>
    <w:rsid w:val="0009644D"/>
    <w:rsid w:val="00096482"/>
    <w:rsid w:val="000970D6"/>
    <w:rsid w:val="00097797"/>
    <w:rsid w:val="000A2053"/>
    <w:rsid w:val="000A3CE0"/>
    <w:rsid w:val="000A476A"/>
    <w:rsid w:val="000A4C14"/>
    <w:rsid w:val="000A50D2"/>
    <w:rsid w:val="000A5BBE"/>
    <w:rsid w:val="000A729A"/>
    <w:rsid w:val="000B06EB"/>
    <w:rsid w:val="000B467F"/>
    <w:rsid w:val="000B4696"/>
    <w:rsid w:val="000B4FE6"/>
    <w:rsid w:val="000B51A5"/>
    <w:rsid w:val="000B65E1"/>
    <w:rsid w:val="000B7DE2"/>
    <w:rsid w:val="000C0C0B"/>
    <w:rsid w:val="000C1829"/>
    <w:rsid w:val="000C1A16"/>
    <w:rsid w:val="000C3138"/>
    <w:rsid w:val="000C4DA5"/>
    <w:rsid w:val="000C68CC"/>
    <w:rsid w:val="000C703F"/>
    <w:rsid w:val="000C7C8A"/>
    <w:rsid w:val="000D105F"/>
    <w:rsid w:val="000D1BAE"/>
    <w:rsid w:val="000D242D"/>
    <w:rsid w:val="000D323E"/>
    <w:rsid w:val="000D39C3"/>
    <w:rsid w:val="000D6527"/>
    <w:rsid w:val="000D6870"/>
    <w:rsid w:val="000D71B8"/>
    <w:rsid w:val="000D72B8"/>
    <w:rsid w:val="000E09BA"/>
    <w:rsid w:val="000E1AE4"/>
    <w:rsid w:val="000E1FDD"/>
    <w:rsid w:val="000E2378"/>
    <w:rsid w:val="000E5683"/>
    <w:rsid w:val="000E5846"/>
    <w:rsid w:val="000E6CF2"/>
    <w:rsid w:val="000E759C"/>
    <w:rsid w:val="000E7C55"/>
    <w:rsid w:val="000F0308"/>
    <w:rsid w:val="000F0394"/>
    <w:rsid w:val="000F0D61"/>
    <w:rsid w:val="000F1BEB"/>
    <w:rsid w:val="000F31B2"/>
    <w:rsid w:val="000F4421"/>
    <w:rsid w:val="000F476B"/>
    <w:rsid w:val="000F5391"/>
    <w:rsid w:val="0010140B"/>
    <w:rsid w:val="001042CB"/>
    <w:rsid w:val="00104521"/>
    <w:rsid w:val="00104523"/>
    <w:rsid w:val="00104AB7"/>
    <w:rsid w:val="00105076"/>
    <w:rsid w:val="001073F3"/>
    <w:rsid w:val="001078FF"/>
    <w:rsid w:val="00107FA7"/>
    <w:rsid w:val="00112392"/>
    <w:rsid w:val="00112EF3"/>
    <w:rsid w:val="0011325A"/>
    <w:rsid w:val="00113671"/>
    <w:rsid w:val="001156DC"/>
    <w:rsid w:val="00115C46"/>
    <w:rsid w:val="00115DE2"/>
    <w:rsid w:val="001179B5"/>
    <w:rsid w:val="00117E12"/>
    <w:rsid w:val="001204CF"/>
    <w:rsid w:val="00120A04"/>
    <w:rsid w:val="00121571"/>
    <w:rsid w:val="00122E68"/>
    <w:rsid w:val="0012414A"/>
    <w:rsid w:val="0012417D"/>
    <w:rsid w:val="00125EDF"/>
    <w:rsid w:val="0012643A"/>
    <w:rsid w:val="0012699F"/>
    <w:rsid w:val="001274CC"/>
    <w:rsid w:val="00127954"/>
    <w:rsid w:val="00127B6A"/>
    <w:rsid w:val="0013055D"/>
    <w:rsid w:val="0013059B"/>
    <w:rsid w:val="00130711"/>
    <w:rsid w:val="00131BBC"/>
    <w:rsid w:val="001320A0"/>
    <w:rsid w:val="00132D4D"/>
    <w:rsid w:val="001333DA"/>
    <w:rsid w:val="00135D75"/>
    <w:rsid w:val="001404F9"/>
    <w:rsid w:val="00142878"/>
    <w:rsid w:val="00143546"/>
    <w:rsid w:val="00143AA8"/>
    <w:rsid w:val="00144EB3"/>
    <w:rsid w:val="001450B4"/>
    <w:rsid w:val="00146660"/>
    <w:rsid w:val="001469A5"/>
    <w:rsid w:val="001477E3"/>
    <w:rsid w:val="001512BC"/>
    <w:rsid w:val="00152821"/>
    <w:rsid w:val="00152C47"/>
    <w:rsid w:val="00152E3B"/>
    <w:rsid w:val="0015302F"/>
    <w:rsid w:val="00153E2F"/>
    <w:rsid w:val="00154841"/>
    <w:rsid w:val="00154C6D"/>
    <w:rsid w:val="00154CAD"/>
    <w:rsid w:val="00155B25"/>
    <w:rsid w:val="0015717B"/>
    <w:rsid w:val="00160464"/>
    <w:rsid w:val="001613BB"/>
    <w:rsid w:val="0016168B"/>
    <w:rsid w:val="00161E99"/>
    <w:rsid w:val="00162070"/>
    <w:rsid w:val="00163F8A"/>
    <w:rsid w:val="0016767A"/>
    <w:rsid w:val="00167DBC"/>
    <w:rsid w:val="00170E39"/>
    <w:rsid w:val="00171788"/>
    <w:rsid w:val="00171837"/>
    <w:rsid w:val="00171D41"/>
    <w:rsid w:val="00171DC6"/>
    <w:rsid w:val="0017698A"/>
    <w:rsid w:val="00176ADA"/>
    <w:rsid w:val="00177B8A"/>
    <w:rsid w:val="001806D7"/>
    <w:rsid w:val="001814C7"/>
    <w:rsid w:val="00183396"/>
    <w:rsid w:val="00185194"/>
    <w:rsid w:val="0018628B"/>
    <w:rsid w:val="00194550"/>
    <w:rsid w:val="00195441"/>
    <w:rsid w:val="001955A3"/>
    <w:rsid w:val="0019619B"/>
    <w:rsid w:val="0019630F"/>
    <w:rsid w:val="0019637A"/>
    <w:rsid w:val="001967E1"/>
    <w:rsid w:val="001975F7"/>
    <w:rsid w:val="001A0E0E"/>
    <w:rsid w:val="001A0FEE"/>
    <w:rsid w:val="001A253E"/>
    <w:rsid w:val="001A25A4"/>
    <w:rsid w:val="001A6634"/>
    <w:rsid w:val="001A7695"/>
    <w:rsid w:val="001B02A1"/>
    <w:rsid w:val="001B04F8"/>
    <w:rsid w:val="001B0EF3"/>
    <w:rsid w:val="001B22F7"/>
    <w:rsid w:val="001B2DA0"/>
    <w:rsid w:val="001B3AA1"/>
    <w:rsid w:val="001B3E6E"/>
    <w:rsid w:val="001B4209"/>
    <w:rsid w:val="001B4CE4"/>
    <w:rsid w:val="001B5668"/>
    <w:rsid w:val="001B5B03"/>
    <w:rsid w:val="001B6B0B"/>
    <w:rsid w:val="001B76E3"/>
    <w:rsid w:val="001C0390"/>
    <w:rsid w:val="001C1A79"/>
    <w:rsid w:val="001C201D"/>
    <w:rsid w:val="001C2BAC"/>
    <w:rsid w:val="001C40E7"/>
    <w:rsid w:val="001C46B4"/>
    <w:rsid w:val="001C4722"/>
    <w:rsid w:val="001C4C05"/>
    <w:rsid w:val="001C5482"/>
    <w:rsid w:val="001C5895"/>
    <w:rsid w:val="001C59FF"/>
    <w:rsid w:val="001D1370"/>
    <w:rsid w:val="001D15D9"/>
    <w:rsid w:val="001D2415"/>
    <w:rsid w:val="001D2A3B"/>
    <w:rsid w:val="001D2C3E"/>
    <w:rsid w:val="001D35D7"/>
    <w:rsid w:val="001D3DAC"/>
    <w:rsid w:val="001D3E05"/>
    <w:rsid w:val="001D4E2E"/>
    <w:rsid w:val="001D527A"/>
    <w:rsid w:val="001D6A2E"/>
    <w:rsid w:val="001D6DA7"/>
    <w:rsid w:val="001D7155"/>
    <w:rsid w:val="001D7CEA"/>
    <w:rsid w:val="001E1141"/>
    <w:rsid w:val="001E159D"/>
    <w:rsid w:val="001E2484"/>
    <w:rsid w:val="001E2959"/>
    <w:rsid w:val="001F399F"/>
    <w:rsid w:val="001F5A0C"/>
    <w:rsid w:val="001F5C5E"/>
    <w:rsid w:val="001F6869"/>
    <w:rsid w:val="001F7479"/>
    <w:rsid w:val="001F7BBA"/>
    <w:rsid w:val="00201BF5"/>
    <w:rsid w:val="00201CAE"/>
    <w:rsid w:val="00201CD9"/>
    <w:rsid w:val="00201DF3"/>
    <w:rsid w:val="00203099"/>
    <w:rsid w:val="0020341B"/>
    <w:rsid w:val="00204E88"/>
    <w:rsid w:val="00205611"/>
    <w:rsid w:val="00205C02"/>
    <w:rsid w:val="00206FC2"/>
    <w:rsid w:val="00207451"/>
    <w:rsid w:val="002105F0"/>
    <w:rsid w:val="00212A1B"/>
    <w:rsid w:val="00214861"/>
    <w:rsid w:val="00214C97"/>
    <w:rsid w:val="00216CE8"/>
    <w:rsid w:val="00220241"/>
    <w:rsid w:val="0022087A"/>
    <w:rsid w:val="0022124C"/>
    <w:rsid w:val="00224039"/>
    <w:rsid w:val="00224B06"/>
    <w:rsid w:val="002250C7"/>
    <w:rsid w:val="002257A3"/>
    <w:rsid w:val="00225AEA"/>
    <w:rsid w:val="00225B51"/>
    <w:rsid w:val="00225B78"/>
    <w:rsid w:val="002266A0"/>
    <w:rsid w:val="0023327C"/>
    <w:rsid w:val="002339DA"/>
    <w:rsid w:val="00233DF4"/>
    <w:rsid w:val="00234DD3"/>
    <w:rsid w:val="00234F81"/>
    <w:rsid w:val="002350DA"/>
    <w:rsid w:val="00235CF1"/>
    <w:rsid w:val="00235E72"/>
    <w:rsid w:val="00243AC0"/>
    <w:rsid w:val="002452B1"/>
    <w:rsid w:val="002458BA"/>
    <w:rsid w:val="00246937"/>
    <w:rsid w:val="00247AEC"/>
    <w:rsid w:val="00250D7E"/>
    <w:rsid w:val="0025185F"/>
    <w:rsid w:val="00252765"/>
    <w:rsid w:val="00252BEE"/>
    <w:rsid w:val="00255261"/>
    <w:rsid w:val="00255309"/>
    <w:rsid w:val="0025688A"/>
    <w:rsid w:val="00260351"/>
    <w:rsid w:val="00260BA7"/>
    <w:rsid w:val="002619A8"/>
    <w:rsid w:val="00263262"/>
    <w:rsid w:val="00263C0C"/>
    <w:rsid w:val="00263E7C"/>
    <w:rsid w:val="002652F2"/>
    <w:rsid w:val="0026590B"/>
    <w:rsid w:val="0026593D"/>
    <w:rsid w:val="002663E6"/>
    <w:rsid w:val="00267955"/>
    <w:rsid w:val="00270989"/>
    <w:rsid w:val="00270D28"/>
    <w:rsid w:val="00271ED6"/>
    <w:rsid w:val="002738FB"/>
    <w:rsid w:val="00274F68"/>
    <w:rsid w:val="0027570D"/>
    <w:rsid w:val="00275987"/>
    <w:rsid w:val="002763A5"/>
    <w:rsid w:val="00276E03"/>
    <w:rsid w:val="0028191C"/>
    <w:rsid w:val="00281C59"/>
    <w:rsid w:val="0028244E"/>
    <w:rsid w:val="00282BA6"/>
    <w:rsid w:val="00282CBB"/>
    <w:rsid w:val="00282D55"/>
    <w:rsid w:val="00283114"/>
    <w:rsid w:val="00283755"/>
    <w:rsid w:val="002840C3"/>
    <w:rsid w:val="00284566"/>
    <w:rsid w:val="002867F0"/>
    <w:rsid w:val="002869BE"/>
    <w:rsid w:val="00287C16"/>
    <w:rsid w:val="00290E42"/>
    <w:rsid w:val="002921F7"/>
    <w:rsid w:val="00292570"/>
    <w:rsid w:val="002947EC"/>
    <w:rsid w:val="00294DE5"/>
    <w:rsid w:val="00295C45"/>
    <w:rsid w:val="00296B7F"/>
    <w:rsid w:val="00296E9B"/>
    <w:rsid w:val="0029747E"/>
    <w:rsid w:val="00297798"/>
    <w:rsid w:val="00297816"/>
    <w:rsid w:val="002A00A6"/>
    <w:rsid w:val="002A13FD"/>
    <w:rsid w:val="002A2827"/>
    <w:rsid w:val="002A296D"/>
    <w:rsid w:val="002A33B4"/>
    <w:rsid w:val="002A3DCF"/>
    <w:rsid w:val="002A3EB5"/>
    <w:rsid w:val="002A51E8"/>
    <w:rsid w:val="002A5E54"/>
    <w:rsid w:val="002A61E4"/>
    <w:rsid w:val="002A6CFF"/>
    <w:rsid w:val="002A774F"/>
    <w:rsid w:val="002B0DD2"/>
    <w:rsid w:val="002B0EB7"/>
    <w:rsid w:val="002B44F0"/>
    <w:rsid w:val="002B56EF"/>
    <w:rsid w:val="002B5D8C"/>
    <w:rsid w:val="002B6041"/>
    <w:rsid w:val="002B61A2"/>
    <w:rsid w:val="002B663B"/>
    <w:rsid w:val="002C0E6E"/>
    <w:rsid w:val="002C14AB"/>
    <w:rsid w:val="002C2B0D"/>
    <w:rsid w:val="002C3DC8"/>
    <w:rsid w:val="002C407F"/>
    <w:rsid w:val="002C408C"/>
    <w:rsid w:val="002C50D6"/>
    <w:rsid w:val="002C67EC"/>
    <w:rsid w:val="002C74C0"/>
    <w:rsid w:val="002C783B"/>
    <w:rsid w:val="002D0B02"/>
    <w:rsid w:val="002D0B50"/>
    <w:rsid w:val="002D132B"/>
    <w:rsid w:val="002D2A09"/>
    <w:rsid w:val="002D3EF1"/>
    <w:rsid w:val="002D42BE"/>
    <w:rsid w:val="002D478A"/>
    <w:rsid w:val="002D4CDA"/>
    <w:rsid w:val="002D6134"/>
    <w:rsid w:val="002D62A1"/>
    <w:rsid w:val="002D6651"/>
    <w:rsid w:val="002E00FA"/>
    <w:rsid w:val="002E0FDD"/>
    <w:rsid w:val="002E15D7"/>
    <w:rsid w:val="002E1786"/>
    <w:rsid w:val="002E19AD"/>
    <w:rsid w:val="002E223F"/>
    <w:rsid w:val="002E71DF"/>
    <w:rsid w:val="002F0BD9"/>
    <w:rsid w:val="002F0D28"/>
    <w:rsid w:val="002F1B7C"/>
    <w:rsid w:val="002F21D1"/>
    <w:rsid w:val="002F41D0"/>
    <w:rsid w:val="002F77C3"/>
    <w:rsid w:val="002F786B"/>
    <w:rsid w:val="003006B2"/>
    <w:rsid w:val="00300894"/>
    <w:rsid w:val="003019C6"/>
    <w:rsid w:val="003045B7"/>
    <w:rsid w:val="00304E8C"/>
    <w:rsid w:val="003061EC"/>
    <w:rsid w:val="00306561"/>
    <w:rsid w:val="00307180"/>
    <w:rsid w:val="003072DA"/>
    <w:rsid w:val="0030738E"/>
    <w:rsid w:val="003073C7"/>
    <w:rsid w:val="00310C3D"/>
    <w:rsid w:val="003121B8"/>
    <w:rsid w:val="00314860"/>
    <w:rsid w:val="003154A8"/>
    <w:rsid w:val="00315AA0"/>
    <w:rsid w:val="003171CA"/>
    <w:rsid w:val="00317465"/>
    <w:rsid w:val="0031790C"/>
    <w:rsid w:val="00317E9B"/>
    <w:rsid w:val="0032149E"/>
    <w:rsid w:val="00321BDD"/>
    <w:rsid w:val="00321E46"/>
    <w:rsid w:val="00322482"/>
    <w:rsid w:val="00323FE6"/>
    <w:rsid w:val="00324B35"/>
    <w:rsid w:val="00325B02"/>
    <w:rsid w:val="00326640"/>
    <w:rsid w:val="00326A48"/>
    <w:rsid w:val="00327873"/>
    <w:rsid w:val="00327DF2"/>
    <w:rsid w:val="00327F65"/>
    <w:rsid w:val="0033067F"/>
    <w:rsid w:val="00334C4C"/>
    <w:rsid w:val="00335B24"/>
    <w:rsid w:val="0033623B"/>
    <w:rsid w:val="00337FD9"/>
    <w:rsid w:val="00341CEB"/>
    <w:rsid w:val="00343128"/>
    <w:rsid w:val="0034316F"/>
    <w:rsid w:val="00343BFB"/>
    <w:rsid w:val="00343F0B"/>
    <w:rsid w:val="00345CC2"/>
    <w:rsid w:val="003466C8"/>
    <w:rsid w:val="00350210"/>
    <w:rsid w:val="003516DD"/>
    <w:rsid w:val="0035212E"/>
    <w:rsid w:val="00352322"/>
    <w:rsid w:val="00353106"/>
    <w:rsid w:val="00355166"/>
    <w:rsid w:val="00355D1C"/>
    <w:rsid w:val="00356B85"/>
    <w:rsid w:val="003578AF"/>
    <w:rsid w:val="00357A44"/>
    <w:rsid w:val="00357E8F"/>
    <w:rsid w:val="00360B38"/>
    <w:rsid w:val="00362F47"/>
    <w:rsid w:val="00363627"/>
    <w:rsid w:val="00363A5B"/>
    <w:rsid w:val="00364980"/>
    <w:rsid w:val="003658F2"/>
    <w:rsid w:val="00365CEB"/>
    <w:rsid w:val="00365F8F"/>
    <w:rsid w:val="00366FA9"/>
    <w:rsid w:val="00367C47"/>
    <w:rsid w:val="00370300"/>
    <w:rsid w:val="00372135"/>
    <w:rsid w:val="00372252"/>
    <w:rsid w:val="003733D7"/>
    <w:rsid w:val="00373629"/>
    <w:rsid w:val="00373CB6"/>
    <w:rsid w:val="00374A4B"/>
    <w:rsid w:val="003756F3"/>
    <w:rsid w:val="00375734"/>
    <w:rsid w:val="00376F7A"/>
    <w:rsid w:val="003772A8"/>
    <w:rsid w:val="00380340"/>
    <w:rsid w:val="00380CDB"/>
    <w:rsid w:val="00380DC4"/>
    <w:rsid w:val="0038118A"/>
    <w:rsid w:val="00383EE5"/>
    <w:rsid w:val="003841DF"/>
    <w:rsid w:val="00385FAA"/>
    <w:rsid w:val="00391029"/>
    <w:rsid w:val="00391CED"/>
    <w:rsid w:val="00391D3E"/>
    <w:rsid w:val="00392884"/>
    <w:rsid w:val="00392A6F"/>
    <w:rsid w:val="00392EE8"/>
    <w:rsid w:val="0039385E"/>
    <w:rsid w:val="0039474E"/>
    <w:rsid w:val="00394826"/>
    <w:rsid w:val="00394D25"/>
    <w:rsid w:val="00395DEE"/>
    <w:rsid w:val="003A364C"/>
    <w:rsid w:val="003A3AC5"/>
    <w:rsid w:val="003A40DF"/>
    <w:rsid w:val="003A4552"/>
    <w:rsid w:val="003A6354"/>
    <w:rsid w:val="003B0E8E"/>
    <w:rsid w:val="003B229C"/>
    <w:rsid w:val="003B264E"/>
    <w:rsid w:val="003B351B"/>
    <w:rsid w:val="003B5A66"/>
    <w:rsid w:val="003C0646"/>
    <w:rsid w:val="003C0AB4"/>
    <w:rsid w:val="003C2013"/>
    <w:rsid w:val="003C274D"/>
    <w:rsid w:val="003C3013"/>
    <w:rsid w:val="003C3380"/>
    <w:rsid w:val="003C3D2B"/>
    <w:rsid w:val="003C43CC"/>
    <w:rsid w:val="003C559D"/>
    <w:rsid w:val="003C61C4"/>
    <w:rsid w:val="003C6576"/>
    <w:rsid w:val="003C6C60"/>
    <w:rsid w:val="003C790A"/>
    <w:rsid w:val="003D160B"/>
    <w:rsid w:val="003D25FB"/>
    <w:rsid w:val="003D29C4"/>
    <w:rsid w:val="003D2F35"/>
    <w:rsid w:val="003D4DFC"/>
    <w:rsid w:val="003D5193"/>
    <w:rsid w:val="003D5645"/>
    <w:rsid w:val="003D58C7"/>
    <w:rsid w:val="003D6F84"/>
    <w:rsid w:val="003E0B44"/>
    <w:rsid w:val="003E10B3"/>
    <w:rsid w:val="003E1BA7"/>
    <w:rsid w:val="003E2121"/>
    <w:rsid w:val="003E2A1F"/>
    <w:rsid w:val="003E2B98"/>
    <w:rsid w:val="003E3138"/>
    <w:rsid w:val="003E7AE9"/>
    <w:rsid w:val="003F0A6A"/>
    <w:rsid w:val="003F1447"/>
    <w:rsid w:val="003F2331"/>
    <w:rsid w:val="003F412A"/>
    <w:rsid w:val="003F4860"/>
    <w:rsid w:val="003F519E"/>
    <w:rsid w:val="003F5BEE"/>
    <w:rsid w:val="003F5FCF"/>
    <w:rsid w:val="003F5FEA"/>
    <w:rsid w:val="003F6DBE"/>
    <w:rsid w:val="003F7A64"/>
    <w:rsid w:val="00400600"/>
    <w:rsid w:val="00401F71"/>
    <w:rsid w:val="004054E9"/>
    <w:rsid w:val="0040784C"/>
    <w:rsid w:val="00412327"/>
    <w:rsid w:val="00412564"/>
    <w:rsid w:val="00412CE7"/>
    <w:rsid w:val="004135D7"/>
    <w:rsid w:val="00413BAF"/>
    <w:rsid w:val="00415145"/>
    <w:rsid w:val="004175CC"/>
    <w:rsid w:val="00420475"/>
    <w:rsid w:val="00420493"/>
    <w:rsid w:val="004209BD"/>
    <w:rsid w:val="00424E68"/>
    <w:rsid w:val="00425BA1"/>
    <w:rsid w:val="00426925"/>
    <w:rsid w:val="00427488"/>
    <w:rsid w:val="00430E6A"/>
    <w:rsid w:val="00432DF6"/>
    <w:rsid w:val="00432F98"/>
    <w:rsid w:val="00433BF0"/>
    <w:rsid w:val="00433F95"/>
    <w:rsid w:val="004342F3"/>
    <w:rsid w:val="00435257"/>
    <w:rsid w:val="004353AE"/>
    <w:rsid w:val="004377FD"/>
    <w:rsid w:val="004405AD"/>
    <w:rsid w:val="00440D4A"/>
    <w:rsid w:val="00441494"/>
    <w:rsid w:val="00441B2C"/>
    <w:rsid w:val="00442187"/>
    <w:rsid w:val="00444F81"/>
    <w:rsid w:val="0044557C"/>
    <w:rsid w:val="00445937"/>
    <w:rsid w:val="00445DF6"/>
    <w:rsid w:val="004465F6"/>
    <w:rsid w:val="004502EA"/>
    <w:rsid w:val="00451784"/>
    <w:rsid w:val="0045331D"/>
    <w:rsid w:val="004536B0"/>
    <w:rsid w:val="00453796"/>
    <w:rsid w:val="00453D32"/>
    <w:rsid w:val="004575D7"/>
    <w:rsid w:val="00460079"/>
    <w:rsid w:val="004606C0"/>
    <w:rsid w:val="00460AAF"/>
    <w:rsid w:val="00462011"/>
    <w:rsid w:val="004627E6"/>
    <w:rsid w:val="00462E76"/>
    <w:rsid w:val="00463717"/>
    <w:rsid w:val="00463FFF"/>
    <w:rsid w:val="00464058"/>
    <w:rsid w:val="0046415E"/>
    <w:rsid w:val="00464860"/>
    <w:rsid w:val="00465920"/>
    <w:rsid w:val="00467458"/>
    <w:rsid w:val="00470E82"/>
    <w:rsid w:val="00471245"/>
    <w:rsid w:val="004715A6"/>
    <w:rsid w:val="00472187"/>
    <w:rsid w:val="00472BC6"/>
    <w:rsid w:val="00472EA6"/>
    <w:rsid w:val="00472FE7"/>
    <w:rsid w:val="00473126"/>
    <w:rsid w:val="00473849"/>
    <w:rsid w:val="00474289"/>
    <w:rsid w:val="0047497F"/>
    <w:rsid w:val="004761BA"/>
    <w:rsid w:val="0047695E"/>
    <w:rsid w:val="00476D4D"/>
    <w:rsid w:val="00482689"/>
    <w:rsid w:val="00483A1F"/>
    <w:rsid w:val="0048450E"/>
    <w:rsid w:val="00485B8B"/>
    <w:rsid w:val="00487461"/>
    <w:rsid w:val="00487A6E"/>
    <w:rsid w:val="004919B8"/>
    <w:rsid w:val="0049519F"/>
    <w:rsid w:val="0049662C"/>
    <w:rsid w:val="004968F3"/>
    <w:rsid w:val="0049739A"/>
    <w:rsid w:val="004A2B03"/>
    <w:rsid w:val="004A3418"/>
    <w:rsid w:val="004A4F97"/>
    <w:rsid w:val="004A56BB"/>
    <w:rsid w:val="004A63C2"/>
    <w:rsid w:val="004A76C6"/>
    <w:rsid w:val="004B01C3"/>
    <w:rsid w:val="004B1031"/>
    <w:rsid w:val="004B24EC"/>
    <w:rsid w:val="004B2695"/>
    <w:rsid w:val="004B28CE"/>
    <w:rsid w:val="004B474E"/>
    <w:rsid w:val="004B4FC3"/>
    <w:rsid w:val="004B5F09"/>
    <w:rsid w:val="004B619C"/>
    <w:rsid w:val="004B7769"/>
    <w:rsid w:val="004C1223"/>
    <w:rsid w:val="004C1B2E"/>
    <w:rsid w:val="004C39EF"/>
    <w:rsid w:val="004C3E43"/>
    <w:rsid w:val="004C51C4"/>
    <w:rsid w:val="004C5D65"/>
    <w:rsid w:val="004C6099"/>
    <w:rsid w:val="004D0FA8"/>
    <w:rsid w:val="004D1C19"/>
    <w:rsid w:val="004D3806"/>
    <w:rsid w:val="004D3872"/>
    <w:rsid w:val="004D73AE"/>
    <w:rsid w:val="004E0965"/>
    <w:rsid w:val="004E14AE"/>
    <w:rsid w:val="004E1734"/>
    <w:rsid w:val="004E2C11"/>
    <w:rsid w:val="004E4699"/>
    <w:rsid w:val="004E4D80"/>
    <w:rsid w:val="004E4E5E"/>
    <w:rsid w:val="004E6AD5"/>
    <w:rsid w:val="004F0C29"/>
    <w:rsid w:val="004F1742"/>
    <w:rsid w:val="004F1DBD"/>
    <w:rsid w:val="004F1FBE"/>
    <w:rsid w:val="004F3850"/>
    <w:rsid w:val="004F3DBB"/>
    <w:rsid w:val="004F448B"/>
    <w:rsid w:val="004F4964"/>
    <w:rsid w:val="004F57C2"/>
    <w:rsid w:val="004F7AE9"/>
    <w:rsid w:val="00500120"/>
    <w:rsid w:val="00503564"/>
    <w:rsid w:val="005035A5"/>
    <w:rsid w:val="00503B65"/>
    <w:rsid w:val="005044A5"/>
    <w:rsid w:val="0050522D"/>
    <w:rsid w:val="00505DD8"/>
    <w:rsid w:val="00506934"/>
    <w:rsid w:val="005077B7"/>
    <w:rsid w:val="005106D2"/>
    <w:rsid w:val="0051166C"/>
    <w:rsid w:val="00511840"/>
    <w:rsid w:val="00511C3D"/>
    <w:rsid w:val="00512A63"/>
    <w:rsid w:val="00513153"/>
    <w:rsid w:val="00513AD3"/>
    <w:rsid w:val="00515315"/>
    <w:rsid w:val="00515A79"/>
    <w:rsid w:val="0051600A"/>
    <w:rsid w:val="00520454"/>
    <w:rsid w:val="00522635"/>
    <w:rsid w:val="005234FA"/>
    <w:rsid w:val="00524CC2"/>
    <w:rsid w:val="00527265"/>
    <w:rsid w:val="00527B43"/>
    <w:rsid w:val="005336F5"/>
    <w:rsid w:val="00535D81"/>
    <w:rsid w:val="005370BB"/>
    <w:rsid w:val="00537977"/>
    <w:rsid w:val="00541E8E"/>
    <w:rsid w:val="00542289"/>
    <w:rsid w:val="005435F4"/>
    <w:rsid w:val="00544489"/>
    <w:rsid w:val="00545A73"/>
    <w:rsid w:val="00546BCC"/>
    <w:rsid w:val="00546E33"/>
    <w:rsid w:val="00547A17"/>
    <w:rsid w:val="00547D85"/>
    <w:rsid w:val="00550908"/>
    <w:rsid w:val="00552425"/>
    <w:rsid w:val="00553A4B"/>
    <w:rsid w:val="00554E9E"/>
    <w:rsid w:val="00555F4F"/>
    <w:rsid w:val="00557045"/>
    <w:rsid w:val="005574E1"/>
    <w:rsid w:val="00557989"/>
    <w:rsid w:val="00557C9E"/>
    <w:rsid w:val="00560695"/>
    <w:rsid w:val="00561F99"/>
    <w:rsid w:val="00562A0B"/>
    <w:rsid w:val="00564145"/>
    <w:rsid w:val="0056544F"/>
    <w:rsid w:val="00566963"/>
    <w:rsid w:val="00567533"/>
    <w:rsid w:val="00571493"/>
    <w:rsid w:val="005739D5"/>
    <w:rsid w:val="00573E1A"/>
    <w:rsid w:val="00575608"/>
    <w:rsid w:val="00575C1F"/>
    <w:rsid w:val="00577960"/>
    <w:rsid w:val="005805BE"/>
    <w:rsid w:val="00581686"/>
    <w:rsid w:val="00581C2C"/>
    <w:rsid w:val="00583170"/>
    <w:rsid w:val="00585166"/>
    <w:rsid w:val="00586015"/>
    <w:rsid w:val="00586C0B"/>
    <w:rsid w:val="00590364"/>
    <w:rsid w:val="00591D2A"/>
    <w:rsid w:val="00593C1D"/>
    <w:rsid w:val="00594468"/>
    <w:rsid w:val="005954FB"/>
    <w:rsid w:val="00595BC0"/>
    <w:rsid w:val="00596165"/>
    <w:rsid w:val="00596A19"/>
    <w:rsid w:val="00596F29"/>
    <w:rsid w:val="0059736F"/>
    <w:rsid w:val="00597B5B"/>
    <w:rsid w:val="005A00D8"/>
    <w:rsid w:val="005A0472"/>
    <w:rsid w:val="005A0A17"/>
    <w:rsid w:val="005A1D60"/>
    <w:rsid w:val="005A283D"/>
    <w:rsid w:val="005A2B2E"/>
    <w:rsid w:val="005A3660"/>
    <w:rsid w:val="005A5720"/>
    <w:rsid w:val="005A7036"/>
    <w:rsid w:val="005A72FF"/>
    <w:rsid w:val="005A74FD"/>
    <w:rsid w:val="005A7C7B"/>
    <w:rsid w:val="005A7FAC"/>
    <w:rsid w:val="005B14E3"/>
    <w:rsid w:val="005B1AEB"/>
    <w:rsid w:val="005B1C00"/>
    <w:rsid w:val="005B1FD6"/>
    <w:rsid w:val="005B22A0"/>
    <w:rsid w:val="005B364F"/>
    <w:rsid w:val="005B610D"/>
    <w:rsid w:val="005B7BCE"/>
    <w:rsid w:val="005C0D89"/>
    <w:rsid w:val="005C1269"/>
    <w:rsid w:val="005C2207"/>
    <w:rsid w:val="005C22F5"/>
    <w:rsid w:val="005C28E3"/>
    <w:rsid w:val="005C2B0C"/>
    <w:rsid w:val="005C4287"/>
    <w:rsid w:val="005C4C60"/>
    <w:rsid w:val="005C6D3C"/>
    <w:rsid w:val="005C791B"/>
    <w:rsid w:val="005D1843"/>
    <w:rsid w:val="005D1BB9"/>
    <w:rsid w:val="005D3F04"/>
    <w:rsid w:val="005D4480"/>
    <w:rsid w:val="005D53DB"/>
    <w:rsid w:val="005D64A7"/>
    <w:rsid w:val="005D6B6C"/>
    <w:rsid w:val="005E0971"/>
    <w:rsid w:val="005E10C9"/>
    <w:rsid w:val="005E2142"/>
    <w:rsid w:val="005E2164"/>
    <w:rsid w:val="005E2BDB"/>
    <w:rsid w:val="005E3797"/>
    <w:rsid w:val="005E39CD"/>
    <w:rsid w:val="005E7C24"/>
    <w:rsid w:val="005F0B43"/>
    <w:rsid w:val="005F3416"/>
    <w:rsid w:val="005F36DF"/>
    <w:rsid w:val="005F3909"/>
    <w:rsid w:val="005F406A"/>
    <w:rsid w:val="005F4D6B"/>
    <w:rsid w:val="005F5DE7"/>
    <w:rsid w:val="005F5E4C"/>
    <w:rsid w:val="005F609A"/>
    <w:rsid w:val="005F744B"/>
    <w:rsid w:val="005F7DCE"/>
    <w:rsid w:val="00600EF9"/>
    <w:rsid w:val="00601356"/>
    <w:rsid w:val="00601A6D"/>
    <w:rsid w:val="00601D43"/>
    <w:rsid w:val="00602301"/>
    <w:rsid w:val="00603D3B"/>
    <w:rsid w:val="00603E20"/>
    <w:rsid w:val="00604D41"/>
    <w:rsid w:val="00605AD6"/>
    <w:rsid w:val="00605EF4"/>
    <w:rsid w:val="00606688"/>
    <w:rsid w:val="00606877"/>
    <w:rsid w:val="00607928"/>
    <w:rsid w:val="006128FA"/>
    <w:rsid w:val="00612BDA"/>
    <w:rsid w:val="00613371"/>
    <w:rsid w:val="0061503E"/>
    <w:rsid w:val="006153A0"/>
    <w:rsid w:val="00615788"/>
    <w:rsid w:val="00615D1C"/>
    <w:rsid w:val="00616CA7"/>
    <w:rsid w:val="0062042F"/>
    <w:rsid w:val="006204BB"/>
    <w:rsid w:val="006205A0"/>
    <w:rsid w:val="0062095C"/>
    <w:rsid w:val="0062097E"/>
    <w:rsid w:val="006234EE"/>
    <w:rsid w:val="00625CF9"/>
    <w:rsid w:val="006262E7"/>
    <w:rsid w:val="0062661C"/>
    <w:rsid w:val="006279AA"/>
    <w:rsid w:val="00627E8A"/>
    <w:rsid w:val="006322A5"/>
    <w:rsid w:val="0063268A"/>
    <w:rsid w:val="00634FE0"/>
    <w:rsid w:val="0063541C"/>
    <w:rsid w:val="00636610"/>
    <w:rsid w:val="006369CA"/>
    <w:rsid w:val="00636CD3"/>
    <w:rsid w:val="00637E9A"/>
    <w:rsid w:val="00640329"/>
    <w:rsid w:val="00640F54"/>
    <w:rsid w:val="0064185B"/>
    <w:rsid w:val="006431D9"/>
    <w:rsid w:val="00644002"/>
    <w:rsid w:val="00644265"/>
    <w:rsid w:val="00645A69"/>
    <w:rsid w:val="00650147"/>
    <w:rsid w:val="00650EBE"/>
    <w:rsid w:val="006521A1"/>
    <w:rsid w:val="00653DFA"/>
    <w:rsid w:val="00654551"/>
    <w:rsid w:val="0065477A"/>
    <w:rsid w:val="00654CB8"/>
    <w:rsid w:val="006554A2"/>
    <w:rsid w:val="00655F61"/>
    <w:rsid w:val="00656B41"/>
    <w:rsid w:val="00661BA9"/>
    <w:rsid w:val="00664283"/>
    <w:rsid w:val="006651AA"/>
    <w:rsid w:val="00665467"/>
    <w:rsid w:val="00667A4A"/>
    <w:rsid w:val="00667DC7"/>
    <w:rsid w:val="00671624"/>
    <w:rsid w:val="0067280A"/>
    <w:rsid w:val="00672879"/>
    <w:rsid w:val="006737B7"/>
    <w:rsid w:val="00673A55"/>
    <w:rsid w:val="006742E0"/>
    <w:rsid w:val="0067622E"/>
    <w:rsid w:val="00676585"/>
    <w:rsid w:val="00676D37"/>
    <w:rsid w:val="006804F5"/>
    <w:rsid w:val="00681524"/>
    <w:rsid w:val="006823AC"/>
    <w:rsid w:val="0068285A"/>
    <w:rsid w:val="00682B89"/>
    <w:rsid w:val="00683713"/>
    <w:rsid w:val="0068426E"/>
    <w:rsid w:val="00684967"/>
    <w:rsid w:val="00685709"/>
    <w:rsid w:val="00690AF5"/>
    <w:rsid w:val="0069138D"/>
    <w:rsid w:val="00694A77"/>
    <w:rsid w:val="00695D1C"/>
    <w:rsid w:val="00697AAE"/>
    <w:rsid w:val="00697AC8"/>
    <w:rsid w:val="006A23DC"/>
    <w:rsid w:val="006A3193"/>
    <w:rsid w:val="006A5EB6"/>
    <w:rsid w:val="006A6022"/>
    <w:rsid w:val="006B07E8"/>
    <w:rsid w:val="006B0F20"/>
    <w:rsid w:val="006B2F59"/>
    <w:rsid w:val="006B2FCB"/>
    <w:rsid w:val="006B3AD6"/>
    <w:rsid w:val="006B467C"/>
    <w:rsid w:val="006B5A40"/>
    <w:rsid w:val="006B690C"/>
    <w:rsid w:val="006B7914"/>
    <w:rsid w:val="006C0E03"/>
    <w:rsid w:val="006C0E3E"/>
    <w:rsid w:val="006C1171"/>
    <w:rsid w:val="006C11E9"/>
    <w:rsid w:val="006C203A"/>
    <w:rsid w:val="006C26A3"/>
    <w:rsid w:val="006C3E78"/>
    <w:rsid w:val="006C500F"/>
    <w:rsid w:val="006C51A9"/>
    <w:rsid w:val="006C55F6"/>
    <w:rsid w:val="006C5DFC"/>
    <w:rsid w:val="006C64C2"/>
    <w:rsid w:val="006C6A80"/>
    <w:rsid w:val="006C6D1A"/>
    <w:rsid w:val="006C7901"/>
    <w:rsid w:val="006D138C"/>
    <w:rsid w:val="006D26D5"/>
    <w:rsid w:val="006D272C"/>
    <w:rsid w:val="006D287A"/>
    <w:rsid w:val="006D2ABA"/>
    <w:rsid w:val="006D3CD3"/>
    <w:rsid w:val="006D41EF"/>
    <w:rsid w:val="006D4D34"/>
    <w:rsid w:val="006D549E"/>
    <w:rsid w:val="006D6CAA"/>
    <w:rsid w:val="006E100B"/>
    <w:rsid w:val="006E1B3A"/>
    <w:rsid w:val="006E233A"/>
    <w:rsid w:val="006E3BF2"/>
    <w:rsid w:val="006E4131"/>
    <w:rsid w:val="006E5D0A"/>
    <w:rsid w:val="006E610B"/>
    <w:rsid w:val="006E666C"/>
    <w:rsid w:val="006F1812"/>
    <w:rsid w:val="006F30EC"/>
    <w:rsid w:val="006F5082"/>
    <w:rsid w:val="006F5D3C"/>
    <w:rsid w:val="006F628C"/>
    <w:rsid w:val="006F634C"/>
    <w:rsid w:val="006F67B2"/>
    <w:rsid w:val="006F6F7C"/>
    <w:rsid w:val="006F6F8F"/>
    <w:rsid w:val="006F77BC"/>
    <w:rsid w:val="006F7A8D"/>
    <w:rsid w:val="006F7BC0"/>
    <w:rsid w:val="006F7C6F"/>
    <w:rsid w:val="006F7FB7"/>
    <w:rsid w:val="0070110C"/>
    <w:rsid w:val="00701973"/>
    <w:rsid w:val="00701BB0"/>
    <w:rsid w:val="007020BF"/>
    <w:rsid w:val="00702117"/>
    <w:rsid w:val="00702AC9"/>
    <w:rsid w:val="00702FA9"/>
    <w:rsid w:val="007045AA"/>
    <w:rsid w:val="00704722"/>
    <w:rsid w:val="0070513B"/>
    <w:rsid w:val="0070538C"/>
    <w:rsid w:val="00705916"/>
    <w:rsid w:val="0070613E"/>
    <w:rsid w:val="00707ED1"/>
    <w:rsid w:val="00710D38"/>
    <w:rsid w:val="0071213F"/>
    <w:rsid w:val="007126C2"/>
    <w:rsid w:val="00712D7C"/>
    <w:rsid w:val="00713222"/>
    <w:rsid w:val="00713716"/>
    <w:rsid w:val="00713CE5"/>
    <w:rsid w:val="00714375"/>
    <w:rsid w:val="00714BFA"/>
    <w:rsid w:val="00714D63"/>
    <w:rsid w:val="0071540B"/>
    <w:rsid w:val="007155A4"/>
    <w:rsid w:val="0071650C"/>
    <w:rsid w:val="00717461"/>
    <w:rsid w:val="00721440"/>
    <w:rsid w:val="00723884"/>
    <w:rsid w:val="00724304"/>
    <w:rsid w:val="00726AA3"/>
    <w:rsid w:val="00726B9E"/>
    <w:rsid w:val="007316D9"/>
    <w:rsid w:val="007329FD"/>
    <w:rsid w:val="00732B65"/>
    <w:rsid w:val="0073398B"/>
    <w:rsid w:val="00734D26"/>
    <w:rsid w:val="00734E17"/>
    <w:rsid w:val="007358AA"/>
    <w:rsid w:val="007367FD"/>
    <w:rsid w:val="00737DED"/>
    <w:rsid w:val="00737F21"/>
    <w:rsid w:val="00740B04"/>
    <w:rsid w:val="00740E52"/>
    <w:rsid w:val="00742568"/>
    <w:rsid w:val="00742F75"/>
    <w:rsid w:val="00743B80"/>
    <w:rsid w:val="007441AF"/>
    <w:rsid w:val="00744F35"/>
    <w:rsid w:val="00745330"/>
    <w:rsid w:val="007457D0"/>
    <w:rsid w:val="00745815"/>
    <w:rsid w:val="007472E3"/>
    <w:rsid w:val="00747BB0"/>
    <w:rsid w:val="00747C0E"/>
    <w:rsid w:val="0075127D"/>
    <w:rsid w:val="00753580"/>
    <w:rsid w:val="0075394A"/>
    <w:rsid w:val="00756009"/>
    <w:rsid w:val="007560F4"/>
    <w:rsid w:val="007563D0"/>
    <w:rsid w:val="007571B1"/>
    <w:rsid w:val="00757317"/>
    <w:rsid w:val="00757390"/>
    <w:rsid w:val="0076212D"/>
    <w:rsid w:val="00763FA9"/>
    <w:rsid w:val="007651B7"/>
    <w:rsid w:val="007659CC"/>
    <w:rsid w:val="00767CAD"/>
    <w:rsid w:val="007715B5"/>
    <w:rsid w:val="00772347"/>
    <w:rsid w:val="00774510"/>
    <w:rsid w:val="00774FED"/>
    <w:rsid w:val="00775F9D"/>
    <w:rsid w:val="007762D0"/>
    <w:rsid w:val="0077647C"/>
    <w:rsid w:val="00776C45"/>
    <w:rsid w:val="007806DA"/>
    <w:rsid w:val="00780D8A"/>
    <w:rsid w:val="00780DA4"/>
    <w:rsid w:val="00782007"/>
    <w:rsid w:val="00782659"/>
    <w:rsid w:val="007872E3"/>
    <w:rsid w:val="0079148F"/>
    <w:rsid w:val="00796E3D"/>
    <w:rsid w:val="0079791B"/>
    <w:rsid w:val="007A0C46"/>
    <w:rsid w:val="007A12BF"/>
    <w:rsid w:val="007A3BFF"/>
    <w:rsid w:val="007A4CFD"/>
    <w:rsid w:val="007A5BAE"/>
    <w:rsid w:val="007A5F5B"/>
    <w:rsid w:val="007A6D2F"/>
    <w:rsid w:val="007B080F"/>
    <w:rsid w:val="007B2D35"/>
    <w:rsid w:val="007B38A3"/>
    <w:rsid w:val="007B48C1"/>
    <w:rsid w:val="007B60F3"/>
    <w:rsid w:val="007B681B"/>
    <w:rsid w:val="007B6C24"/>
    <w:rsid w:val="007B70B9"/>
    <w:rsid w:val="007B7B53"/>
    <w:rsid w:val="007C28FB"/>
    <w:rsid w:val="007C2940"/>
    <w:rsid w:val="007C32AD"/>
    <w:rsid w:val="007C32BA"/>
    <w:rsid w:val="007C3915"/>
    <w:rsid w:val="007C3DD7"/>
    <w:rsid w:val="007C4B6E"/>
    <w:rsid w:val="007C7241"/>
    <w:rsid w:val="007C7307"/>
    <w:rsid w:val="007D0472"/>
    <w:rsid w:val="007D1966"/>
    <w:rsid w:val="007D3121"/>
    <w:rsid w:val="007D4C57"/>
    <w:rsid w:val="007D624C"/>
    <w:rsid w:val="007D7662"/>
    <w:rsid w:val="007D7B67"/>
    <w:rsid w:val="007E25E8"/>
    <w:rsid w:val="007E33BD"/>
    <w:rsid w:val="007E4803"/>
    <w:rsid w:val="007E4E35"/>
    <w:rsid w:val="007E60BE"/>
    <w:rsid w:val="007E77E9"/>
    <w:rsid w:val="007F123C"/>
    <w:rsid w:val="007F171D"/>
    <w:rsid w:val="007F1758"/>
    <w:rsid w:val="007F1EFF"/>
    <w:rsid w:val="007F3F6C"/>
    <w:rsid w:val="007F40F4"/>
    <w:rsid w:val="007F4C4F"/>
    <w:rsid w:val="007F5469"/>
    <w:rsid w:val="007F5602"/>
    <w:rsid w:val="007F5737"/>
    <w:rsid w:val="007F57E6"/>
    <w:rsid w:val="007F588B"/>
    <w:rsid w:val="007F5992"/>
    <w:rsid w:val="0080015A"/>
    <w:rsid w:val="0080060A"/>
    <w:rsid w:val="00801CD2"/>
    <w:rsid w:val="0080246C"/>
    <w:rsid w:val="0080316A"/>
    <w:rsid w:val="00803659"/>
    <w:rsid w:val="008064B8"/>
    <w:rsid w:val="00806CEE"/>
    <w:rsid w:val="008072A2"/>
    <w:rsid w:val="008109ED"/>
    <w:rsid w:val="00811AC4"/>
    <w:rsid w:val="00811AFB"/>
    <w:rsid w:val="008122B6"/>
    <w:rsid w:val="00812945"/>
    <w:rsid w:val="00812E98"/>
    <w:rsid w:val="00813D18"/>
    <w:rsid w:val="00814172"/>
    <w:rsid w:val="0081500D"/>
    <w:rsid w:val="008152A5"/>
    <w:rsid w:val="00817500"/>
    <w:rsid w:val="0081799B"/>
    <w:rsid w:val="0082084F"/>
    <w:rsid w:val="00820ED6"/>
    <w:rsid w:val="00821250"/>
    <w:rsid w:val="008214AB"/>
    <w:rsid w:val="0082285F"/>
    <w:rsid w:val="0082292A"/>
    <w:rsid w:val="00823084"/>
    <w:rsid w:val="0082380A"/>
    <w:rsid w:val="00823FFE"/>
    <w:rsid w:val="0082555D"/>
    <w:rsid w:val="00825DA9"/>
    <w:rsid w:val="00825E48"/>
    <w:rsid w:val="0082730C"/>
    <w:rsid w:val="00827362"/>
    <w:rsid w:val="008274B3"/>
    <w:rsid w:val="00827BF1"/>
    <w:rsid w:val="0083059C"/>
    <w:rsid w:val="008307B7"/>
    <w:rsid w:val="0083128A"/>
    <w:rsid w:val="00831352"/>
    <w:rsid w:val="00835A8D"/>
    <w:rsid w:val="00836CCE"/>
    <w:rsid w:val="008377FE"/>
    <w:rsid w:val="00840181"/>
    <w:rsid w:val="00840B7A"/>
    <w:rsid w:val="008418A4"/>
    <w:rsid w:val="008427B8"/>
    <w:rsid w:val="008427C6"/>
    <w:rsid w:val="00842B30"/>
    <w:rsid w:val="00843950"/>
    <w:rsid w:val="00844549"/>
    <w:rsid w:val="00844E0D"/>
    <w:rsid w:val="008450FF"/>
    <w:rsid w:val="00845EAF"/>
    <w:rsid w:val="008460D9"/>
    <w:rsid w:val="008476C7"/>
    <w:rsid w:val="008506F7"/>
    <w:rsid w:val="00850ACD"/>
    <w:rsid w:val="00850CD1"/>
    <w:rsid w:val="00850D80"/>
    <w:rsid w:val="0085133E"/>
    <w:rsid w:val="008518CA"/>
    <w:rsid w:val="00853EE7"/>
    <w:rsid w:val="0085406B"/>
    <w:rsid w:val="00854245"/>
    <w:rsid w:val="00855108"/>
    <w:rsid w:val="00855C59"/>
    <w:rsid w:val="008566AB"/>
    <w:rsid w:val="00857446"/>
    <w:rsid w:val="008579C5"/>
    <w:rsid w:val="00857C1C"/>
    <w:rsid w:val="008609F5"/>
    <w:rsid w:val="00860D28"/>
    <w:rsid w:val="00861C73"/>
    <w:rsid w:val="00861E2D"/>
    <w:rsid w:val="008626F1"/>
    <w:rsid w:val="00863AA4"/>
    <w:rsid w:val="0086480A"/>
    <w:rsid w:val="0086635E"/>
    <w:rsid w:val="008704DC"/>
    <w:rsid w:val="00871105"/>
    <w:rsid w:val="00872270"/>
    <w:rsid w:val="00872E63"/>
    <w:rsid w:val="008730B7"/>
    <w:rsid w:val="008733E6"/>
    <w:rsid w:val="0087356C"/>
    <w:rsid w:val="00874D29"/>
    <w:rsid w:val="0087546C"/>
    <w:rsid w:val="008800C3"/>
    <w:rsid w:val="00880530"/>
    <w:rsid w:val="00880CA2"/>
    <w:rsid w:val="00880D58"/>
    <w:rsid w:val="00881476"/>
    <w:rsid w:val="00881AAF"/>
    <w:rsid w:val="00881D9F"/>
    <w:rsid w:val="0088273E"/>
    <w:rsid w:val="00882B58"/>
    <w:rsid w:val="00885E6B"/>
    <w:rsid w:val="008875AB"/>
    <w:rsid w:val="00891EFD"/>
    <w:rsid w:val="00892CEE"/>
    <w:rsid w:val="00895FAC"/>
    <w:rsid w:val="008960D6"/>
    <w:rsid w:val="00896833"/>
    <w:rsid w:val="00896B65"/>
    <w:rsid w:val="00896E3F"/>
    <w:rsid w:val="008A038F"/>
    <w:rsid w:val="008A085A"/>
    <w:rsid w:val="008A106C"/>
    <w:rsid w:val="008A1607"/>
    <w:rsid w:val="008A3657"/>
    <w:rsid w:val="008A50E5"/>
    <w:rsid w:val="008A5C70"/>
    <w:rsid w:val="008A5EC7"/>
    <w:rsid w:val="008A5F7B"/>
    <w:rsid w:val="008A6B54"/>
    <w:rsid w:val="008A71B7"/>
    <w:rsid w:val="008A7786"/>
    <w:rsid w:val="008A7E20"/>
    <w:rsid w:val="008B11EC"/>
    <w:rsid w:val="008B1DA8"/>
    <w:rsid w:val="008B2433"/>
    <w:rsid w:val="008B2FCB"/>
    <w:rsid w:val="008B3036"/>
    <w:rsid w:val="008B345A"/>
    <w:rsid w:val="008B4C7A"/>
    <w:rsid w:val="008B4F45"/>
    <w:rsid w:val="008B4F53"/>
    <w:rsid w:val="008B5B01"/>
    <w:rsid w:val="008B7F3E"/>
    <w:rsid w:val="008B7F5B"/>
    <w:rsid w:val="008C017D"/>
    <w:rsid w:val="008C1457"/>
    <w:rsid w:val="008C235F"/>
    <w:rsid w:val="008C399A"/>
    <w:rsid w:val="008C3CCC"/>
    <w:rsid w:val="008C4060"/>
    <w:rsid w:val="008C57B0"/>
    <w:rsid w:val="008C5C57"/>
    <w:rsid w:val="008C5EA2"/>
    <w:rsid w:val="008D1565"/>
    <w:rsid w:val="008D20BE"/>
    <w:rsid w:val="008D5CF4"/>
    <w:rsid w:val="008D6653"/>
    <w:rsid w:val="008D6F59"/>
    <w:rsid w:val="008D6FB1"/>
    <w:rsid w:val="008D7321"/>
    <w:rsid w:val="008D734E"/>
    <w:rsid w:val="008D7FA6"/>
    <w:rsid w:val="008E1000"/>
    <w:rsid w:val="008E3A2F"/>
    <w:rsid w:val="008E3AAD"/>
    <w:rsid w:val="008E4252"/>
    <w:rsid w:val="008E44C3"/>
    <w:rsid w:val="008E4D2B"/>
    <w:rsid w:val="008E745B"/>
    <w:rsid w:val="008E7DCD"/>
    <w:rsid w:val="008E7FB8"/>
    <w:rsid w:val="008F0B1B"/>
    <w:rsid w:val="008F170B"/>
    <w:rsid w:val="008F4BE7"/>
    <w:rsid w:val="008F4DAD"/>
    <w:rsid w:val="008F4F8C"/>
    <w:rsid w:val="008F5BD0"/>
    <w:rsid w:val="008F6605"/>
    <w:rsid w:val="008F7AFD"/>
    <w:rsid w:val="008F7D6F"/>
    <w:rsid w:val="009023E3"/>
    <w:rsid w:val="00902722"/>
    <w:rsid w:val="00902836"/>
    <w:rsid w:val="00903C2B"/>
    <w:rsid w:val="00904A14"/>
    <w:rsid w:val="00905552"/>
    <w:rsid w:val="0090569D"/>
    <w:rsid w:val="00906815"/>
    <w:rsid w:val="009102B3"/>
    <w:rsid w:val="009103F5"/>
    <w:rsid w:val="00911184"/>
    <w:rsid w:val="00912A17"/>
    <w:rsid w:val="00912CB1"/>
    <w:rsid w:val="00912F6D"/>
    <w:rsid w:val="0091396F"/>
    <w:rsid w:val="00913BF4"/>
    <w:rsid w:val="00914B89"/>
    <w:rsid w:val="00915010"/>
    <w:rsid w:val="009150F8"/>
    <w:rsid w:val="00920FDA"/>
    <w:rsid w:val="00923476"/>
    <w:rsid w:val="00923CB4"/>
    <w:rsid w:val="00924185"/>
    <w:rsid w:val="009245B9"/>
    <w:rsid w:val="00924EF4"/>
    <w:rsid w:val="00925279"/>
    <w:rsid w:val="00930D54"/>
    <w:rsid w:val="0093284C"/>
    <w:rsid w:val="00935057"/>
    <w:rsid w:val="00935382"/>
    <w:rsid w:val="00935766"/>
    <w:rsid w:val="009363C1"/>
    <w:rsid w:val="009366EA"/>
    <w:rsid w:val="00937015"/>
    <w:rsid w:val="00937263"/>
    <w:rsid w:val="00937CEE"/>
    <w:rsid w:val="00940117"/>
    <w:rsid w:val="009401E7"/>
    <w:rsid w:val="009402FC"/>
    <w:rsid w:val="009405ED"/>
    <w:rsid w:val="00940674"/>
    <w:rsid w:val="00940F5B"/>
    <w:rsid w:val="00942EC0"/>
    <w:rsid w:val="0094387A"/>
    <w:rsid w:val="00943942"/>
    <w:rsid w:val="00943FA8"/>
    <w:rsid w:val="009442CE"/>
    <w:rsid w:val="0094468B"/>
    <w:rsid w:val="00944AC3"/>
    <w:rsid w:val="00944CB1"/>
    <w:rsid w:val="00944DCB"/>
    <w:rsid w:val="009465B2"/>
    <w:rsid w:val="00946E3D"/>
    <w:rsid w:val="009502C7"/>
    <w:rsid w:val="009506F5"/>
    <w:rsid w:val="00950CD1"/>
    <w:rsid w:val="00950D00"/>
    <w:rsid w:val="009530AE"/>
    <w:rsid w:val="0095368B"/>
    <w:rsid w:val="00953E67"/>
    <w:rsid w:val="00954A73"/>
    <w:rsid w:val="009577E6"/>
    <w:rsid w:val="009579A5"/>
    <w:rsid w:val="00960495"/>
    <w:rsid w:val="0096058E"/>
    <w:rsid w:val="00960B1E"/>
    <w:rsid w:val="00961324"/>
    <w:rsid w:val="0096365D"/>
    <w:rsid w:val="00963B59"/>
    <w:rsid w:val="00966CD4"/>
    <w:rsid w:val="00967A8C"/>
    <w:rsid w:val="0097009C"/>
    <w:rsid w:val="0097016C"/>
    <w:rsid w:val="009701A1"/>
    <w:rsid w:val="00970ABF"/>
    <w:rsid w:val="00972043"/>
    <w:rsid w:val="00973FC8"/>
    <w:rsid w:val="0097430F"/>
    <w:rsid w:val="00974FA1"/>
    <w:rsid w:val="00975224"/>
    <w:rsid w:val="00975393"/>
    <w:rsid w:val="00975B98"/>
    <w:rsid w:val="00975BD9"/>
    <w:rsid w:val="00975D4A"/>
    <w:rsid w:val="00980058"/>
    <w:rsid w:val="0098108F"/>
    <w:rsid w:val="00981F07"/>
    <w:rsid w:val="009837EB"/>
    <w:rsid w:val="00983F35"/>
    <w:rsid w:val="00984732"/>
    <w:rsid w:val="0098500E"/>
    <w:rsid w:val="00985FDC"/>
    <w:rsid w:val="00986E98"/>
    <w:rsid w:val="00987665"/>
    <w:rsid w:val="00987EB6"/>
    <w:rsid w:val="00991B19"/>
    <w:rsid w:val="00991C89"/>
    <w:rsid w:val="00993D78"/>
    <w:rsid w:val="0099452D"/>
    <w:rsid w:val="00994B05"/>
    <w:rsid w:val="009954E2"/>
    <w:rsid w:val="00995521"/>
    <w:rsid w:val="00995C3C"/>
    <w:rsid w:val="0099705E"/>
    <w:rsid w:val="00997198"/>
    <w:rsid w:val="00997AD1"/>
    <w:rsid w:val="009A10C9"/>
    <w:rsid w:val="009A1E27"/>
    <w:rsid w:val="009A2599"/>
    <w:rsid w:val="009A4A2D"/>
    <w:rsid w:val="009A717B"/>
    <w:rsid w:val="009B2A26"/>
    <w:rsid w:val="009B2E13"/>
    <w:rsid w:val="009B3CFE"/>
    <w:rsid w:val="009B4017"/>
    <w:rsid w:val="009B4F9F"/>
    <w:rsid w:val="009B4FB8"/>
    <w:rsid w:val="009B5675"/>
    <w:rsid w:val="009B619B"/>
    <w:rsid w:val="009B6ACD"/>
    <w:rsid w:val="009C069A"/>
    <w:rsid w:val="009C07DD"/>
    <w:rsid w:val="009C1C53"/>
    <w:rsid w:val="009C1E68"/>
    <w:rsid w:val="009C3165"/>
    <w:rsid w:val="009C3CEC"/>
    <w:rsid w:val="009C44D0"/>
    <w:rsid w:val="009C6CBA"/>
    <w:rsid w:val="009D0F0D"/>
    <w:rsid w:val="009D10A3"/>
    <w:rsid w:val="009D114F"/>
    <w:rsid w:val="009D143D"/>
    <w:rsid w:val="009D15D4"/>
    <w:rsid w:val="009D187A"/>
    <w:rsid w:val="009D1C88"/>
    <w:rsid w:val="009D1DA0"/>
    <w:rsid w:val="009D203A"/>
    <w:rsid w:val="009D3702"/>
    <w:rsid w:val="009D5411"/>
    <w:rsid w:val="009D676D"/>
    <w:rsid w:val="009D6BC9"/>
    <w:rsid w:val="009D7416"/>
    <w:rsid w:val="009E0760"/>
    <w:rsid w:val="009E14E2"/>
    <w:rsid w:val="009E18D8"/>
    <w:rsid w:val="009E3AC3"/>
    <w:rsid w:val="009E3EE8"/>
    <w:rsid w:val="009E43F5"/>
    <w:rsid w:val="009E50E0"/>
    <w:rsid w:val="009E5D7E"/>
    <w:rsid w:val="009E65C4"/>
    <w:rsid w:val="009E79D7"/>
    <w:rsid w:val="009F024A"/>
    <w:rsid w:val="009F07D8"/>
    <w:rsid w:val="009F0CED"/>
    <w:rsid w:val="009F287E"/>
    <w:rsid w:val="009F2DA6"/>
    <w:rsid w:val="009F4725"/>
    <w:rsid w:val="009F5410"/>
    <w:rsid w:val="009F57FC"/>
    <w:rsid w:val="009F6CCA"/>
    <w:rsid w:val="009F788C"/>
    <w:rsid w:val="009F788F"/>
    <w:rsid w:val="00A0099C"/>
    <w:rsid w:val="00A01C35"/>
    <w:rsid w:val="00A02395"/>
    <w:rsid w:val="00A02608"/>
    <w:rsid w:val="00A02AD8"/>
    <w:rsid w:val="00A04AF3"/>
    <w:rsid w:val="00A0703C"/>
    <w:rsid w:val="00A07C5B"/>
    <w:rsid w:val="00A13978"/>
    <w:rsid w:val="00A13CF1"/>
    <w:rsid w:val="00A13E7E"/>
    <w:rsid w:val="00A13F05"/>
    <w:rsid w:val="00A15088"/>
    <w:rsid w:val="00A153FB"/>
    <w:rsid w:val="00A15ABA"/>
    <w:rsid w:val="00A15ECC"/>
    <w:rsid w:val="00A160AC"/>
    <w:rsid w:val="00A16140"/>
    <w:rsid w:val="00A1782C"/>
    <w:rsid w:val="00A208A4"/>
    <w:rsid w:val="00A21174"/>
    <w:rsid w:val="00A21EA2"/>
    <w:rsid w:val="00A21F3E"/>
    <w:rsid w:val="00A22093"/>
    <w:rsid w:val="00A22313"/>
    <w:rsid w:val="00A22D99"/>
    <w:rsid w:val="00A25089"/>
    <w:rsid w:val="00A25F37"/>
    <w:rsid w:val="00A278DC"/>
    <w:rsid w:val="00A30549"/>
    <w:rsid w:val="00A3146C"/>
    <w:rsid w:val="00A32760"/>
    <w:rsid w:val="00A33A7D"/>
    <w:rsid w:val="00A34CC1"/>
    <w:rsid w:val="00A3502C"/>
    <w:rsid w:val="00A35479"/>
    <w:rsid w:val="00A40D7C"/>
    <w:rsid w:val="00A411C6"/>
    <w:rsid w:val="00A44BAF"/>
    <w:rsid w:val="00A44E50"/>
    <w:rsid w:val="00A450E9"/>
    <w:rsid w:val="00A471DF"/>
    <w:rsid w:val="00A47C2D"/>
    <w:rsid w:val="00A50123"/>
    <w:rsid w:val="00A50575"/>
    <w:rsid w:val="00A513E4"/>
    <w:rsid w:val="00A546F8"/>
    <w:rsid w:val="00A5496A"/>
    <w:rsid w:val="00A55203"/>
    <w:rsid w:val="00A56407"/>
    <w:rsid w:val="00A5675E"/>
    <w:rsid w:val="00A57330"/>
    <w:rsid w:val="00A5753F"/>
    <w:rsid w:val="00A60655"/>
    <w:rsid w:val="00A61A42"/>
    <w:rsid w:val="00A62520"/>
    <w:rsid w:val="00A637D3"/>
    <w:rsid w:val="00A6714A"/>
    <w:rsid w:val="00A70A0B"/>
    <w:rsid w:val="00A71F50"/>
    <w:rsid w:val="00A72142"/>
    <w:rsid w:val="00A733CC"/>
    <w:rsid w:val="00A73BFC"/>
    <w:rsid w:val="00A7598C"/>
    <w:rsid w:val="00A76B55"/>
    <w:rsid w:val="00A76BCD"/>
    <w:rsid w:val="00A76CE0"/>
    <w:rsid w:val="00A80863"/>
    <w:rsid w:val="00A82E8E"/>
    <w:rsid w:val="00A848F7"/>
    <w:rsid w:val="00A84CAE"/>
    <w:rsid w:val="00A85A2D"/>
    <w:rsid w:val="00A91E3E"/>
    <w:rsid w:val="00A92199"/>
    <w:rsid w:val="00A93362"/>
    <w:rsid w:val="00A9346C"/>
    <w:rsid w:val="00A93698"/>
    <w:rsid w:val="00A93AC8"/>
    <w:rsid w:val="00A93DFD"/>
    <w:rsid w:val="00A9513F"/>
    <w:rsid w:val="00A96ED7"/>
    <w:rsid w:val="00A97C1A"/>
    <w:rsid w:val="00AA195C"/>
    <w:rsid w:val="00AA3044"/>
    <w:rsid w:val="00AA30F8"/>
    <w:rsid w:val="00AA3BBF"/>
    <w:rsid w:val="00AA4878"/>
    <w:rsid w:val="00AA641C"/>
    <w:rsid w:val="00AA677D"/>
    <w:rsid w:val="00AA7562"/>
    <w:rsid w:val="00AA7AF4"/>
    <w:rsid w:val="00AA7CB0"/>
    <w:rsid w:val="00AB068A"/>
    <w:rsid w:val="00AB0D8A"/>
    <w:rsid w:val="00AB2624"/>
    <w:rsid w:val="00AB2CE6"/>
    <w:rsid w:val="00AB3C9B"/>
    <w:rsid w:val="00AB75A7"/>
    <w:rsid w:val="00AB777A"/>
    <w:rsid w:val="00AB7D30"/>
    <w:rsid w:val="00AC01E8"/>
    <w:rsid w:val="00AC2033"/>
    <w:rsid w:val="00AC2072"/>
    <w:rsid w:val="00AC25CF"/>
    <w:rsid w:val="00AC2C86"/>
    <w:rsid w:val="00AC34EC"/>
    <w:rsid w:val="00AD01AB"/>
    <w:rsid w:val="00AD1853"/>
    <w:rsid w:val="00AD288B"/>
    <w:rsid w:val="00AD2FEA"/>
    <w:rsid w:val="00AD3600"/>
    <w:rsid w:val="00AD6342"/>
    <w:rsid w:val="00AE0A38"/>
    <w:rsid w:val="00AE0D28"/>
    <w:rsid w:val="00AE0D53"/>
    <w:rsid w:val="00AE1F1F"/>
    <w:rsid w:val="00AE1FF2"/>
    <w:rsid w:val="00AE24B1"/>
    <w:rsid w:val="00AE4F67"/>
    <w:rsid w:val="00AE5A86"/>
    <w:rsid w:val="00AE6783"/>
    <w:rsid w:val="00AE72F9"/>
    <w:rsid w:val="00AF031A"/>
    <w:rsid w:val="00AF1010"/>
    <w:rsid w:val="00AF1A70"/>
    <w:rsid w:val="00AF30D3"/>
    <w:rsid w:val="00AF43ED"/>
    <w:rsid w:val="00AF5730"/>
    <w:rsid w:val="00AF77E3"/>
    <w:rsid w:val="00AF7C52"/>
    <w:rsid w:val="00B0207E"/>
    <w:rsid w:val="00B02683"/>
    <w:rsid w:val="00B04121"/>
    <w:rsid w:val="00B053A4"/>
    <w:rsid w:val="00B05C91"/>
    <w:rsid w:val="00B10291"/>
    <w:rsid w:val="00B10B4B"/>
    <w:rsid w:val="00B10DFF"/>
    <w:rsid w:val="00B112E6"/>
    <w:rsid w:val="00B12275"/>
    <w:rsid w:val="00B12D35"/>
    <w:rsid w:val="00B136AE"/>
    <w:rsid w:val="00B148B5"/>
    <w:rsid w:val="00B156C1"/>
    <w:rsid w:val="00B158D5"/>
    <w:rsid w:val="00B165F6"/>
    <w:rsid w:val="00B1663B"/>
    <w:rsid w:val="00B17D7A"/>
    <w:rsid w:val="00B22B9E"/>
    <w:rsid w:val="00B22DD9"/>
    <w:rsid w:val="00B22F86"/>
    <w:rsid w:val="00B23320"/>
    <w:rsid w:val="00B235F5"/>
    <w:rsid w:val="00B2491E"/>
    <w:rsid w:val="00B25AF8"/>
    <w:rsid w:val="00B301D9"/>
    <w:rsid w:val="00B31284"/>
    <w:rsid w:val="00B324C8"/>
    <w:rsid w:val="00B32FD8"/>
    <w:rsid w:val="00B331B4"/>
    <w:rsid w:val="00B33848"/>
    <w:rsid w:val="00B339F1"/>
    <w:rsid w:val="00B361B5"/>
    <w:rsid w:val="00B36C98"/>
    <w:rsid w:val="00B379A6"/>
    <w:rsid w:val="00B40B5A"/>
    <w:rsid w:val="00B41464"/>
    <w:rsid w:val="00B41C78"/>
    <w:rsid w:val="00B4271A"/>
    <w:rsid w:val="00B50353"/>
    <w:rsid w:val="00B50E54"/>
    <w:rsid w:val="00B512F2"/>
    <w:rsid w:val="00B51B0D"/>
    <w:rsid w:val="00B52291"/>
    <w:rsid w:val="00B5356C"/>
    <w:rsid w:val="00B549D8"/>
    <w:rsid w:val="00B55348"/>
    <w:rsid w:val="00B55E0A"/>
    <w:rsid w:val="00B57D77"/>
    <w:rsid w:val="00B61B23"/>
    <w:rsid w:val="00B62005"/>
    <w:rsid w:val="00B63523"/>
    <w:rsid w:val="00B6406B"/>
    <w:rsid w:val="00B647B8"/>
    <w:rsid w:val="00B67009"/>
    <w:rsid w:val="00B70223"/>
    <w:rsid w:val="00B70708"/>
    <w:rsid w:val="00B70CFC"/>
    <w:rsid w:val="00B70E64"/>
    <w:rsid w:val="00B714E0"/>
    <w:rsid w:val="00B72282"/>
    <w:rsid w:val="00B724BC"/>
    <w:rsid w:val="00B72844"/>
    <w:rsid w:val="00B730A3"/>
    <w:rsid w:val="00B73F82"/>
    <w:rsid w:val="00B74CEE"/>
    <w:rsid w:val="00B75C45"/>
    <w:rsid w:val="00B760A8"/>
    <w:rsid w:val="00B769E9"/>
    <w:rsid w:val="00B77E3C"/>
    <w:rsid w:val="00B805AD"/>
    <w:rsid w:val="00B80E98"/>
    <w:rsid w:val="00B8163A"/>
    <w:rsid w:val="00B81C0D"/>
    <w:rsid w:val="00B83DEC"/>
    <w:rsid w:val="00B863E8"/>
    <w:rsid w:val="00B87602"/>
    <w:rsid w:val="00B8795E"/>
    <w:rsid w:val="00B92F07"/>
    <w:rsid w:val="00B93758"/>
    <w:rsid w:val="00B94640"/>
    <w:rsid w:val="00B94B22"/>
    <w:rsid w:val="00B955D8"/>
    <w:rsid w:val="00B96271"/>
    <w:rsid w:val="00B9630D"/>
    <w:rsid w:val="00B972AC"/>
    <w:rsid w:val="00B97437"/>
    <w:rsid w:val="00BA2E1E"/>
    <w:rsid w:val="00BA39A4"/>
    <w:rsid w:val="00BA3ADF"/>
    <w:rsid w:val="00BA42D5"/>
    <w:rsid w:val="00BA57B8"/>
    <w:rsid w:val="00BA68DC"/>
    <w:rsid w:val="00BA7444"/>
    <w:rsid w:val="00BA7635"/>
    <w:rsid w:val="00BA7769"/>
    <w:rsid w:val="00BB000D"/>
    <w:rsid w:val="00BB0665"/>
    <w:rsid w:val="00BB0776"/>
    <w:rsid w:val="00BB09D6"/>
    <w:rsid w:val="00BB12F9"/>
    <w:rsid w:val="00BB1521"/>
    <w:rsid w:val="00BB1D4D"/>
    <w:rsid w:val="00BB2263"/>
    <w:rsid w:val="00BB2896"/>
    <w:rsid w:val="00BB2A3C"/>
    <w:rsid w:val="00BB2DCD"/>
    <w:rsid w:val="00BB38B1"/>
    <w:rsid w:val="00BB4B00"/>
    <w:rsid w:val="00BB55A3"/>
    <w:rsid w:val="00BB59F2"/>
    <w:rsid w:val="00BB5FD3"/>
    <w:rsid w:val="00BB6A47"/>
    <w:rsid w:val="00BB7FED"/>
    <w:rsid w:val="00BC03AF"/>
    <w:rsid w:val="00BC1261"/>
    <w:rsid w:val="00BC23A0"/>
    <w:rsid w:val="00BC30AF"/>
    <w:rsid w:val="00BC3660"/>
    <w:rsid w:val="00BC3996"/>
    <w:rsid w:val="00BC3A85"/>
    <w:rsid w:val="00BC3CA3"/>
    <w:rsid w:val="00BD01C1"/>
    <w:rsid w:val="00BD1B07"/>
    <w:rsid w:val="00BD1F6C"/>
    <w:rsid w:val="00BD5D90"/>
    <w:rsid w:val="00BD6F21"/>
    <w:rsid w:val="00BD7D69"/>
    <w:rsid w:val="00BE016B"/>
    <w:rsid w:val="00BE1CCD"/>
    <w:rsid w:val="00BE2CC4"/>
    <w:rsid w:val="00BE2DB9"/>
    <w:rsid w:val="00BE71D6"/>
    <w:rsid w:val="00BF00BB"/>
    <w:rsid w:val="00BF076A"/>
    <w:rsid w:val="00BF2189"/>
    <w:rsid w:val="00BF3381"/>
    <w:rsid w:val="00BF371F"/>
    <w:rsid w:val="00BF5449"/>
    <w:rsid w:val="00BF54B3"/>
    <w:rsid w:val="00BF66BC"/>
    <w:rsid w:val="00BF6E59"/>
    <w:rsid w:val="00C00CE3"/>
    <w:rsid w:val="00C00CF6"/>
    <w:rsid w:val="00C011FB"/>
    <w:rsid w:val="00C012E2"/>
    <w:rsid w:val="00C02B5D"/>
    <w:rsid w:val="00C02BB9"/>
    <w:rsid w:val="00C03071"/>
    <w:rsid w:val="00C03901"/>
    <w:rsid w:val="00C07839"/>
    <w:rsid w:val="00C11E46"/>
    <w:rsid w:val="00C1271D"/>
    <w:rsid w:val="00C15796"/>
    <w:rsid w:val="00C1609C"/>
    <w:rsid w:val="00C175F9"/>
    <w:rsid w:val="00C1761F"/>
    <w:rsid w:val="00C17F62"/>
    <w:rsid w:val="00C2010D"/>
    <w:rsid w:val="00C206B6"/>
    <w:rsid w:val="00C2189C"/>
    <w:rsid w:val="00C234A6"/>
    <w:rsid w:val="00C26768"/>
    <w:rsid w:val="00C26893"/>
    <w:rsid w:val="00C271E1"/>
    <w:rsid w:val="00C3197C"/>
    <w:rsid w:val="00C31C24"/>
    <w:rsid w:val="00C3204E"/>
    <w:rsid w:val="00C347CF"/>
    <w:rsid w:val="00C34EDF"/>
    <w:rsid w:val="00C354E5"/>
    <w:rsid w:val="00C35799"/>
    <w:rsid w:val="00C3594A"/>
    <w:rsid w:val="00C3668E"/>
    <w:rsid w:val="00C400EE"/>
    <w:rsid w:val="00C4041B"/>
    <w:rsid w:val="00C40455"/>
    <w:rsid w:val="00C4055A"/>
    <w:rsid w:val="00C40EB9"/>
    <w:rsid w:val="00C418EF"/>
    <w:rsid w:val="00C41B62"/>
    <w:rsid w:val="00C41E9F"/>
    <w:rsid w:val="00C42BDE"/>
    <w:rsid w:val="00C432E9"/>
    <w:rsid w:val="00C4595B"/>
    <w:rsid w:val="00C45C6B"/>
    <w:rsid w:val="00C46770"/>
    <w:rsid w:val="00C474D1"/>
    <w:rsid w:val="00C476AD"/>
    <w:rsid w:val="00C47AC7"/>
    <w:rsid w:val="00C47C6C"/>
    <w:rsid w:val="00C50CBF"/>
    <w:rsid w:val="00C50F3F"/>
    <w:rsid w:val="00C52947"/>
    <w:rsid w:val="00C52A83"/>
    <w:rsid w:val="00C54BFC"/>
    <w:rsid w:val="00C55C03"/>
    <w:rsid w:val="00C57A26"/>
    <w:rsid w:val="00C606C4"/>
    <w:rsid w:val="00C61028"/>
    <w:rsid w:val="00C62A3D"/>
    <w:rsid w:val="00C635F1"/>
    <w:rsid w:val="00C645B4"/>
    <w:rsid w:val="00C6465A"/>
    <w:rsid w:val="00C64B8D"/>
    <w:rsid w:val="00C64C8B"/>
    <w:rsid w:val="00C653A1"/>
    <w:rsid w:val="00C656AF"/>
    <w:rsid w:val="00C66814"/>
    <w:rsid w:val="00C66A3A"/>
    <w:rsid w:val="00C70BF7"/>
    <w:rsid w:val="00C723E8"/>
    <w:rsid w:val="00C72A36"/>
    <w:rsid w:val="00C73F14"/>
    <w:rsid w:val="00C7402F"/>
    <w:rsid w:val="00C745BD"/>
    <w:rsid w:val="00C754AE"/>
    <w:rsid w:val="00C770FB"/>
    <w:rsid w:val="00C80A05"/>
    <w:rsid w:val="00C813CF"/>
    <w:rsid w:val="00C816B8"/>
    <w:rsid w:val="00C81BAD"/>
    <w:rsid w:val="00C83665"/>
    <w:rsid w:val="00C8379C"/>
    <w:rsid w:val="00C8430B"/>
    <w:rsid w:val="00C86602"/>
    <w:rsid w:val="00C86BD3"/>
    <w:rsid w:val="00C90113"/>
    <w:rsid w:val="00C90753"/>
    <w:rsid w:val="00C91423"/>
    <w:rsid w:val="00C918D7"/>
    <w:rsid w:val="00C92D64"/>
    <w:rsid w:val="00C9549C"/>
    <w:rsid w:val="00C9556C"/>
    <w:rsid w:val="00C96816"/>
    <w:rsid w:val="00C97148"/>
    <w:rsid w:val="00CA0CDA"/>
    <w:rsid w:val="00CA24F6"/>
    <w:rsid w:val="00CA4635"/>
    <w:rsid w:val="00CA6C06"/>
    <w:rsid w:val="00CA7076"/>
    <w:rsid w:val="00CA7BCA"/>
    <w:rsid w:val="00CA7C71"/>
    <w:rsid w:val="00CB08AC"/>
    <w:rsid w:val="00CB1813"/>
    <w:rsid w:val="00CB4181"/>
    <w:rsid w:val="00CB58E6"/>
    <w:rsid w:val="00CB5F2F"/>
    <w:rsid w:val="00CB605A"/>
    <w:rsid w:val="00CB7656"/>
    <w:rsid w:val="00CC3D60"/>
    <w:rsid w:val="00CC5039"/>
    <w:rsid w:val="00CC6765"/>
    <w:rsid w:val="00CC6B45"/>
    <w:rsid w:val="00CC70F4"/>
    <w:rsid w:val="00CD0A7B"/>
    <w:rsid w:val="00CD210E"/>
    <w:rsid w:val="00CD3B89"/>
    <w:rsid w:val="00CD41BB"/>
    <w:rsid w:val="00CD4954"/>
    <w:rsid w:val="00CD602C"/>
    <w:rsid w:val="00CD727A"/>
    <w:rsid w:val="00CD77CE"/>
    <w:rsid w:val="00CE02F0"/>
    <w:rsid w:val="00CE16BE"/>
    <w:rsid w:val="00CE2717"/>
    <w:rsid w:val="00CE2BA3"/>
    <w:rsid w:val="00CE2C80"/>
    <w:rsid w:val="00CE528D"/>
    <w:rsid w:val="00CE7EA2"/>
    <w:rsid w:val="00CF03BE"/>
    <w:rsid w:val="00CF249E"/>
    <w:rsid w:val="00CF24D0"/>
    <w:rsid w:val="00CF29ED"/>
    <w:rsid w:val="00CF2DA9"/>
    <w:rsid w:val="00CF2E61"/>
    <w:rsid w:val="00CF4978"/>
    <w:rsid w:val="00CF514D"/>
    <w:rsid w:val="00D01075"/>
    <w:rsid w:val="00D02211"/>
    <w:rsid w:val="00D02642"/>
    <w:rsid w:val="00D02B4B"/>
    <w:rsid w:val="00D0390B"/>
    <w:rsid w:val="00D039BE"/>
    <w:rsid w:val="00D04F2D"/>
    <w:rsid w:val="00D05418"/>
    <w:rsid w:val="00D05FAB"/>
    <w:rsid w:val="00D10BDC"/>
    <w:rsid w:val="00D1100A"/>
    <w:rsid w:val="00D11BA2"/>
    <w:rsid w:val="00D13ACE"/>
    <w:rsid w:val="00D13F08"/>
    <w:rsid w:val="00D14D24"/>
    <w:rsid w:val="00D15DCF"/>
    <w:rsid w:val="00D161AD"/>
    <w:rsid w:val="00D213F5"/>
    <w:rsid w:val="00D21E65"/>
    <w:rsid w:val="00D22B51"/>
    <w:rsid w:val="00D2307C"/>
    <w:rsid w:val="00D24F4D"/>
    <w:rsid w:val="00D2639E"/>
    <w:rsid w:val="00D26CF2"/>
    <w:rsid w:val="00D30105"/>
    <w:rsid w:val="00D30C2F"/>
    <w:rsid w:val="00D318ED"/>
    <w:rsid w:val="00D31A1A"/>
    <w:rsid w:val="00D3257D"/>
    <w:rsid w:val="00D344A5"/>
    <w:rsid w:val="00D34A6A"/>
    <w:rsid w:val="00D352F2"/>
    <w:rsid w:val="00D35E3A"/>
    <w:rsid w:val="00D373ED"/>
    <w:rsid w:val="00D3741F"/>
    <w:rsid w:val="00D40126"/>
    <w:rsid w:val="00D40149"/>
    <w:rsid w:val="00D402CE"/>
    <w:rsid w:val="00D4276F"/>
    <w:rsid w:val="00D4595D"/>
    <w:rsid w:val="00D47454"/>
    <w:rsid w:val="00D517A4"/>
    <w:rsid w:val="00D52A34"/>
    <w:rsid w:val="00D54EEC"/>
    <w:rsid w:val="00D55593"/>
    <w:rsid w:val="00D558D4"/>
    <w:rsid w:val="00D571EF"/>
    <w:rsid w:val="00D57B46"/>
    <w:rsid w:val="00D617D0"/>
    <w:rsid w:val="00D62ACB"/>
    <w:rsid w:val="00D65EBA"/>
    <w:rsid w:val="00D6730F"/>
    <w:rsid w:val="00D67C9D"/>
    <w:rsid w:val="00D70105"/>
    <w:rsid w:val="00D70CC4"/>
    <w:rsid w:val="00D7110F"/>
    <w:rsid w:val="00D717D7"/>
    <w:rsid w:val="00D71AFD"/>
    <w:rsid w:val="00D71CCF"/>
    <w:rsid w:val="00D72550"/>
    <w:rsid w:val="00D72BFC"/>
    <w:rsid w:val="00D7389B"/>
    <w:rsid w:val="00D7458B"/>
    <w:rsid w:val="00D745B3"/>
    <w:rsid w:val="00D82B02"/>
    <w:rsid w:val="00D83374"/>
    <w:rsid w:val="00D83AAD"/>
    <w:rsid w:val="00D87607"/>
    <w:rsid w:val="00D9002E"/>
    <w:rsid w:val="00D920D0"/>
    <w:rsid w:val="00D92E6E"/>
    <w:rsid w:val="00D94EAD"/>
    <w:rsid w:val="00D96588"/>
    <w:rsid w:val="00D9756C"/>
    <w:rsid w:val="00D97EBB"/>
    <w:rsid w:val="00DA2992"/>
    <w:rsid w:val="00DA365D"/>
    <w:rsid w:val="00DA48E2"/>
    <w:rsid w:val="00DA5112"/>
    <w:rsid w:val="00DA52AA"/>
    <w:rsid w:val="00DA6588"/>
    <w:rsid w:val="00DA7713"/>
    <w:rsid w:val="00DA7D9E"/>
    <w:rsid w:val="00DB15C0"/>
    <w:rsid w:val="00DB420D"/>
    <w:rsid w:val="00DB4C3B"/>
    <w:rsid w:val="00DB4CCB"/>
    <w:rsid w:val="00DB5759"/>
    <w:rsid w:val="00DB5F01"/>
    <w:rsid w:val="00DB741C"/>
    <w:rsid w:val="00DC103F"/>
    <w:rsid w:val="00DC13E6"/>
    <w:rsid w:val="00DC4141"/>
    <w:rsid w:val="00DC42E7"/>
    <w:rsid w:val="00DC4740"/>
    <w:rsid w:val="00DC5F7B"/>
    <w:rsid w:val="00DC72B4"/>
    <w:rsid w:val="00DC7B2E"/>
    <w:rsid w:val="00DC7CD0"/>
    <w:rsid w:val="00DD0704"/>
    <w:rsid w:val="00DD0BF5"/>
    <w:rsid w:val="00DD18D7"/>
    <w:rsid w:val="00DD19AA"/>
    <w:rsid w:val="00DD459D"/>
    <w:rsid w:val="00DD579E"/>
    <w:rsid w:val="00DD6398"/>
    <w:rsid w:val="00DD6520"/>
    <w:rsid w:val="00DD6FA6"/>
    <w:rsid w:val="00DD7AA6"/>
    <w:rsid w:val="00DD7C11"/>
    <w:rsid w:val="00DD7EEC"/>
    <w:rsid w:val="00DE1195"/>
    <w:rsid w:val="00DE1B4B"/>
    <w:rsid w:val="00DE32CE"/>
    <w:rsid w:val="00DE3790"/>
    <w:rsid w:val="00DE395B"/>
    <w:rsid w:val="00DE4594"/>
    <w:rsid w:val="00DE6A4C"/>
    <w:rsid w:val="00DF01EF"/>
    <w:rsid w:val="00DF0D09"/>
    <w:rsid w:val="00DF2F7F"/>
    <w:rsid w:val="00DF3B75"/>
    <w:rsid w:val="00DF525B"/>
    <w:rsid w:val="00DF7BC3"/>
    <w:rsid w:val="00E0027F"/>
    <w:rsid w:val="00E02C4E"/>
    <w:rsid w:val="00E02CFC"/>
    <w:rsid w:val="00E032C3"/>
    <w:rsid w:val="00E03638"/>
    <w:rsid w:val="00E04687"/>
    <w:rsid w:val="00E05FD3"/>
    <w:rsid w:val="00E069F3"/>
    <w:rsid w:val="00E074CD"/>
    <w:rsid w:val="00E10C2C"/>
    <w:rsid w:val="00E123A4"/>
    <w:rsid w:val="00E13077"/>
    <w:rsid w:val="00E15DFC"/>
    <w:rsid w:val="00E1698E"/>
    <w:rsid w:val="00E16A0F"/>
    <w:rsid w:val="00E20DB7"/>
    <w:rsid w:val="00E21283"/>
    <w:rsid w:val="00E2376B"/>
    <w:rsid w:val="00E256AF"/>
    <w:rsid w:val="00E25EEF"/>
    <w:rsid w:val="00E26586"/>
    <w:rsid w:val="00E26E82"/>
    <w:rsid w:val="00E30B10"/>
    <w:rsid w:val="00E30F0E"/>
    <w:rsid w:val="00E31841"/>
    <w:rsid w:val="00E31863"/>
    <w:rsid w:val="00E3205E"/>
    <w:rsid w:val="00E32E44"/>
    <w:rsid w:val="00E33819"/>
    <w:rsid w:val="00E344EE"/>
    <w:rsid w:val="00E35A26"/>
    <w:rsid w:val="00E3764F"/>
    <w:rsid w:val="00E414BD"/>
    <w:rsid w:val="00E444E9"/>
    <w:rsid w:val="00E44B29"/>
    <w:rsid w:val="00E46D86"/>
    <w:rsid w:val="00E507FB"/>
    <w:rsid w:val="00E50A4A"/>
    <w:rsid w:val="00E50AD7"/>
    <w:rsid w:val="00E51007"/>
    <w:rsid w:val="00E52E74"/>
    <w:rsid w:val="00E53EC2"/>
    <w:rsid w:val="00E54D42"/>
    <w:rsid w:val="00E55BBC"/>
    <w:rsid w:val="00E576D8"/>
    <w:rsid w:val="00E60109"/>
    <w:rsid w:val="00E6163D"/>
    <w:rsid w:val="00E61F8E"/>
    <w:rsid w:val="00E62CE5"/>
    <w:rsid w:val="00E72CB2"/>
    <w:rsid w:val="00E73437"/>
    <w:rsid w:val="00E77AE6"/>
    <w:rsid w:val="00E8004C"/>
    <w:rsid w:val="00E805D6"/>
    <w:rsid w:val="00E80CA9"/>
    <w:rsid w:val="00E8138A"/>
    <w:rsid w:val="00E81C0C"/>
    <w:rsid w:val="00E82FCD"/>
    <w:rsid w:val="00E837DE"/>
    <w:rsid w:val="00E84B15"/>
    <w:rsid w:val="00E852A8"/>
    <w:rsid w:val="00E854EE"/>
    <w:rsid w:val="00E87741"/>
    <w:rsid w:val="00E90926"/>
    <w:rsid w:val="00E938E9"/>
    <w:rsid w:val="00E93C3C"/>
    <w:rsid w:val="00E93FB6"/>
    <w:rsid w:val="00E9406D"/>
    <w:rsid w:val="00E94683"/>
    <w:rsid w:val="00E95829"/>
    <w:rsid w:val="00EA05BE"/>
    <w:rsid w:val="00EA0681"/>
    <w:rsid w:val="00EA22D5"/>
    <w:rsid w:val="00EA22E8"/>
    <w:rsid w:val="00EA75AC"/>
    <w:rsid w:val="00EA7B07"/>
    <w:rsid w:val="00EA7BAA"/>
    <w:rsid w:val="00EA7BF4"/>
    <w:rsid w:val="00EA7C4D"/>
    <w:rsid w:val="00EB0F89"/>
    <w:rsid w:val="00EB1100"/>
    <w:rsid w:val="00EB19A4"/>
    <w:rsid w:val="00EB1C32"/>
    <w:rsid w:val="00EB219D"/>
    <w:rsid w:val="00EB21DB"/>
    <w:rsid w:val="00EB294B"/>
    <w:rsid w:val="00EB3192"/>
    <w:rsid w:val="00EB31F0"/>
    <w:rsid w:val="00EB3A49"/>
    <w:rsid w:val="00EB5EE4"/>
    <w:rsid w:val="00EB692D"/>
    <w:rsid w:val="00EB71A3"/>
    <w:rsid w:val="00EB7F75"/>
    <w:rsid w:val="00EC0457"/>
    <w:rsid w:val="00EC07E9"/>
    <w:rsid w:val="00EC256C"/>
    <w:rsid w:val="00EC28A2"/>
    <w:rsid w:val="00EC364D"/>
    <w:rsid w:val="00EC3783"/>
    <w:rsid w:val="00EC5BCC"/>
    <w:rsid w:val="00EC658B"/>
    <w:rsid w:val="00ED0120"/>
    <w:rsid w:val="00ED174A"/>
    <w:rsid w:val="00ED2AC6"/>
    <w:rsid w:val="00ED4017"/>
    <w:rsid w:val="00ED43C7"/>
    <w:rsid w:val="00ED5090"/>
    <w:rsid w:val="00ED5CC9"/>
    <w:rsid w:val="00ED6220"/>
    <w:rsid w:val="00ED64E3"/>
    <w:rsid w:val="00ED6A7C"/>
    <w:rsid w:val="00ED6F82"/>
    <w:rsid w:val="00EE05A7"/>
    <w:rsid w:val="00EE06E0"/>
    <w:rsid w:val="00EE0EF7"/>
    <w:rsid w:val="00EE170C"/>
    <w:rsid w:val="00EE238F"/>
    <w:rsid w:val="00EE27EE"/>
    <w:rsid w:val="00EE3311"/>
    <w:rsid w:val="00EE3DB7"/>
    <w:rsid w:val="00EE5DAB"/>
    <w:rsid w:val="00EF19AF"/>
    <w:rsid w:val="00EF23AA"/>
    <w:rsid w:val="00EF26AC"/>
    <w:rsid w:val="00EF4D35"/>
    <w:rsid w:val="00EF57E6"/>
    <w:rsid w:val="00EF5BF0"/>
    <w:rsid w:val="00EF65E6"/>
    <w:rsid w:val="00EF7D44"/>
    <w:rsid w:val="00F00955"/>
    <w:rsid w:val="00F030E2"/>
    <w:rsid w:val="00F03D21"/>
    <w:rsid w:val="00F05765"/>
    <w:rsid w:val="00F073B5"/>
    <w:rsid w:val="00F1074F"/>
    <w:rsid w:val="00F119C2"/>
    <w:rsid w:val="00F11F03"/>
    <w:rsid w:val="00F12649"/>
    <w:rsid w:val="00F172B8"/>
    <w:rsid w:val="00F21255"/>
    <w:rsid w:val="00F21496"/>
    <w:rsid w:val="00F22BB8"/>
    <w:rsid w:val="00F23144"/>
    <w:rsid w:val="00F231AE"/>
    <w:rsid w:val="00F242AD"/>
    <w:rsid w:val="00F25B58"/>
    <w:rsid w:val="00F25BDE"/>
    <w:rsid w:val="00F25E06"/>
    <w:rsid w:val="00F31B30"/>
    <w:rsid w:val="00F32854"/>
    <w:rsid w:val="00F33511"/>
    <w:rsid w:val="00F37807"/>
    <w:rsid w:val="00F46415"/>
    <w:rsid w:val="00F473C8"/>
    <w:rsid w:val="00F4748F"/>
    <w:rsid w:val="00F50973"/>
    <w:rsid w:val="00F531F5"/>
    <w:rsid w:val="00F55445"/>
    <w:rsid w:val="00F56D1C"/>
    <w:rsid w:val="00F57692"/>
    <w:rsid w:val="00F57861"/>
    <w:rsid w:val="00F57BF1"/>
    <w:rsid w:val="00F57DB2"/>
    <w:rsid w:val="00F60E33"/>
    <w:rsid w:val="00F61856"/>
    <w:rsid w:val="00F61BFF"/>
    <w:rsid w:val="00F63DB2"/>
    <w:rsid w:val="00F65E76"/>
    <w:rsid w:val="00F66BC9"/>
    <w:rsid w:val="00F6758D"/>
    <w:rsid w:val="00F6765A"/>
    <w:rsid w:val="00F6779D"/>
    <w:rsid w:val="00F70BDA"/>
    <w:rsid w:val="00F70E4A"/>
    <w:rsid w:val="00F71AB1"/>
    <w:rsid w:val="00F71B4E"/>
    <w:rsid w:val="00F72D2E"/>
    <w:rsid w:val="00F73432"/>
    <w:rsid w:val="00F73B2B"/>
    <w:rsid w:val="00F73CF5"/>
    <w:rsid w:val="00F73F22"/>
    <w:rsid w:val="00F74C99"/>
    <w:rsid w:val="00F76030"/>
    <w:rsid w:val="00F76480"/>
    <w:rsid w:val="00F81200"/>
    <w:rsid w:val="00F81E65"/>
    <w:rsid w:val="00F81ECE"/>
    <w:rsid w:val="00F83F7C"/>
    <w:rsid w:val="00F86B92"/>
    <w:rsid w:val="00F87446"/>
    <w:rsid w:val="00F9143A"/>
    <w:rsid w:val="00F9219E"/>
    <w:rsid w:val="00F9229B"/>
    <w:rsid w:val="00F96A4C"/>
    <w:rsid w:val="00F96F26"/>
    <w:rsid w:val="00FA1714"/>
    <w:rsid w:val="00FA17D7"/>
    <w:rsid w:val="00FA5224"/>
    <w:rsid w:val="00FA54CB"/>
    <w:rsid w:val="00FA57C2"/>
    <w:rsid w:val="00FA6E4B"/>
    <w:rsid w:val="00FA7473"/>
    <w:rsid w:val="00FA79C9"/>
    <w:rsid w:val="00FA7D68"/>
    <w:rsid w:val="00FA7F24"/>
    <w:rsid w:val="00FB0162"/>
    <w:rsid w:val="00FB0821"/>
    <w:rsid w:val="00FB0D1D"/>
    <w:rsid w:val="00FB0E80"/>
    <w:rsid w:val="00FB18A3"/>
    <w:rsid w:val="00FB323D"/>
    <w:rsid w:val="00FB4B02"/>
    <w:rsid w:val="00FB50D1"/>
    <w:rsid w:val="00FB671F"/>
    <w:rsid w:val="00FC08AA"/>
    <w:rsid w:val="00FC15E2"/>
    <w:rsid w:val="00FC1B13"/>
    <w:rsid w:val="00FC2767"/>
    <w:rsid w:val="00FC3932"/>
    <w:rsid w:val="00FC62E0"/>
    <w:rsid w:val="00FC7698"/>
    <w:rsid w:val="00FC7FA8"/>
    <w:rsid w:val="00FD171C"/>
    <w:rsid w:val="00FD2E66"/>
    <w:rsid w:val="00FD32C6"/>
    <w:rsid w:val="00FD365F"/>
    <w:rsid w:val="00FD788E"/>
    <w:rsid w:val="00FD7956"/>
    <w:rsid w:val="00FE2E1A"/>
    <w:rsid w:val="00FE33AA"/>
    <w:rsid w:val="00FE5BEA"/>
    <w:rsid w:val="00FE5D6F"/>
    <w:rsid w:val="00FE70E0"/>
    <w:rsid w:val="00FF1D07"/>
    <w:rsid w:val="00FF1F20"/>
    <w:rsid w:val="00FF2127"/>
    <w:rsid w:val="00FF229B"/>
    <w:rsid w:val="00FF251E"/>
    <w:rsid w:val="00FF2EF8"/>
    <w:rsid w:val="00FF397D"/>
    <w:rsid w:val="00FF3A25"/>
    <w:rsid w:val="00FF3F13"/>
    <w:rsid w:val="00FF5FFC"/>
    <w:rsid w:val="00FF6508"/>
    <w:rsid w:val="00FF7009"/>
    <w:rsid w:val="00FF7FF7"/>
    <w:rsid w:val="014D7EE6"/>
    <w:rsid w:val="0151FFFF"/>
    <w:rsid w:val="01FC9B78"/>
    <w:rsid w:val="0279ECD9"/>
    <w:rsid w:val="0310FC46"/>
    <w:rsid w:val="03864828"/>
    <w:rsid w:val="0460415E"/>
    <w:rsid w:val="047AAEEC"/>
    <w:rsid w:val="04A04C12"/>
    <w:rsid w:val="04A6CCB1"/>
    <w:rsid w:val="04E48762"/>
    <w:rsid w:val="04E8A129"/>
    <w:rsid w:val="04F7329B"/>
    <w:rsid w:val="05E34E54"/>
    <w:rsid w:val="05F94624"/>
    <w:rsid w:val="064DA2D8"/>
    <w:rsid w:val="0765F658"/>
    <w:rsid w:val="077F1EB5"/>
    <w:rsid w:val="079ABCFF"/>
    <w:rsid w:val="08487E74"/>
    <w:rsid w:val="085F0B88"/>
    <w:rsid w:val="08D13945"/>
    <w:rsid w:val="0904DA84"/>
    <w:rsid w:val="0A7B0563"/>
    <w:rsid w:val="0ADBDB2B"/>
    <w:rsid w:val="0C659792"/>
    <w:rsid w:val="0C681F14"/>
    <w:rsid w:val="0C6A3DFC"/>
    <w:rsid w:val="0D313B00"/>
    <w:rsid w:val="0DD74F7A"/>
    <w:rsid w:val="0E7043AF"/>
    <w:rsid w:val="0ED0E855"/>
    <w:rsid w:val="0EEFBD1D"/>
    <w:rsid w:val="0F845AB2"/>
    <w:rsid w:val="1035CE88"/>
    <w:rsid w:val="110EF03C"/>
    <w:rsid w:val="11373E13"/>
    <w:rsid w:val="11966819"/>
    <w:rsid w:val="119C7254"/>
    <w:rsid w:val="11A5F2BA"/>
    <w:rsid w:val="12009B91"/>
    <w:rsid w:val="1239FE9C"/>
    <w:rsid w:val="12BC31DE"/>
    <w:rsid w:val="12C1D15C"/>
    <w:rsid w:val="12E271F3"/>
    <w:rsid w:val="130929ED"/>
    <w:rsid w:val="136BF668"/>
    <w:rsid w:val="13D7F635"/>
    <w:rsid w:val="142443B6"/>
    <w:rsid w:val="143BB2CB"/>
    <w:rsid w:val="144690FE"/>
    <w:rsid w:val="145DA1BD"/>
    <w:rsid w:val="14F67E08"/>
    <w:rsid w:val="152A6D50"/>
    <w:rsid w:val="1532666B"/>
    <w:rsid w:val="15351AB0"/>
    <w:rsid w:val="154CD31B"/>
    <w:rsid w:val="15E2615F"/>
    <w:rsid w:val="15F13F51"/>
    <w:rsid w:val="163A1FC7"/>
    <w:rsid w:val="16682DEC"/>
    <w:rsid w:val="1684D6E7"/>
    <w:rsid w:val="16CE36CC"/>
    <w:rsid w:val="1781279C"/>
    <w:rsid w:val="1795427F"/>
    <w:rsid w:val="1820A5FE"/>
    <w:rsid w:val="18377A05"/>
    <w:rsid w:val="1859BD18"/>
    <w:rsid w:val="190652E8"/>
    <w:rsid w:val="1953E9A1"/>
    <w:rsid w:val="19BB0B56"/>
    <w:rsid w:val="1A24D5D3"/>
    <w:rsid w:val="1A6B064A"/>
    <w:rsid w:val="1A75B116"/>
    <w:rsid w:val="1AB5D282"/>
    <w:rsid w:val="1B9ACE84"/>
    <w:rsid w:val="1BD91711"/>
    <w:rsid w:val="1CEDB97A"/>
    <w:rsid w:val="1CF4C236"/>
    <w:rsid w:val="1D434E38"/>
    <w:rsid w:val="1D690555"/>
    <w:rsid w:val="1E079783"/>
    <w:rsid w:val="1E0CADF7"/>
    <w:rsid w:val="1E5DDDAC"/>
    <w:rsid w:val="1EA80D57"/>
    <w:rsid w:val="1EBC2D97"/>
    <w:rsid w:val="1EE70C1F"/>
    <w:rsid w:val="1F73F62A"/>
    <w:rsid w:val="1F927600"/>
    <w:rsid w:val="1FA3EF17"/>
    <w:rsid w:val="1FCE01EB"/>
    <w:rsid w:val="2019E81F"/>
    <w:rsid w:val="20F931A7"/>
    <w:rsid w:val="2189FB21"/>
    <w:rsid w:val="21E1B402"/>
    <w:rsid w:val="21E3B441"/>
    <w:rsid w:val="21E42BAC"/>
    <w:rsid w:val="2217EA31"/>
    <w:rsid w:val="2284377B"/>
    <w:rsid w:val="22C0E467"/>
    <w:rsid w:val="22E14302"/>
    <w:rsid w:val="23ACB9D4"/>
    <w:rsid w:val="23C1EF86"/>
    <w:rsid w:val="23C983B8"/>
    <w:rsid w:val="244E7B08"/>
    <w:rsid w:val="24BE455B"/>
    <w:rsid w:val="2630E839"/>
    <w:rsid w:val="268C3FF3"/>
    <w:rsid w:val="26B9BAF4"/>
    <w:rsid w:val="275096E6"/>
    <w:rsid w:val="27D20AD7"/>
    <w:rsid w:val="27FF74C9"/>
    <w:rsid w:val="28FB7B09"/>
    <w:rsid w:val="2915A7C8"/>
    <w:rsid w:val="29313641"/>
    <w:rsid w:val="2A38B661"/>
    <w:rsid w:val="2A823F53"/>
    <w:rsid w:val="2ACF1063"/>
    <w:rsid w:val="2B489D02"/>
    <w:rsid w:val="2C8B06B4"/>
    <w:rsid w:val="2C938FAC"/>
    <w:rsid w:val="2CA7528D"/>
    <w:rsid w:val="2CE2000C"/>
    <w:rsid w:val="2CE714E7"/>
    <w:rsid w:val="2D560533"/>
    <w:rsid w:val="2D615F88"/>
    <w:rsid w:val="2D7A5AA3"/>
    <w:rsid w:val="2DE36A78"/>
    <w:rsid w:val="2FC3F45F"/>
    <w:rsid w:val="30305C21"/>
    <w:rsid w:val="308233D8"/>
    <w:rsid w:val="308DF548"/>
    <w:rsid w:val="314AF43B"/>
    <w:rsid w:val="315FC4C0"/>
    <w:rsid w:val="322CE325"/>
    <w:rsid w:val="323C6BE3"/>
    <w:rsid w:val="32538021"/>
    <w:rsid w:val="32D6BD76"/>
    <w:rsid w:val="35B1A0AD"/>
    <w:rsid w:val="35B202CE"/>
    <w:rsid w:val="35EDFE2E"/>
    <w:rsid w:val="35FA6082"/>
    <w:rsid w:val="362DE3A6"/>
    <w:rsid w:val="3634C146"/>
    <w:rsid w:val="3732FBB5"/>
    <w:rsid w:val="374D710E"/>
    <w:rsid w:val="37AA7954"/>
    <w:rsid w:val="37BED309"/>
    <w:rsid w:val="37D1A18D"/>
    <w:rsid w:val="388D0170"/>
    <w:rsid w:val="38A4122F"/>
    <w:rsid w:val="392D97E3"/>
    <w:rsid w:val="394649B5"/>
    <w:rsid w:val="39658468"/>
    <w:rsid w:val="3A3947E9"/>
    <w:rsid w:val="3B0154C9"/>
    <w:rsid w:val="3BDBB2F1"/>
    <w:rsid w:val="3BEDE138"/>
    <w:rsid w:val="3C7DEA77"/>
    <w:rsid w:val="3C9A47C5"/>
    <w:rsid w:val="3CFBD838"/>
    <w:rsid w:val="3D4585B0"/>
    <w:rsid w:val="3D607293"/>
    <w:rsid w:val="3D709D7E"/>
    <w:rsid w:val="3E401518"/>
    <w:rsid w:val="3F66EEE6"/>
    <w:rsid w:val="3F9C4AF2"/>
    <w:rsid w:val="3FD9CCE0"/>
    <w:rsid w:val="3FE81861"/>
    <w:rsid w:val="3FE9D0B3"/>
    <w:rsid w:val="3FED9CF9"/>
    <w:rsid w:val="407E19B9"/>
    <w:rsid w:val="40F73871"/>
    <w:rsid w:val="4170964D"/>
    <w:rsid w:val="4193C339"/>
    <w:rsid w:val="420F3724"/>
    <w:rsid w:val="422BF630"/>
    <w:rsid w:val="4291B913"/>
    <w:rsid w:val="4319A671"/>
    <w:rsid w:val="436336B3"/>
    <w:rsid w:val="43E6C4D6"/>
    <w:rsid w:val="4488FC5C"/>
    <w:rsid w:val="44C5C725"/>
    <w:rsid w:val="45DD95A2"/>
    <w:rsid w:val="462492CF"/>
    <w:rsid w:val="463FA230"/>
    <w:rsid w:val="46440770"/>
    <w:rsid w:val="471446A9"/>
    <w:rsid w:val="4770501C"/>
    <w:rsid w:val="47D1B20C"/>
    <w:rsid w:val="486BC96A"/>
    <w:rsid w:val="4874194D"/>
    <w:rsid w:val="4878D425"/>
    <w:rsid w:val="48E158D9"/>
    <w:rsid w:val="49217696"/>
    <w:rsid w:val="4925E135"/>
    <w:rsid w:val="493BAFDA"/>
    <w:rsid w:val="49A88156"/>
    <w:rsid w:val="4A24AE60"/>
    <w:rsid w:val="4A412F19"/>
    <w:rsid w:val="4A5E304E"/>
    <w:rsid w:val="4ADBF507"/>
    <w:rsid w:val="4B5465B9"/>
    <w:rsid w:val="4BA17B6C"/>
    <w:rsid w:val="4BCA5EC1"/>
    <w:rsid w:val="4CBB367A"/>
    <w:rsid w:val="4D1FEF5E"/>
    <w:rsid w:val="4D76965D"/>
    <w:rsid w:val="4D9F0890"/>
    <w:rsid w:val="4DB1C7A0"/>
    <w:rsid w:val="4DD0C24F"/>
    <w:rsid w:val="4F518AF7"/>
    <w:rsid w:val="4F7A9483"/>
    <w:rsid w:val="4FB1A099"/>
    <w:rsid w:val="501719CD"/>
    <w:rsid w:val="511B5DB8"/>
    <w:rsid w:val="51FD36BD"/>
    <w:rsid w:val="5206E25E"/>
    <w:rsid w:val="522EE004"/>
    <w:rsid w:val="532A77FE"/>
    <w:rsid w:val="5390D2C5"/>
    <w:rsid w:val="53B5908C"/>
    <w:rsid w:val="53E5D7E1"/>
    <w:rsid w:val="53F1B84C"/>
    <w:rsid w:val="548A47CF"/>
    <w:rsid w:val="54981B73"/>
    <w:rsid w:val="5604246B"/>
    <w:rsid w:val="561D7AFD"/>
    <w:rsid w:val="56258094"/>
    <w:rsid w:val="562D3C2D"/>
    <w:rsid w:val="56DBE33A"/>
    <w:rsid w:val="573CB356"/>
    <w:rsid w:val="57734D98"/>
    <w:rsid w:val="57E343FE"/>
    <w:rsid w:val="58DC690E"/>
    <w:rsid w:val="590970CE"/>
    <w:rsid w:val="5993E39A"/>
    <w:rsid w:val="5999B982"/>
    <w:rsid w:val="5B34FBA8"/>
    <w:rsid w:val="5BC7B89F"/>
    <w:rsid w:val="5C045C04"/>
    <w:rsid w:val="5C102479"/>
    <w:rsid w:val="5CD15A44"/>
    <w:rsid w:val="5CDC7478"/>
    <w:rsid w:val="5D47D52C"/>
    <w:rsid w:val="5E396A03"/>
    <w:rsid w:val="5F288A88"/>
    <w:rsid w:val="5F2AD77D"/>
    <w:rsid w:val="5F479084"/>
    <w:rsid w:val="60652423"/>
    <w:rsid w:val="6069636B"/>
    <w:rsid w:val="60A29E32"/>
    <w:rsid w:val="60CA6D3F"/>
    <w:rsid w:val="60DA634C"/>
    <w:rsid w:val="6123E593"/>
    <w:rsid w:val="6146E2B3"/>
    <w:rsid w:val="61A4CB67"/>
    <w:rsid w:val="61B3C302"/>
    <w:rsid w:val="624CD8D5"/>
    <w:rsid w:val="625363BC"/>
    <w:rsid w:val="6357380D"/>
    <w:rsid w:val="63EB63D8"/>
    <w:rsid w:val="64020E01"/>
    <w:rsid w:val="64D0AC25"/>
    <w:rsid w:val="64DC6C29"/>
    <w:rsid w:val="654CF35F"/>
    <w:rsid w:val="661155C4"/>
    <w:rsid w:val="66BCE0C3"/>
    <w:rsid w:val="67419C49"/>
    <w:rsid w:val="68140CEB"/>
    <w:rsid w:val="685D53C9"/>
    <w:rsid w:val="699EA275"/>
    <w:rsid w:val="6A0C0DC4"/>
    <w:rsid w:val="6A2E32DD"/>
    <w:rsid w:val="6A4E608B"/>
    <w:rsid w:val="6B5243F4"/>
    <w:rsid w:val="6CD9BAA0"/>
    <w:rsid w:val="6D4330A3"/>
    <w:rsid w:val="6DE87D7D"/>
    <w:rsid w:val="6E2D08A8"/>
    <w:rsid w:val="6E5E1E7D"/>
    <w:rsid w:val="6F001063"/>
    <w:rsid w:val="6F040EFE"/>
    <w:rsid w:val="6F6F23DC"/>
    <w:rsid w:val="6F813864"/>
    <w:rsid w:val="6FFE3A28"/>
    <w:rsid w:val="703F6D4C"/>
    <w:rsid w:val="70505461"/>
    <w:rsid w:val="712A66D1"/>
    <w:rsid w:val="723A633E"/>
    <w:rsid w:val="72844EF0"/>
    <w:rsid w:val="72F11930"/>
    <w:rsid w:val="731C073B"/>
    <w:rsid w:val="7337C14D"/>
    <w:rsid w:val="733FAED3"/>
    <w:rsid w:val="7348FC24"/>
    <w:rsid w:val="734FBE12"/>
    <w:rsid w:val="7370245D"/>
    <w:rsid w:val="73AE9AEF"/>
    <w:rsid w:val="73C0F7E6"/>
    <w:rsid w:val="74201F51"/>
    <w:rsid w:val="765B5026"/>
    <w:rsid w:val="766F620F"/>
    <w:rsid w:val="76AFB2A5"/>
    <w:rsid w:val="7768FAEA"/>
    <w:rsid w:val="77B61512"/>
    <w:rsid w:val="77BB6EA6"/>
    <w:rsid w:val="78181BAD"/>
    <w:rsid w:val="782A30B5"/>
    <w:rsid w:val="7843E50A"/>
    <w:rsid w:val="791185C3"/>
    <w:rsid w:val="7922256D"/>
    <w:rsid w:val="7959D0F8"/>
    <w:rsid w:val="798E8787"/>
    <w:rsid w:val="799FAAF8"/>
    <w:rsid w:val="79FFEF7D"/>
    <w:rsid w:val="7A980FF2"/>
    <w:rsid w:val="7B08D594"/>
    <w:rsid w:val="7B8323C8"/>
    <w:rsid w:val="7BDC9001"/>
    <w:rsid w:val="7D30D27E"/>
    <w:rsid w:val="7D879A4E"/>
    <w:rsid w:val="7DBD642C"/>
    <w:rsid w:val="7DE80BC6"/>
    <w:rsid w:val="7F205B9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E464"/>
  <w15:chartTrackingRefBased/>
  <w15:docId w15:val="{AA250CB6-29D8-4161-944A-931A020F6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ListParagraph"/>
    <w:next w:val="Normal"/>
    <w:link w:val="Heading1Char"/>
    <w:uiPriority w:val="9"/>
    <w:qFormat/>
    <w:rsid w:val="00940674"/>
    <w:pPr>
      <w:numPr>
        <w:numId w:val="8"/>
      </w:numPr>
      <w:spacing w:after="0"/>
      <w:outlineLvl w:val="0"/>
    </w:pPr>
    <w:rPr>
      <w:b/>
    </w:rPr>
  </w:style>
  <w:style w:type="paragraph" w:styleId="Heading2">
    <w:name w:val="heading 2"/>
    <w:basedOn w:val="Heading1"/>
    <w:next w:val="Normal"/>
    <w:link w:val="Heading2Char"/>
    <w:uiPriority w:val="9"/>
    <w:unhideWhenUsed/>
    <w:qFormat/>
    <w:rsid w:val="008F4F8C"/>
    <w:pPr>
      <w:numPr>
        <w:ilvl w:val="1"/>
      </w:numPr>
      <w:spacing w:after="120"/>
      <w:outlineLvl w:val="1"/>
    </w:pPr>
  </w:style>
  <w:style w:type="paragraph" w:styleId="Heading3">
    <w:name w:val="heading 3"/>
    <w:basedOn w:val="Heading2"/>
    <w:next w:val="Normal"/>
    <w:link w:val="Heading3Char"/>
    <w:uiPriority w:val="9"/>
    <w:unhideWhenUsed/>
    <w:qFormat/>
    <w:rsid w:val="00427488"/>
    <w:pPr>
      <w:numPr>
        <w:ilvl w:val="2"/>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sid w:val="00636CD3"/>
    <w:rPr>
      <w:vertAlign w:val="superscript"/>
    </w:rPr>
  </w:style>
  <w:style w:type="paragraph" w:styleId="ListParagraph">
    <w:name w:val="List Paragraph"/>
    <w:basedOn w:val="Normal"/>
    <w:uiPriority w:val="34"/>
    <w:qFormat/>
    <w:rsid w:val="00CA6C06"/>
    <w:pPr>
      <w:spacing w:after="120" w:line="360" w:lineRule="auto"/>
      <w:ind w:left="502" w:firstLine="284"/>
      <w:jc w:val="both"/>
    </w:pPr>
    <w:rPr>
      <w:rFonts w:ascii="Arial" w:hAnsi="Arial" w:cs="Arial"/>
    </w:rPr>
  </w:style>
  <w:style w:type="character" w:styleId="CommentReference">
    <w:name w:val="annotation reference"/>
    <w:basedOn w:val="DefaultParagraphFont"/>
    <w:uiPriority w:val="99"/>
    <w:semiHidden/>
    <w:unhideWhenUsed/>
    <w:rsid w:val="000970D6"/>
    <w:rPr>
      <w:sz w:val="16"/>
      <w:szCs w:val="16"/>
    </w:rPr>
  </w:style>
  <w:style w:type="paragraph" w:styleId="CommentText">
    <w:name w:val="annotation text"/>
    <w:basedOn w:val="Normal"/>
    <w:link w:val="CommentTextChar"/>
    <w:uiPriority w:val="99"/>
    <w:unhideWhenUsed/>
    <w:rsid w:val="000970D6"/>
    <w:pPr>
      <w:spacing w:line="240" w:lineRule="auto"/>
    </w:pPr>
    <w:rPr>
      <w:sz w:val="20"/>
      <w:szCs w:val="20"/>
    </w:rPr>
  </w:style>
  <w:style w:type="character" w:customStyle="1" w:styleId="CommentTextChar">
    <w:name w:val="Comment Text Char"/>
    <w:basedOn w:val="DefaultParagraphFont"/>
    <w:link w:val="CommentText"/>
    <w:uiPriority w:val="99"/>
    <w:rsid w:val="000970D6"/>
    <w:rPr>
      <w:sz w:val="20"/>
      <w:szCs w:val="20"/>
    </w:rPr>
  </w:style>
  <w:style w:type="paragraph" w:styleId="CommentSubject">
    <w:name w:val="annotation subject"/>
    <w:basedOn w:val="CommentText"/>
    <w:next w:val="CommentText"/>
    <w:link w:val="CommentSubjectChar"/>
    <w:uiPriority w:val="99"/>
    <w:semiHidden/>
    <w:unhideWhenUsed/>
    <w:rsid w:val="000970D6"/>
    <w:rPr>
      <w:b/>
      <w:bCs/>
    </w:rPr>
  </w:style>
  <w:style w:type="character" w:customStyle="1" w:styleId="CommentSubjectChar">
    <w:name w:val="Comment Subject Char"/>
    <w:basedOn w:val="CommentTextChar"/>
    <w:link w:val="CommentSubject"/>
    <w:uiPriority w:val="99"/>
    <w:semiHidden/>
    <w:rsid w:val="000970D6"/>
    <w:rPr>
      <w:b/>
      <w:bCs/>
      <w:sz w:val="20"/>
      <w:szCs w:val="20"/>
    </w:rPr>
  </w:style>
  <w:style w:type="paragraph" w:styleId="BalloonText">
    <w:name w:val="Balloon Text"/>
    <w:basedOn w:val="Normal"/>
    <w:link w:val="BalloonTextChar"/>
    <w:uiPriority w:val="99"/>
    <w:semiHidden/>
    <w:unhideWhenUsed/>
    <w:rsid w:val="00DE39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395B"/>
    <w:rPr>
      <w:rFonts w:ascii="Segoe UI" w:hAnsi="Segoe UI" w:cs="Segoe UI"/>
      <w:sz w:val="18"/>
      <w:szCs w:val="18"/>
    </w:rPr>
  </w:style>
  <w:style w:type="paragraph" w:customStyle="1" w:styleId="Affiliation">
    <w:name w:val="Affiliation"/>
    <w:basedOn w:val="Normal"/>
    <w:qFormat/>
    <w:rsid w:val="00940674"/>
    <w:pPr>
      <w:spacing w:before="240" w:after="0" w:line="360" w:lineRule="auto"/>
    </w:pPr>
    <w:rPr>
      <w:rFonts w:ascii="Times New Roman" w:eastAsia="Times New Roman" w:hAnsi="Times New Roman" w:cs="Times New Roman"/>
      <w:i/>
      <w:sz w:val="24"/>
      <w:szCs w:val="24"/>
      <w:lang w:eastAsia="en-GB"/>
    </w:rPr>
  </w:style>
  <w:style w:type="character" w:customStyle="1" w:styleId="Heading1Char">
    <w:name w:val="Heading 1 Char"/>
    <w:basedOn w:val="DefaultParagraphFont"/>
    <w:link w:val="Heading1"/>
    <w:uiPriority w:val="9"/>
    <w:rsid w:val="00940674"/>
    <w:rPr>
      <w:rFonts w:ascii="Arial" w:hAnsi="Arial" w:cs="Arial"/>
      <w:b/>
    </w:rPr>
  </w:style>
  <w:style w:type="character" w:customStyle="1" w:styleId="Heading2Char">
    <w:name w:val="Heading 2 Char"/>
    <w:basedOn w:val="DefaultParagraphFont"/>
    <w:link w:val="Heading2"/>
    <w:uiPriority w:val="9"/>
    <w:rsid w:val="008F4F8C"/>
    <w:rPr>
      <w:rFonts w:ascii="Arial" w:hAnsi="Arial" w:cs="Arial"/>
      <w:b/>
    </w:rPr>
  </w:style>
  <w:style w:type="character" w:customStyle="1" w:styleId="e24kjd">
    <w:name w:val="e24kjd"/>
    <w:rsid w:val="006279AA"/>
  </w:style>
  <w:style w:type="paragraph" w:styleId="Caption">
    <w:name w:val="caption"/>
    <w:basedOn w:val="Normal"/>
    <w:next w:val="Normal"/>
    <w:uiPriority w:val="35"/>
    <w:unhideWhenUsed/>
    <w:qFormat/>
    <w:rsid w:val="009F5410"/>
    <w:pPr>
      <w:keepNext/>
    </w:pPr>
    <w:rPr>
      <w:rFonts w:ascii="Arial" w:hAnsi="Arial" w:cs="Arial"/>
      <w:b/>
    </w:rPr>
  </w:style>
  <w:style w:type="table" w:styleId="TableGrid">
    <w:name w:val="Table Grid"/>
    <w:basedOn w:val="TableNormal"/>
    <w:uiPriority w:val="39"/>
    <w:rsid w:val="00843950"/>
    <w:pPr>
      <w:spacing w:after="0" w:line="240" w:lineRule="auto"/>
    </w:pPr>
    <w:rPr>
      <w:rFonts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03659"/>
    <w:pPr>
      <w:spacing w:after="0" w:line="240" w:lineRule="auto"/>
    </w:pPr>
  </w:style>
  <w:style w:type="paragraph" w:styleId="TableofFigures">
    <w:name w:val="table of figures"/>
    <w:basedOn w:val="Normal"/>
    <w:next w:val="Normal"/>
    <w:uiPriority w:val="99"/>
    <w:unhideWhenUsed/>
    <w:rsid w:val="009C069A"/>
    <w:pPr>
      <w:spacing w:after="0"/>
    </w:pPr>
  </w:style>
  <w:style w:type="character" w:styleId="Hyperlink">
    <w:name w:val="Hyperlink"/>
    <w:basedOn w:val="DefaultParagraphFont"/>
    <w:uiPriority w:val="99"/>
    <w:unhideWhenUsed/>
    <w:rsid w:val="009C069A"/>
    <w:rPr>
      <w:color w:val="0563C1" w:themeColor="hyperlink"/>
      <w:u w:val="single"/>
    </w:rPr>
  </w:style>
  <w:style w:type="character" w:styleId="SubtleEmphasis">
    <w:name w:val="Subtle Emphasis"/>
    <w:basedOn w:val="DefaultParagraphFont"/>
    <w:uiPriority w:val="19"/>
    <w:qFormat/>
    <w:rsid w:val="00E02C4E"/>
    <w:rPr>
      <w:i/>
      <w:iCs/>
      <w:color w:val="404040" w:themeColor="text1" w:themeTint="BF"/>
    </w:rPr>
  </w:style>
  <w:style w:type="character" w:customStyle="1" w:styleId="Heading3Char">
    <w:name w:val="Heading 3 Char"/>
    <w:basedOn w:val="DefaultParagraphFont"/>
    <w:link w:val="Heading3"/>
    <w:uiPriority w:val="9"/>
    <w:rsid w:val="00427488"/>
    <w:rPr>
      <w:rFonts w:ascii="Arial" w:hAnsi="Arial" w:cs="Arial"/>
      <w:b/>
    </w:rPr>
  </w:style>
  <w:style w:type="character" w:styleId="PlaceholderText">
    <w:name w:val="Placeholder Text"/>
    <w:basedOn w:val="DefaultParagraphFont"/>
    <w:uiPriority w:val="99"/>
    <w:semiHidden/>
    <w:rsid w:val="00A44E50"/>
    <w:rPr>
      <w:color w:val="808080"/>
    </w:rPr>
  </w:style>
  <w:style w:type="character" w:customStyle="1" w:styleId="UnresolvedMention1">
    <w:name w:val="Unresolved Mention1"/>
    <w:basedOn w:val="DefaultParagraphFont"/>
    <w:uiPriority w:val="99"/>
    <w:semiHidden/>
    <w:unhideWhenUsed/>
    <w:rsid w:val="00595BC0"/>
    <w:rPr>
      <w:color w:val="605E5C"/>
      <w:shd w:val="clear" w:color="auto" w:fill="E1DFDD"/>
    </w:rPr>
  </w:style>
  <w:style w:type="character" w:customStyle="1" w:styleId="cf01">
    <w:name w:val="cf01"/>
    <w:basedOn w:val="DefaultParagraphFont"/>
    <w:rsid w:val="00C9549C"/>
    <w:rPr>
      <w:rFonts w:ascii="Segoe UI" w:hAnsi="Segoe UI" w:cs="Segoe UI" w:hint="default"/>
      <w:sz w:val="18"/>
      <w:szCs w:val="18"/>
    </w:rPr>
  </w:style>
  <w:style w:type="character" w:customStyle="1" w:styleId="UnresolvedMention">
    <w:name w:val="Unresolved Mention"/>
    <w:basedOn w:val="DefaultParagraphFont"/>
    <w:uiPriority w:val="99"/>
    <w:semiHidden/>
    <w:unhideWhenUsed/>
    <w:rsid w:val="00087B4E"/>
    <w:rPr>
      <w:color w:val="605E5C"/>
      <w:shd w:val="clear" w:color="auto" w:fill="E1DFDD"/>
    </w:rPr>
  </w:style>
  <w:style w:type="numbering" w:customStyle="1" w:styleId="CurrentList1">
    <w:name w:val="Current List1"/>
    <w:uiPriority w:val="99"/>
    <w:rsid w:val="002452B1"/>
    <w:pPr>
      <w:numPr>
        <w:numId w:val="17"/>
      </w:numPr>
    </w:pPr>
  </w:style>
  <w:style w:type="numbering" w:customStyle="1" w:styleId="CurrentList2">
    <w:name w:val="Current List2"/>
    <w:uiPriority w:val="99"/>
    <w:rsid w:val="00601D43"/>
    <w:pPr>
      <w:numPr>
        <w:numId w:val="22"/>
      </w:numPr>
    </w:pPr>
  </w:style>
  <w:style w:type="paragraph" w:styleId="TOCHeading">
    <w:name w:val="TOC Heading"/>
    <w:basedOn w:val="Heading1"/>
    <w:next w:val="Normal"/>
    <w:uiPriority w:val="39"/>
    <w:unhideWhenUsed/>
    <w:qFormat/>
    <w:rsid w:val="00FA7D68"/>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FA7D68"/>
    <w:pPr>
      <w:spacing w:after="100"/>
    </w:pPr>
  </w:style>
  <w:style w:type="paragraph" w:styleId="TOC2">
    <w:name w:val="toc 2"/>
    <w:basedOn w:val="Normal"/>
    <w:next w:val="Normal"/>
    <w:autoRedefine/>
    <w:uiPriority w:val="39"/>
    <w:unhideWhenUsed/>
    <w:rsid w:val="00FA7D68"/>
    <w:pPr>
      <w:spacing w:after="100"/>
      <w:ind w:left="220"/>
    </w:pPr>
  </w:style>
  <w:style w:type="paragraph" w:styleId="TOC3">
    <w:name w:val="toc 3"/>
    <w:basedOn w:val="Normal"/>
    <w:next w:val="Normal"/>
    <w:autoRedefine/>
    <w:uiPriority w:val="39"/>
    <w:unhideWhenUsed/>
    <w:rsid w:val="00FA7D6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060451">
      <w:bodyDiv w:val="1"/>
      <w:marLeft w:val="0"/>
      <w:marRight w:val="0"/>
      <w:marTop w:val="0"/>
      <w:marBottom w:val="0"/>
      <w:divBdr>
        <w:top w:val="none" w:sz="0" w:space="0" w:color="auto"/>
        <w:left w:val="none" w:sz="0" w:space="0" w:color="auto"/>
        <w:bottom w:val="none" w:sz="0" w:space="0" w:color="auto"/>
        <w:right w:val="none" w:sz="0" w:space="0" w:color="auto"/>
      </w:divBdr>
    </w:div>
    <w:div w:id="577248733">
      <w:bodyDiv w:val="1"/>
      <w:marLeft w:val="0"/>
      <w:marRight w:val="0"/>
      <w:marTop w:val="0"/>
      <w:marBottom w:val="0"/>
      <w:divBdr>
        <w:top w:val="none" w:sz="0" w:space="0" w:color="auto"/>
        <w:left w:val="none" w:sz="0" w:space="0" w:color="auto"/>
        <w:bottom w:val="none" w:sz="0" w:space="0" w:color="auto"/>
        <w:right w:val="none" w:sz="0" w:space="0" w:color="auto"/>
      </w:divBdr>
      <w:divsChild>
        <w:div w:id="898782688">
          <w:marLeft w:val="547"/>
          <w:marRight w:val="0"/>
          <w:marTop w:val="0"/>
          <w:marBottom w:val="0"/>
          <w:divBdr>
            <w:top w:val="none" w:sz="0" w:space="0" w:color="auto"/>
            <w:left w:val="none" w:sz="0" w:space="0" w:color="auto"/>
            <w:bottom w:val="none" w:sz="0" w:space="0" w:color="auto"/>
            <w:right w:val="none" w:sz="0" w:space="0" w:color="auto"/>
          </w:divBdr>
        </w:div>
        <w:div w:id="1240023361">
          <w:marLeft w:val="547"/>
          <w:marRight w:val="0"/>
          <w:marTop w:val="0"/>
          <w:marBottom w:val="0"/>
          <w:divBdr>
            <w:top w:val="none" w:sz="0" w:space="0" w:color="auto"/>
            <w:left w:val="none" w:sz="0" w:space="0" w:color="auto"/>
            <w:bottom w:val="none" w:sz="0" w:space="0" w:color="auto"/>
            <w:right w:val="none" w:sz="0" w:space="0" w:color="auto"/>
          </w:divBdr>
        </w:div>
        <w:div w:id="2102945490">
          <w:marLeft w:val="547"/>
          <w:marRight w:val="0"/>
          <w:marTop w:val="0"/>
          <w:marBottom w:val="0"/>
          <w:divBdr>
            <w:top w:val="none" w:sz="0" w:space="0" w:color="auto"/>
            <w:left w:val="none" w:sz="0" w:space="0" w:color="auto"/>
            <w:bottom w:val="none" w:sz="0" w:space="0" w:color="auto"/>
            <w:right w:val="none" w:sz="0" w:space="0" w:color="auto"/>
          </w:divBdr>
        </w:div>
      </w:divsChild>
    </w:div>
    <w:div w:id="648746667">
      <w:bodyDiv w:val="1"/>
      <w:marLeft w:val="0"/>
      <w:marRight w:val="0"/>
      <w:marTop w:val="0"/>
      <w:marBottom w:val="0"/>
      <w:divBdr>
        <w:top w:val="none" w:sz="0" w:space="0" w:color="auto"/>
        <w:left w:val="none" w:sz="0" w:space="0" w:color="auto"/>
        <w:bottom w:val="none" w:sz="0" w:space="0" w:color="auto"/>
        <w:right w:val="none" w:sz="0" w:space="0" w:color="auto"/>
      </w:divBdr>
    </w:div>
    <w:div w:id="707416455">
      <w:bodyDiv w:val="1"/>
      <w:marLeft w:val="0"/>
      <w:marRight w:val="0"/>
      <w:marTop w:val="0"/>
      <w:marBottom w:val="0"/>
      <w:divBdr>
        <w:top w:val="none" w:sz="0" w:space="0" w:color="auto"/>
        <w:left w:val="none" w:sz="0" w:space="0" w:color="auto"/>
        <w:bottom w:val="none" w:sz="0" w:space="0" w:color="auto"/>
        <w:right w:val="none" w:sz="0" w:space="0" w:color="auto"/>
      </w:divBdr>
    </w:div>
    <w:div w:id="740326829">
      <w:bodyDiv w:val="1"/>
      <w:marLeft w:val="0"/>
      <w:marRight w:val="0"/>
      <w:marTop w:val="0"/>
      <w:marBottom w:val="0"/>
      <w:divBdr>
        <w:top w:val="none" w:sz="0" w:space="0" w:color="auto"/>
        <w:left w:val="none" w:sz="0" w:space="0" w:color="auto"/>
        <w:bottom w:val="none" w:sz="0" w:space="0" w:color="auto"/>
        <w:right w:val="none" w:sz="0" w:space="0" w:color="auto"/>
      </w:divBdr>
    </w:div>
    <w:div w:id="758604796">
      <w:bodyDiv w:val="1"/>
      <w:marLeft w:val="0"/>
      <w:marRight w:val="0"/>
      <w:marTop w:val="0"/>
      <w:marBottom w:val="0"/>
      <w:divBdr>
        <w:top w:val="none" w:sz="0" w:space="0" w:color="auto"/>
        <w:left w:val="none" w:sz="0" w:space="0" w:color="auto"/>
        <w:bottom w:val="none" w:sz="0" w:space="0" w:color="auto"/>
        <w:right w:val="none" w:sz="0" w:space="0" w:color="auto"/>
      </w:divBdr>
    </w:div>
    <w:div w:id="1307248453">
      <w:bodyDiv w:val="1"/>
      <w:marLeft w:val="0"/>
      <w:marRight w:val="0"/>
      <w:marTop w:val="0"/>
      <w:marBottom w:val="0"/>
      <w:divBdr>
        <w:top w:val="none" w:sz="0" w:space="0" w:color="auto"/>
        <w:left w:val="none" w:sz="0" w:space="0" w:color="auto"/>
        <w:bottom w:val="none" w:sz="0" w:space="0" w:color="auto"/>
        <w:right w:val="none" w:sz="0" w:space="0" w:color="auto"/>
      </w:divBdr>
    </w:div>
    <w:div w:id="1653756237">
      <w:bodyDiv w:val="1"/>
      <w:marLeft w:val="0"/>
      <w:marRight w:val="0"/>
      <w:marTop w:val="0"/>
      <w:marBottom w:val="0"/>
      <w:divBdr>
        <w:top w:val="none" w:sz="0" w:space="0" w:color="auto"/>
        <w:left w:val="none" w:sz="0" w:space="0" w:color="auto"/>
        <w:bottom w:val="none" w:sz="0" w:space="0" w:color="auto"/>
        <w:right w:val="none" w:sz="0" w:space="0" w:color="auto"/>
      </w:divBdr>
    </w:div>
    <w:div w:id="1994067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87850AC992E14B83AB2C3A5723B91E" ma:contentTypeVersion="7" ma:contentTypeDescription="Create a new document." ma:contentTypeScope="" ma:versionID="1b915091dff0d631687acfb0f29df81c">
  <xsd:schema xmlns:xsd="http://www.w3.org/2001/XMLSchema" xmlns:xs="http://www.w3.org/2001/XMLSchema" xmlns:p="http://schemas.microsoft.com/office/2006/metadata/properties" xmlns:ns2="14d9febf-d193-49eb-b3f4-5ac0a327d480" xmlns:ns3="be090e96-3ddc-4e88-8596-b64ee5f3d0f6" targetNamespace="http://schemas.microsoft.com/office/2006/metadata/properties" ma:root="true" ma:fieldsID="830a6875bfff3b1052cdf3305d039c02" ns2:_="" ns3:_="">
    <xsd:import namespace="14d9febf-d193-49eb-b3f4-5ac0a327d480"/>
    <xsd:import namespace="be090e96-3ddc-4e88-8596-b64ee5f3d0f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d9febf-d193-49eb-b3f4-5ac0a327d4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090e96-3ddc-4e88-8596-b64ee5f3d0f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be090e96-3ddc-4e88-8596-b64ee5f3d0f6">
      <UserInfo>
        <DisplayName>Farid, Suzanne</DisplayName>
        <AccountId>12</AccountId>
        <AccountType/>
      </UserInfo>
      <UserInfo>
        <DisplayName>Pereira Galo Neves, Catarina</DisplayName>
        <AccountId>9</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D0947EE-670D-4D1E-9007-DF132321E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d9febf-d193-49eb-b3f4-5ac0a327d480"/>
    <ds:schemaRef ds:uri="be090e96-3ddc-4e88-8596-b64ee5f3d0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E6F889-58D9-41B4-9F65-1D7944F7E706}">
  <ds:schemaRefs>
    <ds:schemaRef ds:uri="http://schemas.microsoft.com/sharepoint/v3/contenttype/forms"/>
  </ds:schemaRefs>
</ds:datastoreItem>
</file>

<file path=customXml/itemProps3.xml><?xml version="1.0" encoding="utf-8"?>
<ds:datastoreItem xmlns:ds="http://schemas.openxmlformats.org/officeDocument/2006/customXml" ds:itemID="{19E06FF4-6BA5-444A-987D-47DF151CF7AB}">
  <ds:schemaRefs>
    <ds:schemaRef ds:uri="http://purl.org/dc/elements/1.1/"/>
    <ds:schemaRef ds:uri="http://schemas.microsoft.com/office/2006/metadata/properties"/>
    <ds:schemaRef ds:uri="14d9febf-d193-49eb-b3f4-5ac0a327d480"/>
    <ds:schemaRef ds:uri="http://purl.org/dc/terms/"/>
    <ds:schemaRef ds:uri="http://schemas.openxmlformats.org/package/2006/metadata/core-properties"/>
    <ds:schemaRef ds:uri="http://schemas.microsoft.com/office/2006/documentManagement/types"/>
    <ds:schemaRef ds:uri="be090e96-3ddc-4e88-8596-b64ee5f3d0f6"/>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64B8E13C-AF78-423D-8FDE-2A68AA848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28478</Words>
  <Characters>162330</Characters>
  <Application>Microsoft Office Word</Application>
  <DocSecurity>0</DocSecurity>
  <Lines>1352</Lines>
  <Paragraphs>380</Paragraphs>
  <ScaleCrop>false</ScaleCrop>
  <HeadingPairs>
    <vt:vector size="2" baseType="variant">
      <vt:variant>
        <vt:lpstr>Title</vt:lpstr>
      </vt:variant>
      <vt:variant>
        <vt:i4>1</vt:i4>
      </vt:variant>
    </vt:vector>
  </HeadingPairs>
  <TitlesOfParts>
    <vt:vector size="1" baseType="lpstr">
      <vt:lpstr/>
    </vt:vector>
  </TitlesOfParts>
  <Company>University College London</Company>
  <LinksUpToDate>false</LinksUpToDate>
  <CharactersWithSpaces>190428</CharactersWithSpaces>
  <SharedDoc>false</SharedDoc>
  <HLinks>
    <vt:vector size="60" baseType="variant">
      <vt:variant>
        <vt:i4>1703992</vt:i4>
      </vt:variant>
      <vt:variant>
        <vt:i4>170</vt:i4>
      </vt:variant>
      <vt:variant>
        <vt:i4>0</vt:i4>
      </vt:variant>
      <vt:variant>
        <vt:i4>5</vt:i4>
      </vt:variant>
      <vt:variant>
        <vt:lpwstr/>
      </vt:variant>
      <vt:variant>
        <vt:lpwstr>_Toc141098110</vt:lpwstr>
      </vt:variant>
      <vt:variant>
        <vt:i4>1769528</vt:i4>
      </vt:variant>
      <vt:variant>
        <vt:i4>167</vt:i4>
      </vt:variant>
      <vt:variant>
        <vt:i4>0</vt:i4>
      </vt:variant>
      <vt:variant>
        <vt:i4>5</vt:i4>
      </vt:variant>
      <vt:variant>
        <vt:lpwstr/>
      </vt:variant>
      <vt:variant>
        <vt:lpwstr>_Toc141098109</vt:lpwstr>
      </vt:variant>
      <vt:variant>
        <vt:i4>1769528</vt:i4>
      </vt:variant>
      <vt:variant>
        <vt:i4>164</vt:i4>
      </vt:variant>
      <vt:variant>
        <vt:i4>0</vt:i4>
      </vt:variant>
      <vt:variant>
        <vt:i4>5</vt:i4>
      </vt:variant>
      <vt:variant>
        <vt:lpwstr/>
      </vt:variant>
      <vt:variant>
        <vt:lpwstr>_Toc141098108</vt:lpwstr>
      </vt:variant>
      <vt:variant>
        <vt:i4>1769528</vt:i4>
      </vt:variant>
      <vt:variant>
        <vt:i4>161</vt:i4>
      </vt:variant>
      <vt:variant>
        <vt:i4>0</vt:i4>
      </vt:variant>
      <vt:variant>
        <vt:i4>5</vt:i4>
      </vt:variant>
      <vt:variant>
        <vt:lpwstr/>
      </vt:variant>
      <vt:variant>
        <vt:lpwstr>_Toc141098107</vt:lpwstr>
      </vt:variant>
      <vt:variant>
        <vt:i4>1769528</vt:i4>
      </vt:variant>
      <vt:variant>
        <vt:i4>158</vt:i4>
      </vt:variant>
      <vt:variant>
        <vt:i4>0</vt:i4>
      </vt:variant>
      <vt:variant>
        <vt:i4>5</vt:i4>
      </vt:variant>
      <vt:variant>
        <vt:lpwstr/>
      </vt:variant>
      <vt:variant>
        <vt:lpwstr>_Toc141098106</vt:lpwstr>
      </vt:variant>
      <vt:variant>
        <vt:i4>1769528</vt:i4>
      </vt:variant>
      <vt:variant>
        <vt:i4>155</vt:i4>
      </vt:variant>
      <vt:variant>
        <vt:i4>0</vt:i4>
      </vt:variant>
      <vt:variant>
        <vt:i4>5</vt:i4>
      </vt:variant>
      <vt:variant>
        <vt:lpwstr/>
      </vt:variant>
      <vt:variant>
        <vt:lpwstr>_Toc141098105</vt:lpwstr>
      </vt:variant>
      <vt:variant>
        <vt:i4>1769528</vt:i4>
      </vt:variant>
      <vt:variant>
        <vt:i4>152</vt:i4>
      </vt:variant>
      <vt:variant>
        <vt:i4>0</vt:i4>
      </vt:variant>
      <vt:variant>
        <vt:i4>5</vt:i4>
      </vt:variant>
      <vt:variant>
        <vt:lpwstr/>
      </vt:variant>
      <vt:variant>
        <vt:lpwstr>_Toc141098104</vt:lpwstr>
      </vt:variant>
      <vt:variant>
        <vt:i4>1769528</vt:i4>
      </vt:variant>
      <vt:variant>
        <vt:i4>149</vt:i4>
      </vt:variant>
      <vt:variant>
        <vt:i4>0</vt:i4>
      </vt:variant>
      <vt:variant>
        <vt:i4>5</vt:i4>
      </vt:variant>
      <vt:variant>
        <vt:lpwstr/>
      </vt:variant>
      <vt:variant>
        <vt:lpwstr>_Toc141098103</vt:lpwstr>
      </vt:variant>
      <vt:variant>
        <vt:i4>1376316</vt:i4>
      </vt:variant>
      <vt:variant>
        <vt:i4>143</vt:i4>
      </vt:variant>
      <vt:variant>
        <vt:i4>0</vt:i4>
      </vt:variant>
      <vt:variant>
        <vt:i4>5</vt:i4>
      </vt:variant>
      <vt:variant>
        <vt:lpwstr/>
      </vt:variant>
      <vt:variant>
        <vt:lpwstr>_Toc141080462</vt:lpwstr>
      </vt:variant>
      <vt:variant>
        <vt:i4>1376316</vt:i4>
      </vt:variant>
      <vt:variant>
        <vt:i4>140</vt:i4>
      </vt:variant>
      <vt:variant>
        <vt:i4>0</vt:i4>
      </vt:variant>
      <vt:variant>
        <vt:i4>5</vt:i4>
      </vt:variant>
      <vt:variant>
        <vt:lpwstr/>
      </vt:variant>
      <vt:variant>
        <vt:lpwstr>_Toc141080461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Pereira Galo Neves, Catarina</dc:creator>
  <cp:keywords/>
  <dc:description/>
  <cp:lastModifiedBy>Pereira Galo Neves, Catarina</cp:lastModifiedBy>
  <cp:revision>3</cp:revision>
  <dcterms:created xsi:type="dcterms:W3CDTF">2023-07-24T18:12:00Z</dcterms:created>
  <dcterms:modified xsi:type="dcterms:W3CDTF">2023-07-24T18:14:00Z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http://www.zotero.org/styles/national-library-of-medicine</vt:lpwstr>
  </property>
  <property fmtid="{D5CDD505-2E9C-101B-9397-08002B2CF9AE}" pid="17" name="Mendeley Recent Style Name 7_1">
    <vt:lpwstr>National Library of Medicine</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24a11423-304e-3dc1-8398-cc31188f5cd3</vt:lpwstr>
  </property>
  <property fmtid="{D5CDD505-2E9C-101B-9397-08002B2CF9AE}" pid="24" name="Mendeley Citation Style_1">
    <vt:lpwstr>http://www.zotero.org/styles/harvard-cite-them-right</vt:lpwstr>
  </property>
  <property fmtid="{D5CDD505-2E9C-101B-9397-08002B2CF9AE}" pid="25" name="ContentTypeId">
    <vt:lpwstr>0x010100B287850AC992E14B83AB2C3A5723B91E</vt:lpwstr>
  </property>
</Properties>
</file>