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D8676F" w14:textId="77777777" w:rsidR="009658AA" w:rsidRPr="008649B8" w:rsidRDefault="009658AA" w:rsidP="007A37AE">
      <w:pPr>
        <w:tabs>
          <w:tab w:val="left" w:pos="1701"/>
        </w:tabs>
        <w:ind w:left="720"/>
        <w:jc w:val="center"/>
        <w:rPr>
          <w:b/>
          <w:sz w:val="32"/>
          <w:u w:val="single"/>
        </w:rPr>
      </w:pPr>
      <w:r w:rsidRPr="008649B8">
        <w:rPr>
          <w:b/>
          <w:sz w:val="32"/>
          <w:u w:val="single"/>
        </w:rPr>
        <w:t>Paper Draft</w:t>
      </w:r>
    </w:p>
    <w:p w14:paraId="36CFE75F" w14:textId="77777777" w:rsidR="009658AA" w:rsidRPr="008649B8" w:rsidRDefault="009658AA" w:rsidP="007A37AE">
      <w:pPr>
        <w:ind w:left="720"/>
        <w:jc w:val="center"/>
        <w:rPr>
          <w:b/>
          <w:i/>
          <w:sz w:val="32"/>
        </w:rPr>
      </w:pPr>
    </w:p>
    <w:p w14:paraId="60EBEBB2" w14:textId="77777777" w:rsidR="009658AA" w:rsidRPr="003457D3" w:rsidRDefault="009658AA" w:rsidP="007A37AE">
      <w:pPr>
        <w:ind w:left="720"/>
        <w:jc w:val="center"/>
        <w:rPr>
          <w:b/>
          <w:i/>
          <w:sz w:val="32"/>
        </w:rPr>
      </w:pPr>
      <w:r w:rsidRPr="008649B8">
        <w:rPr>
          <w:b/>
          <w:i/>
          <w:sz w:val="32"/>
        </w:rPr>
        <w:t xml:space="preserve">Development of </w:t>
      </w:r>
      <w:r w:rsidR="009D0562">
        <w:rPr>
          <w:b/>
          <w:i/>
          <w:sz w:val="32"/>
        </w:rPr>
        <w:t xml:space="preserve">a </w:t>
      </w:r>
      <w:r w:rsidR="002D7513">
        <w:rPr>
          <w:b/>
          <w:i/>
          <w:sz w:val="32"/>
        </w:rPr>
        <w:t>miniature bioreactor model</w:t>
      </w:r>
      <w:r w:rsidRPr="008649B8">
        <w:rPr>
          <w:b/>
          <w:i/>
          <w:sz w:val="32"/>
        </w:rPr>
        <w:t xml:space="preserve"> to study </w:t>
      </w:r>
      <w:r w:rsidR="009D0562">
        <w:rPr>
          <w:b/>
          <w:i/>
          <w:sz w:val="32"/>
        </w:rPr>
        <w:t xml:space="preserve">the </w:t>
      </w:r>
      <w:r w:rsidRPr="008649B8">
        <w:rPr>
          <w:b/>
          <w:i/>
          <w:sz w:val="32"/>
        </w:rPr>
        <w:t>impact of pH and D</w:t>
      </w:r>
      <w:r w:rsidR="009D0562">
        <w:rPr>
          <w:b/>
          <w:i/>
          <w:sz w:val="32"/>
        </w:rPr>
        <w:t>O</w:t>
      </w:r>
      <w:r w:rsidR="000A4783">
        <w:rPr>
          <w:b/>
          <w:i/>
          <w:sz w:val="32"/>
        </w:rPr>
        <w:t>T</w:t>
      </w:r>
      <w:r w:rsidRPr="008649B8">
        <w:rPr>
          <w:b/>
          <w:i/>
          <w:sz w:val="32"/>
        </w:rPr>
        <w:t xml:space="preserve"> fluctuations on CHO cell culture performance </w:t>
      </w:r>
      <w:r w:rsidRPr="003457D3">
        <w:rPr>
          <w:b/>
          <w:i/>
          <w:sz w:val="32"/>
        </w:rPr>
        <w:t>as a tool to understanding heterogeneit</w:t>
      </w:r>
      <w:r w:rsidR="004D278B">
        <w:rPr>
          <w:b/>
          <w:i/>
          <w:sz w:val="32"/>
        </w:rPr>
        <w:t>y effects</w:t>
      </w:r>
      <w:r w:rsidRPr="003457D3">
        <w:rPr>
          <w:b/>
          <w:i/>
          <w:sz w:val="32"/>
        </w:rPr>
        <w:t xml:space="preserve"> at large-scale.</w:t>
      </w:r>
    </w:p>
    <w:p w14:paraId="55BDF0BE" w14:textId="77777777" w:rsidR="009658AA" w:rsidRDefault="009658AA" w:rsidP="007A37AE">
      <w:pPr>
        <w:rPr>
          <w:b/>
          <w:u w:val="single"/>
        </w:rPr>
      </w:pPr>
    </w:p>
    <w:p w14:paraId="72C98422" w14:textId="77777777" w:rsidR="00B22E6D" w:rsidRPr="00B22E6D" w:rsidRDefault="00B22E6D" w:rsidP="00B22E6D">
      <w:pPr>
        <w:jc w:val="left"/>
      </w:pPr>
      <w:r w:rsidRPr="00B22E6D">
        <w:rPr>
          <w:b/>
        </w:rPr>
        <w:t>Authors:</w:t>
      </w:r>
      <w:r>
        <w:rPr>
          <w:b/>
        </w:rPr>
        <w:t xml:space="preserve"> </w:t>
      </w:r>
      <w:r>
        <w:t>Roman Zakrzewski</w:t>
      </w:r>
      <w:r w:rsidRPr="00B22E6D">
        <w:rPr>
          <w:vertAlign w:val="superscript"/>
        </w:rPr>
        <w:t>1</w:t>
      </w:r>
      <w:r>
        <w:t>, Kenneth Lee</w:t>
      </w:r>
      <w:r w:rsidRPr="00B22E6D">
        <w:rPr>
          <w:vertAlign w:val="superscript"/>
        </w:rPr>
        <w:t>2</w:t>
      </w:r>
      <w:r w:rsidR="00F14DFF">
        <w:t>,</w:t>
      </w:r>
      <w:r>
        <w:t xml:space="preserve"> Gary J. Lye</w:t>
      </w:r>
      <w:r w:rsidRPr="00B22E6D">
        <w:rPr>
          <w:vertAlign w:val="superscript"/>
        </w:rPr>
        <w:t>1</w:t>
      </w:r>
    </w:p>
    <w:p w14:paraId="37DF07C2" w14:textId="77777777" w:rsidR="00044C63" w:rsidRPr="00B22E6D" w:rsidRDefault="00044C63" w:rsidP="007A37AE">
      <w:pPr>
        <w:rPr>
          <w:b/>
          <w:sz w:val="24"/>
          <w:u w:val="single"/>
        </w:rPr>
      </w:pPr>
    </w:p>
    <w:p w14:paraId="02397D9D" w14:textId="77777777" w:rsidR="00B22E6D" w:rsidRDefault="00B22E6D" w:rsidP="007A37AE">
      <w:pPr>
        <w:rPr>
          <w:i/>
        </w:rPr>
      </w:pPr>
      <w:r w:rsidRPr="00B22E6D">
        <w:rPr>
          <w:i/>
          <w:vertAlign w:val="superscript"/>
        </w:rPr>
        <w:t>1</w:t>
      </w:r>
      <w:r w:rsidRPr="00B22E6D">
        <w:rPr>
          <w:i/>
        </w:rPr>
        <w:t xml:space="preserve"> The Advanced Centre for Biochemical Engineering, Department of Biochemical Engineering, University College London</w:t>
      </w:r>
      <w:r w:rsidR="00C324DD">
        <w:rPr>
          <w:i/>
        </w:rPr>
        <w:t>, London WC1E 6BT</w:t>
      </w:r>
      <w:r w:rsidRPr="00B22E6D">
        <w:rPr>
          <w:i/>
        </w:rPr>
        <w:t>, UK</w:t>
      </w:r>
    </w:p>
    <w:p w14:paraId="7294A53B" w14:textId="78CE6EAE" w:rsidR="00B22E6D" w:rsidRPr="00B22E6D" w:rsidRDefault="00B22E6D" w:rsidP="007A37AE">
      <w:pPr>
        <w:rPr>
          <w:i/>
        </w:rPr>
      </w:pPr>
      <w:r w:rsidRPr="00B22E6D">
        <w:rPr>
          <w:i/>
          <w:vertAlign w:val="superscript"/>
        </w:rPr>
        <w:t>2</w:t>
      </w:r>
      <w:r>
        <w:rPr>
          <w:i/>
        </w:rPr>
        <w:t xml:space="preserve"> Cell Culture and Ferment</w:t>
      </w:r>
      <w:r w:rsidR="00C324DD">
        <w:rPr>
          <w:i/>
        </w:rPr>
        <w:t>ation Science</w:t>
      </w:r>
      <w:r>
        <w:rPr>
          <w:i/>
        </w:rPr>
        <w:t xml:space="preserve">, </w:t>
      </w:r>
      <w:proofErr w:type="spellStart"/>
      <w:r w:rsidR="00C40860">
        <w:rPr>
          <w:i/>
        </w:rPr>
        <w:t>BioPharmaceuticals</w:t>
      </w:r>
      <w:proofErr w:type="spellEnd"/>
      <w:r w:rsidR="00C40860">
        <w:rPr>
          <w:i/>
        </w:rPr>
        <w:t xml:space="preserve"> Develo</w:t>
      </w:r>
      <w:r w:rsidR="00843705">
        <w:rPr>
          <w:i/>
        </w:rPr>
        <w:t>p</w:t>
      </w:r>
      <w:r w:rsidR="00C40860">
        <w:rPr>
          <w:i/>
        </w:rPr>
        <w:t>ment</w:t>
      </w:r>
      <w:r w:rsidR="00604294">
        <w:rPr>
          <w:i/>
        </w:rPr>
        <w:t xml:space="preserve">, </w:t>
      </w:r>
      <w:r>
        <w:rPr>
          <w:i/>
        </w:rPr>
        <w:t xml:space="preserve">R&amp;D, AstraZeneca, </w:t>
      </w:r>
      <w:r w:rsidR="00604294">
        <w:rPr>
          <w:i/>
        </w:rPr>
        <w:t>Gaithersburg, USA</w:t>
      </w:r>
    </w:p>
    <w:p w14:paraId="4B93C74A" w14:textId="77777777" w:rsidR="00B22E6D" w:rsidRDefault="00B22E6D" w:rsidP="007A37AE">
      <w:pPr>
        <w:rPr>
          <w:b/>
        </w:rPr>
      </w:pPr>
    </w:p>
    <w:p w14:paraId="7F514037" w14:textId="77777777" w:rsidR="009658AA" w:rsidRPr="00D94C40" w:rsidRDefault="009658AA" w:rsidP="007A37AE">
      <w:r w:rsidRPr="009658AA">
        <w:rPr>
          <w:b/>
        </w:rPr>
        <w:t>Keywords</w:t>
      </w:r>
      <w:r w:rsidR="000A4783">
        <w:t xml:space="preserve">: heterogeneity, </w:t>
      </w:r>
      <w:r>
        <w:t>scale-down, mixing, miniatu</w:t>
      </w:r>
      <w:r w:rsidR="00A61301">
        <w:t>re bioreactor, CHO cell culture</w:t>
      </w:r>
    </w:p>
    <w:p w14:paraId="6B19721E" w14:textId="77777777" w:rsidR="009527C1" w:rsidRPr="00C873C8" w:rsidRDefault="008649B8" w:rsidP="00C873C8">
      <w:pPr>
        <w:pStyle w:val="Heading1"/>
        <w:spacing w:after="120"/>
      </w:pPr>
      <w:r>
        <w:t>Abstract</w:t>
      </w:r>
      <w:r w:rsidR="00493881">
        <w:t xml:space="preserve"> </w:t>
      </w:r>
    </w:p>
    <w:p w14:paraId="4A3BD7B8" w14:textId="77777777" w:rsidR="007A37AE" w:rsidRPr="002B3945" w:rsidRDefault="002D30A3" w:rsidP="007A37AE">
      <w:r>
        <w:t>Mimicking</w:t>
      </w:r>
      <w:r w:rsidR="002A755B" w:rsidRPr="00D94C40">
        <w:t xml:space="preserve"> </w:t>
      </w:r>
      <w:r w:rsidR="002A755B">
        <w:t xml:space="preserve">and understanding the impact of </w:t>
      </w:r>
      <w:r w:rsidR="00813F9E">
        <w:t xml:space="preserve">spatial </w:t>
      </w:r>
      <w:r w:rsidR="009527C1" w:rsidRPr="00D94C40">
        <w:t xml:space="preserve">heterogeneities that are </w:t>
      </w:r>
      <w:r w:rsidR="002A755B">
        <w:t>known</w:t>
      </w:r>
      <w:r w:rsidR="002A755B" w:rsidRPr="00D94C40">
        <w:t xml:space="preserve"> </w:t>
      </w:r>
      <w:r w:rsidR="009527C1" w:rsidRPr="00D94C40">
        <w:t xml:space="preserve">to occur in large-scale mammalian processes </w:t>
      </w:r>
      <w:r w:rsidR="002B3945">
        <w:t>remains</w:t>
      </w:r>
      <w:r w:rsidR="009527C1" w:rsidRPr="00D94C40">
        <w:t xml:space="preserve"> a significant challenge. </w:t>
      </w:r>
      <w:r w:rsidR="002B3945">
        <w:t>This</w:t>
      </w:r>
      <w:r w:rsidR="009527C1" w:rsidRPr="00D94C40">
        <w:t xml:space="preserve"> study </w:t>
      </w:r>
      <w:r w:rsidR="002B3945">
        <w:t>presents a</w:t>
      </w:r>
      <w:r w:rsidR="009527C1" w:rsidRPr="00D94C40">
        <w:t xml:space="preserve"> novel method</w:t>
      </w:r>
      <w:r w:rsidR="00813F9E">
        <w:t>ology</w:t>
      </w:r>
      <w:r w:rsidR="009527C1" w:rsidRPr="00D94C40">
        <w:t xml:space="preserve"> for studying the effects of pH and dissolved oxygen</w:t>
      </w:r>
      <w:r w:rsidR="00F61E85" w:rsidRPr="00D94C40">
        <w:t xml:space="preserve"> </w:t>
      </w:r>
      <w:r w:rsidR="00813F9E">
        <w:t>heterogeneities</w:t>
      </w:r>
      <w:r w:rsidR="009527C1" w:rsidRPr="00D94C40">
        <w:t xml:space="preserve"> on </w:t>
      </w:r>
      <w:r w:rsidR="0017002E">
        <w:t>Chinese hamster ovary cell (</w:t>
      </w:r>
      <w:r w:rsidR="002A755B">
        <w:t>CHO</w:t>
      </w:r>
      <w:r w:rsidR="0017002E">
        <w:t>)</w:t>
      </w:r>
      <w:r w:rsidR="002A755B">
        <w:t xml:space="preserve"> </w:t>
      </w:r>
      <w:r w:rsidR="009527C1" w:rsidRPr="00D94C40">
        <w:t>cell culture performance</w:t>
      </w:r>
      <w:r w:rsidR="00813F9E">
        <w:t xml:space="preserve"> and</w:t>
      </w:r>
      <w:r w:rsidR="002A755B">
        <w:t xml:space="preserve"> antibody</w:t>
      </w:r>
      <w:r w:rsidR="00813F9E">
        <w:t xml:space="preserve"> quality</w:t>
      </w:r>
      <w:r w:rsidR="002A755B">
        <w:t xml:space="preserve"> characteristics</w:t>
      </w:r>
      <w:r w:rsidR="009527C1" w:rsidRPr="00D94C40">
        <w:t>, using</w:t>
      </w:r>
      <w:r w:rsidR="00813F9E">
        <w:t xml:space="preserve"> a</w:t>
      </w:r>
      <w:r w:rsidR="009527C1" w:rsidRPr="00D94C40">
        <w:t xml:space="preserve"> miniature bioreactor system</w:t>
      </w:r>
      <w:r w:rsidR="00813F9E">
        <w:t>.</w:t>
      </w:r>
      <w:r w:rsidR="009A34A1" w:rsidRPr="00D94C40">
        <w:t xml:space="preserve"> </w:t>
      </w:r>
      <w:r w:rsidR="003A3D0D">
        <w:t xml:space="preserve">Cultures </w:t>
      </w:r>
      <w:r w:rsidR="004C7293" w:rsidRPr="00963DE8">
        <w:t>of 4</w:t>
      </w:r>
      <w:r w:rsidR="004C7293">
        <w:t xml:space="preserve"> </w:t>
      </w:r>
      <w:r w:rsidR="00963DE8">
        <w:t xml:space="preserve">different cell lines, expressing 3 IgG molecules and one fusion protein, </w:t>
      </w:r>
      <w:r w:rsidR="003A3D0D">
        <w:t xml:space="preserve">were exposed to constant pH and </w:t>
      </w:r>
      <w:r w:rsidR="000A4783">
        <w:t>dissolved oxygen tension (</w:t>
      </w:r>
      <w:r w:rsidR="003A3D0D">
        <w:t>DO</w:t>
      </w:r>
      <w:r w:rsidR="000A4783">
        <w:t>T)</w:t>
      </w:r>
      <w:r w:rsidR="003A3D0D">
        <w:t xml:space="preserve"> fluctuations between pH 7.0 – 7.5 and DO</w:t>
      </w:r>
      <w:r w:rsidR="009A7E36">
        <w:t>T</w:t>
      </w:r>
      <w:r w:rsidR="003A3D0D">
        <w:t xml:space="preserve"> 10 – 30%, respectively, for durations of 15, 30 and 60 minutes. </w:t>
      </w:r>
      <w:r w:rsidR="00DC0962">
        <w:t xml:space="preserve">pH fluctuations had a minimal impact on </w:t>
      </w:r>
      <w:r w:rsidR="00827991">
        <w:t>growth, productivity and product quality, however</w:t>
      </w:r>
      <w:r w:rsidR="00013CF0">
        <w:t>,</w:t>
      </w:r>
      <w:r w:rsidR="00827991">
        <w:t xml:space="preserve"> some effects on lactate metabolism were observed,</w:t>
      </w:r>
      <w:r w:rsidR="00013CF0">
        <w:t xml:space="preserve"> which is expected </w:t>
      </w:r>
      <w:r w:rsidR="004C7293">
        <w:t>since pH and lactate</w:t>
      </w:r>
      <w:r w:rsidR="00013CF0">
        <w:t xml:space="preserve"> are known to be connected</w:t>
      </w:r>
      <w:r w:rsidR="00827991">
        <w:t xml:space="preserve">. </w:t>
      </w:r>
      <w:r w:rsidR="00237EF1">
        <w:t>DO</w:t>
      </w:r>
      <w:r w:rsidR="008801DF">
        <w:t>T</w:t>
      </w:r>
      <w:r w:rsidR="00237EF1">
        <w:t xml:space="preserve"> fluctuations</w:t>
      </w:r>
      <w:r w:rsidR="00013CF0">
        <w:t xml:space="preserve"> </w:t>
      </w:r>
      <w:r w:rsidR="004C7293">
        <w:t xml:space="preserve">were found to have </w:t>
      </w:r>
      <w:r w:rsidR="00013CF0">
        <w:t xml:space="preserve">a more significant impact; </w:t>
      </w:r>
      <w:r w:rsidR="00237EF1">
        <w:t xml:space="preserve">a </w:t>
      </w:r>
      <w:r w:rsidR="003A3D0D">
        <w:t>35%</w:t>
      </w:r>
      <w:r w:rsidR="00237EF1">
        <w:t xml:space="preserve"> decrease in cell growth and</w:t>
      </w:r>
      <w:r w:rsidR="006A7F5B">
        <w:t>,</w:t>
      </w:r>
      <w:r w:rsidR="00237EF1">
        <w:t xml:space="preserve"> consequently</w:t>
      </w:r>
      <w:r w:rsidR="006A7F5B">
        <w:t>,</w:t>
      </w:r>
      <w:r w:rsidR="00237EF1">
        <w:t xml:space="preserve"> product titre</w:t>
      </w:r>
      <w:r w:rsidR="00013CF0">
        <w:t xml:space="preserve"> was observed</w:t>
      </w:r>
      <w:r w:rsidR="00237EF1">
        <w:t xml:space="preserve"> </w:t>
      </w:r>
      <w:r w:rsidR="003A3D0D">
        <w:t xml:space="preserve">in one of the cell lines tested, and all lines experienced </w:t>
      </w:r>
      <w:r w:rsidR="00013CF0">
        <w:t xml:space="preserve">a </w:t>
      </w:r>
      <w:r w:rsidR="003A3D0D">
        <w:t xml:space="preserve">significant </w:t>
      </w:r>
      <w:r w:rsidR="00013CF0">
        <w:t xml:space="preserve">increase in </w:t>
      </w:r>
      <w:r w:rsidR="003A3D0D">
        <w:t>lactate accumulation.</w:t>
      </w:r>
      <w:r w:rsidR="00237EF1">
        <w:t xml:space="preserve"> </w:t>
      </w:r>
      <w:r w:rsidR="001A255E">
        <w:t>Glycan analysis yield</w:t>
      </w:r>
      <w:r w:rsidR="00013CF0">
        <w:t>ed</w:t>
      </w:r>
      <w:r w:rsidR="001A255E">
        <w:t xml:space="preserve"> mixed results; two cell lines showed an increase in the G0F glycan and decrease in G1F, G2F, and </w:t>
      </w:r>
      <w:r w:rsidR="00013CF0">
        <w:t>Man5;</w:t>
      </w:r>
      <w:r w:rsidR="001A255E">
        <w:t xml:space="preserve"> </w:t>
      </w:r>
      <w:proofErr w:type="gramStart"/>
      <w:r w:rsidR="001A255E">
        <w:t>however</w:t>
      </w:r>
      <w:proofErr w:type="gramEnd"/>
      <w:r w:rsidR="001A255E">
        <w:t xml:space="preserve"> another line showed an opposing trend. </w:t>
      </w:r>
      <w:r w:rsidR="00013CF0">
        <w:t xml:space="preserve">This </w:t>
      </w:r>
      <w:r w:rsidR="004C7293">
        <w:t xml:space="preserve">cell-line specific response </w:t>
      </w:r>
      <w:r w:rsidR="00013CF0">
        <w:t xml:space="preserve">is seen in other similar studies in literature. </w:t>
      </w:r>
      <w:r w:rsidR="001A255E">
        <w:t>The study suggest</w:t>
      </w:r>
      <w:r w:rsidR="00013CF0">
        <w:t>s</w:t>
      </w:r>
      <w:r w:rsidR="001A255E">
        <w:t xml:space="preserve"> that the effects of fluctuations are cell lines specific and </w:t>
      </w:r>
      <w:r w:rsidR="00013CF0">
        <w:t xml:space="preserve">that </w:t>
      </w:r>
      <w:r w:rsidR="00237EF1">
        <w:t xml:space="preserve">higher growing cell lines </w:t>
      </w:r>
      <w:r w:rsidR="00013CF0">
        <w:t>are impacted more by</w:t>
      </w:r>
      <w:r w:rsidR="00237EF1">
        <w:t xml:space="preserve"> DO</w:t>
      </w:r>
      <w:r w:rsidR="00BB3605">
        <w:t>T</w:t>
      </w:r>
      <w:r w:rsidR="00237EF1">
        <w:t xml:space="preserve"> fluctuations. </w:t>
      </w:r>
      <w:r w:rsidR="002B3945">
        <w:t xml:space="preserve">The presented methodology can </w:t>
      </w:r>
      <w:r w:rsidR="004C7293">
        <w:t xml:space="preserve">be used during </w:t>
      </w:r>
      <w:proofErr w:type="gramStart"/>
      <w:r w:rsidR="004C7293">
        <w:t>early stage</w:t>
      </w:r>
      <w:proofErr w:type="gramEnd"/>
      <w:r w:rsidR="004C7293">
        <w:t xml:space="preserve"> cell culture process development </w:t>
      </w:r>
      <w:r w:rsidR="009527C1" w:rsidRPr="002B3945">
        <w:t xml:space="preserve">to identify cell lines that </w:t>
      </w:r>
      <w:r w:rsidR="002B3945">
        <w:t>may be</w:t>
      </w:r>
      <w:r w:rsidR="009527C1" w:rsidRPr="002B3945">
        <w:t xml:space="preserve"> negatively impacted </w:t>
      </w:r>
      <w:r w:rsidR="002B3945">
        <w:t>by pH and DO</w:t>
      </w:r>
      <w:r w:rsidR="009A7E36">
        <w:t>T</w:t>
      </w:r>
      <w:r w:rsidR="002B3945">
        <w:t xml:space="preserve"> heterogeneities upon scale-up. </w:t>
      </w:r>
      <w:r w:rsidR="009A34A1" w:rsidRPr="00D94C40">
        <w:t xml:space="preserve">Future work aims to </w:t>
      </w:r>
      <w:r w:rsidR="00013CF0">
        <w:t>combine</w:t>
      </w:r>
      <w:r w:rsidR="009A34A1" w:rsidRPr="00D94C40">
        <w:t xml:space="preserve"> experimental</w:t>
      </w:r>
      <w:r w:rsidR="00013CF0">
        <w:t xml:space="preserve"> data</w:t>
      </w:r>
      <w:r w:rsidR="009A34A1" w:rsidRPr="00D94C40">
        <w:t xml:space="preserve"> </w:t>
      </w:r>
      <w:r w:rsidR="00013CF0">
        <w:t>with a</w:t>
      </w:r>
      <w:r w:rsidR="009A34A1" w:rsidRPr="00D94C40">
        <w:t xml:space="preserve"> </w:t>
      </w:r>
      <w:r w:rsidR="002B3945">
        <w:t xml:space="preserve">computational </w:t>
      </w:r>
      <w:r w:rsidR="009A34A1" w:rsidRPr="00D94C40">
        <w:t xml:space="preserve">modelling approach to </w:t>
      </w:r>
      <w:r w:rsidR="00013CF0">
        <w:t>predict</w:t>
      </w:r>
      <w:r w:rsidR="009A34A1" w:rsidRPr="00D94C40">
        <w:t xml:space="preserve"> cell </w:t>
      </w:r>
      <w:r w:rsidR="002B3945">
        <w:t>culture performance at</w:t>
      </w:r>
      <w:r w:rsidR="009A34A1" w:rsidRPr="00D94C40">
        <w:t xml:space="preserve"> large-</w:t>
      </w:r>
      <w:r w:rsidR="002B3945">
        <w:t xml:space="preserve">scale bioreactor. </w:t>
      </w:r>
    </w:p>
    <w:p w14:paraId="74CF7A31" w14:textId="77777777" w:rsidR="002B3945" w:rsidRDefault="002B3945">
      <w:pPr>
        <w:spacing w:line="240" w:lineRule="auto"/>
        <w:jc w:val="left"/>
        <w:rPr>
          <w:rFonts w:asciiTheme="majorHAnsi" w:eastAsiaTheme="majorEastAsia" w:hAnsiTheme="majorHAnsi" w:cs="Arial"/>
          <w:b/>
          <w:bCs/>
          <w:kern w:val="32"/>
          <w:sz w:val="28"/>
          <w:szCs w:val="32"/>
        </w:rPr>
      </w:pPr>
      <w:r>
        <w:br w:type="page"/>
      </w:r>
    </w:p>
    <w:p w14:paraId="568FAD86" w14:textId="77777777" w:rsidR="008A4BDF" w:rsidRDefault="008A4BDF" w:rsidP="00692C58">
      <w:pPr>
        <w:pStyle w:val="Heading1"/>
      </w:pPr>
      <w:r w:rsidRPr="00D94C40">
        <w:lastRenderedPageBreak/>
        <w:t xml:space="preserve">Introduction </w:t>
      </w:r>
    </w:p>
    <w:p w14:paraId="6100D41B" w14:textId="77777777" w:rsidR="00626766" w:rsidRDefault="00F8169C" w:rsidP="007A37AE">
      <w:r>
        <w:t>Scaling up</w:t>
      </w:r>
      <w:r w:rsidR="00DF72BB">
        <w:t xml:space="preserve"> </w:t>
      </w:r>
      <w:r>
        <w:t xml:space="preserve">bioprocesses </w:t>
      </w:r>
      <w:r w:rsidR="000E5DA2">
        <w:t>from bench</w:t>
      </w:r>
      <w:r w:rsidR="008A5057">
        <w:t xml:space="preserve"> </w:t>
      </w:r>
      <w:r w:rsidR="000E5DA2">
        <w:t>to production-scale is</w:t>
      </w:r>
      <w:r w:rsidR="008A5057">
        <w:t xml:space="preserve"> </w:t>
      </w:r>
      <w:r w:rsidR="000E5DA2">
        <w:t xml:space="preserve">crucial </w:t>
      </w:r>
      <w:r w:rsidR="008A5057">
        <w:t>in</w:t>
      </w:r>
      <w:r w:rsidR="000E5DA2">
        <w:t xml:space="preserve"> </w:t>
      </w:r>
      <w:r w:rsidR="00204DD0">
        <w:t>the development</w:t>
      </w:r>
      <w:r w:rsidR="000E5DA2">
        <w:t xml:space="preserve"> of biopharmaceutical products. Small-scale bioreactor models </w:t>
      </w:r>
      <w:r w:rsidR="006D61A0">
        <w:t>allow for time and cost-efficient</w:t>
      </w:r>
      <w:r w:rsidR="000E5DA2">
        <w:t xml:space="preserve"> development and optimisation of </w:t>
      </w:r>
      <w:r w:rsidR="008A5057">
        <w:t xml:space="preserve">cell culture </w:t>
      </w:r>
      <w:r w:rsidR="008A5057" w:rsidRPr="0047445D">
        <w:t>processes</w:t>
      </w:r>
      <w:r w:rsidR="000F2CCF" w:rsidRPr="0047445D">
        <w:t xml:space="preserve">. </w:t>
      </w:r>
      <w:r w:rsidR="008C74D0">
        <w:t>During initial cell line selection</w:t>
      </w:r>
      <w:r w:rsidR="00B65002">
        <w:t>,</w:t>
      </w:r>
      <w:r w:rsidR="008C74D0">
        <w:t xml:space="preserve"> m</w:t>
      </w:r>
      <w:r w:rsidR="006C687C">
        <w:t xml:space="preserve">iniature bioreactors </w:t>
      </w:r>
      <w:r w:rsidR="00B65002">
        <w:t>within</w:t>
      </w:r>
      <w:r w:rsidR="006C687C">
        <w:t xml:space="preserve"> the microliter and millilitre scales are used for high-throughput experimentation </w:t>
      </w:r>
      <w:r w:rsidR="00B65002">
        <w:t xml:space="preserve">to </w:t>
      </w:r>
      <w:r w:rsidR="006C687C">
        <w:t xml:space="preserve">reduce </w:t>
      </w:r>
      <w:r w:rsidR="00B65002">
        <w:t xml:space="preserve">development </w:t>
      </w:r>
      <w:r w:rsidR="006C687C">
        <w:t xml:space="preserve">time and costs </w:t>
      </w:r>
      <w:r w:rsidR="006C687C">
        <w:fldChar w:fldCharType="begin" w:fldLock="1"/>
      </w:r>
      <w:r w:rsidR="006C687C">
        <w:instrText>ADDIN CSL_CITATION {"citationItems":[{"id":"ITEM-1","itemData":{"DOI":"10.1002/btpr.522","ISBN":"1520-6033 (Electronic)\\n1520-6033 (Linking)","ISSN":"1520-6033","PMID":"21312350","abstract":"The pharmaceutical and biotech industries face continued pressure to reduce development costs and accelerate process development. This challenge occurs alongside the need for increased upstream experimentation to support quality by design initiatives and the pursuit of predictive models from systems biology. A small scale system enabling multiple reactions in parallel (n ≥ 20), with automated sampling and integrated to purification, would provide significant improvement (four to fivefold) to development timelines. State of the art attempts to pursue high throughput process development include shake flasks, microfluidic reactors, microtiter plates and small-scale stirred reactors. The limitations of these systems are compared to desired criteria to mimic large scale commercial processes. The comparison shows that significant technological improvement is still required to provide automated solutions that can speed upstream process development.","author":[{"dropping-particle":"","family":"Bareither","given":"Rachel","non-dropping-particle":"","parse-names":false,"suffix":""},{"dropping-particle":"","family":"Pollard","given":"David","non-dropping-particle":"","parse-names":false,"suffix":""}],"container-title":"Biotechnology progress","id":"ITEM-1","issue":"1","issued":{"date-parts":[["2011"]]},"page":"2–14","title":"A review of advanced small-scale parallel bioreactor technology for accelerated process development: current state and future need.","type":"article-journal","volume":"27"},"uris":["http://www.mendeley.com/documents/?uuid=273ee523-a591-40d4-8989-45c1ba18a5cb"]}],"mendeley":{"formattedCitation":"(Bareither and Pollard, 2011)","plainTextFormattedCitation":"(Bareither and Pollard, 2011)","previouslyFormattedCitation":"(Bareither and Pollard, 2011)"},"properties":{"noteIndex":0},"schema":"https://github.com/citation-style-language/schema/raw/master/csl-citation.json"}</w:instrText>
      </w:r>
      <w:r w:rsidR="006C687C">
        <w:fldChar w:fldCharType="separate"/>
      </w:r>
      <w:r w:rsidR="006C687C" w:rsidRPr="000A6487">
        <w:rPr>
          <w:noProof/>
        </w:rPr>
        <w:t>(Bareither and Pollard, 2011)</w:t>
      </w:r>
      <w:r w:rsidR="006C687C">
        <w:fldChar w:fldCharType="end"/>
      </w:r>
      <w:r w:rsidR="006C687C">
        <w:t xml:space="preserve">. </w:t>
      </w:r>
      <w:r w:rsidR="008A5057">
        <w:t xml:space="preserve">Cultures are </w:t>
      </w:r>
      <w:r w:rsidR="006C687C">
        <w:t>then typically scaled up to</w:t>
      </w:r>
      <w:r w:rsidR="000F2CCF" w:rsidRPr="0047445D">
        <w:t xml:space="preserve"> </w:t>
      </w:r>
      <w:r w:rsidR="004D3075">
        <w:t>bio</w:t>
      </w:r>
      <w:r w:rsidR="000F2CCF" w:rsidRPr="0047445D">
        <w:t>rea</w:t>
      </w:r>
      <w:r w:rsidR="000764DA">
        <w:t>ctor</w:t>
      </w:r>
      <w:r w:rsidR="006C687C">
        <w:t>s</w:t>
      </w:r>
      <w:r w:rsidR="000A6487" w:rsidRPr="0047445D">
        <w:t xml:space="preserve"> </w:t>
      </w:r>
      <w:r w:rsidR="006C687C">
        <w:t xml:space="preserve">with </w:t>
      </w:r>
      <w:r w:rsidR="000A6487" w:rsidRPr="0047445D">
        <w:t>volumes between 1 and 5</w:t>
      </w:r>
      <w:r w:rsidR="000F2CCF" w:rsidRPr="0047445D">
        <w:t>0L</w:t>
      </w:r>
      <w:r w:rsidR="00B65002">
        <w:t>. O</w:t>
      </w:r>
      <w:r w:rsidR="000F2CCF" w:rsidRPr="0047445D">
        <w:t xml:space="preserve">nce </w:t>
      </w:r>
      <w:r w:rsidR="00B65002">
        <w:t>a robust</w:t>
      </w:r>
      <w:r w:rsidR="00B65002" w:rsidRPr="0047445D">
        <w:t xml:space="preserve"> </w:t>
      </w:r>
      <w:r w:rsidR="008C74D0">
        <w:t>operating window has been established the process</w:t>
      </w:r>
      <w:r w:rsidR="000F2CCF" w:rsidRPr="0047445D">
        <w:t xml:space="preserve"> is </w:t>
      </w:r>
      <w:r w:rsidR="00B65002">
        <w:t xml:space="preserve">finally </w:t>
      </w:r>
      <w:r w:rsidR="000F2CCF" w:rsidRPr="0047445D">
        <w:t xml:space="preserve">scaled up to </w:t>
      </w:r>
      <w:r w:rsidR="006C687C">
        <w:t>production-</w:t>
      </w:r>
      <w:r w:rsidR="000F2CCF" w:rsidRPr="0047445D">
        <w:t>scale vessels</w:t>
      </w:r>
      <w:r w:rsidR="006D61A0">
        <w:t xml:space="preserve">. </w:t>
      </w:r>
      <w:r w:rsidR="00176BE5">
        <w:t>These can range from</w:t>
      </w:r>
      <w:r w:rsidR="00176BE5" w:rsidRPr="0047445D">
        <w:t xml:space="preserve"> single-use </w:t>
      </w:r>
      <w:r w:rsidR="000764DA">
        <w:t>bio</w:t>
      </w:r>
      <w:r w:rsidR="00176BE5" w:rsidRPr="0047445D">
        <w:t>reactors</w:t>
      </w:r>
      <w:r w:rsidR="00176BE5">
        <w:t>,</w:t>
      </w:r>
      <w:r w:rsidR="00176BE5" w:rsidRPr="0047445D">
        <w:t xml:space="preserve"> up to </w:t>
      </w:r>
      <w:r w:rsidR="00827A4F">
        <w:t>3</w:t>
      </w:r>
      <w:r w:rsidR="00176BE5" w:rsidRPr="0047445D">
        <w:t>000L</w:t>
      </w:r>
      <w:r w:rsidR="00176BE5">
        <w:t>,</w:t>
      </w:r>
      <w:r w:rsidR="006C687C">
        <w:t xml:space="preserve"> to</w:t>
      </w:r>
      <w:r w:rsidR="00176BE5" w:rsidRPr="0047445D">
        <w:t xml:space="preserve"> larger stainless steel vessels</w:t>
      </w:r>
      <w:r w:rsidR="008A5057">
        <w:t xml:space="preserve"> </w:t>
      </w:r>
      <w:r w:rsidR="00176BE5" w:rsidRPr="0047445D">
        <w:t xml:space="preserve">up to 25,000L </w:t>
      </w:r>
      <w:r w:rsidR="00176BE5" w:rsidRPr="0047445D">
        <w:fldChar w:fldCharType="begin" w:fldLock="1"/>
      </w:r>
      <w:r w:rsidR="00176BE5" w:rsidRPr="0047445D">
        <w:instrText>ADDIN CSL_CITATION {"citationItems":[{"id":"ITEM-1","itemData":{"DOI":"10.1007/s10616-015-9899-0","ISSN":"15730778","abstract":"The production of monoclonal antibodies by mammalian cell culture in bioreactors up to 25,000 L is state of the art technology in the biotech industry. During the lifecycle of a product, several scale up activities and technology transfers are typically executed to enable the supply chain strategy of a global pharmaceutical company. Given the sensitivity of mammalian cells to physicochemical culture conditions, process and equipment knowledge are critical to avoid impacts on timelines, product quantity and quality. Especially, the fluid dynamics of large scale bioreactors versus small scale models need to be described, and similarity demonstrated, in light of the Quality by Design approach promoted by the FDA. This approach comprises an associated design space which is established during process characterization and validation in bench scale bioreactors. Therefore the establishment of predictive models and simulation tools for major operating conditions of stirred vessels (mixing, mass transfer, and shear force.), based on fundamental engineering principles, have experienced a renaissance in the recent years. This work illustrates the systematic characterization of a large variety of bioreactor designs deployed in a global manufacturing network ranging from small bench scale equipment to large scale production equipment (25,000 L). Several traditional methods to determine power input, mixing, mass transfer and shear force have been used to create a data base and identify differences for various impeller types and configurations in operating ranges typically applied in cell culture processes at manufacturing scale. In addition, extrapolation of different empirical models, e.g. Cooke et al. (Paper presented at the proceedings of the 2nd international conference of bioreactor fluid dynamics, Cranfield, UK, 1988), have been assessed for their validity in these operational ranges. Results for selected designs are shown and serve as examples of structured characterization to enable fast and agile process transfers, scale up and troubleshooting.","author":[{"dropping-particle":"","family":"Sieblist","given":"Christian","non-dropping-particle":"","parse-names":false,"suffix":""},{"dropping-particle":"","family":"Jenzsch","given":"Marco","non-dropping-particle":"","parse-names":false,"suffix":""},{"dropping-particle":"","family":"Pohlscheidt","given":"Michael","non-dropping-particle":"","parse-names":false,"suffix":""}],"container-title":"Cytotechnology","id":"ITEM-1","issue":"4","issued":{"date-parts":[["2016"]]},"page":"1381-1401","publisher":"Springer Netherlands","title":"Equipment characterization to mitigate risks during transfers of cell culture manufacturing processes","type":"article-journal","volume":"68"},"uris":["http://www.mendeley.com/documents/?uuid=66b2d5dc-db9c-47bf-a7e2-cbc8d5d26ced"]}],"mendeley":{"formattedCitation":"(Sieblist et al., 2016)","plainTextFormattedCitation":"(Sieblist et al., 2016)","previouslyFormattedCitation":"(Sieblist et al., 2016)"},"properties":{"noteIndex":0},"schema":"https://github.com/citation-style-language/schema/raw/master/csl-citation.json"}</w:instrText>
      </w:r>
      <w:r w:rsidR="00176BE5" w:rsidRPr="0047445D">
        <w:fldChar w:fldCharType="separate"/>
      </w:r>
      <w:r w:rsidR="00176BE5" w:rsidRPr="0047445D">
        <w:rPr>
          <w:noProof/>
        </w:rPr>
        <w:t>(Sieblist et al., 2016)</w:t>
      </w:r>
      <w:r w:rsidR="00176BE5" w:rsidRPr="0047445D">
        <w:fldChar w:fldCharType="end"/>
      </w:r>
      <w:r w:rsidR="00176BE5" w:rsidRPr="0047445D">
        <w:t>.</w:t>
      </w:r>
      <w:r w:rsidR="00176BE5">
        <w:t xml:space="preserve"> There are a variety of scale-up approaches </w:t>
      </w:r>
      <w:r w:rsidR="00176BE5">
        <w:fldChar w:fldCharType="begin" w:fldLock="1"/>
      </w:r>
      <w:r w:rsidR="000B467D">
        <w:instrText>ADDIN CSL_CITATION {"citationItems":[{"id":"ITEM-1","itemData":{"DOI":"10.1002/btpr.2489","ISSN":"15206033","abstract":"Bioreactor scale-up is a critical step in the production of therapeutic proteins such as monoclonal antibodies (MAbs). With the scale-up criterion such as similar power input per volume or O2 volumetric mass transfer coefficient ((kLa)), adequate oxygen supply and cell growth can be largely achieved. However, CO2 stripping in the growth phase is often inadequate. This could cascade down to increased base addition and osmolality, as well as residual lactate increase and compromised production and product quality. Here we describe a practical approach in bioreactor scale-up and process transfer, where bioreactor information may be limited. We evaluated the sparger (kLa) and (kLa)(CO2 volumetric mass transfer coefficient) from a range of bioreactor scales (3–2,000 L) with different spargers. Results demonstrated that (kLa) for oxygen is not an issue when scaling from small-scale to large-scale bioreactors at the same gas flow rate per reactor volume (vvm). Results also showed that sparging CO2 stripping, (kLa), is dominated by the gas throughput. As a result, a combination of a minimum constant vvm air or N2 flow with a similar specific power was used as the general scale-up criterion. An equation was developed to determine the minimum vvm required for removing CO2 produced from cell respiration. We demonstrated the effectiveness of using such scale-up criterion with five MAb projects exhibiting different cell growth and metabolic characteristics, scaled from 3 to 2,000 L bioreactors across four sites. © 2017 American Institute of Chemical Engineers Biotechnol. Prog., 33:1146–1159, 2017.","author":[{"dropping-particle":"","family":"Xu","given":"Sen","non-dropping-particle":"","parse-names":false,"suffix":""},{"dropping-particle":"","family":"Hoshan","given":"Linda","non-dropping-particle":"","parse-names":false,"suffix":""},{"dropping-particle":"","family":"Jiang","given":"Rubin","non-dropping-particle":"","parse-names":false,"suffix":""},{"dropping-particle":"","family":"Gupta","given":"Balrina","non-dropping-particle":"","parse-names":false,"suffix":""},{"dropping-particle":"","family":"Brodean","given":"Eric","non-dropping-particle":"","parse-names":false,"suffix":""},{"dropping-particle":"","family":"O'Neill","given":"Kristin","non-dropping-particle":"","parse-names":false,"suffix":""},{"dropping-particle":"","family":"Seamans","given":"T. Craig","non-dropping-particle":"","parse-names":false,"suffix":""},{"dropping-particle":"","family":"Bowers","given":"John","non-dropping-particle":"","parse-names":false,"suffix":""},{"dropping-particle":"","family":"Chen","given":"Hao","non-dropping-particle":"","parse-names":false,"suffix":""}],"container-title":"Biotechnology Progress","id":"ITEM-1","issue":"4","issued":{"date-parts":[["2017"]]},"page":"1146-1159","title":"A practical approach in bioreactor scale-up and process transfer using a combination of constant P/V and vvm as the criterion","type":"article-journal","volume":"33"},"uris":["http://www.mendeley.com/documents/?uuid=40ab0fc4-cc16-4ec6-9127-f7b01217c01a"]},{"id":"ITEM-2","itemData":{"DOI":"10.1016/j.bej.2018.09.019","ISSN":"1873295X","abstract":"A mathematical mass-transfer model was developed based on the mass balance of gas exchange in cell culture bioreactors. The model combines the bioreactor mass transfer properties and mammalian cell metabolic parameters to predict the cell culture process oxygen demands and carbon dioxide accumulation in bioreactors. With the guidance of the mass-transfer model, a CHO cell culture process to produce a therapeutic antibody was successfully scaled up from 2-L to 1500-L bioreactor directly without intermediate steps. The process performances and product quality attributes demonstrate good robustness and consistency between small and large scales. This mass-transfer model provides a more systematic and reliable approach for mammalian cell culture bioreactor scaling up.","author":[{"dropping-particle":"","family":"He","given":"Chuan","non-dropping-particle":"","parse-names":false,"suffix":""},{"dropping-particle":"","family":"Ye","given":"Pei","non-dropping-particle":"","parse-names":false,"suffix":""},{"dropping-particle":"","family":"Wang","given":"Haibin","non-dropping-particle":"","parse-names":false,"suffix":""},{"dropping-particle":"","family":"Liu","given":"Xiao","non-dropping-particle":"","parse-names":false,"suffix":""},{"dropping-particle":"","family":"Li","given":"Feng","non-dropping-particle":"","parse-names":false,"suffix":""}],"container-title":"Biochemical Engineering Journal","id":"ITEM-2","issue":"September 2018","issued":{"date-parts":[["2019"]]},"page":"173-181","publisher":"Elsevier","title":"A systematic mass-transfer modeling approach for mammalian cell culture bioreactor scale-up","type":"article-journal","volume":"141"},"uris":["http://www.mendeley.com/documents/?uuid=8f750cbf-86c3-4612-86f2-f657d5309e1c"]},{"id":"ITEM-3","itemData":{"DOI":"10.1002/(SICI)1097-0290(20000720)69:2&lt;119::AID-BIT1&gt;3.0.CO;2-9","ISSN":"0006-3592","abstract":"The aerobic fed-batch production of recombinant human growth hormone (rhGH) by Escherichia coli was studied. The goal was to determine the production and protein degradation pattern of this product during fed-batch cultivation and to what extent scale differences depend on the presence of a fed-batch glucose feed zone. Results of laboratory bench-scale scale-down (SDR), and industrial pilot-scale (3-m3) reactor production were compared. In addition to the parameters of product yield and quality, also cell yield, respiration, overflow, mixed acid fermentation, glucose concentration, and cell lysis were studied and compared. The results show that oxygen limitation following glucose overflow was the critical parameter and not the glucose overflow itself. This was verified by the pattern of by-product formation where formate was the dominating factor and not acetic acid. A correlation between the accumulation of formate, the degree of heterogeneity, and cell lysis was also visualized when recombinant protein was expressed. The production pattern could be mimicked in the SDR reactor for all parameters, except for product quantity and quality, where 30% fewer rhGH-degraded forms were present and where about 80% higher total yield was achieved, resulting in 10% greater accumulation of properly formed rhGH monomer. (C) 2000 John Wiley and Sons, Inc.","author":[{"dropping-particle":"","family":"Bylund","given":"F.","non-dropping-particle":"","parse-names":false,"suffix":""},{"dropping-particle":"","family":"Castan","given":"A.","non-dropping-particle":"","parse-names":false,"suffix":""},{"dropping-particle":"","family":"Mikkola","given":"R.","non-dropping-particle":"","parse-names":false,"suffix":""},{"dropping-particle":"","family":"Veide","given":"A.","non-dropping-particle":"","parse-names":false,"suffix":""},{"dropping-particle":"","family":"Larsson","given":"G.","non-dropping-particle":"","parse-names":false,"suffix":""}],"container-title":"Biotechnology and Bioengineering","id":"ITEM-3","issue":"2","issued":{"date-parts":[["2000","7","20"]]},"page":"119-128","title":"Influence of scale-up on the quality of recombinant human growth hormone","type":"article-journal","volume":"69"},"uris":["http://www.mendeley.com/documents/?uuid=e3a6d333-7718-479d-b0a4-4ab92e1e084c"]}],"mendeley":{"formattedCitation":"(Bylund et al., 2000; He et al., 2019; Xu et al., 2017)","plainTextFormattedCitation":"(Bylund et al., 2000; He et al., 2019; Xu et al., 2017)","previouslyFormattedCitation":"(Bylund et al., 2000; He et al., 2019; Xu et al., 2017)"},"properties":{"noteIndex":0},"schema":"https://github.com/citation-style-language/schema/raw/master/csl-citation.json"}</w:instrText>
      </w:r>
      <w:r w:rsidR="00176BE5">
        <w:fldChar w:fldCharType="separate"/>
      </w:r>
      <w:r w:rsidR="00546057" w:rsidRPr="00546057">
        <w:rPr>
          <w:noProof/>
        </w:rPr>
        <w:t>(Bylund et al., 2000; He et al., 2019; Xu et al., 2017)</w:t>
      </w:r>
      <w:r w:rsidR="00176BE5">
        <w:fldChar w:fldCharType="end"/>
      </w:r>
      <w:r w:rsidR="006C687C">
        <w:t xml:space="preserve"> which </w:t>
      </w:r>
      <w:r w:rsidR="00176BE5">
        <w:t>become</w:t>
      </w:r>
      <w:r w:rsidR="006C687C">
        <w:t xml:space="preserve"> increasingly</w:t>
      </w:r>
      <w:r w:rsidR="00176BE5">
        <w:t xml:space="preserve"> complex</w:t>
      </w:r>
      <w:r w:rsidR="006C687C">
        <w:t xml:space="preserve"> and </w:t>
      </w:r>
      <w:r w:rsidR="00122438">
        <w:t xml:space="preserve">challenging to implement </w:t>
      </w:r>
      <w:r w:rsidR="006C687C">
        <w:t xml:space="preserve">with scale; larger </w:t>
      </w:r>
      <w:r w:rsidR="00176BE5">
        <w:t xml:space="preserve">vessels </w:t>
      </w:r>
      <w:r w:rsidR="00122438">
        <w:t xml:space="preserve">are known to be </w:t>
      </w:r>
      <w:r w:rsidR="00176BE5">
        <w:t>less homogeneo</w:t>
      </w:r>
      <w:r w:rsidR="006C687C">
        <w:t xml:space="preserve">us due to longer mixing times </w:t>
      </w:r>
      <w:r w:rsidR="00176BE5">
        <w:fldChar w:fldCharType="begin" w:fldLock="1"/>
      </w:r>
      <w:r w:rsidR="00176BE5">
        <w:instrText>ADDIN CSL_CITATION {"citationItems":[{"id":"ITEM-1","itemData":{"ISBN":"9780123948076","author":[{"dropping-particle":"","family":"Nienow","given":"Alvin W.","non-dropping-particle":"","parse-names":false,"suffix":""}],"container-title":"Journal of Chemical Engineering of Japan","id":"ITEM-1","issue":"11","issued":{"date-parts":[["2009"]]},"page":"789-796","title":"Scale-up considerations based on studies at the bench scale in stirred bioreactors","type":"article-journal","volume":"42"},"uris":["http://www.mendeley.com/documents/?uuid=32946ab7-203b-447b-89a1-5108e5ff951f"]},{"id":"ITEM-2","itemData":{"DOI":"10.1007/s10616-006-9005-8","ISBN":"0920-9069 (Print)\\r0920-9069 (Linking)","ISSN":"09209069","PMID":"19003068","abstract":"This article mainly addresses the issues associated with the engineering of large-scale free suspension culture in agitated bioreactors &gt;10,000 L because they have become the system of choice industrially. It is particularly concerned with problems that become increasingly important as the scale increases. However, very few papers have been written that are actually based on such large-scale studies and the few that do rarely address any of the issues quantitatively. Hence, it is necessary very often to extrapolate from small-scale work and this review tries to pull the two types of study together. It is shown that 'shear sensitivity' due to agitation and bursting bubbles is no longer considered a major problem. Homogeneity becomes increasingly important with respect to pH and nutrients at the largest scale and sub-surface feeding is recommended despite 'cleaning in place' concerns. There are still major questions with cell retention/recycle systems at these scales, either because of fouling, of capacity or of potential and different 'shear sensitivity' questions. Fed-batch operation gives rise to cell densities that have led to the use of oxygen and enriched air to meet oxygen demands. This strategy, in turn, gives rise to a CO(2) evolution rate that impacts on pH control, pCO(2) and osmolality. These interactions are difficult to resolve but if higher sparge and agitation intensities could be used to achieve the necessary oxygen transfer, the problem would largely disappear. Thus, the perception of 'shear sensitivity' is still impacting on the development of animal cell culture at the commercial scale. Microcarrier culture is also briefly addressed. Finally, some recommendations for bioreactor configuration and operating strategy are given.","author":[{"dropping-particle":"","family":"Nienow","given":"Alvin W","non-dropping-particle":"","parse-names":false,"suffix":""}],"container-title":"Cytotechnology","id":"ITEM-2","issue":"1-3","issued":{"date-parts":[["2006"]]},"page":"9-33","title":"Reactor engineering in large scale animal cell culture","type":"article-journal","volume":"50"},"uris":["http://www.mendeley.com/documents/?uuid=dd8d2cf1-0c76-35f1-a376-00fa39e86fb3"]}],"mendeley":{"formattedCitation":"(Nienow, 2009, 2006)","plainTextFormattedCitation":"(Nienow, 2009, 2006)","previouslyFormattedCitation":"(Nienow, 2009, 2006)"},"properties":{"noteIndex":0},"schema":"https://github.com/citation-style-language/schema/raw/master/csl-citation.json"}</w:instrText>
      </w:r>
      <w:r w:rsidR="00176BE5">
        <w:fldChar w:fldCharType="separate"/>
      </w:r>
      <w:r w:rsidR="00176BE5" w:rsidRPr="006A50ED">
        <w:rPr>
          <w:noProof/>
        </w:rPr>
        <w:t>(Nienow, 2009, 2006)</w:t>
      </w:r>
      <w:r w:rsidR="00176BE5">
        <w:fldChar w:fldCharType="end"/>
      </w:r>
      <w:r w:rsidR="00176BE5">
        <w:t xml:space="preserve">. The lower agitation and aeration rates used in large-scale </w:t>
      </w:r>
      <w:r w:rsidR="008A5057">
        <w:t xml:space="preserve">cell culture </w:t>
      </w:r>
      <w:r w:rsidR="00176BE5">
        <w:t>vessels cause</w:t>
      </w:r>
      <w:r w:rsidR="008A5057">
        <w:t>s</w:t>
      </w:r>
      <w:r w:rsidR="00176BE5">
        <w:t xml:space="preserve"> fluctuations</w:t>
      </w:r>
      <w:r w:rsidR="00122438">
        <w:t>,</w:t>
      </w:r>
      <w:r w:rsidR="00176BE5">
        <w:t xml:space="preserve"> or gradients</w:t>
      </w:r>
      <w:r w:rsidR="00122438">
        <w:t>,</w:t>
      </w:r>
      <w:r w:rsidR="00176BE5">
        <w:t xml:space="preserve"> in temperature, </w:t>
      </w:r>
      <w:r w:rsidR="00122438">
        <w:t xml:space="preserve">dissolved </w:t>
      </w:r>
      <w:r w:rsidR="00176BE5">
        <w:t xml:space="preserve">oxygen concentration and pH </w:t>
      </w:r>
      <w:r w:rsidR="00176BE5">
        <w:fldChar w:fldCharType="begin" w:fldLock="1"/>
      </w:r>
      <w:r w:rsidR="000B467D">
        <w:instrText>ADDIN CSL_CITATION {"citationItems":[{"id":"ITEM-1","itemData":{"ISSN":"0959-020X","abstract":"This paper describes the effect of culture pH on cell growth and productivity in fed-batch fermentation, the methods used to control pH in large-scale fermentations and options available to improve performance.","author":[{"dropping-particle":"","family":"Wayte","given":"J","non-dropping-particle":"","parse-names":false,"suffix":""},{"dropping-particle":"","family":"Boraston","given":"R","non-dropping-particle":"","parse-names":false,"suffix":""},{"dropping-particle":"","family":"Bland","given":"H","non-dropping-particle":"","parse-names":false,"suffix":""},{"dropping-particle":"","family":"Varley","given":"J","non-dropping-particle":"","parse-names":false,"suffix":""},{"dropping-particle":"","family":"Brown","given":"M","non-dropping-particle":"","parse-names":false,"suffix":""}],"container-title":"GENETIC ENGINEER AND BIOTECHNOLOGIST","id":"ITEM-1","issue":"2-3","issued":{"date-parts":[["1997","9"]]},"page":"125-132","publisher":"CARFAX PUBL CO, PO BOX 25, ABINGDON, OXFORDSHIRE, ENGLAND OX14 3UE","title":"pH: Effects on growth and productivity of cell lines producing monoclonal antibodies: Control in large-scale fermenters","type":"article-journal","volume":"17"},"uris":["http://www.mendeley.com/documents/?uuid=9a0f3acf-cbfa-476e-9818-bc66fbdab760"]},{"id":"ITEM-2","itemData":{"DOI":"10.1007/BF00353927","ISBN":"0920-9069","ISSN":"0920-9069","PMID":"22358918","abstract":"Because of concern for cell damage, very low agitation energy inputs have been used in industrial animal cell bioreactors, typical values being two orders of magnitude less than those found in bacterial fermentations. Aeration rates are also very small. As a result, such bioreactors might be both poorly mixed and also unable to provide the higher oxygen up-take rates demanded by more intensive operation. This paper reports experimental studies both of K( L ) a and of mixing (via pH measurements) in bioreactors up to 8 m(3) at Wellcome and of scaled down models of such reactors at Birmingham. Alongside these physical measurements, sensitivity of certain cell lines to continuously controlled dO(2) has been studied and the oxygen up-take rates measured in representative growth conditions. An analysis of characteristic times and mixing theory, together with other recent work showing that more vigorous agitation and aeration can be used especially in the presence of Pluronic F-68, indicates ways of improving their performance. pH gradients offer a special challenge.","author":[{"dropping-particle":"","family":"Nienow","given":"Alvin W.","non-dropping-particle":"","parse-names":false,"suffix":""},{"dropping-particle":"","family":"Langheinrich","given":"Christian","non-dropping-particle":"","parse-names":false,"suffix":""},{"dropping-particle":"","family":"Stevenson","given":"Neil C.","non-dropping-particle":"","parse-names":false,"suffix":""},{"dropping-particle":"","family":"Emery","given":"a Nicholas","non-dropping-particle":"","parse-names":false,"suffix":""},{"dropping-particle":"","family":"Clayton","given":"Timothy M.","non-dropping-particle":"","parse-names":false,"suffix":""},{"dropping-particle":"","family":"Slater","given":"Nigel K. H.","non-dropping-particle":"","parse-names":false,"suffix":""}],"container-title":"Cytotechnology","id":"ITEM-2","issue":"1-3","issued":{"date-parts":[["1996"]]},"page":"87-94","title":"Homogenisation and oxygen transfer rates in large agitated and sparged animal cell bioreactors: Some implications for growth and production","type":"article-journal","volume":"22"},"uris":["http://www.mendeley.com/documents/?uuid=f306ed51-539f-4bf3-aa8b-e15ad73bf159"]}],"mendeley":{"formattedCitation":"(Nienow et al., 1996; Wayte et al., 1997)","plainTextFormattedCitation":"(Nienow et al., 1996; Wayte et al., 1997)","previouslyFormattedCitation":"(Nienow et al., 1996; Wayte et al., 1997)"},"properties":{"noteIndex":0},"schema":"https://github.com/citation-style-language/schema/raw/master/csl-citation.json"}</w:instrText>
      </w:r>
      <w:r w:rsidR="00176BE5">
        <w:fldChar w:fldCharType="separate"/>
      </w:r>
      <w:r w:rsidR="00546057" w:rsidRPr="00546057">
        <w:rPr>
          <w:noProof/>
        </w:rPr>
        <w:t>(Nienow et al., 1996; Wayte et al., 1997)</w:t>
      </w:r>
      <w:r w:rsidR="00176BE5">
        <w:fldChar w:fldCharType="end"/>
      </w:r>
      <w:r w:rsidR="00176BE5">
        <w:t>.</w:t>
      </w:r>
    </w:p>
    <w:p w14:paraId="77D5F542" w14:textId="77777777" w:rsidR="00C96087" w:rsidRDefault="00C96087" w:rsidP="007A37AE"/>
    <w:p w14:paraId="662EE2EE" w14:textId="77777777" w:rsidR="00BE4817" w:rsidRDefault="00764720" w:rsidP="007A37AE">
      <w:r>
        <w:t>In the case of microbial fermentations, a</w:t>
      </w:r>
      <w:r w:rsidR="00827A4F">
        <w:t xml:space="preserve"> number of publications </w:t>
      </w:r>
      <w:r w:rsidR="00BF7D7F">
        <w:t xml:space="preserve">have described </w:t>
      </w:r>
      <w:r w:rsidR="00176BE5">
        <w:t xml:space="preserve">the effects of heterogeneous conditions caused by poor mixing </w:t>
      </w:r>
      <w:r w:rsidR="00176BE5">
        <w:fldChar w:fldCharType="begin" w:fldLock="1"/>
      </w:r>
      <w:r w:rsidR="0038270D">
        <w:instrText>ADDIN CSL_CITATION {"citationItems":[{"id":"ITEM-1","itemData":{"DOI":"10.1016/S0168-1656(00)00365-5","ISBN":"0168-1656 (Print)\\r0168-1656 (Linking)","ISSN":"01681656","PMID":"11165362","abstract":"Escherichia coli fed-batch cultivations at 22 m3 scale were compared to corresponding laboratory scale processes and cultivations using a scale-down reactor furnished with a high-glucose concentration zone to mimic the conditions in a feed zone of the large bioreactor. Formate accumulated in the large reactor, indicating the existence of oxygen limitation zones. It is suggested that the reduced biomass yield at large scale partly is due to repeated production/re-assimilation of acetate from overflow metabolism and mixed acid fermentation products due to local moving zones with oxygen limitation. The conditions that generated mixed-acid fermentation in the scale-down reactor also induced a number of stress responses, monitored by analysis of mRNA of selected stress induced genes. The stress responses were relaxed when the cells returned to the substrate limited and oxygen sufficient compartment of the reactor. Corresponding analysis in the large reactor showed that the concentration of mRNA of four stress induced genes was lowest at the sampling port most distant from the feed zone. It is assumed that repeated induction/relaxation of stress responses in a large bioreactor may contribute to altered physiological properties of the cells grown in large-scale bioreactor. Flow cytometric analysis revealed reduced damage with respect to cytoplasmic membrane potential and integrity in cells grown in the dynamic environments of the large scale reactor and the scale-down reactor. © 2001 Elsevier Science B.V.","author":[{"dropping-particle":"","family":"Enfors","given":"S.-O.","non-dropping-particle":"","parse-names":false,"suffix":""},{"dropping-particle":"","family":"Jahic","given":"M.","non-dropping-particle":"","parse-names":false,"suffix":""},{"dropping-particle":"","family":"Rozkov","given":"A.","non-dropping-particle":"","parse-names":false,"suffix":""},{"dropping-particle":"","family":"Xu","given":"B.","non-dropping-particle":"","parse-names":false,"suffix":""},{"dropping-particle":"","family":"Hecker","given":"M.","non-dropping-particle":"","parse-names":false,"suffix":""},{"dropping-particle":"","family":"Jürgen","given":"B.","non-dropping-particle":"","parse-names":false,"suffix":""},{"dropping-particle":"","family":"Krüger","given":"E.","non-dropping-particle":"","parse-names":false,"suffix":""},{"dropping-particle":"","family":"Schweder","given":"T.","non-dropping-particle":"","parse-names":false,"suffix":""},{"dropping-particle":"","family":"Hamer","given":"G.","non-dropping-particle":"","parse-names":false,"suffix":""},{"dropping-particle":"","family":"O'Beirne","given":"D.","non-dropping-particle":"","parse-names":false,"suffix":""},{"dropping-particle":"","family":"Noisommit-Rizzi","given":"N.","non-dropping-particle":"","parse-names":false,"suffix":""},{"dropping-particle":"","family":"Reuss","given":"M.","non-dropping-particle":"","parse-names":false,"suffix":""},{"dropping-particle":"","family":"Boone","given":"L.","non-dropping-particle":"","parse-names":false,"suffix":""},{"dropping-particle":"","family":"Hewitt","given":"C.","non-dropping-particle":"","parse-names":false,"suffix":""},{"dropping-particle":"","family":"McFarlane","given":"C.","non-dropping-particle":"","parse-names":false,"suffix":""},{"dropping-particle":"","family":"Nienow","given":"Al","non-dropping-particle":"","parse-names":false,"suffix":""},{"dropping-particle":"","family":"Kovacs","given":"T.","non-dropping-particle":"","parse-names":false,"suffix":""},{"dropping-particle":"","family":"Trägårdh","given":"C.","non-dropping-particle":"","parse-names":false,"suffix":""},{"dropping-particle":"","family":"Fuchs","given":"L.","non-dropping-particle":"","parse-names":false,"suffix":""},{"dropping-particle":"","family":"Revstedt","given":"J.","non-dropping-particle":"","parse-names":false,"suffix":""},{"dropping-particle":"","family":"Friberg","given":"P.C.","non-dropping-particle":"","parse-names":false,"suffix":""},{"dropping-particle":"","family":"Hjertager","given":"B.","non-dropping-particle":"","parse-names":false,"suffix":""},{"dropping-particle":"","family":"Blomsten","given":"G.","non-dropping-particle":"","parse-names":false,"suffix":""},{"dropping-particle":"","family":"Skogman","given":"H.","non-dropping-particle":"","parse-names":false,"suffix":""},{"dropping-particle":"","family":"Hjort","given":"S.","non-dropping-particle":"","parse-names":false,"suffix":""},{"dropping-particle":"","family":"Hoeks","given":"F.","non-dropping-particle":"","parse-names":false,"suffix":""},{"dropping-particle":"","family":"Lin","given":"H.-Y.","non-dropping-particle":"","parse-names":false,"suffix":""},{"dropping-particle":"","family":"Neubauer","given":"P.","non-dropping-particle":"","parse-names":false,"suffix":""},{"dropping-particle":"","family":"Lans","given":"R.","non-dropping-particle":"van der","parse-names":false,"suffix":""},{"dropping-particle":"","family":"Luyben","given":"K.","non-dropping-particle":"","parse-names":false,"suffix":""},{"dropping-particle":"","family":"Vrabel","given":"P.","non-dropping-particle":"","parse-names":false,"suffix":""},{"dropping-particle":"","family":"Manelius","given":"Å","non-dropping-particle":"","parse-names":false,"suffix":""}],"container-title":"Journal of Biotechnology","id":"ITEM-1","issue":"2","issued":{"date-parts":[["2001","2"]]},"page":"175-185","title":"Physiological responses to mixing in large scale bioreactors","type":"article-journal","volume":"85"},"uris":["http://www.mendeley.com/documents/?uuid=13fc3010-3625-4c8f-863e-59fbc325773c"]},{"id":"ITEM-2","itemData":{"DOI":"10.1016/j.jbiotec.2010.09.576","ISSN":"01681656","author":[{"dropping-particle":"","family":"Junne","given":"S.","non-dropping-particle":"","parse-names":false,"suffix":""},{"dropping-particle":"","family":"Klingner","given":"A.","non-dropping-particle":"","parse-names":false,"suffix":""},{"dropping-particle":"","family":"Kabisch","given":"J.","non-dropping-particle":"","parse-names":false,"suffix":""},{"dropping-particle":"","family":"Schweder","given":"T.","non-dropping-particle":"","parse-names":false,"suffix":""},{"dropping-particle":"","family":"Neubauer","given":"P.","non-dropping-particle":"","parse-names":false,"suffix":""}],"container-title":"Journal of Biotechnology","id":"ITEM-2","issued":{"date-parts":[["2010","11"]]},"page":"420-420","title":"Scale down simulator for studying the impact of industrial scale inhomogeneities on Bacillus subtilis processes","type":"article-journal","volume":"150"},"uris":["http://www.mendeley.com/documents/?uuid=20ab0b78-8776-4ec2-a4e1-23f19f187760"]},{"id":"ITEM-3","itemData":{"DOI":"10.1002/biot.201100293","ISBN":"1860-7314 (Electronic)\\r1860-6768 (Linking)","ISSN":"18606768","PMID":"21751400","abstract":"This study describes an advanced version of a two-compartment scale-down bioreactor that simulates inhomogeneities present in large-scale industrial bioreactors on the laboratory scale. The system is made of commercially available parts and is suitable for sterilization with steam. The scale-down bioreactor consists of a usual stirred tank bioreactor (STR) and a plug flow reactor (PFR) equipped with static mixer modules. The PFR module with a working volume of 1.2 L is equipped with five sample ports, and pH and dissolved oxygen (DO) sensors. The concept was applied using the non-sporulating Bacillus subtilis mutant strain AS3, characterized by a SpoIIGA gene knockout. In a fed-batch process with a constant feed rate, it is found that oscillating substrate and DO concentration led to diminished glucose uptake, ethanol formation and an altered amino acid synthesis. Sampling at the PFR module allowed the detection of dynamics at different concentrations of intermediates, such as pyruvic acid, lactic acid and amino acids. Results indicate that the carbon flux at excess glucose and low DO concentrations is shifted towards ethanol formation. As a result, the reduced carbon flux entering the tricarboxylic acid cycle is not sufficient to support amino acid synthesis following the oxaloacetic acid branch point.","author":[{"dropping-particle":"","family":"Junne","given":"Stefan","non-dropping-particle":"","parse-names":false,"suffix":""},{"dropping-particle":"","family":"Klingner","given":"Arne","non-dropping-particle":"","parse-names":false,"suffix":""},{"dropping-particle":"","family":"Kabisch","given":"Johannes","non-dropping-particle":"","parse-names":false,"suffix":""},{"dropping-particle":"","family":"Schweder","given":"Thomas","non-dropping-particle":"","parse-names":false,"suffix":""},{"dropping-particle":"","family":"Neubauer","given":"Peter","non-dropping-particle":"","parse-names":false,"suffix":""}],"container-title":"Biotechnology Journal","id":"ITEM-3","issue":"8","issued":{"date-parts":[["2011"]]},"page":"1009-1017","title":"A two-compartment bioreactor system made of commercial parts for bioprocess scale-down studies: Impact of oscillations on Bacillus subtilis fed-batch cultivations","type":"article-journal","volume":"6"},"uris":["http://www.mendeley.com/documents/?uuid=8cb3d0fa-c1ca-463b-bb66-4f5c88415c54"]},{"id":"ITEM-4","itemData":{"DOI":"10.1016/j.biotechadv.2020.107660","ISSN":"07349750","abstract":"Gradients in industrial bioreactors have attracted substantial research attention since exposure to fluctuating environmental conditions has been shown to lead to changes in the metabolome, transcriptome as well as population heterogeneity in industrially relevant microorganisms. Such changes have also been found to impact key process parameters like the yield on substrate and the productivity. Hence, understanding gradients is important from both the academic and industrial perspectives. In this review the causes of gradients are outlined, along with their impact on microbial physiology. Quantifying the impact of gradients requires a detailed understanding of both fluid flow inside industrial equipment and microbial physiology. This review critically examines approaches used to investigate gradients including large-scale experimental work, computational methods and scale-down approaches. Avenues for future work have been highlighted, particularly the need for further coordinated development of both in silico and experimental tools which can be used to further the current understanding of gradients in industrial equipment.","author":[{"dropping-particle":"","family":"Nadal-Rey","given":"Gisela","non-dropping-particle":"","parse-names":false,"suffix":""},{"dropping-particle":"","family":"McClure","given":"Dale D.","non-dropping-particle":"","parse-names":false,"suffix":""},{"dropping-particle":"","family":"Kavanagh","given":"John M.","non-dropping-particle":"","parse-names":false,"suffix":""},{"dropping-particle":"","family":"Cornelissen","given":"Sjef","non-dropping-particle":"","parse-names":false,"suffix":""},{"dropping-particle":"","family":"Fletcher","given":"David F.","non-dropping-particle":"","parse-names":false,"suffix":""},{"dropping-particle":"V.","family":"Gernaey","given":"Krist","non-dropping-particle":"","parse-names":false,"suffix":""}],"container-title":"Biotechnology Advances","id":"ITEM-4","issue":"June","issued":{"date-parts":[["2020"]]},"page":"107660","publisher":"Elsevier Inc.","title":"Understanding gradients in industrial bioreactors","type":"article-journal"},"uris":["http://www.mendeley.com/documents/?uuid=160f90cf-04d0-4e7b-8de8-77af0c253b5a"]}],"mendeley":{"formattedCitation":"(Enfors et al., 2001; Junne et al., 2011, 2010; Nadal-Rey et al., 2020)","plainTextFormattedCitation":"(Enfors et al., 2001; Junne et al., 2011, 2010; Nadal-Rey et al., 2020)","previouslyFormattedCitation":"(Enfors et al., 2001; Junne et al., 2011, 2010; Nadal-Rey et al., 2020)"},"properties":{"noteIndex":0},"schema":"https://github.com/citation-style-language/schema/raw/master/csl-citation.json"}</w:instrText>
      </w:r>
      <w:r w:rsidR="00176BE5">
        <w:fldChar w:fldCharType="separate"/>
      </w:r>
      <w:r w:rsidR="00D02228" w:rsidRPr="00D02228">
        <w:rPr>
          <w:noProof/>
        </w:rPr>
        <w:t>(Enfors et al., 2001; Junne et al., 2011, 2010; Nadal-Rey et al., 2020)</w:t>
      </w:r>
      <w:r w:rsidR="00176BE5">
        <w:fldChar w:fldCharType="end"/>
      </w:r>
      <w:r>
        <w:t>. S</w:t>
      </w:r>
      <w:r w:rsidR="00176BE5">
        <w:t xml:space="preserve">imilar studies </w:t>
      </w:r>
      <w:r>
        <w:t>o</w:t>
      </w:r>
      <w:r w:rsidR="00176BE5">
        <w:t xml:space="preserve">n mammalian cell cultures are </w:t>
      </w:r>
      <w:r w:rsidR="00BF7D7F">
        <w:t>rare</w:t>
      </w:r>
      <w:r w:rsidR="00176BE5">
        <w:t xml:space="preserve">. </w:t>
      </w:r>
      <w:r w:rsidR="00827A4F">
        <w:t>A</w:t>
      </w:r>
      <w:r w:rsidR="00176BE5">
        <w:t xml:space="preserve">s cell densities increase in industrial </w:t>
      </w:r>
      <w:r>
        <w:t xml:space="preserve">cell culture </w:t>
      </w:r>
      <w:r w:rsidR="00176BE5">
        <w:t>processes</w:t>
      </w:r>
      <w:r w:rsidR="00846B33">
        <w:t>,</w:t>
      </w:r>
      <w:r w:rsidR="00176BE5">
        <w:t xml:space="preserve"> heterogeneities are </w:t>
      </w:r>
      <w:r>
        <w:t xml:space="preserve">considered </w:t>
      </w:r>
      <w:r w:rsidR="00176BE5">
        <w:t xml:space="preserve">more likely and </w:t>
      </w:r>
      <w:r w:rsidR="00827A4F">
        <w:t xml:space="preserve">a number of pioneering studies </w:t>
      </w:r>
      <w:r>
        <w:t xml:space="preserve">have begun to address </w:t>
      </w:r>
      <w:r w:rsidR="00176BE5">
        <w:t xml:space="preserve">this issue </w:t>
      </w:r>
      <w:r w:rsidR="00176BE5">
        <w:fldChar w:fldCharType="begin" w:fldLock="1"/>
      </w:r>
      <w:r w:rsidR="000B467D">
        <w:instrText>ADDIN CSL_CITATION {"citationItems":[{"id":"ITEM-1","itemData":{"DOI":"10.1007/BF00353919","ISBN":"0920-9069 (Print)\\r0920-9069 (Linking)","ISSN":"0920-9069","PMID":"22358910","abstract":"High density cell culture systems offer the advantage of production of bio-pharmaceuticals in compact bioreactors with high volumetric production rates; however, these systems are difficult to design and operate. First of all, the cells have to be retained in the bioreactor by physical means during perfusion. The design of the cell retention is the key to performance of high density cell culture systems. Oxygenation and media design are also important for maximizing the cell number. In high density perfusion reactors, variable cell density, and hence the metabolic demand, require constant adjustment of perfusion rates. The use of cell specific perfusion rate (CSPR) control provides a constant environment to the cells resulting in consistent production. On-line measurement of cell density and metabolic activities can be used for the estimation of cell densities and the control of CSPR. Issues related to mass transfer and mixing become more important at high cell densities. Due to the difference in mass transfer coefficients for oxygen and CO(2), a significant accumulation of dissolved CO(2) is experienced with silicone tubing aeration. Also, mixing is observed to decrease at high densities. Base addition, if not properly done, could result in localized cell lysis and poor culture performance. Non-uniform mixing in reactors promotes the heterogeneity of the culture. Cell aggregation results in segregation of the cells within different mixing zones. This paper discusses these issues and makes recommendations for further development of high density cell culture bioreactors.","author":[{"dropping-particle":"","family":"Ozturk","given":"S S","non-dropping-particle":"","parse-names":false,"suffix":""}],"container-title":"Cytotechnology","id":"ITEM-1","issue":"1-3","issued":{"date-parts":[["1996"]]},"page":"3-16","title":"Engineering challenges in high density cell culture systems.","type":"article-journal","volume":"22"},"uris":["http://www.mendeley.com/documents/?uuid=acbe2fd4-2d73-4787-8d2a-7d21ebf59674"]},{"id":"ITEM-2","itemData":{"DOI":"10.1385/MB:34:3:355","ISBN":"1009601318","ISSN":"1073-6085","author":[{"dropping-particle":"","family":"Lara","given":"Alvaro R.","non-dropping-particle":"","parse-names":false,"suffix":""},{"dropping-particle":"","family":"Galindo","given":"Enrique","non-dropping-particle":"","parse-names":false,"suffix":""},{"dropping-particle":"","family":"Ramírez","given":"Octavio T.","non-dropping-particle":"","parse-names":false,"suffix":""},{"dropping-particle":"","family":"Palomares","given":"Laura A.","non-dropping-particle":"","parse-names":false,"suffix":""}],"container-title":"Molecular Biotechnology","id":"ITEM-2","issue":"3","issued":{"date-parts":[["2006"]]},"page":"355-382","title":"Living With Heterogeneities in Bioreactors: Understanding the Effects of Environmental Gradients on Cells","type":"article-journal","volume":"34"},"uris":["http://www.mendeley.com/documents/?uuid=3c0a22c4-c8c5-41ff-ad48-c6657866a4fd"]}],"mendeley":{"formattedCitation":"(Lara et al., 2006; Ozturk, 1996)","plainTextFormattedCitation":"(Lara et al., 2006; Ozturk, 1996)","previouslyFormattedCitation":"(Lara et al., 2006; Ozturk, 1996)"},"properties":{"noteIndex":0},"schema":"https://github.com/citation-style-language/schema/raw/master/csl-citation.json"}</w:instrText>
      </w:r>
      <w:r w:rsidR="00176BE5">
        <w:fldChar w:fldCharType="separate"/>
      </w:r>
      <w:r w:rsidR="00546057" w:rsidRPr="00546057">
        <w:rPr>
          <w:noProof/>
        </w:rPr>
        <w:t>(Lara et al., 2006; Ozturk, 1996)</w:t>
      </w:r>
      <w:r w:rsidR="00176BE5">
        <w:fldChar w:fldCharType="end"/>
      </w:r>
      <w:r w:rsidR="00176BE5">
        <w:t>. One challenge in studying</w:t>
      </w:r>
      <w:r w:rsidR="00846B33">
        <w:t xml:space="preserve"> heterogeneities in large-</w:t>
      </w:r>
      <w:r w:rsidR="00176BE5">
        <w:t xml:space="preserve">scale vessels is identifying and characterising them experimentally. </w:t>
      </w:r>
      <w:r w:rsidR="005D1C81">
        <w:t xml:space="preserve">Most production-scale vessels are located in commercial GMP </w:t>
      </w:r>
      <w:r w:rsidR="008C74D0">
        <w:t xml:space="preserve">(Good Manufacturing Practice) </w:t>
      </w:r>
      <w:r>
        <w:t xml:space="preserve">facilities </w:t>
      </w:r>
      <w:r w:rsidR="005D1C81">
        <w:t>and hence e</w:t>
      </w:r>
      <w:r w:rsidR="00176BE5">
        <w:t xml:space="preserve">xperimentation is </w:t>
      </w:r>
      <w:r>
        <w:t>difficult</w:t>
      </w:r>
      <w:r w:rsidR="00350E55">
        <w:t xml:space="preserve"> due to the</w:t>
      </w:r>
      <w:r w:rsidR="00176BE5">
        <w:t xml:space="preserve"> </w:t>
      </w:r>
      <w:r w:rsidR="00350E55">
        <w:t>associated costs</w:t>
      </w:r>
      <w:r w:rsidR="00176BE5">
        <w:t xml:space="preserve">, availability, </w:t>
      </w:r>
      <w:r w:rsidR="005D1C81">
        <w:t>as well as the</w:t>
      </w:r>
      <w:r w:rsidR="00176BE5">
        <w:t xml:space="preserve"> limited numbers of probes installed along the length of the </w:t>
      </w:r>
      <w:r w:rsidR="000764DA">
        <w:t>bio</w:t>
      </w:r>
      <w:r w:rsidR="005D1C81">
        <w:t xml:space="preserve">reactor. </w:t>
      </w:r>
      <w:r>
        <w:t>Of the few studies available,</w:t>
      </w:r>
      <w:r w:rsidR="00176BE5">
        <w:t xml:space="preserve"> </w:t>
      </w:r>
      <w:r w:rsidR="00176BE5">
        <w:fldChar w:fldCharType="begin" w:fldLock="1"/>
      </w:r>
      <w:r w:rsidR="00176BE5">
        <w:instrText>ADDIN CSL_CITATION {"citationItems":[{"id":"ITEM-1","itemData":{"DOI":"10.1002/bit.22287","ISSN":"00063592","author":[{"dropping-particle":"","family":"Xing","given":"Zizhuo","non-dropping-particle":"","parse-names":false,"suffix":""},{"dropping-particle":"","family":"Kenty","given":"Brian M.","non-dropping-particle":"","parse-names":false,"suffix":""},{"dropping-particle":"","family":"Li","given":"Zheng Jian","non-dropping-particle":"","parse-names":false,"suffix":""},{"dropping-particle":"","family":"Lee","given":"Steven S.","non-dropping-particle":"","parse-names":false,"suffix":""}],"container-title":"Biotechnology and Bioengineering","id":"ITEM-1","issue":"4","issued":{"date-parts":[["2009"]]},"page":"733-746","title":"Scale-up analysis for a CHO cell culture process in large-scale bioreactors","type":"article-journal","volume":"103"},"uris":["http://www.mendeley.com/documents/?uuid=6239ecde-cc14-45dc-ae67-0a53754a10d3"]}],"mendeley":{"formattedCitation":"(Xing et al., 2009)","manualFormatting":"Xing et al. (2009)","plainTextFormattedCitation":"(Xing et al., 2009)","previouslyFormattedCitation":"(Xing et al., 2009)"},"properties":{"noteIndex":0},"schema":"https://github.com/citation-style-language/schema/raw/master/csl-citation.json"}</w:instrText>
      </w:r>
      <w:r w:rsidR="00176BE5">
        <w:fldChar w:fldCharType="separate"/>
      </w:r>
      <w:r w:rsidR="00176BE5" w:rsidRPr="00A94F71">
        <w:rPr>
          <w:noProof/>
        </w:rPr>
        <w:t>Xing et al.</w:t>
      </w:r>
      <w:r w:rsidR="00176BE5">
        <w:rPr>
          <w:noProof/>
        </w:rPr>
        <w:t xml:space="preserve"> (</w:t>
      </w:r>
      <w:r w:rsidR="00176BE5" w:rsidRPr="00A94F71">
        <w:rPr>
          <w:noProof/>
        </w:rPr>
        <w:t>2009)</w:t>
      </w:r>
      <w:r w:rsidR="00176BE5">
        <w:fldChar w:fldCharType="end"/>
      </w:r>
      <w:r w:rsidR="00176BE5">
        <w:t xml:space="preserve"> reported mixing times of over 100s in a 5 m</w:t>
      </w:r>
      <w:r w:rsidR="00176BE5" w:rsidRPr="003D4049">
        <w:rPr>
          <w:vertAlign w:val="superscript"/>
        </w:rPr>
        <w:t>3</w:t>
      </w:r>
      <w:r w:rsidR="00176BE5">
        <w:t xml:space="preserve"> vessel and </w:t>
      </w:r>
      <w:r w:rsidR="00176BE5">
        <w:fldChar w:fldCharType="begin" w:fldLock="1"/>
      </w:r>
      <w:r w:rsidR="00176BE5">
        <w:instrText>ADDIN CSL_CITATION {"citationItems":[{"id":"ITEM-1","itemData":{"DOI":"10.1385/MB:34:3:355","ISBN":"1009601318","ISSN":"1073-6085","author":[{"dropping-particle":"","family":"Lara","given":"Alvaro R.","non-dropping-particle":"","parse-names":false,"suffix":""},{"dropping-particle":"","family":"Galindo","given":"Enrique","non-dropping-particle":"","parse-names":false,"suffix":""},{"dropping-particle":"","family":"Ramírez","given":"Octavio T.","non-dropping-particle":"","parse-names":false,"suffix":""},{"dropping-particle":"","family":"Palomares","given":"Laura A.","non-dropping-particle":"","parse-names":false,"suffix":""}],"container-title":"Molecular Biotechnology","id":"ITEM-1","issue":"3","issued":{"date-parts":[["2006"]]},"page":"355-382","title":"Living With Heterogeneities in Bioreactors: Understanding the Effects of Environmental Gradients on Cells","type":"article-journal","volume":"34"},"uris":["http://www.mendeley.com/documents/?uuid=3c0a22c4-c8c5-41ff-ad48-c6657866a4fd"]}],"mendeley":{"formattedCitation":"(Lara et al., 2006)","manualFormatting":"Lara et al. (2006)","plainTextFormattedCitation":"(Lara et al., 2006)","previouslyFormattedCitation":"(Lara et al., 2006)"},"properties":{"noteIndex":0},"schema":"https://github.com/citation-style-language/schema/raw/master/csl-citation.json"}</w:instrText>
      </w:r>
      <w:r w:rsidR="00176BE5">
        <w:fldChar w:fldCharType="separate"/>
      </w:r>
      <w:r w:rsidR="00176BE5">
        <w:rPr>
          <w:noProof/>
        </w:rPr>
        <w:t>Lara et al. (</w:t>
      </w:r>
      <w:r w:rsidR="00176BE5" w:rsidRPr="003D4049">
        <w:rPr>
          <w:noProof/>
        </w:rPr>
        <w:t>2006)</w:t>
      </w:r>
      <w:r w:rsidR="00176BE5">
        <w:fldChar w:fldCharType="end"/>
      </w:r>
      <w:r w:rsidR="00176BE5">
        <w:t xml:space="preserve"> reported higher mixing times of 120-360s in a 12m</w:t>
      </w:r>
      <w:r w:rsidR="00176BE5" w:rsidRPr="003D4049">
        <w:rPr>
          <w:vertAlign w:val="superscript"/>
        </w:rPr>
        <w:t>3</w:t>
      </w:r>
      <w:r w:rsidR="00176BE5">
        <w:t xml:space="preserve"> </w:t>
      </w:r>
      <w:r w:rsidR="008C74D0">
        <w:t>stirred tank reactor (</w:t>
      </w:r>
      <w:r w:rsidR="00176BE5">
        <w:t>STR</w:t>
      </w:r>
      <w:r w:rsidR="008C74D0">
        <w:t>)</w:t>
      </w:r>
      <w:r w:rsidR="00176BE5">
        <w:t xml:space="preserve">. Others have shown that in vessels up to 8,000L poor mixing can lead to high pH excursions after base addition </w:t>
      </w:r>
      <w:r w:rsidR="00176BE5">
        <w:fldChar w:fldCharType="begin" w:fldLock="1"/>
      </w:r>
      <w:r w:rsidR="00176BE5">
        <w:instrText>ADDIN CSL_CITATION {"citationItems":[{"id":"ITEM-1","itemData":{"DOI":"10.1002/(SICI)1097-0290(1999)66:3&lt;171::AID-BIT5&gt;3.0.CO;2-T","ISBN":"1097-0290","ISSN":"00063592","PMID":"10577471","abstract":"It is likely that, in the future, animal cell cultures of a higher cell density and/or cell lines with higher specific oxygen demands will be available. Such developments will lead to the need for improved homogeneity in the bioreactor and a greater supply of nutrients. The accompanying significant increase in CO(2) production and accumulation and the resulting reduction in pH are also important implications for process engineering. Such pH reduction is typically controlled by the addition of sodium carbonate. Previous studies using flow visualization mimicking the operating conditions in a typical plant-scale reactor showed potentially cell-damaging regions within it due to pH excursions. This paper confirms the existence of these excursions by pH measurements in the alkali addition zone. It also identifies the accumulation of alkali in a region of poor local liquid homogenization as a serious scale-up problem and shows how a change in the addition point significantly reduces it.","author":[{"dropping-particle":"","family":"Langheinrich","given":"Christian","non-dropping-particle":"","parse-names":false,"suffix":""},{"dropping-particle":"","family":"Nienow","given":"Alvin W.","non-dropping-particle":"","parse-names":false,"suffix":""}],"container-title":"Biotechnology and Bioengineering","id":"ITEM-1","issue":"3","issued":{"date-parts":[["1999"]]},"page":"171-179","title":"Control of pH in large-scale, free suspension animal cell bioreactors: Alkali addition and pH excursions","type":"article-journal","volume":"66"},"uris":["http://www.mendeley.com/documents/?uuid=8e07ef06-3e7d-4518-bedb-bc34ee14d69c"]}],"mendeley":{"formattedCitation":"(Langheinrich and Nienow, 1999)","plainTextFormattedCitation":"(Langheinrich and Nienow, 1999)","previouslyFormattedCitation":"(Langheinrich and Nienow, 1999)"},"properties":{"noteIndex":0},"schema":"https://github.com/citation-style-language/schema/raw/master/csl-citation.json"}</w:instrText>
      </w:r>
      <w:r w:rsidR="00176BE5">
        <w:fldChar w:fldCharType="separate"/>
      </w:r>
      <w:r w:rsidR="00176BE5" w:rsidRPr="009C4C14">
        <w:rPr>
          <w:noProof/>
        </w:rPr>
        <w:t>(Langheinrich and Nienow, 1999)</w:t>
      </w:r>
      <w:r w:rsidR="00176BE5">
        <w:fldChar w:fldCharType="end"/>
      </w:r>
      <w:r w:rsidR="00176BE5">
        <w:t xml:space="preserve">. Recently, a study </w:t>
      </w:r>
      <w:r w:rsidR="00BF7D7F">
        <w:t xml:space="preserve">using a </w:t>
      </w:r>
      <w:r w:rsidR="00176BE5">
        <w:t xml:space="preserve">transparent 15,000L </w:t>
      </w:r>
      <w:r w:rsidR="000764DA">
        <w:t>bio</w:t>
      </w:r>
      <w:r w:rsidR="00176BE5">
        <w:t xml:space="preserve">reactor </w:t>
      </w:r>
      <w:r w:rsidR="00BF7D7F">
        <w:t xml:space="preserve">has shown that </w:t>
      </w:r>
      <w:r w:rsidR="002E0085">
        <w:t>correlations assuming a constant dimensionless mixing time are not valid at that scale</w:t>
      </w:r>
      <w:r>
        <w:t xml:space="preserve">; </w:t>
      </w:r>
      <w:r w:rsidR="002E0085">
        <w:t xml:space="preserve">deviations </w:t>
      </w:r>
      <w:r>
        <w:t xml:space="preserve">up to </w:t>
      </w:r>
      <w:r w:rsidR="002E0085">
        <w:t xml:space="preserve">20% </w:t>
      </w:r>
      <w:r>
        <w:t>during</w:t>
      </w:r>
      <w:r w:rsidR="002E0085">
        <w:t xml:space="preserve"> single phase operation</w:t>
      </w:r>
      <w:r>
        <w:t xml:space="preserve"> were reported</w:t>
      </w:r>
      <w:r w:rsidR="002E0085">
        <w:t xml:space="preserve">. </w:t>
      </w:r>
      <w:r>
        <w:t>For</w:t>
      </w:r>
      <w:r w:rsidR="002E0085">
        <w:t xml:space="preserve"> two-phase</w:t>
      </w:r>
      <w:r>
        <w:t>, gas-liquid,</w:t>
      </w:r>
      <w:r w:rsidR="002E0085">
        <w:t xml:space="preserve"> operation the </w:t>
      </w:r>
      <w:r>
        <w:t xml:space="preserve">authors </w:t>
      </w:r>
      <w:r w:rsidR="002E0085">
        <w:t>were able to visualise temporal and spatial heterogenei</w:t>
      </w:r>
      <w:r w:rsidR="00915217">
        <w:t xml:space="preserve">ties and showed that the </w:t>
      </w:r>
      <w:r w:rsidR="00FA3E07">
        <w:t xml:space="preserve">dispersed gas </w:t>
      </w:r>
      <w:r w:rsidR="002E0085">
        <w:t>phase ha</w:t>
      </w:r>
      <w:r w:rsidR="00FA3E07">
        <w:t>d</w:t>
      </w:r>
      <w:r w:rsidR="002E0085">
        <w:t xml:space="preserve"> a strong influence on </w:t>
      </w:r>
      <w:r w:rsidR="00FA3E07">
        <w:t xml:space="preserve">liquid </w:t>
      </w:r>
      <w:r w:rsidR="002E0085">
        <w:t>mixing time</w:t>
      </w:r>
      <w:r w:rsidR="00176BE5">
        <w:t xml:space="preserve"> </w:t>
      </w:r>
      <w:r w:rsidR="00176BE5">
        <w:fldChar w:fldCharType="begin" w:fldLock="1"/>
      </w:r>
      <w:r w:rsidR="009F5F03">
        <w:instrText>ADDIN CSL_CITATION {"citationItems":[{"id":"ITEM-1","itemData":{"DOI":"10.1016/j.ces.2018.05.008","ISSN":"00092509","abstract":"Aerated stirred tank reactors are widely used in chemical industry and bioprocess engineering. One major parameter to characterize the heat- and mass transfer performance of such aerated stirred tank reactors is the mixing time necessary to homogenize the reactor volume. Despite its importance, the prediction of the mixing time is still challenging due to the complex hydrodynamic inhomogeneities induced by the gaseous phase, which becomes strongly apparent in large scale systems. A precise measurement of the two phase flow on the other hand requires a volumetric insight and is thus difficult to realize. To overcome this problem a transparent stirred tank reactor on industrial scale has been erected at the Hamburg University of Technology in cooperation with Boehringer Ingelheim Pharma GmbH &amp; Co.KG. With the decolouration method the temporal and spatial development of mixing can be taken into account. The results indicate the importance of the local inhomogeneities on large scale. A first characterization can be done by taking into account buoyancy driven flows superimposing the flow imposed by the impeller. A correlation is presented to estimate the transition between a loading and flooding regime on large scale. This correlation enables the calculation of mixing times for a wide range of stirrer frequencies and superficial gas velocities. Furthermore, this publication emphasizes the challenges of scale-up on the basis of laboratory experiments in small scale.","author":[{"dropping-particle":"","family":"Rosseburg","given":"A.","non-dropping-particle":"","parse-names":false,"suffix":""},{"dropping-particle":"","family":"Fitschen","given":"J.","non-dropping-particle":"","parse-names":false,"suffix":""},{"dropping-particle":"","family":"Wutz","given":"J.","non-dropping-particle":"","parse-names":false,"suffix":""},{"dropping-particle":"","family":"Wucherpfennig","given":"T.","non-dropping-particle":"","parse-names":false,"suffix":""},{"dropping-particle":"","family":"Schlüter","given":"M.","non-dropping-particle":"","parse-names":false,"suffix":""}],"container-title":"Chemical Engineering Science","id":"ITEM-1","issued":{"date-parts":[["2018"]]},"page":"208-220","publisher":"Elsevier Ltd","title":"Hydrodynamic inhomogeneities in large scale stirred tanks – Influence on mixing time","type":"article-journal","volume":"188"},"uris":["http://www.mendeley.com/documents/?uuid=5b5d63f2-6816-49b0-b3e8-8cc8c5bc525e"]}],"mendeley":{"formattedCitation":"(Rosseburg et al., 2018)","plainTextFormattedCitation":"(Rosseburg et al., 2018)","previouslyFormattedCitation":"(Rosseburg et al., 2018)"},"properties":{"noteIndex":0},"schema":"https://github.com/citation-style-language/schema/raw/master/csl-citation.json"}</w:instrText>
      </w:r>
      <w:r w:rsidR="00176BE5">
        <w:fldChar w:fldCharType="separate"/>
      </w:r>
      <w:r w:rsidR="00176BE5" w:rsidRPr="00A94F71">
        <w:rPr>
          <w:noProof/>
        </w:rPr>
        <w:t>(Rosseburg et al., 2018)</w:t>
      </w:r>
      <w:r w:rsidR="00176BE5">
        <w:fldChar w:fldCharType="end"/>
      </w:r>
      <w:r w:rsidR="00176BE5">
        <w:t>.</w:t>
      </w:r>
    </w:p>
    <w:p w14:paraId="2FC4AB57" w14:textId="77777777" w:rsidR="00BE4817" w:rsidRDefault="00BE4817" w:rsidP="007A37AE"/>
    <w:p w14:paraId="26EDEB25" w14:textId="77777777" w:rsidR="000E5DA2" w:rsidRDefault="00254DD3" w:rsidP="007A37AE">
      <w:r>
        <w:t>Despite the</w:t>
      </w:r>
      <w:r w:rsidR="00FA3E07">
        <w:t xml:space="preserve"> few </w:t>
      </w:r>
      <w:r>
        <w:t xml:space="preserve">examples of large-scale </w:t>
      </w:r>
      <w:r w:rsidR="00FA3E07">
        <w:t xml:space="preserve">bioreactor </w:t>
      </w:r>
      <w:r>
        <w:t>studies in literature, detailed and reliable data</w:t>
      </w:r>
      <w:r w:rsidR="00FA3E07">
        <w:t xml:space="preserve"> is still missing</w:t>
      </w:r>
      <w:r>
        <w:t xml:space="preserve"> </w:t>
      </w:r>
      <w:r>
        <w:fldChar w:fldCharType="begin" w:fldLock="1"/>
      </w:r>
      <w:r>
        <w:instrText>ADDIN CSL_CITATION {"citationItems":[{"id":"ITEM-1","itemData":{"DOI":"10.1002/biot.201000406","ISSN":"18606768","abstract":"For industrial bioreactor design, operation, control and optimization, the scale-down approach is often advocated to efficiently generate data on a small scale, and effectively apply suggested improvements to the industrial scale. In all cases it is important to ensure that the scale-down conditions are representative of the real large-scale bioprocess. Progress is hampered by limited detailed and local information from large-scale bioprocesses. Complementary to real fermentation studies, physical aspects of model fluids such as air-water in large bioreactors provide useful information with limited effort and cost. Still, in industrial practice, investments of time, capital and resources often prohibit systematic work, although, in the end, savings obtained in this way are trivial compared to the expenses that result from real process disturbances, batch failures, and non-flyers with loss of business opportunity. Here we try to highlight what can be learned from real large-scale bioprocess in combination with model fluid studies, and to provide suitable computation tools to overcome data restrictions. Focus is on a specific well-documented case for a 30-m 3 bioreactor. Areas for further research from an industrial perspective are also indicated. © 2011 WILEY-VCH Verlag GmbH &amp; Co. KGaA, Weinheim.","author":[{"dropping-particle":"","family":"Noorman","given":"Henk","non-dropping-particle":"","parse-names":false,"suffix":""}],"container-title":"Biotechnology Journal","id":"ITEM-1","issue":"8","issued":{"date-parts":[["2011"]]},"page":"934-943","title":"An industrial perspective on bioreactor scale-down: What we can learn from combined large-scale bioprocess and model fluid studies","type":"article-journal","volume":"6"},"uris":["http://www.mendeley.com/documents/?uuid=8776bddd-331d-4616-aa93-1b6faf66de66"]}],"mendeley":{"formattedCitation":"(Noorman, 2011)","plainTextFormattedCitation":"(Noorman, 2011)","previouslyFormattedCitation":"(Noorman, 2011)"},"properties":{"noteIndex":0},"schema":"https://github.com/citation-style-language/schema/raw/master/csl-citation.json"}</w:instrText>
      </w:r>
      <w:r>
        <w:fldChar w:fldCharType="separate"/>
      </w:r>
      <w:r w:rsidRPr="006E418B">
        <w:rPr>
          <w:noProof/>
        </w:rPr>
        <w:t>(Noorman, 2011)</w:t>
      </w:r>
      <w:r>
        <w:fldChar w:fldCharType="end"/>
      </w:r>
      <w:r>
        <w:t xml:space="preserve">. This leaves gaps in knowledge around the true nature of mixing regimes within these large vessels. </w:t>
      </w:r>
      <w:r w:rsidR="00FA3E07">
        <w:t xml:space="preserve">An </w:t>
      </w:r>
      <w:r>
        <w:t xml:space="preserve">alternative to experimental </w:t>
      </w:r>
      <w:r w:rsidR="00FA3E07">
        <w:t xml:space="preserve">studies </w:t>
      </w:r>
      <w:r>
        <w:t xml:space="preserve">is the use of computational fluid dynamic (CFD) models to identify phenomena that impact scale-up. </w:t>
      </w:r>
      <w:r w:rsidR="00176BE5">
        <w:t>Detecting small perturbations in pH or DO</w:t>
      </w:r>
      <w:r w:rsidR="00BB3605">
        <w:t>T</w:t>
      </w:r>
      <w:r w:rsidR="00176BE5">
        <w:t xml:space="preserve"> </w:t>
      </w:r>
      <w:r w:rsidR="00FA3E07">
        <w:t xml:space="preserve">can </w:t>
      </w:r>
      <w:r w:rsidR="00176BE5">
        <w:t xml:space="preserve">be difficult with physical probes but is relatively easy using computational methods. CFD has been used to identify and characterise heterogeneities and model their effects on </w:t>
      </w:r>
      <w:r w:rsidR="00A26055">
        <w:t xml:space="preserve">the </w:t>
      </w:r>
      <w:r w:rsidR="00176BE5">
        <w:t xml:space="preserve">performance </w:t>
      </w:r>
      <w:r w:rsidR="00A26055">
        <w:t xml:space="preserve">of microbial cultures </w:t>
      </w:r>
      <w:r w:rsidR="00176BE5">
        <w:t xml:space="preserve">through coupled kinetic or metabolic models </w:t>
      </w:r>
      <w:r w:rsidR="00176BE5">
        <w:fldChar w:fldCharType="begin" w:fldLock="1"/>
      </w:r>
      <w:r w:rsidR="009F5F03">
        <w:instrText>ADDIN CSL_CITATION {"citationItems":[{"id":"ITEM-1","itemData":{"DOI":"10.1016/j.bej.2017.12.004","ISSN":"1369703X","author":[{"dropping-particle":"","family":"Villiger","given":"Thomas K.","non-dropping-particle":"","parse-names":false,"suffix":""},{"dropping-particle":"","family":"Neunstoecklin","given":"Benjamin","non-dropping-particle":"","parse-names":false,"suffix":""},{"dropping-particle":"","family":"Karst","given":"Daniel J.","non-dropping-particle":"","parse-names":false,"suffix":""},{"dropping-particle":"","family":"Lucas","given":"Eric","non-dropping-particle":"","parse-names":false,"suffix":""},{"dropping-particle":"","family":"Stettler","given":"Matthieu","non-dropping-particle":"","parse-names":false,"suffix":""},{"dropping-particle":"","family":"Broly","given":"Hervé","non-dropping-particle":"","parse-names":false,"suffix":""},{"dropping-particle":"","family":"Morbidelli","given":"Massimo","non-dropping-particle":"","parse-names":false,"suffix":""},{"dropping-particle":"","family":"Soos","given":"Miroslav","non-dropping-particle":"","parse-names":false,"suffix":""}],"container-title":"Biochemical Engineering Journal","id":"ITEM-1","issued":{"date-parts":[["2018","3"]]},"page":"84-94","publisher":"Elsevier B.V.","title":"Experimental and CFD physical characterization of animal cell bioreactors: From micro- to production scale","type":"article-journal","volume":"131"},"uris":["http://www.mendeley.com/documents/?uuid=433b875c-40d1-4331-bda9-cc033e1e6ed4"]},{"id":"ITEM-2","itemData":{"DOI":"10.1016/j.ces.2015.05.045","ISSN":"00092509","author":[{"dropping-particle":"","family":"Delafosse","given":"Angélique","non-dropping-particle":"","parse-names":false,"suffix":""},{"dropping-particle":"","family":"Calvo","given":"Sébastien","non-dropping-particle":"","parse-names":false,"suffix":""},{"dropping-particle":"","family":"Collignon","given":"Marie-Laure","non-dropping-particle":"","parse-names":false,"suffix":""},{"dropping-particle":"","family":"Delvigne","given":"Frank","non-dropping-particle":"","parse-names":false,"suffix":""},{"dropping-particle":"","family":"Crine","given":"Michel","non-dropping-particle":"","parse-names":false,"suffix":""},{"dropping-particle":"","family":"Toye","given":"Dominique","non-dropping-particle":"","parse-names":false,"suffix":""}],"container-title":"Chemical Engineering Science","id":"ITEM-2","issued":{"date-parts":[["2015"]]},"page":"457-466","publisher":"Elsevier","title":"Euler–Lagrange approach to model heterogeneities in stirred tank bioreactors – Comparison to experimental flow characterization and particle tracking","type":"article-journal","volume":"134"},"uris":["http://www.mendeley.com/documents/?uuid=4d8d0c7f-4e4e-4daa-94d1-cd14331ac2f7"]},{"id":"ITEM-3","itemData":{"DOI":"10.1016/j.cej.2006.03.034","ISSN":"13858947","abstract":"A methodology based on stochastic modelling is presented to describe the influence of the bioreactor heterogeneity on the microorganisms growth and physiology. The stochastic model is composed of two sub-models: a microorganism circulation sub-model and a fluid mixing sub-model used for the characterization of the concentration gradient. The first one is expressed by a classical stochastic model (with random number generation), whereas the second one is expressed by a stochastic Markov chain. Their superimposition permits to obtain the concentration profiles experienced by the microorganisms in the bioreactor. The simulation results are expressed in the form of frequency distributions. At first, the study has been focused on the design of scale-down reactors (SDR). This kind of reactor has been reported to be an efficient tool to study at a small-scale the hydrodynamic behaviour encountered in large-scale reactor [P. Neubauer, L. Horvat, S.O. Enfors, Influence of substrate oscillations on acetate formation and growth yield in Escherichia coli glucose limited fed-batch cultivations, Biotechnol. Bioeng. 47 (1995) 139-146]. Several parameters affecting the shape of the frequency distributions have been tested. Among these, it appears that the perturbation frequency, the exposure time and the design of the non-mixed part of the SDR have a significant influence on the shape of the distributions. The respective influence of all these parameters must be taken into account in order to obtain representative results. As a general trend, the increase of the recirculation flow rate between the mixed and the non-mixed part of the SDR induce a shift of the frequency distribution for the lower relative concentrations, which suggests an attenuation of the scale-down effect. This has been validated by using the SDR in the case of the cultivation of Saccharomyces cerevisiae. However, the influence of the non-mixed part of the SDR is not quite well understood if only taking account of the frequency distribution analysis, and supplementary experiments are required to elucidate the underlying mechanism. The aspect of the frequency distributions suggests that both the design and the operating conditions of a scale-down reactor need to be adjusted in order to match the behaviour of a given large-scale reactor. Examples of frequency distributions obtained in the case of large-scale reactors are given. ?? 2006 Elsevier B.V. All rights reserved.","author":[{"dropping-particle":"","family":"Delvigne","given":"F.","non-dropping-particle":"","parse-names":false,"suffix":""},{"dropping-particle":"","family":"Lejeune","given":"A.","non-dropping-particle":"","parse-names":false,"suffix":""},{"dropping-particle":"","family":"Destain","given":"J.","non-dropping-particle":"","parse-names":false,"suffix":""},{"dropping-particle":"","family":"Thonart","given":"P.","non-dropping-particle":"","parse-names":false,"suffix":""}],"container-title":"Chemical Engineering Journal","id":"ITEM-3","issue":"3","issued":{"date-parts":[["2006"]]},"page":"157-167","title":"Modelling of the substrate heterogeneities experienced by a limited microbial population in scale-down and in large-scale bioreactors","type":"article-journal","volume":"120"},"uris":["http://www.mendeley.com/documents/?uuid=dafda606-2939-43fb-9531-cb51a75b1348"]},{"id":"ITEM-4","itemData":{"DOI":"10.7763/IJCEA.2014.V5.355","ISSN":"20100221","author":[{"dropping-particle":"","family":"Gelves","given":"R.","non-dropping-particle":"","parse-names":false,"suffix":""},{"dropping-particle":"","family":"Niño","given":"L.","non-dropping-particle":"","parse-names":false,"suffix":""}],"container-title":"International Journal of Chemical Engineering and Applications","id":"ITEM-4","issue":"2","issued":{"date-parts":[["2014"]]},"page":"79-84","title":"CFD Prediction of Heterogeneities in the Scale up of Liquid-Liquid Dispersions","type":"article-journal","volume":"5"},"uris":["http://www.mendeley.com/documents/?uuid=c36ef894-fc41-4eb7-bf0d-2f68cd278f5d"]},{"id":"ITEM-5","itemData":{"DOI":"10.1016/j.ces.2017.01.014","ISSN":"00092509","abstract":"With reaction timescales equal to or shorter than the circulation time, the ideal mixing assumption typically does not hold for large scale bioreactors. As a consequence large scale gradients in extra-cellular conditions such as the substrate concentration exist, which may significantly impact the metabolism of micro-organisms and thereby the process performance. The influence of extra-cellular variations on the organism can be tested using so-called scale-down simulators, laboratory scale setups where deliberate, controlled fluctuations are imposed in the extra-cellular environment. The major challenge associated with this scale-down philosophy is to design a scale-down simulator that resembles the extra-cellular environment of the industrial process. Previously, Euler-Lagrange CFD was explored to investigate the large scale environment from the microbial point of view (Haringa et al., 2016a), collecting statistics of the frequency and magnitude of environmental fluctuations that can serve as a basis for scale-down design. In this work, we apply this methodology to a validated CFD simulation of a 22m3 aerated fermentation of S. cerevisiae, and devise possible scale-down strategies based on this CFD data, both with fluctuating feed profiles and multiple compartments. All designs are deemed feasible within the limitations of current scale-down equipment.","author":[{"dropping-particle":"","family":"Haringa","given":"Cees","non-dropping-particle":"","parse-names":false,"suffix":""},{"dropping-particle":"","family":"Deshmukh","given":"Amit T.","non-dropping-particle":"","parse-names":false,"suffix":""},{"dropping-particle":"","family":"Mudde","given":"Robert F.","non-dropping-particle":"","parse-names":false,"suffix":""},{"dropping-particle":"","family":"Noorman","given":"Henk J.","non-dropping-particle":"","parse-names":false,"suffix":""}],"container-title":"Chemical Engineering Science","id":"ITEM-5","issued":{"date-parts":[["2017"]]},"page":"653-669","publisher":"The Author(s)","title":"Euler-Lagrange analysis towards representative down-scaling of a 22 m3 aerobic S. cerevisiae fermentation","type":"article-journal","volume":"170"},"uris":["http://www.mendeley.com/documents/?uuid=4ff66ff3-1509-4400-a606-57e556b0b378"]},{"id":"ITEM-6","itemData":{"DOI":"10.1016/j.tibtech.2020.01.009","ISSN":"18793096","abstract":"Bioprocess scale-up is a critical step in process development. However, loss of production performance upon scaling-up, including reduced titer, yield, or productivity, has often been observed, hindering the commercialization of biotech innovations. Recent developments in scale-down studies assisted by computational fluid dynamics (CFD) and powerful stimulus–response metabolic models afford better process prediction and evaluation, enabling faster scale-up with minimal losses. In the future, an ideal bioprocess design would be guided by an in silico model that integrates cellular physiology (spatiotemporal multiscale cellular models) and fluid dynamics (CFD models). Nonetheless, there are challenges associated with both establishing predictive metabolic models and CFD coupling. By highlighting these and providing possible solutions here, we aim to advance the development of a computational framework to accelerate bioprocess scale-up.","author":[{"dropping-particle":"","family":"Wang","given":"Guan","non-dropping-particle":"","parse-names":false,"suffix":""},{"dropping-particle":"","family":"Haringa","given":"Cees","non-dropping-particle":"","parse-names":false,"suffix":""},{"dropping-particle":"","family":"Noorman","given":"Henk","non-dropping-particle":"","parse-names":false,"suffix":""},{"dropping-particle":"","family":"Chu","given":"Ju","non-dropping-particle":"","parse-names":false,"suffix":""},{"dropping-particle":"","family":"Zhuang","given":"Yingping","non-dropping-particle":"","parse-names":false,"suffix":""}],"container-title":"Trends in Biotechnology","id":"ITEM-6","issued":{"date-parts":[["2020"]]},"page":"1-11","publisher":"Elsevier Ltd","title":"Developing a Computational Framework To Advance Bioprocess Scale-Up","type":"article-journal"},"uris":["http://www.mendeley.com/documents/?uuid=00a4934c-60a9-4e45-afe3-9d7ad2af8ed6"]}],"mendeley":{"formattedCitation":"(Delafosse et al., 2015; Delvigne et al., 2006; Gelves and Niño, 2014; Haringa et al., 2017; Villiger et al., 2018; Wang et al., 2020)","plainTextFormattedCitation":"(Delafosse et al., 2015; Delvigne et al., 2006; Gelves and Niño, 2014; Haringa et al., 2017; Villiger et al., 2018; Wang et al., 2020)","previouslyFormattedCitation":"(Delafosse et al., 2015; Delvigne et al., 2006; Gelves and Niño, 2014; Haringa et al., 2017; Villiger et al., 2018; Wang et al., 2020)"},"properties":{"noteIndex":0},"schema":"https://github.com/citation-style-language/schema/raw/master/csl-citation.json"}</w:instrText>
      </w:r>
      <w:r w:rsidR="00176BE5">
        <w:fldChar w:fldCharType="separate"/>
      </w:r>
      <w:r w:rsidR="00546057" w:rsidRPr="00546057">
        <w:rPr>
          <w:noProof/>
        </w:rPr>
        <w:t>(Delafosse et al., 2015; Delvigne et al., 2006; Gelves and Niño, 2014; Haringa et al., 2017; Villiger et al., 2018; Wang et al., 2020)</w:t>
      </w:r>
      <w:r w:rsidR="00176BE5">
        <w:fldChar w:fldCharType="end"/>
      </w:r>
      <w:r w:rsidR="00176BE5">
        <w:t xml:space="preserve">. It remains a challenge to validate </w:t>
      </w:r>
      <w:r w:rsidR="00FA3E07">
        <w:t xml:space="preserve">the impact of </w:t>
      </w:r>
      <w:r w:rsidR="00EA480D">
        <w:t xml:space="preserve">these heterogeneities and very little </w:t>
      </w:r>
      <w:r w:rsidR="00176BE5">
        <w:t xml:space="preserve">work on modelling </w:t>
      </w:r>
      <w:r w:rsidR="00FA3E07">
        <w:t xml:space="preserve">large scale </w:t>
      </w:r>
      <w:r w:rsidR="00176BE5">
        <w:t>cell culture</w:t>
      </w:r>
      <w:r w:rsidR="00FA3E07">
        <w:t xml:space="preserve"> performance is available.</w:t>
      </w:r>
    </w:p>
    <w:p w14:paraId="1062A94F" w14:textId="77777777" w:rsidR="00321913" w:rsidRDefault="00321913" w:rsidP="007A37AE"/>
    <w:p w14:paraId="3405FE63" w14:textId="77777777" w:rsidR="0047445D" w:rsidRDefault="00922134" w:rsidP="007A37AE">
      <w:r>
        <w:t xml:space="preserve">A number of </w:t>
      </w:r>
      <w:r w:rsidR="00014375">
        <w:t xml:space="preserve">scale-down approaches have been developed to study </w:t>
      </w:r>
      <w:r>
        <w:t>the</w:t>
      </w:r>
      <w:r w:rsidR="00014375">
        <w:t xml:space="preserve"> effects</w:t>
      </w:r>
      <w:r>
        <w:t xml:space="preserve"> of heterogeneities on mammalian cell culture</w:t>
      </w:r>
      <w:r w:rsidR="00FA3E07">
        <w:t xml:space="preserve"> experimentally</w:t>
      </w:r>
      <w:r>
        <w:t>.</w:t>
      </w:r>
      <w:r w:rsidR="00014375">
        <w:t xml:space="preserve"> </w:t>
      </w:r>
      <w:r w:rsidR="00CC33E3">
        <w:t xml:space="preserve">In </w:t>
      </w:r>
      <w:r w:rsidR="00F63EAF">
        <w:t xml:space="preserve">cell culture the addition of base, typically sodium hydroxide or sodium bicarbonate, is used for pH control and these additions can give rise to regions of </w:t>
      </w:r>
      <w:r w:rsidR="00BE4817">
        <w:t xml:space="preserve">high </w:t>
      </w:r>
      <w:r w:rsidR="00F65F14">
        <w:t>pH around the ‘</w:t>
      </w:r>
      <w:r w:rsidR="00F63EAF">
        <w:t>addition zone</w:t>
      </w:r>
      <w:r w:rsidR="00F65F14">
        <w:t>’</w:t>
      </w:r>
      <w:r w:rsidR="00DF088E">
        <w:t xml:space="preserve"> </w:t>
      </w:r>
      <w:r w:rsidR="00DF088E">
        <w:fldChar w:fldCharType="begin" w:fldLock="1"/>
      </w:r>
      <w:r w:rsidR="00D02228">
        <w:instrText>ADDIN CSL_CITATION {"citationItems":[{"id":"ITEM-1","itemData":{"DOI":"10.1002/(SICI)1097-0290(1999)66:3&lt;171::AID-BIT5&gt;3.0.CO;2-T","ISBN":"1097-0290","ISSN":"00063592","PMID":"10577471","abstract":"It is likely that, in the future, animal cell cultures of a higher cell density and/or cell lines with higher specific oxygen demands will be available. Such developments will lead to the need for improved homogeneity in the bioreactor and a greater supply of nutrients. The accompanying significant increase in CO(2) production and accumulation and the resulting reduction in pH are also important implications for process engineering. Such pH reduction is typically controlled by the addition of sodium carbonate. Previous studies using flow visualization mimicking the operating conditions in a typical plant-scale reactor showed potentially cell-damaging regions within it due to pH excursions. This paper confirms the existence of these excursions by pH measurements in the alkali addition zone. It also identifies the accumulation of alkali in a region of poor local liquid homogenization as a serious scale-up problem and shows how a change in the addition point significantly reduces it.","author":[{"dropping-particle":"","family":"Langheinrich","given":"Christian","non-dropping-particle":"","parse-names":false,"suffix":""},{"dropping-particle":"","family":"Nienow","given":"Alvin W.","non-dropping-particle":"","parse-names":false,"suffix":""}],"container-title":"Biotechnology and Bioengineering","id":"ITEM-1","issue":"3","issued":{"date-parts":[["1999"]]},"page":"171-179","title":"Control of pH in large-scale, free suspension animal cell bioreactors: Alkali addition and pH excursions","type":"article-journal","volume":"66"},"uris":["http://www.mendeley.com/documents/?uuid=8e07ef06-3e7d-4518-bedb-bc34ee14d69c"]}],"mendeley":{"formattedCitation":"(Langheinrich and Nienow, 1999)","plainTextFormattedCitation":"(Langheinrich and Nienow, 1999)","previouslyFormattedCitation":"(Langheinrich and Nienow, 1999)"},"properties":{"noteIndex":0},"schema":"https://github.com/citation-style-language/schema/raw/master/csl-citation.json"}</w:instrText>
      </w:r>
      <w:r w:rsidR="00DF088E">
        <w:fldChar w:fldCharType="separate"/>
      </w:r>
      <w:r w:rsidR="00DF088E" w:rsidRPr="00DF088E">
        <w:rPr>
          <w:noProof/>
        </w:rPr>
        <w:t>(Langheinrich and Nienow, 1999)</w:t>
      </w:r>
      <w:r w:rsidR="00DF088E">
        <w:fldChar w:fldCharType="end"/>
      </w:r>
      <w:r w:rsidR="00DF088E">
        <w:t>.</w:t>
      </w:r>
      <w:r w:rsidR="00F63EAF">
        <w:t xml:space="preserve"> </w:t>
      </w:r>
      <w:r w:rsidR="00C97E30">
        <w:t>Experimental s</w:t>
      </w:r>
      <w:r w:rsidR="00F63EAF">
        <w:t xml:space="preserve">cale-down models have been designed to </w:t>
      </w:r>
      <w:r w:rsidR="00014375">
        <w:lastRenderedPageBreak/>
        <w:t>mimic</w:t>
      </w:r>
      <w:r w:rsidR="00F63EAF">
        <w:t xml:space="preserve"> this and</w:t>
      </w:r>
      <w:r w:rsidR="006E418B">
        <w:t xml:space="preserve"> are</w:t>
      </w:r>
      <w:r w:rsidR="00F63EAF">
        <w:t xml:space="preserve"> typically characterised as single or mul</w:t>
      </w:r>
      <w:r w:rsidR="006E418B">
        <w:t>ti</w:t>
      </w:r>
      <w:r w:rsidR="00F63EAF">
        <w:t>-compartment models. In a single compartment model</w:t>
      </w:r>
      <w:r w:rsidR="00C97E30">
        <w:t>,</w:t>
      </w:r>
      <w:r w:rsidR="00F63EAF">
        <w:t xml:space="preserve"> </w:t>
      </w:r>
      <w:r w:rsidR="00FA3E07">
        <w:t xml:space="preserve">a </w:t>
      </w:r>
      <w:r w:rsidR="00F63EAF">
        <w:t>parameter (</w:t>
      </w:r>
      <w:r w:rsidR="006E418B">
        <w:t>for example pH</w:t>
      </w:r>
      <w:r w:rsidR="00F63EAF">
        <w:t xml:space="preserve">) is fluctuated throughout the </w:t>
      </w:r>
      <w:r w:rsidR="00ED124B">
        <w:t xml:space="preserve">whole </w:t>
      </w:r>
      <w:r w:rsidR="00F63EAF">
        <w:t>vessel to simulate heterogenei</w:t>
      </w:r>
      <w:r w:rsidR="00491A2F">
        <w:t>ties at large scale.</w:t>
      </w:r>
      <w:r w:rsidR="00086F18">
        <w:t xml:space="preserve"> </w:t>
      </w:r>
      <w:r w:rsidR="00491A2F">
        <w:t>In a multi</w:t>
      </w:r>
      <w:r w:rsidR="00F63EAF">
        <w:t>-compartment</w:t>
      </w:r>
      <w:r w:rsidR="00491A2F">
        <w:t xml:space="preserve"> </w:t>
      </w:r>
      <w:proofErr w:type="gramStart"/>
      <w:r w:rsidR="00491A2F">
        <w:t>model</w:t>
      </w:r>
      <w:proofErr w:type="gramEnd"/>
      <w:r w:rsidR="00F63EAF">
        <w:t xml:space="preserve"> the fluctuation is introduced in a smaller </w:t>
      </w:r>
      <w:r w:rsidR="004D3075">
        <w:t>bio</w:t>
      </w:r>
      <w:r w:rsidR="00F63EAF">
        <w:t>reactor, either a stirred tank reactor (STR) or plug flow reactor (PFR), which represents</w:t>
      </w:r>
      <w:r w:rsidR="00F65F14">
        <w:t xml:space="preserve"> the ‘</w:t>
      </w:r>
      <w:r w:rsidR="00491A2F">
        <w:t>addition zone</w:t>
      </w:r>
      <w:r w:rsidR="00F65F14">
        <w:t>’</w:t>
      </w:r>
      <w:r w:rsidR="00491A2F">
        <w:t>. This reactor</w:t>
      </w:r>
      <w:r w:rsidR="00F63EAF">
        <w:t xml:space="preserve"> is </w:t>
      </w:r>
      <w:r w:rsidR="009C4C14">
        <w:t>connected</w:t>
      </w:r>
      <w:r w:rsidR="00F63EAF">
        <w:t xml:space="preserve"> to</w:t>
      </w:r>
      <w:r w:rsidR="009C4C14">
        <w:t xml:space="preserve"> a larger STR whic</w:t>
      </w:r>
      <w:r w:rsidR="00F65F14">
        <w:t>h represents the ‘</w:t>
      </w:r>
      <w:r w:rsidR="00F84919">
        <w:t>bulk</w:t>
      </w:r>
      <w:r w:rsidR="00F65F14">
        <w:t>’</w:t>
      </w:r>
      <w:r w:rsidR="00F84919">
        <w:t xml:space="preserve"> or well-</w:t>
      </w:r>
      <w:r w:rsidR="009C4C14">
        <w:t xml:space="preserve">mixed fraction of </w:t>
      </w:r>
      <w:r w:rsidR="00ED124B">
        <w:t>the production-</w:t>
      </w:r>
      <w:r w:rsidR="009C4C14">
        <w:t xml:space="preserve">scale </w:t>
      </w:r>
      <w:r w:rsidR="000764DA">
        <w:t>bio</w:t>
      </w:r>
      <w:r w:rsidR="009C4C14">
        <w:t>reactor</w:t>
      </w:r>
      <w:r w:rsidR="00491A2F">
        <w:t xml:space="preserve"> and the culture</w:t>
      </w:r>
      <w:r w:rsidR="00ED124B">
        <w:t xml:space="preserve"> fluid</w:t>
      </w:r>
      <w:r w:rsidR="00491A2F">
        <w:t xml:space="preserve"> is constantly circulated through both</w:t>
      </w:r>
      <w:r w:rsidR="00ED124B">
        <w:t xml:space="preserve"> vessels</w:t>
      </w:r>
      <w:r w:rsidR="009C4C14">
        <w:t>.</w:t>
      </w:r>
      <w:r w:rsidR="00186B47">
        <w:t xml:space="preserve"> </w:t>
      </w:r>
      <w:r w:rsidR="006E418B">
        <w:t xml:space="preserve">This </w:t>
      </w:r>
      <w:r w:rsidR="00ED124B">
        <w:t xml:space="preserve">is considered to </w:t>
      </w:r>
      <w:r w:rsidR="00C97E30">
        <w:t>provide the most</w:t>
      </w:r>
      <w:r w:rsidR="006E418B">
        <w:t xml:space="preserve"> accurate representation of what cells may experience in</w:t>
      </w:r>
      <w:r w:rsidR="007164F2">
        <w:t xml:space="preserve"> a heterogeneous</w:t>
      </w:r>
      <w:r w:rsidR="006E418B">
        <w:t xml:space="preserve"> large-scale vessel. </w:t>
      </w:r>
      <w:r w:rsidR="00186B47">
        <w:fldChar w:fldCharType="begin" w:fldLock="1"/>
      </w:r>
      <w:r w:rsidR="007443A7">
        <w:instrText>ADDIN CSL_CITATION {"citationItems":[{"id":"ITEM-1","itemData":{"DOI":"10.1002/elsc.201900162","ISSN":"16182863","abstract":"During the scale-up of a bioprocess, not all characteristics of the process can be kept constant throughout the different scales. This typically results in increased mixing times with increasing reactor volumes. The poor mixing leads in turn to the formation of concentration gradients throughout the reactor and exposes cells to varying external conditions based on their location in the bioreactor. This can affect process performance and complicate process scale-up. Scale-down simulators, which aim at replicating the large-scale environment, expose the cells to changing environmental conditions. This has the potential to reveal adaptation mechanisms, which cells are using to adjust to rapidly fluctuating environmental conditions and can identify possible root causes for difficulties maintaining similar process performance at different scales. This understanding is of utmost importance in process validation. Additionally, these simulators also have the potential to be used for selecting cells, which are most robust when encountering changing extracellular conditions. The aim of this review is to summarize recent work in this interesting and promising area with the focus on mammalian bioprocesses, since microbial processes have been extensively reviewed.","author":[{"dropping-particle":"","family":"Paul","given":"Katrin","non-dropping-particle":"","parse-names":false,"suffix":""},{"dropping-particle":"","family":"Herwig","given":"Christoph","non-dropping-particle":"","parse-names":false,"suffix":""}],"container-title":"Engineering in Life Sciences","id":"ITEM-1","issue":"December 2019","issued":{"date-parts":[["2020"]]},"page":"1-8","title":"Scale-down simulators for mammalian cell culture as tools to access the impact of inhomogeneities occurring in large-scale bioreactors","type":"article-journal"},"uris":["http://www.mendeley.com/documents/?uuid=b8f06a6d-2222-43eb-b8f4-8e0568cc22a7"]}],"mendeley":{"formattedCitation":"(Paul and Herwig, 2020)","manualFormatting":"Paul and Herwig (2020)","plainTextFormattedCitation":"(Paul and Herwig, 2020)","previouslyFormattedCitation":"(Paul and Herwig, 2020)"},"properties":{"noteIndex":0},"schema":"https://github.com/citation-style-language/schema/raw/master/csl-citation.json"}</w:instrText>
      </w:r>
      <w:r w:rsidR="00186B47">
        <w:fldChar w:fldCharType="separate"/>
      </w:r>
      <w:r w:rsidR="00186B47" w:rsidRPr="00186B47">
        <w:rPr>
          <w:noProof/>
        </w:rPr>
        <w:t xml:space="preserve">Paul and Herwig </w:t>
      </w:r>
      <w:r w:rsidR="00186B47">
        <w:rPr>
          <w:noProof/>
        </w:rPr>
        <w:t>(</w:t>
      </w:r>
      <w:r w:rsidR="00186B47" w:rsidRPr="00186B47">
        <w:rPr>
          <w:noProof/>
        </w:rPr>
        <w:t>2020)</w:t>
      </w:r>
      <w:r w:rsidR="00186B47">
        <w:fldChar w:fldCharType="end"/>
      </w:r>
      <w:r w:rsidR="009C4C14">
        <w:t xml:space="preserve"> </w:t>
      </w:r>
      <w:r w:rsidR="00186B47">
        <w:t xml:space="preserve">provide a review of </w:t>
      </w:r>
      <w:r w:rsidR="00ED124B">
        <w:t>different</w:t>
      </w:r>
      <w:r w:rsidR="00186B47">
        <w:t xml:space="preserve"> scale-down models for cell culture applications. </w:t>
      </w:r>
      <w:r w:rsidR="00ED124B">
        <w:t>D</w:t>
      </w:r>
      <w:r w:rsidR="006E418B">
        <w:t>esign considerations to</w:t>
      </w:r>
      <w:r w:rsidR="00F84919">
        <w:t xml:space="preserve"> be addressed when developing </w:t>
      </w:r>
      <w:r w:rsidR="006E418B">
        <w:t>multi-compartment</w:t>
      </w:r>
      <w:r w:rsidR="00ED124B">
        <w:t xml:space="preserve"> scale-down models</w:t>
      </w:r>
      <w:r w:rsidR="006E418B">
        <w:t xml:space="preserve"> </w:t>
      </w:r>
      <w:r w:rsidR="00C97E30">
        <w:t>(</w:t>
      </w:r>
      <w:r w:rsidR="006E418B">
        <w:fldChar w:fldCharType="begin" w:fldLock="1"/>
      </w:r>
      <w:r w:rsidR="007443A7">
        <w:instrText>ADDIN CSL_CITATION {"citationItems":[{"id":"ITEM-1","itemData":{"DOI":"10.1002/biot.201600633","ISSN":"18607314","PMID":"28078826","abstract":"Due to high mixing times and base addition from top of the vessel, pH inhomogeneities are most likely to occur during large-scale mammalian processes. The goal of this study was to set-up a scale-down model of a 10-12 m3 stirred tank bioreactor and to investigate the effect of pH perturbations on CHO cell physiology and process performance. Short-term changes in extracellular pH are hypothesized to affect intracellular pH and thus cell physiology. Therefore, batch fermentations, including pH shifts to 9.0 and 7.8, in regular one-compartment systems are conducted. The short-term adaption of the cells intracellular pH are showed an immediate increase due to elevated extracellular pH. With this basis of fundamental knowledge, a two-compartment system is established which is capable of simulating defined pH inhomogeneities. In contrast to state-of-the-art literature, the scale-down model is included parameters (e.g. volume of the inhomogeneous zone) as they might occur during large-scale processes. pH inhomogeneity studies in the two-compartment system are performed with simulation of temporary pH zones of pH 9.0. The specific growth rate especially during the exponential growth phase is strongly affected resulting in a decreased maximum viable cell density and final product titer. The gathered results indicate that even short-term exposure of cells to elevated pH values during large-scale processes can affect cell physiology and overall process performance. In particular, it could be shown for the first time that pH perturbations, which might occur during the early process phase, have to be considered in scale-down models of mammalian processes.","author":[{"dropping-particle":"","family":"Brunner","given":"Matthias","non-dropping-particle":"","parse-names":false,"suffix":""},{"dropping-particle":"","family":"Braun","given":"Philipp","non-dropping-particle":"","parse-names":false,"suffix":""},{"dropping-particle":"","family":"Doppler","given":"Philipp","non-dropping-particle":"","parse-names":false,"suffix":""},{"dropping-particle":"","family":"Posch","given":"Christoph","non-dropping-particle":"","parse-names":false,"suffix":""},{"dropping-particle":"","family":"Behrens","given":"Dirk","non-dropping-particle":"","parse-names":false,"suffix":""},{"dropping-particle":"","family":"Herwig","given":"Christoph","non-dropping-particle":"","parse-names":false,"suffix":""},{"dropping-particle":"","family":"Fricke","given":"Jens","non-dropping-particle":"","parse-names":false,"suffix":""}],"container-title":"Biotechnology Journal","id":"ITEM-1","issue":"7","issued":{"date-parts":[["2017"]]},"page":"1-13","title":"The impact of pH inhomogeneities on CHO cell physiology and fed-batch process performance – two-compartment scale-down modelling and intracellular pH excursion","type":"article-journal","volume":"12"},"uris":["http://www.mendeley.com/documents/?uuid=4dbe47b3-98ef-48d3-b118-378eb3448eb9"]}],"mendeley":{"formattedCitation":"(Brunner et al., 2017)","manualFormatting":"Brunner et al. (2017)","plainTextFormattedCitation":"(Brunner et al., 2017)","previouslyFormattedCitation":"(Brunner et al., 2017)"},"properties":{"noteIndex":0},"schema":"https://github.com/citation-style-language/schema/raw/master/csl-citation.json"}</w:instrText>
      </w:r>
      <w:r w:rsidR="006E418B">
        <w:fldChar w:fldCharType="separate"/>
      </w:r>
      <w:r w:rsidR="006E418B">
        <w:rPr>
          <w:noProof/>
        </w:rPr>
        <w:t>Brunner et al.</w:t>
      </w:r>
      <w:r w:rsidR="006E418B" w:rsidRPr="006E418B">
        <w:rPr>
          <w:noProof/>
        </w:rPr>
        <w:t xml:space="preserve"> </w:t>
      </w:r>
      <w:r w:rsidR="006E418B">
        <w:rPr>
          <w:noProof/>
        </w:rPr>
        <w:t>(</w:t>
      </w:r>
      <w:r w:rsidR="006E418B" w:rsidRPr="006E418B">
        <w:rPr>
          <w:noProof/>
        </w:rPr>
        <w:t>2017)</w:t>
      </w:r>
      <w:r w:rsidR="006E418B">
        <w:fldChar w:fldCharType="end"/>
      </w:r>
      <w:r w:rsidR="00C97E30">
        <w:t>)</w:t>
      </w:r>
      <w:r w:rsidR="00B549E0">
        <w:t xml:space="preserve"> includ</w:t>
      </w:r>
      <w:r w:rsidR="00ED124B">
        <w:t>e</w:t>
      </w:r>
      <w:r w:rsidR="00B549E0">
        <w:t>: pH fluctuation amplitude, fluctuation frequency,</w:t>
      </w:r>
      <w:r w:rsidR="00F84919">
        <w:t xml:space="preserve"> fluctuation</w:t>
      </w:r>
      <w:r w:rsidR="00B549E0">
        <w:t xml:space="preserve"> duration (or residence time within base addition zone), volume of base addition zone, and mixing time. </w:t>
      </w:r>
    </w:p>
    <w:p w14:paraId="64FCE8C4" w14:textId="77777777" w:rsidR="00260370" w:rsidRDefault="00260370" w:rsidP="007A37AE"/>
    <w:p w14:paraId="557A8802" w14:textId="77777777" w:rsidR="00491A2F" w:rsidRDefault="00BE4817" w:rsidP="00491A2F">
      <w:r>
        <w:t>S</w:t>
      </w:r>
      <w:r w:rsidR="00260370">
        <w:t>everal groups have developed</w:t>
      </w:r>
      <w:r w:rsidR="00846B33">
        <w:t xml:space="preserve"> </w:t>
      </w:r>
      <w:r w:rsidR="00260370">
        <w:t>scale-down compartment models to investigate heterogeneit</w:t>
      </w:r>
      <w:r w:rsidR="00197667">
        <w:t>y effects</w:t>
      </w:r>
      <w:r w:rsidR="00260370">
        <w:t xml:space="preserve"> </w:t>
      </w:r>
      <w:r w:rsidR="00260370">
        <w:fldChar w:fldCharType="begin" w:fldLock="1"/>
      </w:r>
      <w:r w:rsidR="007443A7">
        <w:instrText>ADDIN CSL_CITATION {"citationItems":[{"id":"ITEM-1","itemData":{"DOI":"10.1002/bit.25817","ISSN":"1097-0290","PMID":"26301871","abstract":"A two-compartment scale-down system was used to mimic pH heterogeneities that can occur in large-scale bioreactors. The system consisted of two interconnected stirred tank reactors (STRs) where one of them represented the conditions of the bulk of the fluid and the second one the zone of alkali addition for pH control. The working volumes ratio of the STRs was set to 20:1 in order to simulate the relative sizes of the bulk and alkali addition zones, respectively, in large-scale bioreactors. Residence times (tR ) in the alkali addition STR of 60, 120, 180, and 240 s were simulated during batch cultures of an engineered Escherichia coli strain that produced plasmid DNA (pDNA). pH gradients of up to 0.9 units, between the two compartments, were attained. The kinetic, stoichiometric, and pDNA topological changes due to the pH gradients were studied and compared to cultures at constant pH of 7.2 and 8.0. As the tR increased, the pDNA and biomass yields, as well as pDNA final titer decreased, whereas the accumulation of organic acids increased. Furthermore, the transcriptional response of 10 selected genes to alkaline stress (pH 8.0) and pH gradients was monitored at different stages of the cultures. The selected genes coded for ion transporters, amino acids catabolism enzymes, and transcriptional regulators. The transcriptional response of genes coding for amino acids catabolism, in terms of relative transcription level and stage of maximal expression, was different when the alkaline stress was constant or transient. This suggests the activation of different mechanisms by E. coli to cope with pH fluctuations compared to constant alkaline pH. Moreover, the transcriptional response of genes related to negative control of DNA synthesis did not correlate with the lower pDNA yields. This is the first study that reports the effects of pH gradients on pDNA production by E. coli cultures. The information presented can be useful for the design of better bioreactor scale-up strategies. This article is protected by copyright. All rights reserved.","author":[{"dropping-particle":"","family":"Cortés","given":"José T","non-dropping-particle":"","parse-names":false,"suffix":""},{"dropping-particle":"","family":"Flores","given":"Noemí","non-dropping-particle":"","parse-names":false,"suffix":""},{"dropping-particle":"","family":"Bolívar","given":"Francisco","non-dropping-particle":"","parse-names":false,"suffix":""},{"dropping-particle":"","family":"Lara","given":"Alvaro R","non-dropping-particle":"","parse-names":false,"suffix":""},{"dropping-particle":"","family":"Ramírez","given":"Octavio T","non-dropping-particle":"","parse-names":false,"suffix":""}],"container-title":"Biotechnology and bioengineering","id":"ITEM-1","issued":{"date-parts":[["2015","8","24"]]},"title":"Physiological effects of pH gradients on Escherichia coli during plasmid DNA production.","type":"article-journal"},"uris":["http://www.mendeley.com/documents/?uuid=9816e593-940d-43c0-a571-4415fc1a1270"]},{"id":"ITEM-2","itemData":{"DOI":"10.1002/bit.10198","ISSN":"0006-3592","author":[{"dropping-particle":"","family":"Osman","given":"Jason J.","non-dropping-particle":"","parse-names":false,"suffix":""},{"dropping-particle":"","family":"Birch","given":"John","non-dropping-particle":"","parse-names":false,"suffix":""},{"dropping-particle":"","family":"Varley","given":"Julie","non-dropping-particle":"","parse-names":false,"suffix":""}],"container-title":"Biotechnology and Bioengineering","id":"ITEM-2","issue":"4","issued":{"date-parts":[["2002","8","20"]]},"page":"398-407","title":"The response of GS-NS0 myeloma cells to single and multiple pH perturbations","type":"article-journal","volume":"79"},"uris":["http://www.mendeley.com/documents/?uuid=46e5f8f1-023b-417f-b73f-1b947aa98eec"]},{"id":"ITEM-3","itemData":{"DOI":"10.1002/bit.25543","ISSN":"00063592","author":[{"dropping-particle":"","family":"Lemoine","given":"Anja","non-dropping-particle":"","parse-names":false,"suffix":""},{"dropping-particle":"","family":"Maya Martίnez-Iturralde","given":"Nina","non-dropping-particle":"","parse-names":false,"suffix":""},{"dropping-particle":"","family":"Spann","given":"Robert","non-dropping-particle":"","parse-names":false,"suffix":""},{"dropping-particle":"","family":"Neubauer","given":"Peter","non-dropping-particle":"","parse-names":false,"suffix":""},{"dropping-particle":"","family":"Junne","given":"Stefan","non-dropping-particle":"","parse-names":false,"suffix":""}],"container-title":"Biotechnology and Bioengineering","id":"ITEM-3","issue":"6","issued":{"date-parts":[["2015"]]},"page":"1220-1231","title":"Response of &lt;i&gt;Corynebacterium glutamicum&lt;/i&gt; exposed to oscillating cultivation conditions in a two- and a novel three-compartment scale-down bioreactor","type":"article-journal","volume":"112"},"uris":["http://www.mendeley.com/documents/?uuid=1b1a2f40-1ecf-4112-9817-941de37a3609"]},{"id":"ITEM-4","itemData":{"DOI":"10.1016/j.copbio.2010.02.001","ISSN":"09581669","author":[{"dropping-particle":"","family":"Neubauer","given":"Peter","non-dropping-particle":"","parse-names":false,"suffix":""},{"dropping-particle":"","family":"Junne","given":"Stefan","non-dropping-particle":"","parse-names":false,"suffix":""}],"container-title":"Current Opinion in Biotechnology","id":"ITEM-4","issue":"1","issued":{"date-parts":[["2010"]]},"page":"114-121","publisher":"Elsevier Ltd","title":"Scale-down simulators for metabolic analysis of large-scale bioprocesses","type":"article-journal","volume":"21"},"uris":["http://www.mendeley.com/documents/?uuid=d174d276-1ad3-42f0-b359-292e522941a5"]},{"id":"ITEM-5","itemData":{"author":[{"dropping-particle":"","family":"Lara","given":"Alvaro R.","non-dropping-particle":"","parse-names":false,"suffix":""},{"dropping-particle":"","family":"Palomares","given":"Laura A.","non-dropping-particle":"","parse-names":false,"suffix":""},{"dropping-particle":"","family":"Ramirez","given":"Octavio T.","non-dropping-particle":"","parse-names":false,"suffix":""}],"chapter-number":"2","container-title":"Industrial Biotechnology: Products and Processes","edition":"First","editor":[{"dropping-particle":"","family":"Wittmann","given":"Christoph","non-dropping-particle":"","parse-names":false,"suffix":""},{"dropping-particle":"","family":"Liao","given":"James C","non-dropping-particle":"","parse-names":false,"suffix":""}],"id":"ITEM-5","issued":{"date-parts":[["2017"]]},"page":"55-79","publisher":"Wiley-VCH Verlag GmbH &amp; Co. KGaA","title":"Scale-Down : Simulating Large-Scale Cultures in the","type":"chapter"},"uris":["http://www.mendeley.com/documents/?uuid=90d848c1-5bca-4010-bda8-da4e0eec06ba"]},{"id":"ITEM-6","itemData":{"DOI":"10.1002/bit.1072","ISBN":"0006-3592","ISSN":"00063592","PMID":"11320509","abstract":"For the first time a laboratory-scale two-compartment system was used to investigate the effects of pH fluctuations consequent to large scales of operation on microorganisms. pH fluctuations can develop in production-scale fermenters as a consequence of the combined effects of poor mixing and adding concentrated reagents at the liquid surface for control of the bulk pH. Bacillus subtilis was used as a model culture since in addition to its sensitivity to dissolved oxygen levels, the production of the metabolites, acetoin and 2,3-butanediol, is sensitive to pH values between 6.5 and 7.2. The scale-down model consisted of a stirred tank reactor (STR) and a recycle loop containing a plug flow reactor (PFR), with the pH in the stirred tank being maintained at 6.5 by addition of alkali in the loop. Different residence times in the loop simulated the exposure time of fluid elements to high values of pH in the vicinity of the addition point in large bioreactors and tracer experiments were performed to characterise the residence time distribution in it. Since the culture was sensitive to dissolved oxygen, for each experiment with pH control by adding base into the PFR, equivalent experiments were conducted with pH control by addition of base into the STR, thus ensuring that any dissolved oxygen effects were common to both types of experiments. The present study indicates that although biomass concentration remained unaffected by pH variations, product formation was influenced by residence times in the PFR of 60 sec or longer. These changes in metabolism are thought to be linked to both the sensitivity of the acetoin and 2,3-butanediol-forming enzymes to pH and to the inducing effects of dissociated acetate on the acetolactate synthase enzyme.","author":[{"dropping-particle":"","family":"Amanullah","given":"A.","non-dropping-particle":"","parse-names":false,"suffix":""},{"dropping-particle":"","family":"McFarlane","given":"C. M.","non-dropping-particle":"","parse-names":false,"suffix":""},{"dropping-particle":"","family":"Emery","given":"A. N.","non-dropping-particle":"","parse-names":false,"suffix":""},{"dropping-particle":"","family":"Nienow","given":"Alvin W.","non-dropping-particle":"","parse-names":false,"suffix":""}],"container-title":"Biotechnology and Bioengineering","id":"ITEM-6","issue":"5","issued":{"date-parts":[["2001"]]},"page":"390-399","title":"Scale-down model to simulate spatial pH variations in large-scale bioreactors","type":"article-journal","volume":"73"},"uris":["http://www.mendeley.com/documents/?uuid=14edd49e-648a-466b-bca8-794c2232b878"]}],"mendeley":{"formattedCitation":"(Amanullah et al., 2001; Cortés et al., 2015; Lara et al., 2017; Lemoine et al., 2015; Neubauer and Junne, 2010; Osman et al., 2002)","plainTextFormattedCitation":"(Amanullah et al., 2001; Cortés et al., 2015; Lara et al., 2017; Lemoine et al., 2015; Neubauer and Junne, 2010; Osman et al., 2002)","previouslyFormattedCitation":"(Amanullah et al., 2001; Cortés et al., 2015; Lara et al., 2017; Lemoine et al., 2015; Neubauer and Junne, 2010; Osman et al., 2002)"},"properties":{"noteIndex":0},"schema":"https://github.com/citation-style-language/schema/raw/master/csl-citation.json"}</w:instrText>
      </w:r>
      <w:r w:rsidR="00260370">
        <w:fldChar w:fldCharType="separate"/>
      </w:r>
      <w:r w:rsidR="007318EC" w:rsidRPr="007318EC">
        <w:rPr>
          <w:noProof/>
        </w:rPr>
        <w:t>(Amanullah et al., 2001; Cortés et al., 2015; Lara et al., 2017; Lemoine et al., 2015; Neubauer and Junne, 2010; Osman et al., 2002)</w:t>
      </w:r>
      <w:r w:rsidR="00260370">
        <w:fldChar w:fldCharType="end"/>
      </w:r>
      <w:r w:rsidR="00260370">
        <w:t>.</w:t>
      </w:r>
      <w:r w:rsidR="003D4049">
        <w:t xml:space="preserve"> </w:t>
      </w:r>
      <w:r w:rsidR="00CB3628">
        <w:t xml:space="preserve">Their approaches </w:t>
      </w:r>
      <w:r w:rsidR="00AD5813">
        <w:t>have</w:t>
      </w:r>
      <w:r w:rsidR="00B8132B">
        <w:t xml:space="preserve"> </w:t>
      </w:r>
      <w:r w:rsidR="00CB3628">
        <w:t>two key differences</w:t>
      </w:r>
      <w:r w:rsidR="00AD5813">
        <w:t xml:space="preserve">: </w:t>
      </w:r>
      <w:r w:rsidR="00CB3628">
        <w:t>(</w:t>
      </w:r>
      <w:proofErr w:type="spellStart"/>
      <w:r w:rsidR="00CB3628">
        <w:t>i</w:t>
      </w:r>
      <w:proofErr w:type="spellEnd"/>
      <w:r w:rsidR="00CB3628">
        <w:t>) whether the perturbation is a single shift or multiple shifts (</w:t>
      </w:r>
      <w:proofErr w:type="gramStart"/>
      <w:r w:rsidR="00B8132B">
        <w:t>i.e.</w:t>
      </w:r>
      <w:proofErr w:type="gramEnd"/>
      <w:r w:rsidR="00CB3628">
        <w:t xml:space="preserve"> the frequency of perturbation), and (ii) the volume of culture exposed to the fluctuation. To a</w:t>
      </w:r>
      <w:r w:rsidR="00B8132B">
        <w:t>ddress perturbation frequency</w:t>
      </w:r>
      <w:r w:rsidR="00CB3628">
        <w:t xml:space="preserve"> </w:t>
      </w:r>
      <w:r w:rsidR="00CB3628">
        <w:fldChar w:fldCharType="begin" w:fldLock="1"/>
      </w:r>
      <w:r w:rsidR="007443A7">
        <w:instrText>ADDIN CSL_CITATION {"citationItems":[{"id":"ITEM-1","itemData":{"DOI":"10.1002/bit.10198","ISSN":"0006-3592","author":[{"dropping-particle":"","family":"Osman","given":"Jason J.","non-dropping-particle":"","parse-names":false,"suffix":""},{"dropping-particle":"","family":"Birch","given":"John","non-dropping-particle":"","parse-names":false,"suffix":""},{"dropping-particle":"","family":"Varley","given":"Julie","non-dropping-particle":"","parse-names":false,"suffix":""}],"container-title":"Biotechnology and Bioengineering","id":"ITEM-1","issue":"4","issued":{"date-parts":[["2002","8","20"]]},"page":"398-407","title":"The response of GS-NS0 myeloma cells to single and multiple pH perturbations","type":"article-journal","volume":"79"},"uris":["http://www.mendeley.com/documents/?uuid=46e5f8f1-023b-417f-b73f-1b947aa98eec"]},{"id":"ITEM-2","itemData":{"DOI":"10.1002/bit.1165","ISBN":"0006-3592","ISSN":"0006-3592","PMID":"11536128","abstract":"The perceived sensitivity of animal cells to hydrodynamic shear has limited agitation and aeration at large-scale. This makes it difficult to ensure adequate mixing of the vessel contents and may lead to inhomogeneities in operational parameters such as temperature, dissolved oxygen concentration, and especially pH. The effect of pH shifts and pH perturbations on the cellular responses, in batch culture, of a GS-NS0 mouse myeloma cell line, expressing a recombinant antibody, was investigated. In addition, the effect of extreme pH on the structure of the purified antibody product was studied using isoelectric focusing. The fermentation pH value was shifted abruptly from pH 7.3 to pH values ranging from 6.5 to 9.0. Culture pH was maintained at this new value for the remainder of the fermentation. All pH shifts of above 0.2 units caused a transient increase in apoptosis. However, cultures shifted to pH values between 7.0 and 8.0 continued to grow and the apoptotic fraction returned to initial levels. Cultures shifted to pH values above pH 8.0 and below pH 7.0 did not recover resulting in culture death. For example, a shift to pH 8.5 caused accumulation of cells in the G(2)/M phase of the cell cycle followed by apoptotic death. After the pH shift, maximum specific growth rate was observed over the range pH 7.3 to 7.5 and maximum viable cell number was seen at pH 7.3. Maximum volumetric antibody production, resulting from increased culture longevity, was seen at pH 7.0. It was also observed that glucose consumption increased with increasing pH. In a separate set of experiments cells were subjected to a single pH perturbation ranging in duration from 0 to 600 minutes. Exposure of cells to a pH value greater than 8.5 for more than 10 minutes caused a decrease in the proportion of viable cells and induced a lag in cell growth. At very low pH (6.5) similar effects were seen, but only for extended perturbations (600 min). However, after recovery from the pH perturbation, growth, product secretion and metabolism all returned to original levels. Incubation of the antibody, at the range of pH values investigated, indicated no alterations in the structure of the antibody as determined by the isoelectric focusing pattern.","author":[{"dropping-particle":"","family":"Osman","given":"Jason J.","non-dropping-particle":"","parse-names":false,"suffix":""},{"dropping-particle":"","family":"Birch","given":"John","non-dropping-particle":"","parse-names":false,"suffix":""},{"dropping-particle":"","family":"Varley","given":"Julie","non-dropping-particle":"","parse-names":false,"suffix":""}],"container-title":"Biotechnology and Bioengineering","id":"ITEM-2","issue":"1","issued":{"date-parts":[["2001","10","5"]]},"page":"63-73","title":"The response of GS-NS0 myeloma cells to pH shifts and pH perturbations","type":"article-journal","volume":"75"},"uris":["http://www.mendeley.com/documents/?uuid=bbbb149c-1738-4e9a-bc9a-b3df9c9a60db"]}],"mendeley":{"formattedCitation":"(Osman et al., 2002, 2001)","manualFormatting":"Osman et al. (2002, 2001)","plainTextFormattedCitation":"(Osman et al., 2002, 2001)","previouslyFormattedCitation":"(Osman et al., 2002, 2001)"},"properties":{"noteIndex":0},"schema":"https://github.com/citation-style-language/schema/raw/master/csl-citation.json"}</w:instrText>
      </w:r>
      <w:r w:rsidR="00CB3628">
        <w:fldChar w:fldCharType="separate"/>
      </w:r>
      <w:r w:rsidR="00CB3628" w:rsidRPr="007903D7">
        <w:rPr>
          <w:noProof/>
        </w:rPr>
        <w:t>Osman et al.</w:t>
      </w:r>
      <w:r w:rsidR="00CB3628">
        <w:rPr>
          <w:noProof/>
        </w:rPr>
        <w:t xml:space="preserve"> (</w:t>
      </w:r>
      <w:r w:rsidR="00CB3628" w:rsidRPr="007903D7">
        <w:rPr>
          <w:noProof/>
        </w:rPr>
        <w:t>2002, 2001)</w:t>
      </w:r>
      <w:r w:rsidR="00CB3628">
        <w:fldChar w:fldCharType="end"/>
      </w:r>
      <w:r w:rsidR="00CB3628">
        <w:t xml:space="preserve"> attempted both single and multiple perturbations and showed that regular perturbations, reaching pH 8.0 and 9.0</w:t>
      </w:r>
      <w:r w:rsidR="00197667">
        <w:t>,</w:t>
      </w:r>
      <w:r w:rsidR="00CB3628">
        <w:t xml:space="preserve"> with durations of 200s repeated every 6 minutes</w:t>
      </w:r>
      <w:r w:rsidR="00B8132B">
        <w:t>,</w:t>
      </w:r>
      <w:r w:rsidR="00CB3628">
        <w:t xml:space="preserve"> had a significant impact on growth of GS-NS0 cultures. Other studies have chosen not to fix the frequency of perturbations and only create a perturbation in the smaller </w:t>
      </w:r>
      <w:r w:rsidR="004D3075">
        <w:t>bio</w:t>
      </w:r>
      <w:r w:rsidR="00F65F14">
        <w:t>reactor when the larger (‘</w:t>
      </w:r>
      <w:r w:rsidR="00CB3628">
        <w:t>bulk</w:t>
      </w:r>
      <w:r w:rsidR="00F65F14">
        <w:t>’</w:t>
      </w:r>
      <w:r w:rsidR="00CB3628">
        <w:t>) STR requires base addition</w:t>
      </w:r>
      <w:r w:rsidR="00197667">
        <w:t xml:space="preserve"> as </w:t>
      </w:r>
      <w:r w:rsidR="00CB3628">
        <w:t xml:space="preserve">would occur at large-scale. </w:t>
      </w:r>
      <w:r w:rsidR="00F84919">
        <w:t xml:space="preserve">This approach has </w:t>
      </w:r>
      <w:r w:rsidR="00197667">
        <w:t>demonstrated</w:t>
      </w:r>
      <w:r w:rsidR="00CB3628">
        <w:t xml:space="preserve"> that pH perturbations have an effect on CHO </w:t>
      </w:r>
      <w:r w:rsidR="00197667">
        <w:t xml:space="preserve">cell </w:t>
      </w:r>
      <w:r w:rsidR="00CB3628">
        <w:t>growth and productivity</w:t>
      </w:r>
      <w:r w:rsidR="003D4049">
        <w:t xml:space="preserve"> </w:t>
      </w:r>
      <w:r w:rsidR="003D4049">
        <w:fldChar w:fldCharType="begin" w:fldLock="1"/>
      </w:r>
      <w:r w:rsidR="007443A7">
        <w:instrText>ADDIN CSL_CITATION {"citationItems":[{"id":"ITEM-1","itemData":{"DOI":"10.1002/biot.201600633","ISSN":"18607314","PMID":"28078826","abstract":"Due to high mixing times and base addition from top of the vessel, pH inhomogeneities are most likely to occur during large-scale mammalian processes. The goal of this study was to set-up a scale-down model of a 10-12 m3 stirred tank bioreactor and to investigate the effect of pH perturbations on CHO cell physiology and process performance. Short-term changes in extracellular pH are hypothesized to affect intracellular pH and thus cell physiology. Therefore, batch fermentations, including pH shifts to 9.0 and 7.8, in regular one-compartment systems are conducted. The short-term adaption of the cells intracellular pH are showed an immediate increase due to elevated extracellular pH. With this basis of fundamental knowledge, a two-compartment system is established which is capable of simulating defined pH inhomogeneities. In contrast to state-of-the-art literature, the scale-down model is included parameters (e.g. volume of the inhomogeneous zone) as they might occur during large-scale processes. pH inhomogeneity studies in the two-compartment system are performed with simulation of temporary pH zones of pH 9.0. The specific growth rate especially during the exponential growth phase is strongly affected resulting in a decreased maximum viable cell density and final product titer. The gathered results indicate that even short-term exposure of cells to elevated pH values during large-scale processes can affect cell physiology and overall process performance. In particular, it could be shown for the first time that pH perturbations, which might occur during the early process phase, have to be considered in scale-down models of mammalian processes.","author":[{"dropping-particle":"","family":"Brunner","given":"Matthias","non-dropping-particle":"","parse-names":false,"suffix":""},{"dropping-particle":"","family":"Braun","given":"Philipp","non-dropping-particle":"","parse-names":false,"suffix":""},{"dropping-particle":"","family":"Doppler","given":"Philipp","non-dropping-particle":"","parse-names":false,"suffix":""},{"dropping-particle":"","family":"Posch","given":"Christoph","non-dropping-particle":"","parse-names":false,"suffix":""},{"dropping-particle":"","family":"Behrens","given":"Dirk","non-dropping-particle":"","parse-names":false,"suffix":""},{"dropping-particle":"","family":"Herwig","given":"Christoph","non-dropping-particle":"","parse-names":false,"suffix":""},{"dropping-particle":"","family":"Fricke","given":"Jens","non-dropping-particle":"","parse-names":false,"suffix":""}],"container-title":"Biotechnology Journal","id":"ITEM-1","issue":"7","issued":{"date-parts":[["2017"]]},"page":"1-13","title":"The impact of pH inhomogeneities on CHO cell physiology and fed-batch process performance – two-compartment scale-down modelling and intracellular pH excursion","type":"article-journal","volume":"12"},"uris":["http://www.mendeley.com/documents/?uuid=4dbe47b3-98ef-48d3-b118-378eb3448eb9"]}],"mendeley":{"formattedCitation":"(Brunner et al., 2017)","plainTextFormattedCitation":"(Brunner et al., 2017)","previouslyFormattedCitation":"(Brunner et al., 2017)"},"properties":{"noteIndex":0},"schema":"https://github.com/citation-style-language/schema/raw/master/csl-citation.json"}</w:instrText>
      </w:r>
      <w:r w:rsidR="003D4049">
        <w:fldChar w:fldCharType="separate"/>
      </w:r>
      <w:r w:rsidR="007318EC" w:rsidRPr="007318EC">
        <w:rPr>
          <w:noProof/>
        </w:rPr>
        <w:t>(Brunner et al., 2017)</w:t>
      </w:r>
      <w:r w:rsidR="003D4049">
        <w:fldChar w:fldCharType="end"/>
      </w:r>
      <w:r w:rsidR="003D4049">
        <w:t>.</w:t>
      </w:r>
      <w:r w:rsidR="003D4049" w:rsidRPr="003D4049">
        <w:t xml:space="preserve"> </w:t>
      </w:r>
      <w:r>
        <w:t>T</w:t>
      </w:r>
      <w:r w:rsidR="003D4049">
        <w:t xml:space="preserve">he effects may be cell line specific as other studies have found little effect of pH </w:t>
      </w:r>
      <w:r w:rsidR="007903D7">
        <w:t xml:space="preserve">fluctuations in these compartment models </w:t>
      </w:r>
      <w:r w:rsidR="007903D7">
        <w:fldChar w:fldCharType="begin" w:fldLock="1"/>
      </w:r>
      <w:r w:rsidR="007443A7">
        <w:instrText>ADDIN CSL_CITATION {"citationItems":[{"id":"ITEM-1","itemData":{"DOI":"10.1016/j.cherd.2013.04.002","ISSN":"02638762","author":[{"dropping-particle":"","family":"Nienow","given":"Alvin W.","non-dropping-particle":"","parse-names":false,"suffix":""},{"dropping-particle":"","family":"Scott","given":"William H.","non-dropping-particle":"","parse-names":false,"suffix":""},{"dropping-particle":"","family":"Hewitt","given":"Christopher J.","non-dropping-particle":"","parse-names":false,"suffix":""},{"dropping-particle":"","family":"Thomas","given":"Colin R.","non-dropping-particle":"","parse-names":false,"suffix":""},{"dropping-particle":"","family":"Lewis","given":"Gareth","non-dropping-particle":"","parse-names":false,"suffix":""},{"dropping-particle":"","family":"Amanullah","given":"Ashraf","non-dropping-particle":"","parse-names":false,"suffix":""},{"dropping-particle":"","family":"Kiss","given":"Robert","non-dropping-particle":"","parse-names":false,"suffix":""},{"dropping-particle":"","family":"Meier","given":"Steven J.","non-dropping-particle":"","parse-names":false,"suffix":""}],"container-title":"Chemical Engineering Research and Design","id":"ITEM-1","issue":"11","issued":{"date-parts":[["2013"]]},"page":"2265-2274","publisher":"Institution of Chemical Engineers","title":"Scale-down studies for assessing the impact of different stress parameters on growth and product quality during animal cell culture","type":"article-journal","volume":"91"},"uris":["http://www.mendeley.com/documents/?uuid=609b95cd-d6a4-4fa8-9696-9f4b0b785d23"]}],"mendeley":{"formattedCitation":"(Nienow et al., 2013b)","plainTextFormattedCitation":"(Nienow et al., 2013b)","previouslyFormattedCitation":"(Nienow et al., 2013b)"},"properties":{"noteIndex":0},"schema":"https://github.com/citation-style-language/schema/raw/master/csl-citation.json"}</w:instrText>
      </w:r>
      <w:r w:rsidR="007903D7">
        <w:fldChar w:fldCharType="separate"/>
      </w:r>
      <w:r w:rsidR="007318EC" w:rsidRPr="007318EC">
        <w:rPr>
          <w:noProof/>
        </w:rPr>
        <w:t>(Nienow et al., 2013b)</w:t>
      </w:r>
      <w:r w:rsidR="007903D7">
        <w:fldChar w:fldCharType="end"/>
      </w:r>
      <w:r w:rsidR="007903D7">
        <w:t xml:space="preserve">. </w:t>
      </w:r>
      <w:r w:rsidR="00CB3628">
        <w:t xml:space="preserve">The </w:t>
      </w:r>
      <w:r w:rsidR="00AD5813">
        <w:t xml:space="preserve">issue </w:t>
      </w:r>
      <w:r w:rsidR="00CB3628">
        <w:t xml:space="preserve">of </w:t>
      </w:r>
      <w:r w:rsidR="00F65F14">
        <w:t>‘</w:t>
      </w:r>
      <w:r w:rsidR="00FC4C48">
        <w:t xml:space="preserve">percentage </w:t>
      </w:r>
      <w:r w:rsidR="00CB3628">
        <w:t>volume</w:t>
      </w:r>
      <w:r w:rsidR="00FC4C48">
        <w:t xml:space="preserve"> exposure</w:t>
      </w:r>
      <w:r w:rsidR="00F65F14">
        <w:t>’</w:t>
      </w:r>
      <w:r w:rsidR="00CB3628">
        <w:t xml:space="preserve"> is difficult </w:t>
      </w:r>
      <w:r w:rsidR="00AD5813">
        <w:t xml:space="preserve">to address </w:t>
      </w:r>
      <w:r w:rsidR="007208D5">
        <w:t xml:space="preserve">because there is very little data on the size of the base addition zone. </w:t>
      </w:r>
      <w:r w:rsidR="007208D5">
        <w:fldChar w:fldCharType="begin" w:fldLock="1"/>
      </w:r>
      <w:r w:rsidR="007443A7">
        <w:instrText>ADDIN CSL_CITATION {"citationItems":[{"id":"ITEM-1","itemData":{"author":[{"dropping-particle":"","family":"Namdev","given":"Pradyumna K","non-dropping-particle":"","parse-names":false,"suffix":""},{"dropping-particle":"","family":"Thompson","given":"BG","non-dropping-particle":"","parse-names":false,"suffix":""},{"dropping-particle":"","family":"Gray","given":"Murray R","non-dropping-particle":"","parse-names":false,"suffix":""}],"container-title":"Biotechnology and Bioengineering","id":"ITEM-1","issued":{"date-parts":[["1992"]]},"page":"235-246","title":"Effect of Feed Zone in Fed-Batch Fermentations of Saccharomyces cerevisiae","type":"article-journal","volume":"40"},"uris":["http://www.mendeley.com/documents/?uuid=28d72c85-4c10-4051-b166-fbeb86245063"]}],"mendeley":{"formattedCitation":"(Namdev et al., 1992)","manualFormatting":"Namdev et al. (1992)","plainTextFormattedCitation":"(Namdev et al., 1992)","previouslyFormattedCitation":"(Namdev et al., 1992)"},"properties":{"noteIndex":0},"schema":"https://github.com/citation-style-language/schema/raw/master/csl-citation.json"}</w:instrText>
      </w:r>
      <w:r w:rsidR="007208D5">
        <w:fldChar w:fldCharType="separate"/>
      </w:r>
      <w:r w:rsidR="007208D5" w:rsidRPr="007208D5">
        <w:rPr>
          <w:noProof/>
        </w:rPr>
        <w:t xml:space="preserve">Namdev et al. </w:t>
      </w:r>
      <w:r w:rsidR="007208D5">
        <w:rPr>
          <w:noProof/>
        </w:rPr>
        <w:t>(</w:t>
      </w:r>
      <w:r w:rsidR="007208D5" w:rsidRPr="007208D5">
        <w:rPr>
          <w:noProof/>
        </w:rPr>
        <w:t>1992)</w:t>
      </w:r>
      <w:r w:rsidR="007208D5">
        <w:fldChar w:fldCharType="end"/>
      </w:r>
      <w:r w:rsidR="007208D5">
        <w:t xml:space="preserve"> suggests that the smallest </w:t>
      </w:r>
      <w:r w:rsidR="004E297E">
        <w:t>zone of heterogenei</w:t>
      </w:r>
      <w:r w:rsidR="00197667">
        <w:t>ty</w:t>
      </w:r>
      <w:r w:rsidR="004E297E">
        <w:t xml:space="preserve"> was 0.5% of total </w:t>
      </w:r>
      <w:r w:rsidR="004D3075">
        <w:t>bio</w:t>
      </w:r>
      <w:r w:rsidR="004E297E">
        <w:t>reactor volume in a study</w:t>
      </w:r>
      <w:r w:rsidR="0011252C">
        <w:t xml:space="preserve"> of</w:t>
      </w:r>
      <w:r w:rsidR="004E297E">
        <w:t xml:space="preserve"> </w:t>
      </w:r>
      <w:r w:rsidR="00FB596A">
        <w:rPr>
          <w:i/>
        </w:rPr>
        <w:t>Saccharomyces c</w:t>
      </w:r>
      <w:r w:rsidR="004E297E" w:rsidRPr="004E297E">
        <w:rPr>
          <w:i/>
        </w:rPr>
        <w:t xml:space="preserve">erevisiae </w:t>
      </w:r>
      <w:r w:rsidR="004E297E">
        <w:t>fermentation in a 300m</w:t>
      </w:r>
      <w:r w:rsidR="004E297E" w:rsidRPr="004E297E">
        <w:rPr>
          <w:vertAlign w:val="superscript"/>
        </w:rPr>
        <w:t>3</w:t>
      </w:r>
      <w:r w:rsidR="004E297E">
        <w:t xml:space="preserve"> STR. Other</w:t>
      </w:r>
      <w:r w:rsidR="00011EC3">
        <w:t>s</w:t>
      </w:r>
      <w:r w:rsidR="004E297E">
        <w:t xml:space="preserve"> suggest this to be higher</w:t>
      </w:r>
      <w:r w:rsidR="00011EC3">
        <w:t>,</w:t>
      </w:r>
      <w:r w:rsidR="004E297E">
        <w:t xml:space="preserve"> around 1% </w:t>
      </w:r>
      <w:r w:rsidR="004E297E">
        <w:fldChar w:fldCharType="begin" w:fldLock="1"/>
      </w:r>
      <w:r w:rsidR="007443A7">
        <w:instrText>ADDIN CSL_CITATION {"citationItems":[{"id":"ITEM-1","itemData":{"ISSN":"0959-020X","abstract":"This paper describes the effect of culture pH on cell growth and productivity in fed-batch fermentation, the methods used to control pH in large-scale fermentations and options available to improve performance.","author":[{"dropping-particle":"","family":"Wayte","given":"J","non-dropping-particle":"","parse-names":false,"suffix":""},{"dropping-particle":"","family":"Boraston","given":"R","non-dropping-particle":"","parse-names":false,"suffix":""},{"dropping-particle":"","family":"Bland","given":"H","non-dropping-particle":"","parse-names":false,"suffix":""},{"dropping-particle":"","family":"Varley","given":"J","non-dropping-particle":"","parse-names":false,"suffix":""},{"dropping-particle":"","family":"Brown","given":"M","non-dropping-particle":"","parse-names":false,"suffix":""}],"container-title":"GENETIC ENGINEER AND BIOTECHNOLOGIST","id":"ITEM-1","issue":"2-3","issued":{"date-parts":[["1997","9"]]},"page":"125-132","publisher":"CARFAX PUBL CO, PO BOX 25, ABINGDON, OXFORDSHIRE, ENGLAND OX14 3UE","title":"pH: Effects on growth and productivity of cell lines producing monoclonal antibodies: Control in large-scale fermenters","type":"article-journal","volume":"17"},"uris":["http://www.mendeley.com/documents/?uuid=9a0f3acf-cbfa-476e-9818-bc66fbdab760"]}],"mendeley":{"formattedCitation":"(Wayte et al., 1997)","plainTextFormattedCitation":"(Wayte et al., 1997)","previouslyFormattedCitation":"(Wayte et al., 1997)"},"properties":{"noteIndex":0},"schema":"https://github.com/citation-style-language/schema/raw/master/csl-citation.json"}</w:instrText>
      </w:r>
      <w:r w:rsidR="004E297E">
        <w:fldChar w:fldCharType="separate"/>
      </w:r>
      <w:r w:rsidR="007318EC" w:rsidRPr="007318EC">
        <w:rPr>
          <w:noProof/>
        </w:rPr>
        <w:t>(Wayte et al., 1997)</w:t>
      </w:r>
      <w:r w:rsidR="004E297E">
        <w:fldChar w:fldCharType="end"/>
      </w:r>
      <w:r w:rsidR="004E297E">
        <w:t xml:space="preserve"> or 5% </w:t>
      </w:r>
      <w:r w:rsidR="004E297E">
        <w:fldChar w:fldCharType="begin" w:fldLock="1"/>
      </w:r>
      <w:r w:rsidR="007443A7">
        <w:instrText>ADDIN CSL_CITATION {"citationItems":[{"id":"ITEM-1","itemData":{"DOI":"10.1007/BF00353927","ISBN":"0920-9069","ISSN":"0920-9069","PMID":"22358918","abstract":"Because of concern for cell damage, very low agitation energy inputs have been used in industrial animal cell bioreactors, typical values being two orders of magnitude less than those found in bacterial fermentations. Aeration rates are also very small. As a result, such bioreactors might be both poorly mixed and also unable to provide the higher oxygen up-take rates demanded by more intensive operation. This paper reports experimental studies both of K( L ) a and of mixing (via pH measurements) in bioreactors up to 8 m(3) at Wellcome and of scaled down models of such reactors at Birmingham. Alongside these physical measurements, sensitivity of certain cell lines to continuously controlled dO(2) has been studied and the oxygen up-take rates measured in representative growth conditions. An analysis of characteristic times and mixing theory, together with other recent work showing that more vigorous agitation and aeration can be used especially in the presence of Pluronic F-68, indicates ways of improving their performance. pH gradients offer a special challenge.","author":[{"dropping-particle":"","family":"Nienow","given":"Alvin W.","non-dropping-particle":"","parse-names":false,"suffix":""},{"dropping-particle":"","family":"Langheinrich","given":"Christian","non-dropping-particle":"","parse-names":false,"suffix":""},{"dropping-particle":"","family":"Stevenson","given":"Neil C.","non-dropping-particle":"","parse-names":false,"suffix":""},{"dropping-particle":"","family":"Emery","given":"a Nicholas","non-dropping-particle":"","parse-names":false,"suffix":""},{"dropping-particle":"","family":"Clayton","given":"Timothy M.","non-dropping-particle":"","parse-names":false,"suffix":""},{"dropping-particle":"","family":"Slater","given":"Nigel K. H.","non-dropping-particle":"","parse-names":false,"suffix":""}],"container-title":"Cytotechnology","id":"ITEM-1","issue":"1-3","issued":{"date-parts":[["1996"]]},"page":"87-94","title":"Homogenisation and oxygen transfer rates in large agitated and sparged animal cell bioreactors: Some implications for growth and production","type":"article-journal","volume":"22"},"uris":["http://www.mendeley.com/documents/?uuid=f306ed51-539f-4bf3-aa8b-e15ad73bf159"]},{"id":"ITEM-2","itemData":{"DOI":"10.1002/(SICI)1097-0290(1999)66:3&lt;171::AID-BIT5&gt;3.0.CO;2-T","ISBN":"1097-0290","ISSN":"00063592","PMID":"10577471","abstract":"It is likely that, in the future, animal cell cultures of a higher cell density and/or cell lines with higher specific oxygen demands will be available. Such developments will lead to the need for improved homogeneity in the bioreactor and a greater supply of nutrients. The accompanying significant increase in CO(2) production and accumulation and the resulting reduction in pH are also important implications for process engineering. Such pH reduction is typically controlled by the addition of sodium carbonate. Previous studies using flow visualization mimicking the operating conditions in a typical plant-scale reactor showed potentially cell-damaging regions within it due to pH excursions. This paper confirms the existence of these excursions by pH measurements in the alkali addition zone. It also identifies the accumulation of alkali in a region of poor local liquid homogenization as a serious scale-up problem and shows how a change in the addition point significantly reduces it.","author":[{"dropping-particle":"","family":"Langheinrich","given":"Christian","non-dropping-particle":"","parse-names":false,"suffix":""},{"dropping-particle":"","family":"Nienow","given":"Alvin W.","non-dropping-particle":"","parse-names":false,"suffix":""}],"container-title":"Biotechnology and Bioengineering","id":"ITEM-2","issue":"3","issued":{"date-parts":[["1999"]]},"page":"171-179","title":"Control of pH in large-scale, free suspension animal cell bioreactors: Alkali addition and pH excursions","type":"article-journal","volume":"66"},"uris":["http://www.mendeley.com/documents/?uuid=8e07ef06-3e7d-4518-bedb-bc34ee14d69c"]}],"mendeley":{"formattedCitation":"(Langheinrich and Nienow, 1999; Nienow et al., 1996)","plainTextFormattedCitation":"(Langheinrich and Nienow, 1999; Nienow et al., 1996)","previouslyFormattedCitation":"(Langheinrich and Nienow, 1999; Nienow et al., 1996)"},"properties":{"noteIndex":0},"schema":"https://github.com/citation-style-language/schema/raw/master/csl-citation.json"}</w:instrText>
      </w:r>
      <w:r w:rsidR="004E297E">
        <w:fldChar w:fldCharType="separate"/>
      </w:r>
      <w:r w:rsidR="007318EC" w:rsidRPr="007318EC">
        <w:rPr>
          <w:noProof/>
        </w:rPr>
        <w:t>(Langheinrich and Nienow, 1999; Nienow et al., 1996)</w:t>
      </w:r>
      <w:r w:rsidR="004E297E">
        <w:fldChar w:fldCharType="end"/>
      </w:r>
      <w:r w:rsidR="004E297E">
        <w:t>. T</w:t>
      </w:r>
      <w:r w:rsidR="00CB3628">
        <w:t>he compartment model used by Osman et al. exposed 17% of the culture to the perturbation</w:t>
      </w:r>
      <w:r w:rsidR="00491A2F">
        <w:t>s.</w:t>
      </w:r>
      <w:r w:rsidR="00FC4C48">
        <w:t xml:space="preserve"> </w:t>
      </w:r>
      <w:r w:rsidR="00D05F31">
        <w:t>Studies on the effect of DO</w:t>
      </w:r>
      <w:r w:rsidR="008801DF">
        <w:t>T</w:t>
      </w:r>
      <w:r w:rsidR="00D05F31">
        <w:t xml:space="preserve"> fluctuations are rarer but there </w:t>
      </w:r>
      <w:r w:rsidR="000F2D4B">
        <w:t>is some</w:t>
      </w:r>
      <w:r w:rsidR="00D05F31">
        <w:t xml:space="preserve"> evidence that DO</w:t>
      </w:r>
      <w:r w:rsidR="008801DF">
        <w:t>T</w:t>
      </w:r>
      <w:r w:rsidR="00D05F31">
        <w:t xml:space="preserve"> fluctuations affect N-linked glycosylation but not productivity of a hybridoma cell line </w:t>
      </w:r>
      <w:r w:rsidR="00D05F31">
        <w:fldChar w:fldCharType="begin" w:fldLock="1"/>
      </w:r>
      <w:r w:rsidR="00A61301">
        <w:instrText>ADDIN CSL_CITATION {"citationItems":[{"id":"ITEM-1","itemData":{"DOI":"10.1002/bit.20232","ISSN":"0006-3592","PMID":"15449295","abstract":"It is known that heterogeneous conditions exist in large-scale animal cell cultures. However, little is known about how heterogeneities affect cells, productivities, and product quality. To study the effect of non-constant dissolved oxygen tension (DOT), hybridomas were subjected to sinusoidal DOT oscillations in a one-compartment scale-down simulator. Oscillations were forced by manipulating the inlet oxygen partial pressure through a feedback control algorithm in a 220-mL bioreactor maintained at a constant agitation. Such temporal DOT oscillations simulate spatial DOT gradients that can occur in large scales. Different oscillation periods, in the range of 800 to 12,800 s (axis of 7% (air saturation) and amplitude of 7%), were tested and compared to constant DOT (10%) control cultures. Oscillating DOT decreased maximum cell concentrations, cell growth rates, and viability indexes. Cultures at oscillating DOT had an increased glycolytic metabolism that was evidenced by a decrease in yield of cells on glucose and an increase in lactate yield. DOT gradients, even several orders of magnitude higher than those expected under practical large-scale conditions, did not significantly affect the maximum concentration of an IgG(1) monoclonal antibody (MAb). The glycosylation profile of the MAb produced at a constant DOT of 10% was similar to that reported in the literature. However, MAb produced under oscillating culture conditions had a higher amount of triantennary and sialylated glycans, which can interfere with effector functions of the antibody. It was shown that transient excursions of hybridomas to limiting DOT, as occurs in deficiently mixed large-scale bioreactors, is important to culture performance as the oscillation period, and thus the time cells spent at low DOT, affected cell growth, metabolism, and the glycosylation pattern of MAb. Such results underline the importance of monitoring protein characteristics for the development of large-scale processes.","author":[{"dropping-particle":"","family":"Serrato","given":"J Antonio.","non-dropping-particle":"","parse-names":false,"suffix":""},{"dropping-particle":"","family":"Palomares","given":"Laura a","non-dropping-particle":"","parse-names":false,"suffix":""},{"dropping-particle":"","family":"Meneses-Acosta","given":"Angélica","non-dropping-particle":"","parse-names":false,"suffix":""},{"dropping-particle":"","family":"Ramírez","given":"Octavio T","non-dropping-particle":"","parse-names":false,"suffix":""}],"container-title":"Biotechnology and bioengineering","id":"ITEM-1","issue":"2","issued":{"date-parts":[["2004","10","20"]]},"page":"176-188","title":"Heterogeneous conditions in dissolved oxygen affect N-glycosylation but not productivity of a monoclonal antibody in hybridoma cultures.","type":"article-journal","volume":"88"},"uris":["http://www.mendeley.com/documents/?uuid=4c2954dd-3474-4656-84ff-195b27ba8c93"]}],"mendeley":{"formattedCitation":"(Serrato et al., 2004)","plainTextFormattedCitation":"(Serrato et al., 2004)","previouslyFormattedCitation":"(Serrato et al., 2004)"},"properties":{"noteIndex":0},"schema":"https://github.com/citation-style-language/schema/raw/master/csl-citation.json"}</w:instrText>
      </w:r>
      <w:r w:rsidR="00D05F31">
        <w:fldChar w:fldCharType="separate"/>
      </w:r>
      <w:r w:rsidR="00AE0DC0" w:rsidRPr="00AE0DC0">
        <w:rPr>
          <w:noProof/>
        </w:rPr>
        <w:t>(Serrato et al., 2004)</w:t>
      </w:r>
      <w:r w:rsidR="00D05F31">
        <w:fldChar w:fldCharType="end"/>
      </w:r>
      <w:r w:rsidR="00D05F31">
        <w:t>.</w:t>
      </w:r>
    </w:p>
    <w:p w14:paraId="58C0A8A4" w14:textId="77777777" w:rsidR="00491A2F" w:rsidRDefault="00491A2F" w:rsidP="00491A2F"/>
    <w:p w14:paraId="72127557" w14:textId="77777777" w:rsidR="007D01DD" w:rsidRDefault="000F2D4B" w:rsidP="00F02980">
      <w:r>
        <w:t xml:space="preserve">Traditional compartment models using STRs and PFRs can be complex to set up and are not amenable to modern high throughput experimentation. </w:t>
      </w:r>
      <w:r w:rsidR="0011252C">
        <w:t xml:space="preserve">This </w:t>
      </w:r>
      <w:r w:rsidR="00FC4C48">
        <w:t xml:space="preserve">study presents a </w:t>
      </w:r>
      <w:r w:rsidR="0038270D">
        <w:t>new</w:t>
      </w:r>
      <w:r w:rsidR="00FC4C48">
        <w:t xml:space="preserve"> approach to </w:t>
      </w:r>
      <w:r>
        <w:t xml:space="preserve">creation of </w:t>
      </w:r>
      <w:r w:rsidR="00FC4C48">
        <w:t>a sing</w:t>
      </w:r>
      <w:r w:rsidR="003735F6">
        <w:t>le-compartment model using the ambr®15</w:t>
      </w:r>
      <w:r w:rsidR="00FC4C48">
        <w:t xml:space="preserve"> </w:t>
      </w:r>
      <w:r>
        <w:t xml:space="preserve">automated </w:t>
      </w:r>
      <w:r w:rsidR="00FC4C48">
        <w:t xml:space="preserve">miniature bioreactor system. </w:t>
      </w:r>
      <w:r w:rsidR="00D704E9">
        <w:t>Th</w:t>
      </w:r>
      <w:r>
        <w:t xml:space="preserve">e </w:t>
      </w:r>
      <w:r w:rsidR="00D704E9">
        <w:t>aim</w:t>
      </w:r>
      <w:r>
        <w:t xml:space="preserve"> is</w:t>
      </w:r>
      <w:r w:rsidR="00D704E9">
        <w:t xml:space="preserve"> to mimic the conditions within a small zone of a large-scale vessel where the cells would be exposed to heterogeneit</w:t>
      </w:r>
      <w:r>
        <w:t>ies</w:t>
      </w:r>
      <w:r w:rsidR="00D704E9">
        <w:t xml:space="preserve">. </w:t>
      </w:r>
      <w:r>
        <w:t xml:space="preserve">The utility of this approach is that it will enable rapid </w:t>
      </w:r>
      <w:r w:rsidR="008801DF">
        <w:t>identif</w:t>
      </w:r>
      <w:r>
        <w:t xml:space="preserve">ication of </w:t>
      </w:r>
      <w:r w:rsidR="00E368DA">
        <w:t xml:space="preserve">cell lines </w:t>
      </w:r>
      <w:r>
        <w:t xml:space="preserve">which might be </w:t>
      </w:r>
      <w:r w:rsidR="00E368DA">
        <w:t xml:space="preserve">vulnerable to fluctuations in pH </w:t>
      </w:r>
      <w:r>
        <w:t>and/</w:t>
      </w:r>
      <w:r w:rsidR="00E368DA">
        <w:t>or DO</w:t>
      </w:r>
      <w:r w:rsidR="008801DF">
        <w:t>T</w:t>
      </w:r>
      <w:r w:rsidR="00FC4C48">
        <w:t>.</w:t>
      </w:r>
      <w:r w:rsidR="00E368DA">
        <w:t xml:space="preserve"> </w:t>
      </w:r>
      <w:r w:rsidR="00F02980">
        <w:t>This</w:t>
      </w:r>
      <w:r w:rsidR="007D01DD">
        <w:t xml:space="preserve"> study describes the</w:t>
      </w:r>
      <w:r>
        <w:t xml:space="preserve"> </w:t>
      </w:r>
      <w:r w:rsidR="007D01DD">
        <w:t xml:space="preserve">development of </w:t>
      </w:r>
      <w:r w:rsidR="00F02980">
        <w:t>a</w:t>
      </w:r>
      <w:r w:rsidR="007D01DD">
        <w:t xml:space="preserve"> fluctuation methodology </w:t>
      </w:r>
      <w:r w:rsidR="00F02980">
        <w:t xml:space="preserve">in </w:t>
      </w:r>
      <w:r w:rsidR="00011EC3">
        <w:t>a</w:t>
      </w:r>
      <w:r w:rsidR="007D01DD">
        <w:t>mbr</w:t>
      </w:r>
      <w:r w:rsidR="00011EC3">
        <w:t>®</w:t>
      </w:r>
      <w:r w:rsidR="007D01DD">
        <w:t xml:space="preserve">15 </w:t>
      </w:r>
      <w:r>
        <w:t xml:space="preserve">bioreactors </w:t>
      </w:r>
      <w:r w:rsidR="007D01DD">
        <w:t xml:space="preserve">and initial evaluation of </w:t>
      </w:r>
      <w:r w:rsidR="00F02980">
        <w:t>a number of cell lines with different growth characteristics</w:t>
      </w:r>
      <w:r w:rsidR="0011252C">
        <w:t>.</w:t>
      </w:r>
      <w:r w:rsidR="007D01DD">
        <w:t xml:space="preserve"> </w:t>
      </w:r>
      <w:r w:rsidR="00F02980">
        <w:t>The impact</w:t>
      </w:r>
      <w:r w:rsidR="0083551E">
        <w:t xml:space="preserve"> of pH and DO</w:t>
      </w:r>
      <w:r w:rsidR="008801DF">
        <w:t>T</w:t>
      </w:r>
      <w:r w:rsidR="0083551E">
        <w:t xml:space="preserve"> fluctuations</w:t>
      </w:r>
      <w:r w:rsidR="00F02980">
        <w:t xml:space="preserve"> on growth and productivity as well as product quality </w:t>
      </w:r>
      <w:r w:rsidR="00356345">
        <w:t>was</w:t>
      </w:r>
      <w:r w:rsidR="00F02980">
        <w:t xml:space="preserve"> assess</w:t>
      </w:r>
      <w:r w:rsidR="00CD7898">
        <w:t>ed. The data obtained from these scaled-down studies could be fed into computational population balance model</w:t>
      </w:r>
      <w:r>
        <w:t>s</w:t>
      </w:r>
      <w:r w:rsidR="00CD7898">
        <w:t xml:space="preserve"> which </w:t>
      </w:r>
      <w:r>
        <w:t xml:space="preserve">could then </w:t>
      </w:r>
      <w:r w:rsidR="00CD7898">
        <w:t xml:space="preserve">predict </w:t>
      </w:r>
      <w:r>
        <w:t xml:space="preserve">overall </w:t>
      </w:r>
      <w:r w:rsidR="005A7AF9">
        <w:t>behaviour of the cell lines at large-scale</w:t>
      </w:r>
      <w:r>
        <w:t xml:space="preserve"> as has been demonstrated with </w:t>
      </w:r>
      <w:r w:rsidR="00AD5813">
        <w:t xml:space="preserve">microbial fermentations </w:t>
      </w:r>
      <w:r w:rsidR="00AD5813">
        <w:fldChar w:fldCharType="begin" w:fldLock="1"/>
      </w:r>
      <w:r w:rsidR="00AD5813">
        <w:instrText>ADDIN CSL_CITATION {"citationItems":[{"id":"ITEM-1","itemData":{"DOI":"10.1016/j.ces.2014.11.035","ISSN":"00092509","abstract":"Abstract A generic model for the description of biological population dynamics in industrial bioreactors is detailed. Hydrodynamics, mass transfer between the cell and the surrounding fluid, population heterogeneity, metabolism and biological adaptation have to be considered with equal interest and, if possible, simultaneously. This model couples a hydrodynamic model, a population balance model for the growth rate adaptation and a metabolic model predicting the reaction rates depending on the state of the individuals. This approach dissociates the growth rate from local concentrations leading to a good understanding of the effects of a changing environment on a microbial population. Our model is applied to Escherichia coli for which experimental data exist in the literature for batch and fed-batch cultures. The considered strain is known for producing acetate when exposed to heterogeneities. When simulating a large bioreactor using a compartment model approach for hydrodynamics, our coupled model could predict that, under certain conditions, acetate is simultaneously produced and consumed in different areas of the reactor.","author":[{"dropping-particle":"","family":"Pigou","given":"Maxime","non-dropping-particle":"","parse-names":false,"suffix":""},{"dropping-particle":"","family":"Morchain","given":"Jérôme","non-dropping-particle":"","parse-names":false,"suffix":""}],"container-title":"Chemical Engineering Science","id":"ITEM-1","issued":{"date-parts":[["2015"]]},"page":"267-282","publisher":"Elsevier","title":"Investigating the interactions between physical and biological heterogeneities in bioreactors using compartment, population balance and metabolic models","type":"article-journal","volume":"126"},"uris":["http://www.mendeley.com/documents/?uuid=71e2bd3a-66e0-42b4-8f68-8491085a3231"]},{"id":"ITEM-2","itemData":{"DOI":"10.1016/j.ces.2006.03.003","ISBN":"0009-2509","ISSN":"00092509","abstract":"In the present work, an Euler–Lagrange approach has been applied to characterize the behavior of a heterogeneous cell population in a stirred-tank bioreactor with non-ideal mixing. It allows one to describe population behavior as the outcome of the interaction between the intracellular state of its individual cell and the turbulent flow field in the reactor. The modeling approach and the numerical method employed are based on an Euler–Lagrange formulation of the system combined with a fractional-step method to allow for a stable, accurate, and numerically efficient solution of the underlying equations. This strategy permits one to account for the heterogeneity present in real reactors in both the abiotic and biotic phases. The example of sugar uptake (phosphotransferase system, PTS) of E. coli cells growing in a fed-batch culture is used to illustrate the application of the approach. The activity of the uptake system depends on the local concentration of glucose as well as the ratio of the intracellular concentrations of phosphoenolpyruvate and pyruvate, which in turn is a function of the history of the individual cell. The simulation results point to distinct differences in the viability of the cells at different scale of operation.","author":[{"dropping-particle":"","family":"Lapin","given":"Alexei","non-dropping-particle":"","parse-names":false,"suffix":""},{"dropping-particle":"","family":"Schmid","given":"Joachim","non-dropping-particle":"","parse-names":false,"suffix":""},{"dropping-particle":"","family":"Reuss","given":"Matthias","non-dropping-particle":"","parse-names":false,"suffix":""}],"container-title":"Chemical Engineering Science","id":"ITEM-2","issue":"14","issued":{"date-parts":[["2006"]]},"page":"4783-4797","title":"Modeling the dynamics of E. coli populations in the three-dimensional turbulent field of a stirred-tank bioreactor—A structured–segregated approach","type":"article-journal","volume":"61"},"uris":["http://www.mendeley.com/documents/?uuid=a5f2163f-cc23-488b-b4a3-d37f8da60839"]},{"id":"ITEM-3","itemData":{"DOI":"10.1002/aic.13820","ISSN":"00011541","author":[{"dropping-particle":"","family":"Morchain","given":"Jérôme","non-dropping-particle":"","parse-names":false,"suffix":""},{"dropping-particle":"","family":"Gabelle","given":"Jean-Christophe","non-dropping-particle":"","parse-names":false,"suffix":""},{"dropping-particle":"","family":"Cockx","given":"Arnaud","non-dropping-particle":"","parse-names":false,"suffix":""}],"container-title":"AIChE Journal","id":"ITEM-3","issue":"2","issued":{"date-parts":[["2013"]]},"page":"369-379","title":"Coupling of biokinetic and population balance models to account for biological heterogeneity in bioreactors","type":"article-journal","volume":"59"},"uris":["http://www.mendeley.com/documents/?uuid=b676f491-e222-4e8e-8cad-15a0ac229a2c"]},{"id":"ITEM-4","itemData":{"DOI":"10.1002/aic.14238","ISBN":"9783902661548","ISSN":"00011541","PMID":"23641116","abstract":"The effect of fouling in heat-transfer devices (HTDs) is complicated by aging of the fouling deposits. Aging is, like deposition, often sensitive to temperature, so that heat transfer, deposition, and aging are coupled phenomena. Ishiyama et al. (AIChE J. 2010;56:531–545) presented a distributed model of the aging of deposits formed by chemical reaction fouling and illustrated its effect on thermal and hydraulic performance of a HTD operating in the turbulent flow regime. Two-layer models, simpler than the distributed model, are explored. The deposit is considered to consist of two layers, fresh and aged; this simple picture is shown to be sufficient to interpret thermal and hydraulic aspects of deposit aging when HTDs are operated at constant heat flux (as reflecting laboratory experiments) but not in cases where the constant wall temperature approximation is more realistic.","author":[{"dropping-particle":"","family":"Morchain","given":"Jérôme","non-dropping-particle":"","parse-names":false,"suffix":""},{"dropping-particle":"","family":"Gabelle","given":"Jean-Christophe","non-dropping-particle":"","parse-names":false,"suffix":""},{"dropping-particle":"","family":"Cockx","given":"Arnaud","non-dropping-particle":"","parse-names":false,"suffix":""}],"container-title":"AIChE Journal","id":"ITEM-4","issue":"1","issued":{"date-parts":[["2014","1"]]},"page":"27-40","title":"A coupled population balance model and CFD approach for the simulation of mixing issues in lab-scale and industrial bioreactors","type":"article-journal","volume":"60"},"uris":["http://www.mendeley.com/documents/?uuid=a28f5227-d557-488c-91ef-771e142e071a"]}],"mendeley":{"formattedCitation":"(Lapin et al., 2006; Morchain et al., 2014, 2013; Pigou and Morchain, 2015)","plainTextFormattedCitation":"(Lapin et al., 2006; Morchain et al., 2014, 2013; Pigou and Morchain, 2015)","previouslyFormattedCitation":"(Lapin et al., 2006; Morchain et al., 2014, 2013; Pigou and Morchain, 2015)"},"properties":{"noteIndex":0},"schema":"https://github.com/citation-style-language/schema/raw/master/csl-citation.json"}</w:instrText>
      </w:r>
      <w:r w:rsidR="00AD5813">
        <w:fldChar w:fldCharType="separate"/>
      </w:r>
      <w:r w:rsidR="00AD5813" w:rsidRPr="0038270D">
        <w:rPr>
          <w:noProof/>
        </w:rPr>
        <w:t>(Lapin et al., 2006; Morchain et al., 2014, 2013; Pigou and Morchain, 2015)</w:t>
      </w:r>
      <w:r w:rsidR="00AD5813">
        <w:fldChar w:fldCharType="end"/>
      </w:r>
      <w:r w:rsidR="00AD5813">
        <w:t>.</w:t>
      </w:r>
    </w:p>
    <w:p w14:paraId="492C7BAC" w14:textId="77777777" w:rsidR="00F02980" w:rsidRDefault="00F02980">
      <w:pPr>
        <w:spacing w:line="240" w:lineRule="auto"/>
        <w:jc w:val="left"/>
        <w:rPr>
          <w:rFonts w:asciiTheme="majorHAnsi" w:eastAsiaTheme="majorEastAsia" w:hAnsiTheme="majorHAnsi" w:cs="Arial"/>
          <w:b/>
          <w:bCs/>
          <w:kern w:val="32"/>
          <w:sz w:val="28"/>
          <w:szCs w:val="32"/>
        </w:rPr>
      </w:pPr>
    </w:p>
    <w:p w14:paraId="4A915312" w14:textId="77777777" w:rsidR="00153138" w:rsidRDefault="007337E6" w:rsidP="00692C58">
      <w:pPr>
        <w:pStyle w:val="Heading1"/>
      </w:pPr>
      <w:r>
        <w:lastRenderedPageBreak/>
        <w:t xml:space="preserve">Materials and </w:t>
      </w:r>
      <w:r w:rsidR="00246514">
        <w:t>M</w:t>
      </w:r>
      <w:r w:rsidR="008A4BDF" w:rsidRPr="00D94C40">
        <w:t>ethods</w:t>
      </w:r>
    </w:p>
    <w:p w14:paraId="442CAE5C" w14:textId="77777777" w:rsidR="00024E3E" w:rsidRDefault="007337E6" w:rsidP="00153138">
      <w:pPr>
        <w:pStyle w:val="Heading2"/>
      </w:pPr>
      <w:r>
        <w:t xml:space="preserve">Cell line and inoculum </w:t>
      </w:r>
      <w:r w:rsidR="00246514">
        <w:t>preparation</w:t>
      </w:r>
    </w:p>
    <w:p w14:paraId="0129CA94" w14:textId="77777777" w:rsidR="00552EAE" w:rsidRDefault="00704C33" w:rsidP="007337E6">
      <w:r>
        <w:t xml:space="preserve">Four recombinant </w:t>
      </w:r>
      <w:r w:rsidR="00BF0FD1">
        <w:t>GS-</w:t>
      </w:r>
      <w:r>
        <w:t xml:space="preserve">CHO cell lines were used in this study: </w:t>
      </w:r>
      <w:r w:rsidR="007337E6">
        <w:t>AZCL_1</w:t>
      </w:r>
      <w:r>
        <w:t>, AZCL_3, AZCL_4, and</w:t>
      </w:r>
      <w:r w:rsidRPr="00704C33">
        <w:t xml:space="preserve"> </w:t>
      </w:r>
      <w:r>
        <w:t>AZCL_5</w:t>
      </w:r>
      <w:r w:rsidR="00044C63">
        <w:t xml:space="preserve"> from AstraZeneca</w:t>
      </w:r>
      <w:r w:rsidR="00BF0FD1">
        <w:t xml:space="preserve">. All cell lines were </w:t>
      </w:r>
      <w:r>
        <w:t>developed in proprietary media and produce monoclonal antibodies (</w:t>
      </w:r>
      <w:proofErr w:type="spellStart"/>
      <w:r>
        <w:t>MAbs</w:t>
      </w:r>
      <w:proofErr w:type="spellEnd"/>
      <w:r>
        <w:t xml:space="preserve">). AZCL_1 </w:t>
      </w:r>
      <w:r w:rsidR="00EA5190">
        <w:t>produces</w:t>
      </w:r>
      <w:r>
        <w:t xml:space="preserve"> a bispec</w:t>
      </w:r>
      <w:r w:rsidR="00EA5190">
        <w:t>ific fab fragment fusion antibody and the other cell lines produce</w:t>
      </w:r>
      <w:r w:rsidR="002F58D1">
        <w:t xml:space="preserve"> different</w:t>
      </w:r>
      <w:r w:rsidR="00EA5190">
        <w:t xml:space="preserve"> IgG</w:t>
      </w:r>
      <w:r w:rsidR="00EA5190" w:rsidRPr="00EA5190">
        <w:rPr>
          <w:vertAlign w:val="subscript"/>
        </w:rPr>
        <w:t>1</w:t>
      </w:r>
      <w:r w:rsidR="00EA5190">
        <w:t xml:space="preserve"> </w:t>
      </w:r>
      <w:proofErr w:type="spellStart"/>
      <w:r w:rsidR="00EA5190">
        <w:t>MAb</w:t>
      </w:r>
      <w:r w:rsidR="002F58D1">
        <w:t>s</w:t>
      </w:r>
      <w:proofErr w:type="spellEnd"/>
      <w:r w:rsidR="00EA5190">
        <w:t>.</w:t>
      </w:r>
      <w:r w:rsidR="00DE5524">
        <w:t xml:space="preserve"> </w:t>
      </w:r>
      <w:r w:rsidR="00DE766E">
        <w:t xml:space="preserve">Prior to </w:t>
      </w:r>
      <w:r w:rsidR="00044C63">
        <w:t xml:space="preserve">bioreactor </w:t>
      </w:r>
      <w:r w:rsidR="00DE766E">
        <w:t xml:space="preserve">inoculation a vial of the cell line stock was thawed and cultured </w:t>
      </w:r>
      <w:r w:rsidR="00246514">
        <w:t xml:space="preserve">aseptically </w:t>
      </w:r>
      <w:r w:rsidR="00DE766E">
        <w:t xml:space="preserve">in a 250mL shake flask in </w:t>
      </w:r>
      <w:r w:rsidR="0081248F">
        <w:t xml:space="preserve">a </w:t>
      </w:r>
      <w:r w:rsidR="00DE766E">
        <w:t>shaken incubator (</w:t>
      </w:r>
      <w:r w:rsidR="00DE766E" w:rsidRPr="00DE766E">
        <w:t>SANYO E&amp;E Europe BV, Etten-Leur, The Netherlands)</w:t>
      </w:r>
      <w:r w:rsidR="00DE766E">
        <w:t xml:space="preserve"> at 140rpm, 5% </w:t>
      </w:r>
      <w:r w:rsidR="0081248F">
        <w:t xml:space="preserve">v/v </w:t>
      </w:r>
      <w:r w:rsidR="00DE766E">
        <w:t>CO</w:t>
      </w:r>
      <w:r w:rsidR="00DE766E" w:rsidRPr="00DE766E">
        <w:rPr>
          <w:vertAlign w:val="subscript"/>
        </w:rPr>
        <w:t>2</w:t>
      </w:r>
      <w:r w:rsidR="00DE766E">
        <w:t xml:space="preserve">, and 36.5 °C. </w:t>
      </w:r>
      <w:r w:rsidR="006A7F5B">
        <w:t xml:space="preserve">The </w:t>
      </w:r>
      <w:r w:rsidR="0081248F">
        <w:t xml:space="preserve">culture </w:t>
      </w:r>
      <w:r w:rsidR="006A7F5B">
        <w:t xml:space="preserve">was passaged every 3-4 days until </w:t>
      </w:r>
      <w:r w:rsidR="00246514">
        <w:t xml:space="preserve">used for bioreactor </w:t>
      </w:r>
      <w:r w:rsidR="006A7F5B">
        <w:t>inoculation.</w:t>
      </w:r>
    </w:p>
    <w:p w14:paraId="3B4D4A5C" w14:textId="77777777" w:rsidR="007337E6" w:rsidRDefault="00DE766E" w:rsidP="00153138">
      <w:pPr>
        <w:pStyle w:val="Heading2"/>
      </w:pPr>
      <w:r>
        <w:t>Bioreactor</w:t>
      </w:r>
      <w:r w:rsidR="00DE5524">
        <w:t xml:space="preserve"> </w:t>
      </w:r>
      <w:r w:rsidR="007337E6">
        <w:t>setup and operation</w:t>
      </w:r>
    </w:p>
    <w:p w14:paraId="1F2A86EA" w14:textId="77777777" w:rsidR="00FA0717" w:rsidRPr="00DF2FCD" w:rsidRDefault="007A4F2F" w:rsidP="007337E6">
      <w:r w:rsidRPr="00DF2FCD">
        <w:t>The</w:t>
      </w:r>
      <w:r w:rsidR="0012505B" w:rsidRPr="00DF2FCD">
        <w:t xml:space="preserve"> a</w:t>
      </w:r>
      <w:r w:rsidRPr="00DF2FCD">
        <w:t>mbr</w:t>
      </w:r>
      <w:r w:rsidR="0012505B" w:rsidRPr="00DF2FCD">
        <w:t>®</w:t>
      </w:r>
      <w:r w:rsidRPr="00DF2FCD">
        <w:t xml:space="preserve">15 system (Sartorius </w:t>
      </w:r>
      <w:proofErr w:type="spellStart"/>
      <w:r w:rsidRPr="00DF2FCD">
        <w:t>Stedim</w:t>
      </w:r>
      <w:proofErr w:type="spellEnd"/>
      <w:r w:rsidRPr="00DF2FCD">
        <w:t xml:space="preserve"> Biotech, Royston, UK) is widely used in industry as a tool for high-throughput process development and is described in detail </w:t>
      </w:r>
      <w:r w:rsidR="00246514">
        <w:t>elsewhere</w:t>
      </w:r>
      <w:r w:rsidR="00DF7878" w:rsidRPr="00DF2FCD">
        <w:t xml:space="preserve"> </w:t>
      </w:r>
      <w:r w:rsidR="00DF7878" w:rsidRPr="00DF2FCD">
        <w:fldChar w:fldCharType="begin" w:fldLock="1"/>
      </w:r>
      <w:r w:rsidR="007443A7">
        <w:instrText>ADDIN CSL_CITATION {"citationItems":[{"id":"ITEM-1","itemData":{"DOI":"10.1007/s10616-012-9446-1","ISBN":"info:doi/10.1007/s10616-012-9446-1","ISSN":"09209069","PMID":"22451076","abstract":"In recent years, several automated scale-down bioreactor systems have been developed to increase efficiency in cell culture process development. ambr™ is an automated workstation that provides individual monitoring and control of culture dissolved oxygen and pH in single-use, stirred-tank bioreactors at a working volume of 10-15 mL. To evaluate the ambr™ system, we compared the performance of four recombinant Chinese hamster ovary cell lines in a fed-batch process in parallel ambr™, 2-L bench-top bioreactors, and shake flasks. Cultures in ambr™ matched 2-L bioreactors in controlling the environment (temperature, dissolved oxygen, and pH) and in culture performance (growth, viability, glucose, lactate, Na(+), osmolality, titer, and product quality). However, cultures in shake flasks did not show comparable performance to the ambr™ and 2-L bioreactors.","author":[{"dropping-particle":"","family":"Hsu","given":"Wei Ting","non-dropping-particle":"","parse-names":false,"suffix":""},{"dropping-particle":"","family":"Aulakh","given":"Rigzen P S","non-dropping-particle":"","parse-names":false,"suffix":""},{"dropping-particle":"","family":"Traul","given":"Donald L.","non-dropping-particle":"","parse-names":false,"suffix":""},{"dropping-particle":"","family":"Yuk","given":"Inn H.","non-dropping-particle":"","parse-names":false,"suffix":""}],"container-title":"Cytotechnology","id":"ITEM-1","issue":"6","issued":{"date-parts":[["2012"]]},"page":"667-678","title":"Advanced microscale bioreactor system: A representative scale-down model for bench-top bioreactors","type":"article-journal","volume":"64"},"uris":["http://www.mendeley.com/documents/?uuid=4e9daa5f-ed3a-498d-bb3d-9527d51825cb"]},{"id":"ITEM-2","itemData":{"DOI":"10.4236/abb.2012.37113","ISSN":"2156-8456","abstract":"The development and delivery of high quality therapeutic products necessitates the need for highthrough-put (HTP) process development tools. Traditionally, these works requires a combination of shake flask and small-scale stirred tank bioreactor (STR) which are labor and resource intensive and time-consuming. Here we demonstrate a strategy for rapid and robust cell culture process development by evaluating and implementing the use of a new HTP disposable micro bioreactor (MBR) called AMBRTM system (Advanced Microscale Bioreactor) that has the capabilities for automated sampling, feed addition, pH, dissolved oxygen (DO), gassing and agitation controls. In these studies the performance of two monoclonal antibody (MAb) producing cell lines (MAb1 and MAb2) was evaluated both in the AMBR system and 3-L STR. We demonstrated that cell culture performance (growth and viability, production titer and product quality) were similar in both vessel systems. Furthermore, process control and feed optimization were demonstrated in an additional cell line (MAb3) in the disposable MBR and its performance confirmed at STR scale. The results indicate that the AMBR system can be used to streamline the process development effort and facilitate a rapid and robust cell culture process development effort for MAb programs in a HTP manner.","author":[{"dropping-particle":"","family":"Moses","given":"Sarath","non-dropping-particle":"","parse-names":false,"suffix":""},{"dropping-particle":"","family":"Manahan","given":"Matthew","non-dropping-particle":"","parse-names":false,"suffix":""},{"dropping-particle":"","family":"Ambrogelly","given":"Alexandre","non-dropping-particle":"","parse-names":false,"suffix":""},{"dropping-particle":"","family":"Ling","given":"Wai Lam W.","non-dropping-particle":"","parse-names":false,"suffix":""}],"container-title":"Advances in Bioscience and Biotechnology","id":"ITEM-2","issue":"07","issued":{"date-parts":[["2012"]]},"page":"918-927","title":"Assessment of AMBR as a model for high-throughput cell culture process development strategy","type":"article-journal","volume":"03"},"uris":["http://www.mendeley.com/documents/?uuid=b0f3df18-4033-4f09-91d0-43140e65b44e"]},{"id":"ITEM-3","itemData":{"DOI":"10.1016/j.bej.2013.04.011","ISSN":"1369703X","author":[{"dropping-particle":"","family":"Nienow","given":"Alvin W.","non-dropping-particle":"","parse-names":false,"suffix":""},{"dropping-particle":"","family":"Rielly","given":"Christopher D.","non-dropping-particle":"","parse-names":false,"suffix":""},{"dropping-particle":"","family":"Brosnan","given":"Kathryn","non-dropping-particle":"","parse-names":false,"suffix":""},{"dropping-particle":"","family":"Bargh","given":"Neil","non-dropping-particle":"","parse-names":false,"suffix":""},{"dropping-particle":"","family":"Lee","given":"Kenneth","non-dropping-particle":"","parse-names":false,"suffix":""},{"dropping-particle":"","family":"Coopman","given":"Karen","non-dropping-particle":"","parse-names":false,"suffix":""},{"dropping-particle":"","family":"Hewitt","given":"Christopher J.","non-dropping-particle":"","parse-names":false,"suffix":""}],"container-title":"Biochemical Engineering Journal","id":"ITEM-3","issued":{"date-parts":[["2013"]]},"page":"25-36","publisher":"Elsevier B.V.","title":"The physical characterisation of a microscale parallel bioreactor platform with an industrial CHO cell line expressing an IgG4","type":"article-journal","volume":"76"},"uris":["http://www.mendeley.com/documents/?uuid=575c714e-2217-4c2d-b4c6-4566df60aace"]}],"mendeley":{"formattedCitation":"(Hsu et al., 2012; Moses et al., 2012; Nienow et al., 2013a)","plainTextFormattedCitation":"(Hsu et al., 2012; Moses et al., 2012; Nienow et al., 2013a)","previouslyFormattedCitation":"(Hsu et al., 2012; Moses et al., 2012; Nienow et al., 2013a)"},"properties":{"noteIndex":0},"schema":"https://github.com/citation-style-language/schema/raw/master/csl-citation.json"}</w:instrText>
      </w:r>
      <w:r w:rsidR="00DF7878" w:rsidRPr="00DF2FCD">
        <w:fldChar w:fldCharType="separate"/>
      </w:r>
      <w:r w:rsidR="007318EC" w:rsidRPr="007318EC">
        <w:rPr>
          <w:noProof/>
        </w:rPr>
        <w:t>(Hsu et al., 2012; Moses et al., 2012; Nienow et al., 2013a)</w:t>
      </w:r>
      <w:r w:rsidR="00DF7878" w:rsidRPr="00DF2FCD">
        <w:fldChar w:fldCharType="end"/>
      </w:r>
      <w:r w:rsidR="00D05F31" w:rsidRPr="00DF2FCD">
        <w:t>. Each a</w:t>
      </w:r>
      <w:r w:rsidRPr="00DF2FCD">
        <w:t>mbr</w:t>
      </w:r>
      <w:r w:rsidR="00D05F31" w:rsidRPr="00DF2FCD">
        <w:t>®</w:t>
      </w:r>
      <w:r w:rsidRPr="00DF2FCD">
        <w:t xml:space="preserve">15 vessel </w:t>
      </w:r>
      <w:r w:rsidR="006A240A">
        <w:t>is</w:t>
      </w:r>
      <w:r w:rsidRPr="00DF2FCD">
        <w:t xml:space="preserve"> equipped with one pitched blade impeller, a sparge tube, and sensors to monitor and control pH, </w:t>
      </w:r>
      <w:r w:rsidRPr="00BB3605">
        <w:t xml:space="preserve">dissolved oxygen </w:t>
      </w:r>
      <w:r w:rsidR="0081248F" w:rsidRPr="00BB3605">
        <w:t xml:space="preserve">tension </w:t>
      </w:r>
      <w:r w:rsidRPr="00BB3605">
        <w:t>(DO</w:t>
      </w:r>
      <w:r w:rsidR="0081248F" w:rsidRPr="00BB3605">
        <w:t>T</w:t>
      </w:r>
      <w:r w:rsidRPr="00BB3605">
        <w:t>)</w:t>
      </w:r>
      <w:r w:rsidRPr="00DF2FCD">
        <w:t xml:space="preserve"> and temperature</w:t>
      </w:r>
      <w:r w:rsidR="00246514">
        <w:t xml:space="preserve">. Set points can be changed </w:t>
      </w:r>
      <w:r w:rsidRPr="00DF2FCD">
        <w:t xml:space="preserve">independently for each </w:t>
      </w:r>
      <w:r w:rsidR="004D3075">
        <w:t>bio</w:t>
      </w:r>
      <w:r w:rsidRPr="00DF2FCD">
        <w:t>reactor</w:t>
      </w:r>
      <w:r w:rsidR="00246514">
        <w:t xml:space="preserve"> and are maintained via PI control</w:t>
      </w:r>
      <w:r w:rsidRPr="00DF2FCD">
        <w:t xml:space="preserve">. </w:t>
      </w:r>
      <w:r w:rsidR="0012505B" w:rsidRPr="00DF2FCD">
        <w:t>The a</w:t>
      </w:r>
      <w:r w:rsidR="00DF7878" w:rsidRPr="00DF2FCD">
        <w:t>mbr</w:t>
      </w:r>
      <w:r w:rsidR="0012505B" w:rsidRPr="00DF2FCD">
        <w:t>®</w:t>
      </w:r>
      <w:r w:rsidR="00DF7878" w:rsidRPr="00DF2FCD">
        <w:t xml:space="preserve">15 vessels </w:t>
      </w:r>
      <w:r w:rsidR="002B39C4" w:rsidRPr="00DF2FCD">
        <w:t>were</w:t>
      </w:r>
      <w:r w:rsidR="00DF7878" w:rsidRPr="00DF2FCD">
        <w:t xml:space="preserve"> inoculated at a seeding density of 0.7×10</w:t>
      </w:r>
      <w:r w:rsidR="00DF7878" w:rsidRPr="00DF2FCD">
        <w:rPr>
          <w:vertAlign w:val="superscript"/>
        </w:rPr>
        <w:t>6</w:t>
      </w:r>
      <w:r w:rsidR="00DF7878" w:rsidRPr="00DF2FCD">
        <w:t xml:space="preserve"> cells mL</w:t>
      </w:r>
      <w:r w:rsidR="00DF7878" w:rsidRPr="00DF2FCD">
        <w:rPr>
          <w:vertAlign w:val="superscript"/>
        </w:rPr>
        <w:t>-1</w:t>
      </w:r>
      <w:r w:rsidR="00DF7878" w:rsidRPr="00DF2FCD">
        <w:t xml:space="preserve"> </w:t>
      </w:r>
      <w:r w:rsidR="00071F5A" w:rsidRPr="00DF2FCD">
        <w:t xml:space="preserve">in an initial volume of 13.5mL. The temperature of each vessel was controlled at 35.5 ± 0.5°C. The pH </w:t>
      </w:r>
      <w:r w:rsidR="002B39C4" w:rsidRPr="00DF2FCD">
        <w:t>was</w:t>
      </w:r>
      <w:r w:rsidR="00071F5A" w:rsidRPr="00DF2FCD">
        <w:t xml:space="preserve"> controlled to a set point of 7.0 ± </w:t>
      </w:r>
      <w:r w:rsidR="003C1143" w:rsidRPr="00DF2FCD">
        <w:t xml:space="preserve">0.1 </w:t>
      </w:r>
      <w:r w:rsidR="00071F5A" w:rsidRPr="00DF2FCD">
        <w:t>using CO</w:t>
      </w:r>
      <w:r w:rsidR="00071F5A" w:rsidRPr="00DF2FCD">
        <w:rPr>
          <w:vertAlign w:val="subscript"/>
        </w:rPr>
        <w:t>2</w:t>
      </w:r>
      <w:r w:rsidR="003C1143" w:rsidRPr="00DF2FCD">
        <w:t xml:space="preserve"> (max flowrate 1.23 mL</w:t>
      </w:r>
      <w:r w:rsidR="002B39C4" w:rsidRPr="00DF2FCD">
        <w:t xml:space="preserve"> </w:t>
      </w:r>
      <w:proofErr w:type="gramStart"/>
      <w:r w:rsidR="003C1143" w:rsidRPr="00DF2FCD">
        <w:t>min</w:t>
      </w:r>
      <w:r w:rsidR="003C1143" w:rsidRPr="00DF2FCD">
        <w:rPr>
          <w:vertAlign w:val="superscript"/>
        </w:rPr>
        <w:t>-1</w:t>
      </w:r>
      <w:proofErr w:type="gramEnd"/>
      <w:r w:rsidR="003C1143" w:rsidRPr="00DF2FCD">
        <w:t xml:space="preserve">) </w:t>
      </w:r>
      <w:r w:rsidR="00071F5A" w:rsidRPr="00DF2FCD">
        <w:t>and 1M sodium bicarbonate. DO</w:t>
      </w:r>
      <w:r w:rsidR="0081248F">
        <w:t>T</w:t>
      </w:r>
      <w:r w:rsidR="00071F5A" w:rsidRPr="00DF2FCD">
        <w:t xml:space="preserve"> </w:t>
      </w:r>
      <w:r w:rsidR="002B39C4" w:rsidRPr="00DF2FCD">
        <w:t>was</w:t>
      </w:r>
      <w:r w:rsidR="003C1143" w:rsidRPr="00DF2FCD">
        <w:t xml:space="preserve"> controlled at 50% of air saturation using </w:t>
      </w:r>
      <w:r w:rsidR="0078072D" w:rsidRPr="00DF2FCD">
        <w:t xml:space="preserve">oxygen. </w:t>
      </w:r>
      <w:r w:rsidR="00071F5A" w:rsidRPr="00DF2FCD">
        <w:t>Thes</w:t>
      </w:r>
      <w:r w:rsidR="002B39C4" w:rsidRPr="00DF2FCD">
        <w:t>e set points were used for all</w:t>
      </w:r>
      <w:r w:rsidR="00071F5A" w:rsidRPr="00DF2FCD">
        <w:t xml:space="preserve"> experiments unless otherwise stated</w:t>
      </w:r>
      <w:r w:rsidR="0081248F">
        <w:t xml:space="preserve"> </w:t>
      </w:r>
      <w:proofErr w:type="gramStart"/>
      <w:r w:rsidR="0081248F">
        <w:t>i.e.</w:t>
      </w:r>
      <w:proofErr w:type="gramEnd"/>
      <w:r w:rsidR="0081248F">
        <w:t xml:space="preserve"> when conducting cultures with</w:t>
      </w:r>
      <w:r w:rsidR="00071F5A" w:rsidRPr="00DF2FCD">
        <w:t xml:space="preserve"> </w:t>
      </w:r>
      <w:r w:rsidR="0081248F">
        <w:t xml:space="preserve">fluctuating pH or DOT </w:t>
      </w:r>
      <w:r w:rsidR="00EF5856" w:rsidRPr="00DF2FCD">
        <w:t xml:space="preserve">conditions </w:t>
      </w:r>
      <w:r w:rsidR="00071F5A" w:rsidRPr="00DF2FCD">
        <w:t xml:space="preserve">as discussed </w:t>
      </w:r>
      <w:r w:rsidR="00246514">
        <w:t>later</w:t>
      </w:r>
      <w:r w:rsidR="0078072D" w:rsidRPr="00DF2FCD">
        <w:t>.</w:t>
      </w:r>
      <w:r w:rsidR="002B39C4" w:rsidRPr="00DF2FCD">
        <w:t xml:space="preserve"> </w:t>
      </w:r>
      <w:r w:rsidR="00BE1D89" w:rsidRPr="00DF2FCD">
        <w:t xml:space="preserve">Pure nitrogen was sparged at a constant rate of 0.15 or 1.00 mL </w:t>
      </w:r>
      <w:proofErr w:type="gramStart"/>
      <w:r w:rsidR="00BE1D89" w:rsidRPr="00DF2FCD">
        <w:t>min</w:t>
      </w:r>
      <w:r w:rsidR="00BE1D89" w:rsidRPr="00DF2FCD">
        <w:rPr>
          <w:vertAlign w:val="superscript"/>
        </w:rPr>
        <w:t>-1</w:t>
      </w:r>
      <w:proofErr w:type="gramEnd"/>
      <w:r w:rsidR="00BE1D89" w:rsidRPr="00DF2FCD">
        <w:t xml:space="preserve">. </w:t>
      </w:r>
      <w:r w:rsidR="00153138" w:rsidRPr="00DF2FCD">
        <w:t>A solution of 0.5% v/v Antifoam C</w:t>
      </w:r>
      <w:r w:rsidR="00E83DF7" w:rsidRPr="00DF2FCD">
        <w:t xml:space="preserve"> (Sigma Aldrich, Germany)</w:t>
      </w:r>
      <w:r w:rsidR="00153138" w:rsidRPr="00DF2FCD">
        <w:t xml:space="preserve"> </w:t>
      </w:r>
      <w:r w:rsidR="00440952">
        <w:t>wa</w:t>
      </w:r>
      <w:r w:rsidR="00153138" w:rsidRPr="00DF2FCD">
        <w:t>s added to each vessel at an average rate of 20</w:t>
      </w:r>
      <w:r w:rsidR="00153138" w:rsidRPr="00DF2FCD">
        <w:sym w:font="Symbol" w:char="F06D"/>
      </w:r>
      <w:r w:rsidR="00153138" w:rsidRPr="00DF2FCD">
        <w:t>L per day. Proprietary media and</w:t>
      </w:r>
      <w:r w:rsidR="00E83DF7" w:rsidRPr="00DF2FCD">
        <w:t xml:space="preserve"> feeds were used. </w:t>
      </w:r>
      <w:r w:rsidR="006A240A">
        <w:t xml:space="preserve">Nutrient feeds were added </w:t>
      </w:r>
      <w:proofErr w:type="gramStart"/>
      <w:r w:rsidR="006A240A">
        <w:t>periodically</w:t>
      </w:r>
      <w:proofErr w:type="gramEnd"/>
      <w:r w:rsidR="006A240A" w:rsidRPr="00DF2FCD" w:rsidDel="006A240A">
        <w:t xml:space="preserve"> </w:t>
      </w:r>
      <w:r w:rsidR="00E83DF7" w:rsidRPr="00DF2FCD">
        <w:t>and glucose was maintained with daily additions of 500 g L</w:t>
      </w:r>
      <w:r w:rsidR="00E83DF7" w:rsidRPr="00DF2FCD">
        <w:rPr>
          <w:vertAlign w:val="superscript"/>
        </w:rPr>
        <w:t>-1</w:t>
      </w:r>
      <w:r w:rsidR="00E83DF7" w:rsidRPr="00DF2FCD">
        <w:t xml:space="preserve"> glucose stock</w:t>
      </w:r>
      <w:r w:rsidR="0081248F">
        <w:t xml:space="preserve"> solution</w:t>
      </w:r>
      <w:r w:rsidR="00E83DF7" w:rsidRPr="00DF2FCD">
        <w:t>.</w:t>
      </w:r>
    </w:p>
    <w:p w14:paraId="3D8675A2" w14:textId="77777777" w:rsidR="00552EAE" w:rsidRPr="00DF2FCD" w:rsidRDefault="00552EAE" w:rsidP="007337E6"/>
    <w:p w14:paraId="6A5B8B49" w14:textId="77777777" w:rsidR="007337E6" w:rsidRPr="007337E6" w:rsidRDefault="007337E6" w:rsidP="00552EAE">
      <w:pPr>
        <w:pStyle w:val="Heading2"/>
      </w:pPr>
      <w:r>
        <w:t xml:space="preserve">Cell culture analytics </w:t>
      </w:r>
    </w:p>
    <w:p w14:paraId="54FB5BA4" w14:textId="77777777" w:rsidR="00385524" w:rsidRDefault="00385524" w:rsidP="007A37AE">
      <w:r>
        <w:t xml:space="preserve">Daily measurements of metabolite concentrations (glucose and lactate) were </w:t>
      </w:r>
      <w:r w:rsidR="00044C63">
        <w:t xml:space="preserve">made </w:t>
      </w:r>
      <w:r>
        <w:t xml:space="preserve">using a YSI 2900 analyser (YSI Life Sciences, Yellow Springs, USA). </w:t>
      </w:r>
      <w:r w:rsidR="00044C63">
        <w:t>All other measurements were made every two days</w:t>
      </w:r>
      <w:r w:rsidR="004F046B">
        <w:t xml:space="preserve">. </w:t>
      </w:r>
      <w:r>
        <w:t xml:space="preserve">Viable cell density and viability measurements were </w:t>
      </w:r>
      <w:r w:rsidR="004F046B">
        <w:t>made</w:t>
      </w:r>
      <w:r>
        <w:t xml:space="preserve"> using a ViCell XR (Beckman Coulter, High Wycombe, UK) which uses the trypan </w:t>
      </w:r>
      <w:r w:rsidR="004F046B">
        <w:t xml:space="preserve">blue dye </w:t>
      </w:r>
      <w:r>
        <w:t>exclusion method. Offline pH, pO</w:t>
      </w:r>
      <w:r w:rsidRPr="00385524">
        <w:rPr>
          <w:vertAlign w:val="subscript"/>
        </w:rPr>
        <w:t>2</w:t>
      </w:r>
      <w:r>
        <w:t xml:space="preserve"> and pCO</w:t>
      </w:r>
      <w:r w:rsidRPr="00385524">
        <w:rPr>
          <w:vertAlign w:val="subscript"/>
        </w:rPr>
        <w:t>2</w:t>
      </w:r>
      <w:r>
        <w:t xml:space="preserve"> measurements were also taken every </w:t>
      </w:r>
      <w:r w:rsidR="004F046B">
        <w:t>two</w:t>
      </w:r>
      <w:r>
        <w:t xml:space="preserve"> days using an ABL90 Flex Plus (Radiometer Ltd, Crawley, UK) blood gas analyser. </w:t>
      </w:r>
      <w:r w:rsidR="004F046B">
        <w:t>B</w:t>
      </w:r>
      <w:r w:rsidR="00440952">
        <w:t>eginning on day 2</w:t>
      </w:r>
      <w:r w:rsidR="004F046B">
        <w:t>,</w:t>
      </w:r>
      <w:r w:rsidR="00440952">
        <w:t xml:space="preserve"> </w:t>
      </w:r>
      <w:r w:rsidR="00A82F13">
        <w:t xml:space="preserve">samples were also taken for </w:t>
      </w:r>
      <w:r w:rsidR="00246514">
        <w:t xml:space="preserve">antibody </w:t>
      </w:r>
      <w:r w:rsidR="00A82F13">
        <w:t>titre measurements. Supernatant was analysed using the Octet (</w:t>
      </w:r>
      <w:proofErr w:type="spellStart"/>
      <w:r w:rsidR="00A82F13">
        <w:t>ForteBio</w:t>
      </w:r>
      <w:proofErr w:type="spellEnd"/>
      <w:r w:rsidR="00A82F13">
        <w:t>, California, USA) which uses a</w:t>
      </w:r>
      <w:r w:rsidR="00B513E1">
        <w:t xml:space="preserve"> protein A-</w:t>
      </w:r>
      <w:r w:rsidR="00A82F13">
        <w:t xml:space="preserve">based </w:t>
      </w:r>
      <w:r w:rsidR="004F046B">
        <w:t xml:space="preserve">quantification </w:t>
      </w:r>
      <w:r w:rsidR="00A82F13">
        <w:t xml:space="preserve">method. </w:t>
      </w:r>
    </w:p>
    <w:p w14:paraId="49F7808A" w14:textId="77777777" w:rsidR="00385524" w:rsidRDefault="00385524" w:rsidP="007A37AE"/>
    <w:p w14:paraId="370AFF6E" w14:textId="77777777" w:rsidR="00812A72" w:rsidRDefault="00812A72" w:rsidP="00552EAE">
      <w:pPr>
        <w:pStyle w:val="Heading2"/>
      </w:pPr>
      <w:r>
        <w:t xml:space="preserve">Product quality analytics </w:t>
      </w:r>
      <w:r w:rsidR="00A82F13">
        <w:t xml:space="preserve">(end point) </w:t>
      </w:r>
    </w:p>
    <w:p w14:paraId="3BF5FBDF" w14:textId="77777777" w:rsidR="007337E6" w:rsidRPr="00D94C40" w:rsidRDefault="00D80528" w:rsidP="007A37AE">
      <w:r>
        <w:t>Harvested cell culture</w:t>
      </w:r>
      <w:r w:rsidR="00E01246">
        <w:t xml:space="preserve"> broth</w:t>
      </w:r>
      <w:r>
        <w:t xml:space="preserve"> (cultures end on day 14) was </w:t>
      </w:r>
      <w:r w:rsidR="00E01246">
        <w:t xml:space="preserve">centrifuged </w:t>
      </w:r>
      <w:r>
        <w:t xml:space="preserve">and </w:t>
      </w:r>
      <w:r w:rsidR="00E01246">
        <w:t xml:space="preserve">then </w:t>
      </w:r>
      <w:r>
        <w:t xml:space="preserve">filtered through a 0.22 µm </w:t>
      </w:r>
      <w:proofErr w:type="spellStart"/>
      <w:r>
        <w:t>SteriFlip</w:t>
      </w:r>
      <w:proofErr w:type="spellEnd"/>
      <w:r>
        <w:t xml:space="preserve"> vacuum filter (Merck Millipo</w:t>
      </w:r>
      <w:r w:rsidR="00440952">
        <w:t>re</w:t>
      </w:r>
      <w:r>
        <w:t xml:space="preserve">, Massachusetts, USA) before being purified using a TECAN automated liquid handling system </w:t>
      </w:r>
      <w:r w:rsidRPr="00161420">
        <w:t xml:space="preserve">(TECAN, </w:t>
      </w:r>
      <w:proofErr w:type="spellStart"/>
      <w:r w:rsidRPr="00161420">
        <w:t>Mannedorf</w:t>
      </w:r>
      <w:proofErr w:type="spellEnd"/>
      <w:r w:rsidRPr="00161420">
        <w:t>, Switzerland)</w:t>
      </w:r>
      <w:r>
        <w:t xml:space="preserve"> </w:t>
      </w:r>
      <w:r w:rsidR="00B65002">
        <w:t xml:space="preserve">equipped </w:t>
      </w:r>
      <w:r>
        <w:t>with RoboColumns containing MabSelect SuRe Protein A resin</w:t>
      </w:r>
      <w:r w:rsidR="00E01246">
        <w:t xml:space="preserve"> </w:t>
      </w:r>
      <w:r w:rsidR="00E01246" w:rsidRPr="00D279A0">
        <w:t>(</w:t>
      </w:r>
      <w:r w:rsidR="00D279A0">
        <w:t xml:space="preserve">Sigma-Aldrich). </w:t>
      </w:r>
      <w:r w:rsidR="00F35A45">
        <w:t>Antibody purity and aggregation was determined using a standard HPLC-SEC method using an Agilent 1200/1100 HPLC system (</w:t>
      </w:r>
      <w:proofErr w:type="spellStart"/>
      <w:r w:rsidR="00F35A45">
        <w:t>Aglient</w:t>
      </w:r>
      <w:proofErr w:type="spellEnd"/>
      <w:r w:rsidR="00F35A45">
        <w:t xml:space="preserve"> Technologies, Santa Clara, USA) with a </w:t>
      </w:r>
      <w:proofErr w:type="spellStart"/>
      <w:r w:rsidR="00F35A45">
        <w:t>TSKgel</w:t>
      </w:r>
      <w:proofErr w:type="spellEnd"/>
      <w:r w:rsidR="00F35A45">
        <w:t xml:space="preserve"> column (Sigma-Aldrich). Protein fragmentation was determined using a standard capillary electrophoresis (CE-SDS) method </w:t>
      </w:r>
      <w:r w:rsidR="00E01246">
        <w:t xml:space="preserve">with </w:t>
      </w:r>
      <w:r w:rsidR="00F35A45">
        <w:t xml:space="preserve">a Beckman PA800 Plus </w:t>
      </w:r>
      <w:r w:rsidR="00E01246">
        <w:t xml:space="preserve">instrument </w:t>
      </w:r>
      <w:r w:rsidR="00F35A45">
        <w:t>(Beckman Coulter). Glycan profiles were obtained using a</w:t>
      </w:r>
      <w:r w:rsidR="00D91D66">
        <w:t xml:space="preserve"> semi-quantitative method of</w:t>
      </w:r>
      <w:r w:rsidR="00F35A45">
        <w:t xml:space="preserve"> reversed phase </w:t>
      </w:r>
      <w:r w:rsidR="00E01246">
        <w:t>HPLC</w:t>
      </w:r>
      <w:r w:rsidR="00F35A45">
        <w:t xml:space="preserve"> (RP-HPLC) combined with </w:t>
      </w:r>
      <w:r w:rsidR="00F35A45">
        <w:lastRenderedPageBreak/>
        <w:t xml:space="preserve">quadruple time-of-flight (QTOF) mass spectrometry (MS). </w:t>
      </w:r>
      <w:r w:rsidR="009F6CD7">
        <w:t xml:space="preserve">Samples were reduced with dithiothreitol (DTT) and glycans released using N-Glycosidase F </w:t>
      </w:r>
      <w:r w:rsidR="009F6CD7" w:rsidRPr="008334FD">
        <w:t>(</w:t>
      </w:r>
      <w:proofErr w:type="spellStart"/>
      <w:r w:rsidR="009F6CD7" w:rsidRPr="008334FD">
        <w:t>PGNase</w:t>
      </w:r>
      <w:proofErr w:type="spellEnd"/>
      <w:r w:rsidR="009F6CD7" w:rsidRPr="008334FD">
        <w:t xml:space="preserve"> F, VWR Cat#3261)</w:t>
      </w:r>
      <w:r w:rsidR="009F6CD7">
        <w:t xml:space="preserve">. Samples were injected onto an </w:t>
      </w:r>
      <w:proofErr w:type="spellStart"/>
      <w:r w:rsidR="009F6CD7">
        <w:t>Acquity</w:t>
      </w:r>
      <w:proofErr w:type="spellEnd"/>
      <w:r w:rsidR="009F6CD7">
        <w:t xml:space="preserve"> UPLC BEH300 column (Waters UK, Elstree, UK), from which the eluate </w:t>
      </w:r>
      <w:r w:rsidR="006A240A">
        <w:t>was</w:t>
      </w:r>
      <w:r w:rsidR="009F6CD7">
        <w:t xml:space="preserve"> directly fed into the SYNAPT mass spectrometer (Waters UK) with electrospray ionisation (ESI). </w:t>
      </w:r>
      <w:r w:rsidR="009F6CD7" w:rsidRPr="008334FD">
        <w:t xml:space="preserve">The mass to charge raw data </w:t>
      </w:r>
      <w:r w:rsidR="006A240A">
        <w:t>was</w:t>
      </w:r>
      <w:r w:rsidR="009F6CD7" w:rsidRPr="008334FD">
        <w:t xml:space="preserve"> decon</w:t>
      </w:r>
      <w:r w:rsidR="009F6CD7">
        <w:t xml:space="preserve">voluted to a relative mass; the largest peak in each chromatogram is always the G0F </w:t>
      </w:r>
      <w:proofErr w:type="spellStart"/>
      <w:r w:rsidR="009F6CD7">
        <w:t>glycoform</w:t>
      </w:r>
      <w:proofErr w:type="spellEnd"/>
      <w:r w:rsidR="009F6CD7">
        <w:t xml:space="preserve"> and all other </w:t>
      </w:r>
      <w:proofErr w:type="spellStart"/>
      <w:r w:rsidR="009F6CD7">
        <w:t>glycoforms</w:t>
      </w:r>
      <w:proofErr w:type="spellEnd"/>
      <w:r w:rsidR="009F6CD7">
        <w:t xml:space="preserve"> are inferred based on their mass relative to the G0F peak. </w:t>
      </w:r>
    </w:p>
    <w:p w14:paraId="66CC7CD7" w14:textId="77777777" w:rsidR="00024E3E" w:rsidRPr="00D94C40" w:rsidRDefault="00024E3E" w:rsidP="007A37AE"/>
    <w:p w14:paraId="4DDE3459" w14:textId="77777777" w:rsidR="00B513E1" w:rsidRDefault="00B513E1" w:rsidP="001911D2">
      <w:pPr>
        <w:spacing w:before="120" w:after="120"/>
        <w:rPr>
          <w:b/>
          <w:i/>
        </w:rPr>
      </w:pPr>
      <w:r>
        <w:rPr>
          <w:b/>
          <w:i/>
        </w:rPr>
        <w:t>Derived cell</w:t>
      </w:r>
      <w:r w:rsidR="00214D7F">
        <w:rPr>
          <w:b/>
          <w:i/>
        </w:rPr>
        <w:t xml:space="preserve">-specific </w:t>
      </w:r>
      <w:r>
        <w:rPr>
          <w:b/>
          <w:i/>
        </w:rPr>
        <w:t>parameters</w:t>
      </w:r>
    </w:p>
    <w:p w14:paraId="608B17EA" w14:textId="77777777" w:rsidR="00B513E1" w:rsidRDefault="00214D7F" w:rsidP="001911D2">
      <w:pPr>
        <w:spacing w:before="120" w:after="120"/>
      </w:pPr>
      <w:r>
        <w:t>Average cell-specific glucose consumption (</w:t>
      </w:r>
      <w:proofErr w:type="spellStart"/>
      <w:r>
        <w:t>q</w:t>
      </w:r>
      <w:r w:rsidRPr="00E32788">
        <w:rPr>
          <w:vertAlign w:val="subscript"/>
        </w:rPr>
        <w:t>Gl</w:t>
      </w:r>
      <w:r w:rsidR="00E32788" w:rsidRPr="00E32788">
        <w:rPr>
          <w:vertAlign w:val="subscript"/>
        </w:rPr>
        <w:t>u</w:t>
      </w:r>
      <w:r w:rsidRPr="00E32788">
        <w:rPr>
          <w:vertAlign w:val="subscript"/>
        </w:rPr>
        <w:t>c</w:t>
      </w:r>
      <w:proofErr w:type="spellEnd"/>
      <w:r>
        <w:t>), lactate production (</w:t>
      </w:r>
      <w:proofErr w:type="spellStart"/>
      <w:r>
        <w:t>q</w:t>
      </w:r>
      <w:r w:rsidRPr="00E32788">
        <w:rPr>
          <w:vertAlign w:val="subscript"/>
        </w:rPr>
        <w:t>Lac</w:t>
      </w:r>
      <w:proofErr w:type="spellEnd"/>
      <w:r>
        <w:t>) and protein production (q</w:t>
      </w:r>
      <w:r w:rsidRPr="00E32788">
        <w:rPr>
          <w:vertAlign w:val="subscript"/>
        </w:rPr>
        <w:t>p</w:t>
      </w:r>
      <w:r>
        <w:t xml:space="preserve">) rates were </w:t>
      </w:r>
      <w:r w:rsidR="00E32788">
        <w:t xml:space="preserve">determined </w:t>
      </w:r>
      <w:r w:rsidR="005038D5">
        <w:t>by</w:t>
      </w:r>
      <w:r w:rsidR="00E32788">
        <w:t xml:space="preserve"> linear regression of cumulative </w:t>
      </w:r>
      <w:r w:rsidR="0054203E">
        <w:t>production</w:t>
      </w:r>
      <w:r>
        <w:t xml:space="preserve"> </w:t>
      </w:r>
      <w:r w:rsidR="00E32788">
        <w:t xml:space="preserve">(or consumption) against the cumulative integral of viable cell density (cIVC), </w:t>
      </w:r>
      <w:r>
        <w:t>using the following equations</w:t>
      </w:r>
      <w:r w:rsidR="00B65002">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8240"/>
        <w:gridCol w:w="704"/>
      </w:tblGrid>
      <w:tr w:rsidR="00214D7F" w14:paraId="543300E7" w14:textId="77777777" w:rsidTr="00D9477A">
        <w:tc>
          <w:tcPr>
            <w:tcW w:w="709" w:type="dxa"/>
            <w:vAlign w:val="center"/>
          </w:tcPr>
          <w:p w14:paraId="53216730" w14:textId="77777777" w:rsidR="00214D7F" w:rsidRDefault="00214D7F" w:rsidP="00A22A97">
            <w:pPr>
              <w:jc w:val="center"/>
            </w:pPr>
          </w:p>
        </w:tc>
        <w:tc>
          <w:tcPr>
            <w:tcW w:w="8363" w:type="dxa"/>
            <w:vAlign w:val="center"/>
          </w:tcPr>
          <w:p w14:paraId="43808DF4" w14:textId="77777777" w:rsidR="00214D7F" w:rsidRPr="00E965DE" w:rsidRDefault="001E15CD" w:rsidP="00E32788">
            <w:pPr>
              <w:jc w:val="center"/>
            </w:pPr>
            <m:oMathPara>
              <m:oMathParaPr>
                <m:jc m:val="center"/>
              </m:oMathParaPr>
              <m:oMath>
                <m:sSub>
                  <m:sSubPr>
                    <m:ctrlPr>
                      <w:rPr>
                        <w:rFonts w:ascii="Cambria Math" w:hAnsi="Cambria Math"/>
                        <w:i/>
                        <w:szCs w:val="28"/>
                      </w:rPr>
                    </m:ctrlPr>
                  </m:sSubPr>
                  <m:e>
                    <m:r>
                      <w:rPr>
                        <w:rFonts w:ascii="Cambria Math" w:hAnsi="Cambria Math"/>
                        <w:szCs w:val="28"/>
                      </w:rPr>
                      <m:t>IVC</m:t>
                    </m:r>
                  </m:e>
                  <m:sub>
                    <m:r>
                      <m:rPr>
                        <m:sty m:val="p"/>
                      </m:rPr>
                      <w:rPr>
                        <w:rFonts w:ascii="Cambria Math" w:hAnsi="Cambria Math"/>
                        <w:szCs w:val="28"/>
                      </w:rPr>
                      <m:t>t</m:t>
                    </m:r>
                  </m:sub>
                </m:sSub>
                <m:r>
                  <m:rPr>
                    <m:sty m:val="p"/>
                  </m:rPr>
                  <w:rPr>
                    <w:rFonts w:ascii="Cambria Math" w:hAnsi="Cambria Math"/>
                    <w:szCs w:val="28"/>
                  </w:rPr>
                  <m:t>=</m:t>
                </m:r>
                <m:d>
                  <m:dPr>
                    <m:ctrlPr>
                      <w:rPr>
                        <w:rFonts w:ascii="Cambria Math" w:hAnsi="Cambria Math"/>
                        <w:i/>
                        <w:szCs w:val="28"/>
                      </w:rPr>
                    </m:ctrlPr>
                  </m:dPr>
                  <m:e>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VCD</m:t>
                            </m:r>
                          </m:e>
                          <m:sub>
                            <m:r>
                              <m:rPr>
                                <m:sty m:val="p"/>
                              </m:rPr>
                              <w:rPr>
                                <w:rFonts w:ascii="Cambria Math" w:hAnsi="Cambria Math"/>
                                <w:szCs w:val="28"/>
                              </w:rPr>
                              <m:t>t-1</m:t>
                            </m:r>
                          </m:sub>
                        </m:sSub>
                        <m:r>
                          <m:rPr>
                            <m:sty m:val="p"/>
                          </m:rPr>
                          <w:rPr>
                            <w:rFonts w:ascii="Cambria Math" w:hAnsi="Cambria Math"/>
                            <w:szCs w:val="28"/>
                          </w:rPr>
                          <m:t>+</m:t>
                        </m:r>
                        <m:sSub>
                          <m:sSubPr>
                            <m:ctrlPr>
                              <w:rPr>
                                <w:rFonts w:ascii="Cambria Math" w:hAnsi="Cambria Math"/>
                                <w:i/>
                                <w:szCs w:val="28"/>
                              </w:rPr>
                            </m:ctrlPr>
                          </m:sSubPr>
                          <m:e>
                            <m:r>
                              <w:rPr>
                                <w:rFonts w:ascii="Cambria Math" w:hAnsi="Cambria Math"/>
                                <w:szCs w:val="28"/>
                              </w:rPr>
                              <m:t>VCD</m:t>
                            </m:r>
                          </m:e>
                          <m:sub>
                            <m:r>
                              <w:rPr>
                                <w:rFonts w:ascii="Cambria Math" w:hAnsi="Cambria Math"/>
                                <w:szCs w:val="28"/>
                              </w:rPr>
                              <m:t>t</m:t>
                            </m:r>
                          </m:sub>
                        </m:sSub>
                      </m:num>
                      <m:den>
                        <m:r>
                          <m:rPr>
                            <m:sty m:val="p"/>
                          </m:rPr>
                          <w:rPr>
                            <w:rFonts w:ascii="Cambria Math" w:hAnsi="Cambria Math"/>
                            <w:szCs w:val="28"/>
                          </w:rPr>
                          <m:t>2</m:t>
                        </m:r>
                      </m:den>
                    </m:f>
                  </m:e>
                </m:d>
                <m:r>
                  <m:rPr>
                    <m:sty m:val="p"/>
                  </m:rPr>
                  <w:rPr>
                    <w:rFonts w:ascii="Cambria Math" w:hAnsi="Cambria Math"/>
                    <w:szCs w:val="28"/>
                  </w:rPr>
                  <m:t>×</m:t>
                </m:r>
                <m:d>
                  <m:dPr>
                    <m:ctrlPr>
                      <w:rPr>
                        <w:rFonts w:ascii="Cambria Math" w:hAnsi="Cambria Math"/>
                        <w:szCs w:val="28"/>
                      </w:rPr>
                    </m:ctrlPr>
                  </m:dPr>
                  <m:e>
                    <m:sSub>
                      <m:sSubPr>
                        <m:ctrlPr>
                          <w:rPr>
                            <w:rFonts w:ascii="Cambria Math" w:hAnsi="Cambria Math"/>
                            <w:i/>
                            <w:szCs w:val="28"/>
                          </w:rPr>
                        </m:ctrlPr>
                      </m:sSubPr>
                      <m:e>
                        <m:r>
                          <w:rPr>
                            <w:rFonts w:ascii="Cambria Math" w:hAnsi="Cambria Math"/>
                            <w:szCs w:val="28"/>
                          </w:rPr>
                          <m:t>t</m:t>
                        </m:r>
                      </m:e>
                      <m:sub>
                        <m:r>
                          <m:rPr>
                            <m:sty m:val="p"/>
                          </m:rPr>
                          <w:rPr>
                            <w:rFonts w:ascii="Cambria Math" w:hAnsi="Cambria Math"/>
                            <w:szCs w:val="28"/>
                          </w:rPr>
                          <m:t>t-1</m:t>
                        </m:r>
                      </m:sub>
                    </m:sSub>
                    <m:r>
                      <m:rPr>
                        <m:sty m:val="p"/>
                      </m:rPr>
                      <w:rPr>
                        <w:rFonts w:ascii="Cambria Math" w:hAnsi="Cambria Math"/>
                        <w:szCs w:val="28"/>
                      </w:rPr>
                      <m:t>-</m:t>
                    </m:r>
                    <m:sSub>
                      <m:sSubPr>
                        <m:ctrlPr>
                          <w:rPr>
                            <w:rFonts w:ascii="Cambria Math" w:hAnsi="Cambria Math"/>
                            <w:i/>
                            <w:szCs w:val="28"/>
                          </w:rPr>
                        </m:ctrlPr>
                      </m:sSubPr>
                      <m:e>
                        <m:r>
                          <w:rPr>
                            <w:rFonts w:ascii="Cambria Math" w:hAnsi="Cambria Math"/>
                            <w:szCs w:val="28"/>
                          </w:rPr>
                          <m:t>t</m:t>
                        </m:r>
                      </m:e>
                      <m:sub>
                        <m:r>
                          <m:rPr>
                            <m:sty m:val="p"/>
                          </m:rPr>
                          <w:rPr>
                            <w:rFonts w:ascii="Cambria Math" w:hAnsi="Cambria Math"/>
                            <w:szCs w:val="28"/>
                          </w:rPr>
                          <m:t>t</m:t>
                        </m:r>
                      </m:sub>
                    </m:sSub>
                  </m:e>
                </m:d>
              </m:oMath>
            </m:oMathPara>
          </w:p>
        </w:tc>
        <w:tc>
          <w:tcPr>
            <w:tcW w:w="709" w:type="dxa"/>
            <w:vAlign w:val="center"/>
          </w:tcPr>
          <w:p w14:paraId="2A2E7B0A" w14:textId="77777777" w:rsidR="00214D7F" w:rsidRDefault="00214D7F" w:rsidP="00A22A97">
            <w:pPr>
              <w:jc w:val="center"/>
            </w:pPr>
            <w:r>
              <w:t>(1)</w:t>
            </w:r>
          </w:p>
        </w:tc>
      </w:tr>
    </w:tbl>
    <w:p w14:paraId="43B688B1" w14:textId="77777777" w:rsidR="00D9477A" w:rsidRDefault="00D9477A" w:rsidP="00214D7F"/>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8239"/>
        <w:gridCol w:w="705"/>
      </w:tblGrid>
      <w:tr w:rsidR="00E32788" w14:paraId="7B7A589C" w14:textId="77777777" w:rsidTr="00C905DE">
        <w:tc>
          <w:tcPr>
            <w:tcW w:w="709" w:type="dxa"/>
            <w:vAlign w:val="center"/>
          </w:tcPr>
          <w:p w14:paraId="4CA6C1EC" w14:textId="77777777" w:rsidR="00E32788" w:rsidRDefault="00E32788" w:rsidP="00C905DE">
            <w:pPr>
              <w:jc w:val="center"/>
            </w:pPr>
          </w:p>
        </w:tc>
        <w:tc>
          <w:tcPr>
            <w:tcW w:w="8363" w:type="dxa"/>
            <w:vAlign w:val="center"/>
          </w:tcPr>
          <w:p w14:paraId="346A497C" w14:textId="77777777" w:rsidR="00E32788" w:rsidRPr="00E965DE" w:rsidRDefault="00E32788" w:rsidP="00C905DE">
            <w:pPr>
              <w:jc w:val="center"/>
            </w:pPr>
            <m:oMathPara>
              <m:oMathParaPr>
                <m:jc m:val="center"/>
              </m:oMathParaPr>
              <m:oMath>
                <m:r>
                  <w:rPr>
                    <w:rFonts w:ascii="Cambria Math" w:hAnsi="Cambria Math"/>
                    <w:sz w:val="24"/>
                    <w:szCs w:val="28"/>
                  </w:rPr>
                  <m:t>cIVC</m:t>
                </m:r>
                <m:r>
                  <m:rPr>
                    <m:sty m:val="p"/>
                  </m:rPr>
                  <w:rPr>
                    <w:rFonts w:ascii="Cambria Math" w:hAnsi="Cambria Math"/>
                    <w:sz w:val="24"/>
                    <w:szCs w:val="28"/>
                  </w:rPr>
                  <m:t>=</m:t>
                </m:r>
                <m:nary>
                  <m:naryPr>
                    <m:chr m:val="∑"/>
                    <m:limLoc m:val="undOvr"/>
                    <m:subHide m:val="1"/>
                    <m:supHide m:val="1"/>
                    <m:ctrlPr>
                      <w:rPr>
                        <w:rFonts w:ascii="Cambria Math" w:hAnsi="Cambria Math"/>
                        <w:i/>
                        <w:sz w:val="24"/>
                        <w:szCs w:val="28"/>
                      </w:rPr>
                    </m:ctrlPr>
                  </m:naryPr>
                  <m:sub/>
                  <m:sup/>
                  <m:e>
                    <m:sSub>
                      <m:sSubPr>
                        <m:ctrlPr>
                          <w:rPr>
                            <w:rFonts w:ascii="Cambria Math" w:hAnsi="Cambria Math"/>
                            <w:i/>
                            <w:sz w:val="24"/>
                            <w:szCs w:val="28"/>
                          </w:rPr>
                        </m:ctrlPr>
                      </m:sSubPr>
                      <m:e>
                        <m:r>
                          <w:rPr>
                            <w:rFonts w:ascii="Cambria Math" w:hAnsi="Cambria Math"/>
                            <w:sz w:val="24"/>
                            <w:szCs w:val="28"/>
                          </w:rPr>
                          <m:t>IVC</m:t>
                        </m:r>
                      </m:e>
                      <m:sub>
                        <m:r>
                          <w:rPr>
                            <w:rFonts w:ascii="Cambria Math" w:hAnsi="Cambria Math"/>
                            <w:sz w:val="24"/>
                            <w:szCs w:val="28"/>
                          </w:rPr>
                          <m:t>t</m:t>
                        </m:r>
                      </m:sub>
                    </m:sSub>
                  </m:e>
                </m:nary>
              </m:oMath>
            </m:oMathPara>
          </w:p>
        </w:tc>
        <w:tc>
          <w:tcPr>
            <w:tcW w:w="709" w:type="dxa"/>
            <w:vAlign w:val="center"/>
          </w:tcPr>
          <w:p w14:paraId="2CB6CA44" w14:textId="77777777" w:rsidR="00E32788" w:rsidRDefault="00E32788" w:rsidP="00C905DE">
            <w:pPr>
              <w:jc w:val="center"/>
            </w:pPr>
            <w:r>
              <w:t>(2)</w:t>
            </w:r>
          </w:p>
        </w:tc>
      </w:tr>
    </w:tbl>
    <w:p w14:paraId="1FA64492" w14:textId="77777777" w:rsidR="00E32788" w:rsidRDefault="00E32788" w:rsidP="00214D7F"/>
    <w:p w14:paraId="48A15E18" w14:textId="77777777" w:rsidR="0096684F" w:rsidRDefault="00B65002" w:rsidP="00214D7F">
      <w:r>
        <w:t>w</w:t>
      </w:r>
      <w:r w:rsidR="00214D7F">
        <w:t xml:space="preserve">here </w:t>
      </w:r>
      <w:r w:rsidR="00214D7F" w:rsidRPr="00D9477A">
        <w:rPr>
          <w:i/>
        </w:rPr>
        <w:t>IVC</w:t>
      </w:r>
      <w:r w:rsidR="004E3189" w:rsidRPr="004E3189">
        <w:rPr>
          <w:i/>
          <w:vertAlign w:val="subscript"/>
        </w:rPr>
        <w:t>t</w:t>
      </w:r>
      <w:r w:rsidR="00214D7F">
        <w:t xml:space="preserve"> is the </w:t>
      </w:r>
      <w:r w:rsidR="006A240A">
        <w:t xml:space="preserve">cumulative </w:t>
      </w:r>
      <w:r w:rsidR="00214D7F">
        <w:t>integral of viable density</w:t>
      </w:r>
      <w:r w:rsidR="00E32788">
        <w:t xml:space="preserve"> at time </w:t>
      </w:r>
      <w:r w:rsidR="00E32788" w:rsidRPr="00E32788">
        <w:rPr>
          <w:i/>
        </w:rPr>
        <w:t>t</w:t>
      </w:r>
      <w:r w:rsidR="00214D7F">
        <w:t xml:space="preserve"> (cells-day mL</w:t>
      </w:r>
      <w:r w:rsidR="00214D7F" w:rsidRPr="00CD5D25">
        <w:rPr>
          <w:vertAlign w:val="superscript"/>
        </w:rPr>
        <w:t>-1</w:t>
      </w:r>
      <w:r w:rsidR="00214D7F">
        <w:t xml:space="preserve">), </w:t>
      </w:r>
      <w:r w:rsidR="00214D7F" w:rsidRPr="00D9477A">
        <w:rPr>
          <w:i/>
        </w:rPr>
        <w:t>VCD</w:t>
      </w:r>
      <w:r w:rsidR="00214D7F">
        <w:t xml:space="preserve"> is</w:t>
      </w:r>
      <w:r w:rsidR="00E32788">
        <w:t xml:space="preserve"> the</w:t>
      </w:r>
      <w:r w:rsidR="00214D7F">
        <w:t xml:space="preserve"> viable cell density (cells mL</w:t>
      </w:r>
      <w:r w:rsidR="00214D7F" w:rsidRPr="00CD5D25">
        <w:rPr>
          <w:vertAlign w:val="superscript"/>
        </w:rPr>
        <w:t>-1</w:t>
      </w:r>
      <w:r w:rsidR="00214D7F">
        <w:t>)</w:t>
      </w:r>
      <w:r w:rsidR="00D9477A">
        <w:t xml:space="preserve">, and </w:t>
      </w:r>
      <w:proofErr w:type="spellStart"/>
      <w:r w:rsidR="00D9477A" w:rsidRPr="00D9477A">
        <w:rPr>
          <w:i/>
        </w:rPr>
        <w:t>t</w:t>
      </w:r>
      <w:proofErr w:type="spellEnd"/>
      <w:r w:rsidR="00D9477A">
        <w:t xml:space="preserve"> is time (days). </w:t>
      </w:r>
      <w:r w:rsidR="0096684F" w:rsidRPr="001871A6">
        <w:t xml:space="preserve">The maximum specific growth rate </w:t>
      </w:r>
      <w:r w:rsidR="0096684F">
        <w:t xml:space="preserve">was determined </w:t>
      </w:r>
      <w:r>
        <w:t>from</w:t>
      </w:r>
      <w:r w:rsidR="0096684F">
        <w:t xml:space="preserve"> th</w:t>
      </w:r>
      <w:r w:rsidR="0096684F" w:rsidRPr="001871A6">
        <w:t xml:space="preserve">e highest specific growth rate of the culture calculated between measured time points using </w:t>
      </w:r>
      <w:r w:rsidR="0096684F">
        <w:t>the equation</w:t>
      </w:r>
      <w:r w:rsidR="0096684F" w:rsidRPr="001871A6">
        <w:t xml:space="preserve"> below</w:t>
      </w:r>
      <w:r>
        <w:t>:</w:t>
      </w:r>
    </w:p>
    <w:p w14:paraId="71A39C60" w14:textId="77777777" w:rsidR="0096684F" w:rsidRDefault="0096684F" w:rsidP="00214D7F"/>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242"/>
        <w:gridCol w:w="704"/>
      </w:tblGrid>
      <w:tr w:rsidR="0096684F" w14:paraId="6E133245" w14:textId="77777777" w:rsidTr="0012645D">
        <w:tc>
          <w:tcPr>
            <w:tcW w:w="709" w:type="dxa"/>
            <w:vAlign w:val="center"/>
          </w:tcPr>
          <w:p w14:paraId="2CB31107" w14:textId="77777777" w:rsidR="0096684F" w:rsidRDefault="0096684F" w:rsidP="0012645D">
            <w:pPr>
              <w:jc w:val="center"/>
            </w:pPr>
          </w:p>
        </w:tc>
        <w:tc>
          <w:tcPr>
            <w:tcW w:w="8363" w:type="dxa"/>
            <w:vAlign w:val="center"/>
          </w:tcPr>
          <w:p w14:paraId="6CA100A6" w14:textId="77777777" w:rsidR="0096684F" w:rsidRPr="00E965DE" w:rsidRDefault="001E15CD" w:rsidP="0096684F">
            <w:pPr>
              <w:jc w:val="center"/>
            </w:pPr>
            <m:oMathPara>
              <m:oMathParaPr>
                <m:jc m:val="center"/>
              </m:oMathParaPr>
              <m:oMath>
                <m:sSub>
                  <m:sSubPr>
                    <m:ctrlPr>
                      <w:rPr>
                        <w:rFonts w:ascii="Cambria Math" w:hAnsi="Cambria Math"/>
                        <w:i/>
                        <w:sz w:val="24"/>
                        <w:szCs w:val="28"/>
                      </w:rPr>
                    </m:ctrlPr>
                  </m:sSubPr>
                  <m:e>
                    <m:r>
                      <w:rPr>
                        <w:rFonts w:ascii="Cambria Math" w:hAnsi="Cambria Math"/>
                        <w:i/>
                        <w:sz w:val="24"/>
                        <w:szCs w:val="28"/>
                      </w:rPr>
                      <w:sym w:font="Symbol" w:char="F06D"/>
                    </m:r>
                  </m:e>
                  <m:sub>
                    <m:r>
                      <m:rPr>
                        <m:sty m:val="p"/>
                      </m:rPr>
                      <w:rPr>
                        <w:rFonts w:ascii="Cambria Math" w:hAnsi="Cambria Math"/>
                        <w:sz w:val="24"/>
                        <w:szCs w:val="28"/>
                      </w:rPr>
                      <m:t>max</m:t>
                    </m:r>
                  </m:sub>
                </m:sSub>
                <m:r>
                  <m:rPr>
                    <m:sty m:val="p"/>
                  </m:rPr>
                  <w:rPr>
                    <w:rFonts w:ascii="Cambria Math" w:hAnsi="Cambria Math"/>
                    <w:sz w:val="24"/>
                    <w:szCs w:val="28"/>
                  </w:rPr>
                  <m:t>=</m:t>
                </m:r>
                <m:f>
                  <m:fPr>
                    <m:type m:val="skw"/>
                    <m:ctrlPr>
                      <w:rPr>
                        <w:rFonts w:ascii="Cambria Math" w:hAnsi="Cambria Math"/>
                        <w:sz w:val="24"/>
                        <w:szCs w:val="28"/>
                      </w:rPr>
                    </m:ctrlPr>
                  </m:fPr>
                  <m:num>
                    <m:func>
                      <m:funcPr>
                        <m:ctrlPr>
                          <w:rPr>
                            <w:rFonts w:ascii="Cambria Math" w:hAnsi="Cambria Math"/>
                            <w:i/>
                            <w:sz w:val="24"/>
                            <w:szCs w:val="28"/>
                          </w:rPr>
                        </m:ctrlPr>
                      </m:funcPr>
                      <m:fName>
                        <m:r>
                          <m:rPr>
                            <m:sty m:val="p"/>
                          </m:rPr>
                          <w:rPr>
                            <w:rFonts w:ascii="Cambria Math" w:hAnsi="Cambria Math"/>
                            <w:sz w:val="24"/>
                            <w:szCs w:val="28"/>
                          </w:rPr>
                          <m:t>ln</m:t>
                        </m:r>
                      </m:fName>
                      <m:e>
                        <m:d>
                          <m:dPr>
                            <m:ctrlPr>
                              <w:rPr>
                                <w:rFonts w:ascii="Cambria Math" w:hAnsi="Cambria Math"/>
                                <w:i/>
                                <w:sz w:val="24"/>
                                <w:szCs w:val="28"/>
                              </w:rPr>
                            </m:ctrlPr>
                          </m:dPr>
                          <m:e>
                            <m:f>
                              <m:fPr>
                                <m:ctrlPr>
                                  <w:rPr>
                                    <w:rFonts w:ascii="Cambria Math" w:hAnsi="Cambria Math"/>
                                    <w:i/>
                                    <w:sz w:val="24"/>
                                    <w:szCs w:val="28"/>
                                  </w:rPr>
                                </m:ctrlPr>
                              </m:fPr>
                              <m:num>
                                <m:sSub>
                                  <m:sSubPr>
                                    <m:ctrlPr>
                                      <w:rPr>
                                        <w:rFonts w:ascii="Cambria Math" w:hAnsi="Cambria Math"/>
                                        <w:i/>
                                        <w:sz w:val="24"/>
                                        <w:szCs w:val="28"/>
                                      </w:rPr>
                                    </m:ctrlPr>
                                  </m:sSubPr>
                                  <m:e>
                                    <m:r>
                                      <w:rPr>
                                        <w:rFonts w:ascii="Cambria Math" w:hAnsi="Cambria Math"/>
                                        <w:sz w:val="24"/>
                                        <w:szCs w:val="28"/>
                                      </w:rPr>
                                      <m:t>VCD</m:t>
                                    </m:r>
                                  </m:e>
                                  <m:sub>
                                    <m:r>
                                      <w:rPr>
                                        <w:rFonts w:ascii="Cambria Math" w:hAnsi="Cambria Math"/>
                                        <w:sz w:val="24"/>
                                        <w:szCs w:val="28"/>
                                      </w:rPr>
                                      <m:t>t</m:t>
                                    </m:r>
                                  </m:sub>
                                </m:sSub>
                              </m:num>
                              <m:den>
                                <m:sSub>
                                  <m:sSubPr>
                                    <m:ctrlPr>
                                      <w:rPr>
                                        <w:rFonts w:ascii="Cambria Math" w:hAnsi="Cambria Math"/>
                                        <w:i/>
                                        <w:sz w:val="24"/>
                                        <w:szCs w:val="28"/>
                                      </w:rPr>
                                    </m:ctrlPr>
                                  </m:sSubPr>
                                  <m:e>
                                    <m:r>
                                      <w:rPr>
                                        <w:rFonts w:ascii="Cambria Math" w:hAnsi="Cambria Math"/>
                                        <w:sz w:val="24"/>
                                        <w:szCs w:val="28"/>
                                      </w:rPr>
                                      <m:t>VCD</m:t>
                                    </m:r>
                                  </m:e>
                                  <m:sub>
                                    <m:r>
                                      <w:rPr>
                                        <w:rFonts w:ascii="Cambria Math" w:hAnsi="Cambria Math"/>
                                        <w:sz w:val="24"/>
                                        <w:szCs w:val="28"/>
                                      </w:rPr>
                                      <m:t>t-1</m:t>
                                    </m:r>
                                  </m:sub>
                                </m:sSub>
                              </m:den>
                            </m:f>
                          </m:e>
                        </m:d>
                      </m:e>
                    </m:func>
                  </m:num>
                  <m:den>
                    <m:d>
                      <m:dPr>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t</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t</m:t>
                            </m:r>
                          </m:e>
                          <m:sub>
                            <m:r>
                              <w:rPr>
                                <w:rFonts w:ascii="Cambria Math" w:hAnsi="Cambria Math"/>
                                <w:sz w:val="24"/>
                                <w:szCs w:val="28"/>
                              </w:rPr>
                              <m:t>t-1</m:t>
                            </m:r>
                          </m:sub>
                        </m:sSub>
                      </m:e>
                    </m:d>
                  </m:den>
                </m:f>
              </m:oMath>
            </m:oMathPara>
          </w:p>
        </w:tc>
        <w:tc>
          <w:tcPr>
            <w:tcW w:w="709" w:type="dxa"/>
            <w:vAlign w:val="center"/>
          </w:tcPr>
          <w:p w14:paraId="20A4D1D9" w14:textId="77777777" w:rsidR="0096684F" w:rsidRDefault="0096684F" w:rsidP="0012645D">
            <w:pPr>
              <w:jc w:val="center"/>
            </w:pPr>
            <w:r>
              <w:t>(3)</w:t>
            </w:r>
          </w:p>
        </w:tc>
      </w:tr>
    </w:tbl>
    <w:p w14:paraId="717C62FF" w14:textId="77777777" w:rsidR="0096684F" w:rsidRDefault="0096684F" w:rsidP="00214D7F"/>
    <w:p w14:paraId="4BEEBA0F" w14:textId="77777777" w:rsidR="00214D7F" w:rsidRDefault="00F17475" w:rsidP="00214D7F">
      <w:r>
        <w:t>G</w:t>
      </w:r>
      <w:r w:rsidR="00840957">
        <w:t>lucose consumption</w:t>
      </w:r>
      <w:r w:rsidR="004E3189">
        <w:t xml:space="preserve"> per day,</w:t>
      </w:r>
      <w:r w:rsidR="00840957">
        <w:t xml:space="preserve"> </w:t>
      </w:r>
      <w:proofErr w:type="spellStart"/>
      <w:r w:rsidR="00E32788">
        <w:t>gluc</w:t>
      </w:r>
      <w:r w:rsidR="00E32788" w:rsidRPr="00E32788">
        <w:rPr>
          <w:vertAlign w:val="subscript"/>
        </w:rPr>
        <w:t>cont</w:t>
      </w:r>
      <w:proofErr w:type="spellEnd"/>
      <w:r w:rsidR="004E3189" w:rsidRPr="004E3189">
        <w:t>,</w:t>
      </w:r>
      <w:r w:rsidR="00E32788">
        <w:t xml:space="preserve"> was calculated using the </w:t>
      </w:r>
      <w:r w:rsidR="00B65002">
        <w:t xml:space="preserve">following </w:t>
      </w:r>
      <w:r w:rsidR="005038D5">
        <w:t>equation</w:t>
      </w:r>
      <w:r w:rsidR="00B65002">
        <w:t>:</w:t>
      </w:r>
    </w:p>
    <w:p w14:paraId="2064C12B" w14:textId="77777777" w:rsidR="00A4785B" w:rsidRDefault="00A4785B" w:rsidP="00214D7F"/>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8239"/>
        <w:gridCol w:w="704"/>
      </w:tblGrid>
      <w:tr w:rsidR="00D9477A" w14:paraId="515B7D50" w14:textId="77777777" w:rsidTr="00D9477A">
        <w:tc>
          <w:tcPr>
            <w:tcW w:w="709" w:type="dxa"/>
            <w:vAlign w:val="center"/>
          </w:tcPr>
          <w:p w14:paraId="545361CA" w14:textId="77777777" w:rsidR="00D9477A" w:rsidRDefault="00D9477A" w:rsidP="00A22A97">
            <w:pPr>
              <w:jc w:val="center"/>
            </w:pPr>
          </w:p>
        </w:tc>
        <w:tc>
          <w:tcPr>
            <w:tcW w:w="8363" w:type="dxa"/>
            <w:vAlign w:val="center"/>
          </w:tcPr>
          <w:p w14:paraId="1DDB740D" w14:textId="77777777" w:rsidR="00D9477A" w:rsidRPr="00E965DE" w:rsidRDefault="001E15CD" w:rsidP="00440952">
            <w:pPr>
              <w:jc w:val="center"/>
            </w:pPr>
            <m:oMathPara>
              <m:oMathParaPr>
                <m:jc m:val="center"/>
              </m:oMathParaPr>
              <m:oMath>
                <m:sSub>
                  <m:sSubPr>
                    <m:ctrlPr>
                      <w:rPr>
                        <w:rFonts w:ascii="Cambria Math" w:hAnsi="Cambria Math"/>
                        <w:i/>
                        <w:sz w:val="24"/>
                        <w:szCs w:val="28"/>
                      </w:rPr>
                    </m:ctrlPr>
                  </m:sSubPr>
                  <m:e>
                    <m:r>
                      <m:rPr>
                        <m:sty m:val="p"/>
                      </m:rPr>
                      <w:rPr>
                        <w:rFonts w:ascii="Cambria Math" w:hAnsi="Cambria Math"/>
                        <w:sz w:val="24"/>
                        <w:szCs w:val="28"/>
                      </w:rPr>
                      <m:t>gluc</m:t>
                    </m:r>
                  </m:e>
                  <m:sub>
                    <m:sSub>
                      <m:sSubPr>
                        <m:ctrlPr>
                          <w:rPr>
                            <w:rFonts w:ascii="Cambria Math" w:hAnsi="Cambria Math"/>
                            <w:sz w:val="24"/>
                            <w:szCs w:val="28"/>
                          </w:rPr>
                        </m:ctrlPr>
                      </m:sSubPr>
                      <m:e>
                        <m:r>
                          <w:rPr>
                            <w:rFonts w:ascii="Cambria Math" w:hAnsi="Cambria Math"/>
                            <w:sz w:val="24"/>
                            <w:szCs w:val="28"/>
                          </w:rPr>
                          <m:t>con</m:t>
                        </m:r>
                      </m:e>
                      <m:sub>
                        <m:r>
                          <w:rPr>
                            <w:rFonts w:ascii="Cambria Math" w:hAnsi="Cambria Math"/>
                            <w:sz w:val="24"/>
                            <w:szCs w:val="28"/>
                          </w:rPr>
                          <m:t>t</m:t>
                        </m:r>
                      </m:sub>
                    </m:sSub>
                  </m:sub>
                </m:sSub>
                <m:r>
                  <m:rPr>
                    <m:sty m:val="p"/>
                  </m:rP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[gluc</m:t>
                    </m:r>
                  </m:e>
                  <m:sub>
                    <m:r>
                      <w:rPr>
                        <w:rFonts w:ascii="Cambria Math" w:hAnsi="Cambria Math"/>
                        <w:sz w:val="24"/>
                        <w:szCs w:val="28"/>
                      </w:rPr>
                      <m:t>t</m:t>
                    </m:r>
                  </m:sub>
                </m:sSub>
                <m:r>
                  <w:rPr>
                    <w:rFonts w:ascii="Cambria Math" w:hAnsi="Cambria Math"/>
                    <w:sz w:val="24"/>
                    <w:szCs w:val="28"/>
                  </w:rPr>
                  <m:t>]-</m:t>
                </m:r>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gluc</m:t>
                        </m:r>
                      </m:e>
                      <m:sub>
                        <m:r>
                          <w:rPr>
                            <w:rFonts w:ascii="Cambria Math" w:hAnsi="Cambria Math"/>
                            <w:sz w:val="24"/>
                            <w:szCs w:val="28"/>
                          </w:rPr>
                          <m:t>t-1</m:t>
                        </m:r>
                      </m:sub>
                    </m:sSub>
                  </m:e>
                </m:d>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gluc</m:t>
                    </m:r>
                  </m:e>
                  <m:sub>
                    <m:r>
                      <w:rPr>
                        <w:rFonts w:ascii="Cambria Math" w:hAnsi="Cambria Math"/>
                        <w:sz w:val="24"/>
                        <w:szCs w:val="28"/>
                      </w:rPr>
                      <m:t>feed</m:t>
                    </m:r>
                  </m:sub>
                </m:sSub>
                <m:r>
                  <w:rPr>
                    <w:rFonts w:ascii="Cambria Math" w:hAnsi="Cambria Math"/>
                    <w:sz w:val="24"/>
                    <w:szCs w:val="28"/>
                  </w:rPr>
                  <m:t>])</m:t>
                </m:r>
              </m:oMath>
            </m:oMathPara>
          </w:p>
        </w:tc>
        <w:tc>
          <w:tcPr>
            <w:tcW w:w="709" w:type="dxa"/>
            <w:vAlign w:val="center"/>
          </w:tcPr>
          <w:p w14:paraId="4D22F69B" w14:textId="77777777" w:rsidR="00D9477A" w:rsidRDefault="0096684F" w:rsidP="00A22A97">
            <w:pPr>
              <w:jc w:val="center"/>
            </w:pPr>
            <w:r>
              <w:t>(4</w:t>
            </w:r>
            <w:r w:rsidR="00D9477A">
              <w:t>)</w:t>
            </w:r>
          </w:p>
        </w:tc>
      </w:tr>
    </w:tbl>
    <w:p w14:paraId="3DE33A35" w14:textId="77777777" w:rsidR="00D9477A" w:rsidRDefault="00D9477A" w:rsidP="00D9477A"/>
    <w:p w14:paraId="513CDC6B" w14:textId="77777777" w:rsidR="00840957" w:rsidRPr="00840957" w:rsidRDefault="00B65002" w:rsidP="00D9477A">
      <w:r>
        <w:t>w</w:t>
      </w:r>
      <w:r w:rsidR="00840957">
        <w:t>here [</w:t>
      </w:r>
      <w:proofErr w:type="spellStart"/>
      <w:r w:rsidR="00840957">
        <w:t>gluc</w:t>
      </w:r>
      <w:r w:rsidR="00840957" w:rsidRPr="00840957">
        <w:rPr>
          <w:vertAlign w:val="subscript"/>
        </w:rPr>
        <w:t>t</w:t>
      </w:r>
      <w:proofErr w:type="spellEnd"/>
      <w:r w:rsidR="00840957">
        <w:t xml:space="preserve">] is the concentration of glucose in the culture at time </w:t>
      </w:r>
      <w:r w:rsidR="00840957" w:rsidRPr="00840957">
        <w:rPr>
          <w:i/>
        </w:rPr>
        <w:t>t</w:t>
      </w:r>
      <w:r w:rsidR="00840957">
        <w:t>.</w:t>
      </w:r>
      <w:r w:rsidR="004E3189">
        <w:t xml:space="preserve"> </w:t>
      </w:r>
      <w:r w:rsidR="00F17475">
        <w:t xml:space="preserve">Cumulative values for product concentration and </w:t>
      </w:r>
      <w:proofErr w:type="spellStart"/>
      <w:r w:rsidR="00F17475">
        <w:t>gluc</w:t>
      </w:r>
      <w:r w:rsidR="00F17475" w:rsidRPr="00E32788">
        <w:rPr>
          <w:vertAlign w:val="subscript"/>
        </w:rPr>
        <w:t>cont</w:t>
      </w:r>
      <w:proofErr w:type="spellEnd"/>
      <w:r w:rsidR="00F17475">
        <w:t xml:space="preserve"> were then determined and r</w:t>
      </w:r>
      <w:r w:rsidR="004E3189">
        <w:t xml:space="preserve">ates were calculated from data during the stationary and exponential phases of cell growth. </w:t>
      </w:r>
      <w:r w:rsidR="00F17475">
        <w:t xml:space="preserve">Lactate production rates were calculated between two time periods: day 0 – 6 and day 6 – 10, in order to account for the change in lactate profile due to consumption. </w:t>
      </w:r>
    </w:p>
    <w:p w14:paraId="26E0D48E" w14:textId="77777777" w:rsidR="000B6721" w:rsidRDefault="000B6721" w:rsidP="001911D2">
      <w:pPr>
        <w:spacing w:before="120" w:after="120"/>
        <w:rPr>
          <w:b/>
          <w:i/>
        </w:rPr>
      </w:pPr>
    </w:p>
    <w:p w14:paraId="1A4723B4" w14:textId="77777777" w:rsidR="00A75407" w:rsidRDefault="001911D2" w:rsidP="001911D2">
      <w:pPr>
        <w:spacing w:before="120" w:after="120"/>
        <w:rPr>
          <w:b/>
          <w:i/>
        </w:rPr>
      </w:pPr>
      <w:r w:rsidRPr="001911D2">
        <w:rPr>
          <w:b/>
          <w:i/>
        </w:rPr>
        <w:t>Statistic</w:t>
      </w:r>
      <w:r w:rsidR="005038D5">
        <w:rPr>
          <w:b/>
          <w:i/>
        </w:rPr>
        <w:t>al analysis</w:t>
      </w:r>
    </w:p>
    <w:p w14:paraId="36317B3F" w14:textId="77777777" w:rsidR="008649B8" w:rsidRPr="001911D2" w:rsidRDefault="00A75407" w:rsidP="001911D2">
      <w:pPr>
        <w:spacing w:before="120" w:after="120"/>
        <w:rPr>
          <w:rFonts w:asciiTheme="majorHAnsi" w:eastAsiaTheme="majorEastAsia" w:hAnsiTheme="majorHAnsi" w:cs="Arial"/>
          <w:b/>
          <w:bCs/>
          <w:i/>
          <w:kern w:val="32"/>
          <w:sz w:val="32"/>
          <w:szCs w:val="32"/>
        </w:rPr>
      </w:pPr>
      <w:r>
        <w:t xml:space="preserve">To test significance between certain conditions a simple two-tailed Student’s T-test was used </w:t>
      </w:r>
      <w:r w:rsidR="005038D5">
        <w:t xml:space="preserve">in </w:t>
      </w:r>
      <w:r w:rsidR="00DD49F7">
        <w:t>MATLAB</w:t>
      </w:r>
      <w:r w:rsidR="005038D5">
        <w:t xml:space="preserve"> </w:t>
      </w:r>
      <w:r w:rsidR="005038D5" w:rsidRPr="007E6FE4">
        <w:t>(</w:t>
      </w:r>
      <w:proofErr w:type="spellStart"/>
      <w:r w:rsidR="007E6FE4">
        <w:t>Mathworks</w:t>
      </w:r>
      <w:proofErr w:type="spellEnd"/>
      <w:r w:rsidR="007E6FE4">
        <w:t>, USA)</w:t>
      </w:r>
      <w:r w:rsidR="00B65002">
        <w:t>.</w:t>
      </w:r>
      <w:r>
        <w:t xml:space="preserve"> Conditions yielding P values lower than 0.05 were considered statistically significant. </w:t>
      </w:r>
    </w:p>
    <w:p w14:paraId="2351E4F9" w14:textId="77777777" w:rsidR="00AE1E53" w:rsidRDefault="00AE1E53">
      <w:pPr>
        <w:spacing w:line="240" w:lineRule="auto"/>
        <w:jc w:val="left"/>
        <w:rPr>
          <w:rFonts w:asciiTheme="majorHAnsi" w:eastAsiaTheme="majorEastAsia" w:hAnsiTheme="majorHAnsi" w:cs="Arial"/>
          <w:b/>
          <w:bCs/>
          <w:kern w:val="32"/>
          <w:sz w:val="28"/>
          <w:szCs w:val="32"/>
        </w:rPr>
      </w:pPr>
      <w:r>
        <w:br w:type="page"/>
      </w:r>
    </w:p>
    <w:p w14:paraId="17C9EA11" w14:textId="77777777" w:rsidR="00EC4B0B" w:rsidRPr="00D94C40" w:rsidRDefault="00EC4B0B" w:rsidP="00CA264D">
      <w:pPr>
        <w:pStyle w:val="Heading1"/>
      </w:pPr>
      <w:r w:rsidRPr="00D94C40">
        <w:lastRenderedPageBreak/>
        <w:t xml:space="preserve">Results and </w:t>
      </w:r>
      <w:r w:rsidRPr="00CA264D">
        <w:t>Discussion</w:t>
      </w:r>
    </w:p>
    <w:p w14:paraId="38255E33" w14:textId="77777777" w:rsidR="00EC4B0B" w:rsidRDefault="00862644" w:rsidP="00CA264D">
      <w:pPr>
        <w:pStyle w:val="Heading2"/>
      </w:pPr>
      <w:r>
        <w:t>Inducing dissolved oxygen and pH fluctuatio</w:t>
      </w:r>
      <w:r w:rsidR="00CA264D">
        <w:t>ns</w:t>
      </w:r>
      <w:r w:rsidR="00F8087B">
        <w:t xml:space="preserve"> in </w:t>
      </w:r>
      <w:r w:rsidR="002A397B">
        <w:t xml:space="preserve">a high throughput </w:t>
      </w:r>
      <w:r w:rsidR="00F8087B">
        <w:t>miniature bioreactor</w:t>
      </w:r>
    </w:p>
    <w:p w14:paraId="0C9BA412" w14:textId="77777777" w:rsidR="00126C64" w:rsidRDefault="00481ED5" w:rsidP="00126C64">
      <w:pPr>
        <w:keepNext/>
      </w:pPr>
      <w:r>
        <w:t>T</w:t>
      </w:r>
      <w:r w:rsidR="002A397B">
        <w:t>wo</w:t>
      </w:r>
      <w:r w:rsidR="00CA264D">
        <w:t xml:space="preserve">-compartment scale-down models used to study large-scale bioreactor heterogeneities </w:t>
      </w:r>
      <w:r w:rsidR="002A397B">
        <w:t xml:space="preserve">have </w:t>
      </w:r>
      <w:r w:rsidR="00CA264D">
        <w:t>complex setups</w:t>
      </w:r>
      <w:r w:rsidR="002A397B">
        <w:t xml:space="preserve"> and required litre quantities of media making them time consuming and expensive to implement</w:t>
      </w:r>
      <w:r w:rsidR="00CA264D">
        <w:t xml:space="preserve">. </w:t>
      </w:r>
      <w:r w:rsidR="00044C63">
        <w:t>T</w:t>
      </w:r>
      <w:r w:rsidR="003F407B">
        <w:t xml:space="preserve">he </w:t>
      </w:r>
      <w:r w:rsidR="002A397B">
        <w:t xml:space="preserve">current </w:t>
      </w:r>
      <w:r w:rsidR="00044C63">
        <w:t>work</w:t>
      </w:r>
      <w:r w:rsidR="00CA264D" w:rsidRPr="00D94C40">
        <w:t xml:space="preserve"> </w:t>
      </w:r>
      <w:r w:rsidR="002A397B">
        <w:t xml:space="preserve">addresses this problem by </w:t>
      </w:r>
      <w:r w:rsidR="00CA264D" w:rsidRPr="00D94C40">
        <w:t>us</w:t>
      </w:r>
      <w:r w:rsidR="002A397B">
        <w:t>ing</w:t>
      </w:r>
      <w:r w:rsidR="00CA264D">
        <w:t xml:space="preserve"> a</w:t>
      </w:r>
      <w:r>
        <w:t>n automated</w:t>
      </w:r>
      <w:r w:rsidR="00CA264D" w:rsidRPr="00D94C40">
        <w:t xml:space="preserve"> miniature bioreactor </w:t>
      </w:r>
      <w:r w:rsidR="002A397B">
        <w:t xml:space="preserve">platform </w:t>
      </w:r>
      <w:r w:rsidR="00CA264D" w:rsidRPr="00D94C40">
        <w:t xml:space="preserve">to mimic </w:t>
      </w:r>
      <w:r w:rsidR="002A397B">
        <w:t>just a</w:t>
      </w:r>
      <w:r w:rsidR="00CA264D" w:rsidRPr="00D94C40">
        <w:t xml:space="preserve"> portion of a large</w:t>
      </w:r>
      <w:r w:rsidR="00CA264D">
        <w:t>r</w:t>
      </w:r>
      <w:r w:rsidR="00CA264D" w:rsidRPr="00D94C40">
        <w:t xml:space="preserve"> scale vessel</w:t>
      </w:r>
      <w:r w:rsidR="00CA264D">
        <w:t>,</w:t>
      </w:r>
      <w:r w:rsidR="00CA264D" w:rsidRPr="00D94C40">
        <w:t xml:space="preserve"> </w:t>
      </w:r>
      <w:r w:rsidR="00CA264D">
        <w:t>r</w:t>
      </w:r>
      <w:r w:rsidR="00BB3605">
        <w:t>epresent</w:t>
      </w:r>
      <w:r>
        <w:t>ing</w:t>
      </w:r>
      <w:r w:rsidR="00CA264D" w:rsidRPr="00D94C40">
        <w:t xml:space="preserve"> </w:t>
      </w:r>
      <w:r w:rsidR="00BB3605">
        <w:t xml:space="preserve">the </w:t>
      </w:r>
      <w:r w:rsidR="00995A48">
        <w:t xml:space="preserve">heterogeneous </w:t>
      </w:r>
      <w:r w:rsidR="00BB3605">
        <w:t xml:space="preserve">environment that a small volume of cells is </w:t>
      </w:r>
      <w:r w:rsidR="00CA264D" w:rsidRPr="00D94C40">
        <w:t>exposed</w:t>
      </w:r>
      <w:r w:rsidR="00995A48">
        <w:t xml:space="preserve"> to</w:t>
      </w:r>
      <w:r w:rsidR="003F407B">
        <w:t>.</w:t>
      </w:r>
      <w:r w:rsidR="00CA264D" w:rsidRPr="00D94C40">
        <w:t xml:space="preserve"> The simulation of heterogeneity </w:t>
      </w:r>
      <w:r w:rsidR="00CA264D">
        <w:t xml:space="preserve">is </w:t>
      </w:r>
      <w:r w:rsidR="002A397B">
        <w:t>achieved by</w:t>
      </w:r>
      <w:r w:rsidR="00CA264D">
        <w:t xml:space="preserve"> introducing </w:t>
      </w:r>
      <w:r>
        <w:t xml:space="preserve">programmed </w:t>
      </w:r>
      <w:r w:rsidR="00CA264D">
        <w:t>pH and DO</w:t>
      </w:r>
      <w:r w:rsidR="00BB3605">
        <w:t>T</w:t>
      </w:r>
      <w:r w:rsidR="002A397B">
        <w:t xml:space="preserve"> fluctuations in </w:t>
      </w:r>
      <w:r>
        <w:t>a</w:t>
      </w:r>
      <w:r w:rsidR="002A397B">
        <w:t xml:space="preserve"> well-mixed miniature bioreactor</w:t>
      </w:r>
      <w:r w:rsidR="00CA264D">
        <w:t>. The pH and DO</w:t>
      </w:r>
      <w:r w:rsidR="009A7E36">
        <w:t>T</w:t>
      </w:r>
      <w:r w:rsidR="00CA264D">
        <w:t xml:space="preserve"> set points are</w:t>
      </w:r>
      <w:r w:rsidR="00CA264D" w:rsidRPr="00D94C40">
        <w:t xml:space="preserve"> </w:t>
      </w:r>
      <w:r w:rsidR="00CA264D">
        <w:t>changed</w:t>
      </w:r>
      <w:r w:rsidR="00CA264D" w:rsidRPr="00D94C40">
        <w:t xml:space="preserve"> at </w:t>
      </w:r>
      <w:r w:rsidR="00CA264D">
        <w:t xml:space="preserve">fixed </w:t>
      </w:r>
      <w:r w:rsidR="00CA264D" w:rsidRPr="00D94C40">
        <w:t>regular intervals and durations</w:t>
      </w:r>
      <w:r w:rsidR="00CA264D">
        <w:t xml:space="preserve">, similar to the approach taken by </w:t>
      </w:r>
      <w:r w:rsidR="00CA264D">
        <w:fldChar w:fldCharType="begin" w:fldLock="1"/>
      </w:r>
      <w:r w:rsidR="007443A7">
        <w:instrText>ADDIN CSL_CITATION {"citationItems":[{"id":"ITEM-1","itemData":{"DOI":"10.1002/bit.10198","ISSN":"0006-3592","author":[{"dropping-particle":"","family":"Osman","given":"Jason J.","non-dropping-particle":"","parse-names":false,"suffix":""},{"dropping-particle":"","family":"Birch","given":"John","non-dropping-particle":"","parse-names":false,"suffix":""},{"dropping-particle":"","family":"Varley","given":"Julie","non-dropping-particle":"","parse-names":false,"suffix":""}],"container-title":"Biotechnology and Bioengineering","id":"ITEM-1","issue":"4","issued":{"date-parts":[["2002","8","20"]]},"page":"398-407","title":"The response of GS-NS0 myeloma cells to single and multiple pH perturbations","type":"article-journal","volume":"79"},"uris":["http://www.mendeley.com/documents/?uuid=46e5f8f1-023b-417f-b73f-1b947aa98eec"]}],"mendeley":{"formattedCitation":"(Osman et al., 2002)","manualFormatting":"Osman et al. (2002)","plainTextFormattedCitation":"(Osman et al., 2002)","previouslyFormattedCitation":"(Osman et al., 2002)"},"properties":{"noteIndex":0},"schema":"https://github.com/citation-style-language/schema/raw/master/csl-citation.json"}</w:instrText>
      </w:r>
      <w:r w:rsidR="00CA264D">
        <w:fldChar w:fldCharType="separate"/>
      </w:r>
      <w:r w:rsidR="00CA264D">
        <w:rPr>
          <w:noProof/>
        </w:rPr>
        <w:t>Osman et al.</w:t>
      </w:r>
      <w:r w:rsidR="00CA264D" w:rsidRPr="006759D9">
        <w:rPr>
          <w:noProof/>
        </w:rPr>
        <w:t xml:space="preserve"> </w:t>
      </w:r>
      <w:r w:rsidR="00CA264D">
        <w:rPr>
          <w:noProof/>
        </w:rPr>
        <w:t>(</w:t>
      </w:r>
      <w:r w:rsidR="00CA264D" w:rsidRPr="006759D9">
        <w:rPr>
          <w:noProof/>
        </w:rPr>
        <w:t>2002)</w:t>
      </w:r>
      <w:r w:rsidR="00CA264D">
        <w:fldChar w:fldCharType="end"/>
      </w:r>
      <w:r w:rsidR="00CA264D">
        <w:t xml:space="preserve">. Using miniature bioreactors to study </w:t>
      </w:r>
      <w:r w:rsidR="0055156D">
        <w:t>fluctua</w:t>
      </w:r>
      <w:r w:rsidR="00B05B7F">
        <w:t xml:space="preserve">ting </w:t>
      </w:r>
      <w:r w:rsidR="00CA264D">
        <w:t>heterogeneities is a novel approach</w:t>
      </w:r>
      <w:r w:rsidR="00B05B7F">
        <w:t xml:space="preserve">; the closest </w:t>
      </w:r>
      <w:r>
        <w:t xml:space="preserve">reported </w:t>
      </w:r>
      <w:r w:rsidR="00B05B7F">
        <w:t xml:space="preserve">work is that of </w:t>
      </w:r>
      <w:r w:rsidR="00A51A20">
        <w:fldChar w:fldCharType="begin" w:fldLock="1"/>
      </w:r>
      <w:r w:rsidR="00A51A20">
        <w:instrText>ADDIN CSL_CITATION {"citationItems":[{"id":"ITEM-1","itemData":{"DOI":"10.1007/s00449-018-1996-y","ISBN":"0123456789","ISSN":"1615-7591","PMID":"30088083","abstract":"pH excursions exist due to frequent base addition and environmental heterogeneity in large-scale bioreactors. Such excursions could lead to suboptimal culture performance. Here we investigated the impact of pH excursions on cell culture performance and N-linked glycosylation for three MAb-producing Chinese hamster ovary cell lines. Frequent pH excursions were introduced by bolus base addition (in total 2-6% of initial volume, fixed bolus addition distributed from day 2 to 8) into small-scale bioreactors. Base addition led to increase in osmolality, pCO2, and lactate production. Lactate production increase was mainly caused by increased culture pH due to base addition, and bolus addition led to higher glucose and lactate metabolic rates than continuous addition. For the three cell lines studied, antibody galactosylation increased with the increase in cultivating pH, correlating to the decrease in cell-specific productivity. Interestingly, pH excursions led to significantly higher galactosylation for one cell line, which also had a higher response to different cultivating pHs. On the other hand, there was no such substantial impact of pH excursions on galactosylation for the other two cell lines, both of which also had minimal response to cultivating pH. This suggests that the impact of pH excursions on antibody N-linked glycosylation is cell line specific and is closely related to cell line response to cultivating pH.","author":[{"dropping-particle":"","family":"Jiang","given":"Rubin","non-dropping-particle":"","parse-names":false,"suffix":""},{"dropping-particle":"","family":"Chen","given":"Hao","non-dropping-particle":"","parse-names":false,"suffix":""},{"dropping-particle":"","family":"Xu","given":"Sen","non-dropping-particle":"","parse-names":false,"suffix":""}],"container-title":"Bioprocess and Biosystems Engineering","id":"ITEM-1","issue":"12","issued":{"date-parts":[["2018","12","7"]]},"page":"1731-1741","publisher":"Springer Berlin Heidelberg","title":"pH excursions impact CHO cell culture performance and antibody N-linked glycosylation","type":"article-journal","volume":"41"},"uris":["http://www.mendeley.com/documents/?uuid=5dc3e135-cec0-487c-b6ff-2dd136710c07"]}],"mendeley":{"formattedCitation":"(Jiang et al., 2018)","manualFormatting":"Jiang et al. (2018)","plainTextFormattedCitation":"(Jiang et al., 2018)","previouslyFormattedCitation":"(Jiang et al., 2018)"},"properties":{"noteIndex":0},"schema":"https://github.com/citation-style-language/schema/raw/master/csl-citation.json"}</w:instrText>
      </w:r>
      <w:r w:rsidR="00A51A20">
        <w:fldChar w:fldCharType="separate"/>
      </w:r>
      <w:r w:rsidR="00A51A20" w:rsidRPr="00A51A20">
        <w:rPr>
          <w:noProof/>
        </w:rPr>
        <w:t xml:space="preserve">Jiang et al. </w:t>
      </w:r>
      <w:r w:rsidR="00A51A20">
        <w:rPr>
          <w:noProof/>
        </w:rPr>
        <w:t>(</w:t>
      </w:r>
      <w:r w:rsidR="00A51A20" w:rsidRPr="00A51A20">
        <w:rPr>
          <w:noProof/>
        </w:rPr>
        <w:t>2018)</w:t>
      </w:r>
      <w:r w:rsidR="00A51A20">
        <w:fldChar w:fldCharType="end"/>
      </w:r>
      <w:r w:rsidR="00A51A20">
        <w:t xml:space="preserve"> </w:t>
      </w:r>
      <w:r w:rsidR="00B05B7F">
        <w:t>who used the larger</w:t>
      </w:r>
      <w:r w:rsidR="00CA264D">
        <w:t xml:space="preserve"> ambr®250 </w:t>
      </w:r>
      <w:r w:rsidR="00B05B7F">
        <w:t>reactor to study single pH excursions</w:t>
      </w:r>
      <w:r w:rsidR="00CA264D">
        <w:t xml:space="preserve">. </w:t>
      </w:r>
      <w:r w:rsidR="00B05B7F">
        <w:t xml:space="preserve">In this work we use the </w:t>
      </w:r>
      <w:r w:rsidR="00CA264D">
        <w:t>ambr®15</w:t>
      </w:r>
      <w:r w:rsidR="00B05B7F">
        <w:t xml:space="preserve"> (</w:t>
      </w:r>
      <w:r w:rsidR="00801B67">
        <w:t>an almost 14-</w:t>
      </w:r>
      <w:r w:rsidR="00B05B7F" w:rsidRPr="00801B67">
        <w:t>fold decrease in scale</w:t>
      </w:r>
      <w:r w:rsidR="00B05B7F">
        <w:t>)</w:t>
      </w:r>
      <w:r w:rsidR="00CA264D">
        <w:t xml:space="preserve"> </w:t>
      </w:r>
      <w:r w:rsidR="00B05B7F">
        <w:t xml:space="preserve">to study </w:t>
      </w:r>
      <w:r w:rsidR="00936E1D">
        <w:t>more frequent</w:t>
      </w:r>
      <w:r w:rsidR="00B05B7F">
        <w:t xml:space="preserve"> </w:t>
      </w:r>
      <w:r w:rsidR="00CA264D">
        <w:t>fluctuations throughout the culture duration</w:t>
      </w:r>
      <w:r w:rsidR="00126C64">
        <w:t>.</w:t>
      </w:r>
    </w:p>
    <w:p w14:paraId="49F1FC56" w14:textId="77777777" w:rsidR="00126C64" w:rsidRDefault="00126C64" w:rsidP="00126C64">
      <w:pPr>
        <w:keepNext/>
      </w:pPr>
    </w:p>
    <w:p w14:paraId="636A591D" w14:textId="77777777" w:rsidR="00017B37" w:rsidRDefault="009D2989" w:rsidP="00017B37">
      <w:pPr>
        <w:keepNext/>
        <w:jc w:val="center"/>
      </w:pPr>
      <w:r w:rsidRPr="009D2989">
        <w:rPr>
          <w:noProof/>
          <w:lang w:eastAsia="en-GB"/>
        </w:rPr>
        <w:t xml:space="preserve"> </w:t>
      </w:r>
      <w:r w:rsidR="00476265">
        <w:rPr>
          <w:noProof/>
          <w:lang w:eastAsia="en-GB"/>
        </w:rPr>
        <w:drawing>
          <wp:inline distT="0" distB="0" distL="0" distR="0" wp14:anchorId="3B1FEEEB" wp14:editId="110CE122">
            <wp:extent cx="4141587" cy="5356860"/>
            <wp:effectExtent l="0" t="0" r="0" b="0"/>
            <wp:docPr id="5184" name="Picture 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6726" cy="5363506"/>
                    </a:xfrm>
                    <a:prstGeom prst="rect">
                      <a:avLst/>
                    </a:prstGeom>
                    <a:noFill/>
                  </pic:spPr>
                </pic:pic>
              </a:graphicData>
            </a:graphic>
          </wp:inline>
        </w:drawing>
      </w:r>
    </w:p>
    <w:p w14:paraId="01E9A0A1" w14:textId="77777777" w:rsidR="00AA42B1" w:rsidRPr="00017B37" w:rsidRDefault="00017B37" w:rsidP="00017B37">
      <w:pPr>
        <w:pStyle w:val="Caption"/>
      </w:pPr>
      <w:bookmarkStart w:id="0" w:name="_Ref45366071"/>
      <w:bookmarkStart w:id="1" w:name="_Toc67511366"/>
      <w:r w:rsidRPr="00D52FCE">
        <w:rPr>
          <w:b/>
          <w:bCs w:val="0"/>
        </w:rPr>
        <w:t xml:space="preserve">Figure </w:t>
      </w:r>
      <w:r w:rsidR="009D0562" w:rsidRPr="00D52FCE">
        <w:rPr>
          <w:b/>
          <w:bCs w:val="0"/>
        </w:rPr>
        <w:fldChar w:fldCharType="begin"/>
      </w:r>
      <w:r w:rsidR="009D0562" w:rsidRPr="00D52FCE">
        <w:rPr>
          <w:b/>
          <w:bCs w:val="0"/>
        </w:rPr>
        <w:instrText xml:space="preserve"> SEQ Figure \* ARABIC </w:instrText>
      </w:r>
      <w:r w:rsidR="009D0562" w:rsidRPr="00D52FCE">
        <w:rPr>
          <w:b/>
          <w:bCs w:val="0"/>
        </w:rPr>
        <w:fldChar w:fldCharType="separate"/>
      </w:r>
      <w:r w:rsidR="00A4432E" w:rsidRPr="00D52FCE">
        <w:rPr>
          <w:b/>
          <w:bCs w:val="0"/>
          <w:noProof/>
        </w:rPr>
        <w:t>1</w:t>
      </w:r>
      <w:r w:rsidR="009D0562" w:rsidRPr="00D52FCE">
        <w:rPr>
          <w:b/>
          <w:bCs w:val="0"/>
          <w:noProof/>
        </w:rPr>
        <w:fldChar w:fldCharType="end"/>
      </w:r>
      <w:bookmarkEnd w:id="0"/>
      <w:r w:rsidRPr="00D52FCE">
        <w:rPr>
          <w:b/>
          <w:bCs w:val="0"/>
        </w:rPr>
        <w:t>:</w:t>
      </w:r>
      <w:r>
        <w:t xml:space="preserve"> </w:t>
      </w:r>
      <w:r w:rsidR="003046BF">
        <w:t>Examples of ‘</w:t>
      </w:r>
      <w:r w:rsidR="009D0562">
        <w:rPr>
          <w:sz w:val="20"/>
        </w:rPr>
        <w:t>Ideal</w:t>
      </w:r>
      <w:r w:rsidR="003046BF">
        <w:rPr>
          <w:sz w:val="20"/>
        </w:rPr>
        <w:t>’</w:t>
      </w:r>
      <w:r w:rsidR="009D0562">
        <w:rPr>
          <w:sz w:val="20"/>
        </w:rPr>
        <w:t xml:space="preserve"> and </w:t>
      </w:r>
      <w:r w:rsidR="003046BF">
        <w:rPr>
          <w:sz w:val="20"/>
        </w:rPr>
        <w:t>‘</w:t>
      </w:r>
      <w:r w:rsidR="009D0562">
        <w:rPr>
          <w:sz w:val="20"/>
        </w:rPr>
        <w:t>real</w:t>
      </w:r>
      <w:r w:rsidR="003046BF">
        <w:rPr>
          <w:sz w:val="20"/>
        </w:rPr>
        <w:t>’</w:t>
      </w:r>
      <w:r w:rsidR="009D0562">
        <w:rPr>
          <w:sz w:val="20"/>
        </w:rPr>
        <w:t xml:space="preserve"> fluctuation profiles</w:t>
      </w:r>
      <w:r w:rsidR="00D203B8">
        <w:rPr>
          <w:sz w:val="20"/>
        </w:rPr>
        <w:t xml:space="preserve">. (A) </w:t>
      </w:r>
      <w:r w:rsidR="006F04A9" w:rsidRPr="00172102">
        <w:rPr>
          <w:sz w:val="20"/>
        </w:rPr>
        <w:t>shows a</w:t>
      </w:r>
      <w:r w:rsidR="009D0562">
        <w:rPr>
          <w:sz w:val="20"/>
        </w:rPr>
        <w:t xml:space="preserve">n illustration </w:t>
      </w:r>
      <w:r w:rsidR="00D203B8">
        <w:rPr>
          <w:sz w:val="20"/>
        </w:rPr>
        <w:t>of the how the</w:t>
      </w:r>
      <w:r w:rsidR="006F04A9" w:rsidRPr="00172102">
        <w:rPr>
          <w:sz w:val="20"/>
        </w:rPr>
        <w:t xml:space="preserve"> fluctuatio</w:t>
      </w:r>
      <w:r w:rsidR="00D203B8">
        <w:rPr>
          <w:sz w:val="20"/>
        </w:rPr>
        <w:t>ns</w:t>
      </w:r>
      <w:r w:rsidR="006F04A9" w:rsidRPr="00172102">
        <w:rPr>
          <w:sz w:val="20"/>
        </w:rPr>
        <w:t xml:space="preserve"> </w:t>
      </w:r>
      <w:r w:rsidR="00D203B8">
        <w:rPr>
          <w:sz w:val="20"/>
        </w:rPr>
        <w:t>are</w:t>
      </w:r>
      <w:r w:rsidR="006F04A9" w:rsidRPr="00172102">
        <w:rPr>
          <w:sz w:val="20"/>
        </w:rPr>
        <w:t xml:space="preserve"> programmed; dotted lines </w:t>
      </w:r>
      <w:r w:rsidR="00D203B8">
        <w:rPr>
          <w:sz w:val="20"/>
        </w:rPr>
        <w:t xml:space="preserve">represent </w:t>
      </w:r>
      <w:r w:rsidR="006F04A9" w:rsidRPr="00172102">
        <w:rPr>
          <w:sz w:val="20"/>
        </w:rPr>
        <w:t>step change</w:t>
      </w:r>
      <w:r w:rsidR="00D203B8">
        <w:rPr>
          <w:sz w:val="20"/>
        </w:rPr>
        <w:t>s</w:t>
      </w:r>
      <w:r w:rsidR="006F04A9" w:rsidRPr="00172102">
        <w:rPr>
          <w:sz w:val="20"/>
        </w:rPr>
        <w:t xml:space="preserve"> in </w:t>
      </w:r>
      <w:r w:rsidR="00D203B8">
        <w:rPr>
          <w:sz w:val="20"/>
        </w:rPr>
        <w:t>set points (</w:t>
      </w:r>
      <w:r w:rsidR="006F04A9" w:rsidRPr="00172102">
        <w:rPr>
          <w:sz w:val="20"/>
        </w:rPr>
        <w:t xml:space="preserve">pH or DOT) and solid lines </w:t>
      </w:r>
      <w:r w:rsidR="00D203B8">
        <w:rPr>
          <w:sz w:val="20"/>
        </w:rPr>
        <w:t>represent</w:t>
      </w:r>
      <w:r w:rsidR="006F04A9" w:rsidRPr="00172102">
        <w:rPr>
          <w:sz w:val="20"/>
        </w:rPr>
        <w:t xml:space="preserve"> the </w:t>
      </w:r>
      <w:r w:rsidR="009D0562">
        <w:rPr>
          <w:sz w:val="20"/>
        </w:rPr>
        <w:t>‘</w:t>
      </w:r>
      <w:r w:rsidR="006F04A9" w:rsidRPr="00172102">
        <w:rPr>
          <w:sz w:val="20"/>
        </w:rPr>
        <w:t>ideal</w:t>
      </w:r>
      <w:r w:rsidR="009D0562">
        <w:rPr>
          <w:sz w:val="20"/>
        </w:rPr>
        <w:t>’</w:t>
      </w:r>
      <w:r w:rsidR="006F04A9" w:rsidRPr="00172102">
        <w:rPr>
          <w:sz w:val="20"/>
        </w:rPr>
        <w:t xml:space="preserve"> profile caused by the step change. (B) and (C) </w:t>
      </w:r>
      <w:r w:rsidR="00982361">
        <w:rPr>
          <w:sz w:val="20"/>
        </w:rPr>
        <w:t>are</w:t>
      </w:r>
      <w:r w:rsidR="006F04A9" w:rsidRPr="00172102">
        <w:rPr>
          <w:sz w:val="20"/>
        </w:rPr>
        <w:t xml:space="preserve"> </w:t>
      </w:r>
      <w:proofErr w:type="gramStart"/>
      <w:r w:rsidR="006F04A9" w:rsidRPr="00172102">
        <w:rPr>
          <w:sz w:val="20"/>
        </w:rPr>
        <w:t>2 hour</w:t>
      </w:r>
      <w:proofErr w:type="gramEnd"/>
      <w:r w:rsidR="006F04A9" w:rsidRPr="00172102">
        <w:rPr>
          <w:sz w:val="20"/>
        </w:rPr>
        <w:t xml:space="preserve"> sample</w:t>
      </w:r>
      <w:r w:rsidR="00982361">
        <w:rPr>
          <w:sz w:val="20"/>
        </w:rPr>
        <w:t>s</w:t>
      </w:r>
      <w:r w:rsidR="006F04A9" w:rsidRPr="00172102">
        <w:rPr>
          <w:sz w:val="20"/>
        </w:rPr>
        <w:t xml:space="preserve"> of </w:t>
      </w:r>
      <w:r w:rsidR="009D0562">
        <w:rPr>
          <w:sz w:val="20"/>
        </w:rPr>
        <w:t xml:space="preserve">‘real’ </w:t>
      </w:r>
      <w:r w:rsidR="006F04A9" w:rsidRPr="00172102">
        <w:rPr>
          <w:sz w:val="20"/>
        </w:rPr>
        <w:t>pH and DO</w:t>
      </w:r>
      <w:r w:rsidR="008801DF">
        <w:rPr>
          <w:sz w:val="20"/>
        </w:rPr>
        <w:t>T</w:t>
      </w:r>
      <w:r w:rsidR="006F04A9" w:rsidRPr="00172102">
        <w:rPr>
          <w:sz w:val="20"/>
        </w:rPr>
        <w:t xml:space="preserve"> pr</w:t>
      </w:r>
      <w:r w:rsidR="00D203B8">
        <w:rPr>
          <w:sz w:val="20"/>
        </w:rPr>
        <w:t xml:space="preserve">ofiles, respectively, from </w:t>
      </w:r>
      <w:r w:rsidR="004250FD">
        <w:rPr>
          <w:sz w:val="20"/>
        </w:rPr>
        <w:t>two</w:t>
      </w:r>
      <w:r w:rsidR="00D203B8">
        <w:rPr>
          <w:sz w:val="20"/>
        </w:rPr>
        <w:t xml:space="preserve"> </w:t>
      </w:r>
      <w:r w:rsidR="00DD2EF2">
        <w:rPr>
          <w:sz w:val="20"/>
        </w:rPr>
        <w:t xml:space="preserve">separate </w:t>
      </w:r>
      <w:r w:rsidR="00D203B8">
        <w:rPr>
          <w:sz w:val="20"/>
        </w:rPr>
        <w:t>a</w:t>
      </w:r>
      <w:r w:rsidR="006F04A9" w:rsidRPr="00172102">
        <w:rPr>
          <w:sz w:val="20"/>
        </w:rPr>
        <w:t>mbr</w:t>
      </w:r>
      <w:r w:rsidR="00D203B8">
        <w:rPr>
          <w:sz w:val="20"/>
        </w:rPr>
        <w:t>®</w:t>
      </w:r>
      <w:r w:rsidR="006F04A9" w:rsidRPr="00172102">
        <w:rPr>
          <w:sz w:val="20"/>
        </w:rPr>
        <w:t xml:space="preserve">15 vessels, </w:t>
      </w:r>
      <w:r w:rsidR="006F04A9" w:rsidRPr="00936E1D">
        <w:rPr>
          <w:sz w:val="20"/>
        </w:rPr>
        <w:t>where pH and DO</w:t>
      </w:r>
      <w:r w:rsidR="003F2333" w:rsidRPr="00936E1D">
        <w:rPr>
          <w:sz w:val="20"/>
        </w:rPr>
        <w:t>T</w:t>
      </w:r>
      <w:r w:rsidR="006F04A9" w:rsidRPr="00936E1D">
        <w:rPr>
          <w:sz w:val="20"/>
        </w:rPr>
        <w:t xml:space="preserve"> were</w:t>
      </w:r>
      <w:r w:rsidR="00995A48" w:rsidRPr="00936E1D">
        <w:rPr>
          <w:sz w:val="20"/>
        </w:rPr>
        <w:t xml:space="preserve"> programmed to</w:t>
      </w:r>
      <w:r w:rsidR="006F04A9" w:rsidRPr="00936E1D">
        <w:rPr>
          <w:sz w:val="20"/>
        </w:rPr>
        <w:t xml:space="preserve"> fluctuate</w:t>
      </w:r>
      <w:r w:rsidR="00782D2D" w:rsidRPr="00936E1D">
        <w:rPr>
          <w:sz w:val="20"/>
        </w:rPr>
        <w:t xml:space="preserve"> during a fed-batch culture of AZCL_3</w:t>
      </w:r>
      <w:r w:rsidR="00995A48" w:rsidRPr="00936E1D">
        <w:rPr>
          <w:sz w:val="20"/>
        </w:rPr>
        <w:t xml:space="preserve"> between pH7 </w:t>
      </w:r>
      <w:r w:rsidR="00995A48" w:rsidRPr="00936E1D">
        <w:rPr>
          <w:sz w:val="20"/>
        </w:rPr>
        <w:lastRenderedPageBreak/>
        <w:t>– 7.5 and DO</w:t>
      </w:r>
      <w:r w:rsidR="003F2333" w:rsidRPr="00936E1D">
        <w:rPr>
          <w:sz w:val="20"/>
        </w:rPr>
        <w:t>T</w:t>
      </w:r>
      <w:r w:rsidR="00995A48" w:rsidRPr="00936E1D">
        <w:rPr>
          <w:sz w:val="20"/>
        </w:rPr>
        <w:t xml:space="preserve"> 10 – 30%, respectivel</w:t>
      </w:r>
      <w:r w:rsidR="00995A48" w:rsidRPr="008801DF">
        <w:rPr>
          <w:sz w:val="20"/>
        </w:rPr>
        <w:t>y</w:t>
      </w:r>
      <w:r w:rsidR="006F04A9" w:rsidRPr="008801DF">
        <w:rPr>
          <w:sz w:val="20"/>
        </w:rPr>
        <w:t>.</w:t>
      </w:r>
      <w:r w:rsidR="006F04A9" w:rsidRPr="00172102">
        <w:rPr>
          <w:sz w:val="20"/>
        </w:rPr>
        <w:t xml:space="preserve"> The arrows highlight where a change in set point was programmed. Both profiles (B &amp; C) show fluctuations of </w:t>
      </w:r>
      <w:proofErr w:type="gramStart"/>
      <w:r w:rsidR="006F04A9" w:rsidRPr="00172102">
        <w:rPr>
          <w:sz w:val="20"/>
        </w:rPr>
        <w:t>15</w:t>
      </w:r>
      <w:r w:rsidR="00982361">
        <w:rPr>
          <w:sz w:val="20"/>
        </w:rPr>
        <w:t xml:space="preserve"> minute</w:t>
      </w:r>
      <w:proofErr w:type="gramEnd"/>
      <w:r w:rsidR="00982361">
        <w:rPr>
          <w:sz w:val="20"/>
        </w:rPr>
        <w:t xml:space="preserve"> duration and frequency.</w:t>
      </w:r>
      <w:bookmarkEnd w:id="1"/>
    </w:p>
    <w:p w14:paraId="7AC3F3F6" w14:textId="77777777" w:rsidR="005B5D87" w:rsidRPr="00D94C40" w:rsidRDefault="00B05B7F" w:rsidP="005B5D87">
      <w:pPr>
        <w:keepNext/>
      </w:pPr>
      <w:r>
        <w:t>Initial work focused on establishing</w:t>
      </w:r>
      <w:r w:rsidR="00674A20" w:rsidRPr="00D94C40">
        <w:t xml:space="preserve"> a robust </w:t>
      </w:r>
      <w:r w:rsidR="00120C88">
        <w:t xml:space="preserve">experimental </w:t>
      </w:r>
      <w:r w:rsidR="00674A20" w:rsidRPr="00D94C40">
        <w:t>methodology for creating fluctuations</w:t>
      </w:r>
      <w:r w:rsidR="00493881">
        <w:t xml:space="preserve"> in the ambr®15</w:t>
      </w:r>
      <w:r>
        <w:t>.</w:t>
      </w:r>
      <w:r w:rsidR="00674A20" w:rsidRPr="00D94C40">
        <w:t xml:space="preserve"> </w:t>
      </w:r>
      <w:r w:rsidR="00017B37">
        <w:fldChar w:fldCharType="begin"/>
      </w:r>
      <w:r w:rsidR="00017B37">
        <w:instrText xml:space="preserve"> REF _Ref45366071 \h </w:instrText>
      </w:r>
      <w:r w:rsidR="00017B37">
        <w:fldChar w:fldCharType="separate"/>
      </w:r>
      <w:r w:rsidR="00017B37">
        <w:t xml:space="preserve">Figure </w:t>
      </w:r>
      <w:r w:rsidR="00017B37">
        <w:rPr>
          <w:noProof/>
        </w:rPr>
        <w:t>1</w:t>
      </w:r>
      <w:r w:rsidR="00017B37">
        <w:fldChar w:fldCharType="end"/>
      </w:r>
      <w:r w:rsidR="00D203B8">
        <w:t>A shows an example of</w:t>
      </w:r>
      <w:r w:rsidR="00674A20" w:rsidRPr="00D94C40">
        <w:t xml:space="preserve"> </w:t>
      </w:r>
      <w:r>
        <w:t>‘</w:t>
      </w:r>
      <w:r w:rsidR="00674A20" w:rsidRPr="00D94C40">
        <w:t xml:space="preserve">ideal </w:t>
      </w:r>
      <w:proofErr w:type="gramStart"/>
      <w:r w:rsidR="00674A20" w:rsidRPr="00D94C40">
        <w:t>fluctuation</w:t>
      </w:r>
      <w:r w:rsidR="00891044">
        <w:t>s</w:t>
      </w:r>
      <w:r>
        <w:t>’</w:t>
      </w:r>
      <w:proofErr w:type="gramEnd"/>
      <w:r w:rsidR="00D203B8">
        <w:t xml:space="preserve"> and how</w:t>
      </w:r>
      <w:r w:rsidR="00666C37">
        <w:t xml:space="preserve"> duration, frequency and amplitude are defined</w:t>
      </w:r>
      <w:r w:rsidR="00674A20" w:rsidRPr="00D94C40">
        <w:t xml:space="preserve">. </w:t>
      </w:r>
      <w:r w:rsidR="00F8087B">
        <w:t>The frequency refers to how often</w:t>
      </w:r>
      <w:r w:rsidR="008D528F">
        <w:t xml:space="preserve"> a step change in pH or DO</w:t>
      </w:r>
      <w:r w:rsidR="003F2333">
        <w:t>T</w:t>
      </w:r>
      <w:r w:rsidR="008D528F">
        <w:t xml:space="preserve"> is programmed. </w:t>
      </w:r>
      <w:r w:rsidR="008D528F" w:rsidRPr="00D94C40">
        <w:t>In all experiments presented in this study the duration</w:t>
      </w:r>
      <w:r w:rsidR="00F8087B">
        <w:t xml:space="preserve"> and frequency</w:t>
      </w:r>
      <w:r w:rsidR="008D528F" w:rsidRPr="00D94C40">
        <w:t xml:space="preserve"> </w:t>
      </w:r>
      <w:r w:rsidR="008D528F">
        <w:t xml:space="preserve">of a fluctuation </w:t>
      </w:r>
      <w:r w:rsidR="008D528F" w:rsidRPr="00D94C40">
        <w:t>were always the same and hence the terms are used interchangeably</w:t>
      </w:r>
      <w:r w:rsidR="008D528F">
        <w:t xml:space="preserve">. </w:t>
      </w:r>
      <w:r w:rsidR="00A960A8">
        <w:t xml:space="preserve">To create </w:t>
      </w:r>
      <w:r w:rsidR="00891044">
        <w:t xml:space="preserve">the </w:t>
      </w:r>
      <w:r w:rsidR="00A960A8">
        <w:t>fluctuations the</w:t>
      </w:r>
      <w:r w:rsidR="00A960A8" w:rsidRPr="00D94C40">
        <w:t xml:space="preserve"> </w:t>
      </w:r>
      <w:r>
        <w:t xml:space="preserve">bioreactor </w:t>
      </w:r>
      <w:r w:rsidR="00A960A8" w:rsidRPr="00D94C40">
        <w:t xml:space="preserve">set-points were </w:t>
      </w:r>
      <w:r>
        <w:t xml:space="preserve">programmed to </w:t>
      </w:r>
      <w:r w:rsidR="00A960A8" w:rsidRPr="00D94C40">
        <w:t>change periodically between pH 7</w:t>
      </w:r>
      <w:r w:rsidR="005B5D87">
        <w:t>.0</w:t>
      </w:r>
      <w:r w:rsidR="00A960A8" w:rsidRPr="00D94C40">
        <w:t xml:space="preserve"> </w:t>
      </w:r>
      <w:r>
        <w:t>-</w:t>
      </w:r>
      <w:r w:rsidR="00A960A8" w:rsidRPr="00D94C40">
        <w:t xml:space="preserve"> 7.5 </w:t>
      </w:r>
      <w:r w:rsidR="008D528F">
        <w:t>or</w:t>
      </w:r>
      <w:r w:rsidR="00A960A8" w:rsidRPr="00D94C40">
        <w:t xml:space="preserve"> DO</w:t>
      </w:r>
      <w:r w:rsidR="003F2333">
        <w:t>T</w:t>
      </w:r>
      <w:r w:rsidR="00A960A8" w:rsidRPr="00D94C40">
        <w:t xml:space="preserve"> </w:t>
      </w:r>
      <w:r w:rsidR="00666C37">
        <w:t>10</w:t>
      </w:r>
      <w:r>
        <w:t xml:space="preserve"> -</w:t>
      </w:r>
      <w:r w:rsidR="005B5D87">
        <w:t xml:space="preserve"> </w:t>
      </w:r>
      <w:r w:rsidR="00666C37">
        <w:t>3</w:t>
      </w:r>
      <w:r w:rsidR="008D528F">
        <w:t>0%.</w:t>
      </w:r>
      <w:r w:rsidR="00A960A8">
        <w:t xml:space="preserve"> </w:t>
      </w:r>
    </w:p>
    <w:p w14:paraId="4A731C68" w14:textId="77777777" w:rsidR="00666C37" w:rsidRDefault="00666C37" w:rsidP="007A37AE">
      <w:pPr>
        <w:keepNext/>
      </w:pPr>
    </w:p>
    <w:p w14:paraId="3D158BE3" w14:textId="1BBB4E46" w:rsidR="00F356B7" w:rsidRDefault="00F356B7" w:rsidP="007A37AE">
      <w:r>
        <w:t xml:space="preserve">The </w:t>
      </w:r>
      <w:r w:rsidR="004B05F5">
        <w:t>method</w:t>
      </w:r>
      <w:r w:rsidR="00B94BD2">
        <w:t xml:space="preserve"> for</w:t>
      </w:r>
      <w:r>
        <w:t xml:space="preserve"> achieving fluctuations in the </w:t>
      </w:r>
      <w:r w:rsidR="008D528F">
        <w:t>ambr®15</w:t>
      </w:r>
      <w:r w:rsidR="00B94BD2">
        <w:t xml:space="preserve"> was transferred from </w:t>
      </w:r>
      <w:r w:rsidR="004B05F5">
        <w:t>preliminary studies</w:t>
      </w:r>
      <w:r w:rsidR="00B94BD2">
        <w:t xml:space="preserve"> using a</w:t>
      </w:r>
      <w:r w:rsidR="00044C63">
        <w:t>nother</w:t>
      </w:r>
      <w:r w:rsidR="00B94BD2" w:rsidRPr="004B05F5">
        <w:t xml:space="preserve"> miniature bioreactor system</w:t>
      </w:r>
      <w:r w:rsidR="00F826BD">
        <w:t xml:space="preserve">; the </w:t>
      </w:r>
      <w:r w:rsidR="00F826BD" w:rsidRPr="00AA02D3">
        <w:t>micro24</w:t>
      </w:r>
      <w:r w:rsidR="00F826BD" w:rsidRPr="00AA02D3">
        <w:rPr>
          <w:vertAlign w:val="superscript"/>
        </w:rPr>
        <w:t>®</w:t>
      </w:r>
      <w:r w:rsidR="00F826BD">
        <w:t xml:space="preserve"> </w:t>
      </w:r>
      <w:r w:rsidR="004B05F5" w:rsidRPr="004B05F5">
        <w:t>(</w:t>
      </w:r>
      <w:r w:rsidR="004B05F5" w:rsidRPr="008334FD">
        <w:t>Pall Life Sciences, Portsmouth, UK</w:t>
      </w:r>
      <w:r w:rsidR="004B05F5">
        <w:t>) (</w:t>
      </w:r>
      <w:r w:rsidR="00B94BD2" w:rsidRPr="004B05F5">
        <w:t>data not shown)</w:t>
      </w:r>
      <w:r w:rsidR="00FB0643">
        <w:fldChar w:fldCharType="begin" w:fldLock="1"/>
      </w:r>
      <w:r w:rsidR="004C23BC">
        <w:instrText>ADDIN CSL_CITATION {"citationItems":[{"id":"ITEM-1","itemData":{"author":[{"dropping-particle":"","family":"Zakrzewski","given":"Roman","non-dropping-particle":"","parse-names":false,"suffix":""}],"id":"ITEM-1","issued":{"date-parts":[["2021"]]},"publisher":"University College London","title":"Development of a novel scale-down method to study pH and dissolved oxygen heterogeneities in mammalian cell cultures","type":"thesis"},"uris":["http://www.mendeley.com/documents/?uuid=53525fb4-ce1c-4abd-8720-cd56f6e85390"]}],"mendeley":{"formattedCitation":"(Zakrzewski, 2021)","plainTextFormattedCitation":"(Zakrzewski, 2021)","previouslyFormattedCitation":"(Zakrzewski, 2021)"},"properties":{"noteIndex":0},"schema":"https://github.com/citation-style-language/schema/raw/master/csl-citation.json"}</w:instrText>
      </w:r>
      <w:r w:rsidR="00FB0643">
        <w:fldChar w:fldCharType="separate"/>
      </w:r>
      <w:r w:rsidR="00FB0643" w:rsidRPr="00FB0643">
        <w:rPr>
          <w:noProof/>
        </w:rPr>
        <w:t>(Zakrzewski, 2021)</w:t>
      </w:r>
      <w:r w:rsidR="00FB0643">
        <w:fldChar w:fldCharType="end"/>
      </w:r>
      <w:r w:rsidRPr="004B05F5">
        <w:t>.</w:t>
      </w:r>
      <w:r w:rsidR="00B94BD2">
        <w:t xml:space="preserve"> When </w:t>
      </w:r>
      <w:r w:rsidR="004B05F5">
        <w:t>programming</w:t>
      </w:r>
      <w:r w:rsidR="006759D9">
        <w:t xml:space="preserve"> fluctuations on the a</w:t>
      </w:r>
      <w:r w:rsidR="00B94BD2">
        <w:t>mbr</w:t>
      </w:r>
      <w:r w:rsidR="006759D9">
        <w:t>®</w:t>
      </w:r>
      <w:r w:rsidR="00B94BD2">
        <w:t>15</w:t>
      </w:r>
      <w:r w:rsidR="004B05F5">
        <w:t>,</w:t>
      </w:r>
      <w:r w:rsidR="00B94BD2">
        <w:t xml:space="preserve"> conditions </w:t>
      </w:r>
      <w:r w:rsidR="009A439A">
        <w:t xml:space="preserve">were kept </w:t>
      </w:r>
      <w:r w:rsidR="00B94BD2">
        <w:t xml:space="preserve">as similar as possible to </w:t>
      </w:r>
      <w:r w:rsidR="00FA6E5C">
        <w:t xml:space="preserve">established cell culture </w:t>
      </w:r>
      <w:r w:rsidR="00891044">
        <w:t>protocols</w:t>
      </w:r>
      <w:r w:rsidR="00B94BD2">
        <w:t xml:space="preserve">. </w:t>
      </w:r>
      <w:r w:rsidR="00FA6E5C">
        <w:t>S</w:t>
      </w:r>
      <w:r w:rsidR="00B94BD2">
        <w:t>tandard media, feeds, base (1M</w:t>
      </w:r>
      <w:r w:rsidR="004B05F5">
        <w:t xml:space="preserve"> sodium</w:t>
      </w:r>
      <w:r w:rsidR="00B94BD2">
        <w:t xml:space="preserve"> bicarbonate) and other additions were used in all cultures.</w:t>
      </w:r>
      <w:r>
        <w:t xml:space="preserve"> </w:t>
      </w:r>
      <w:r w:rsidR="00891044">
        <w:t>P</w:t>
      </w:r>
      <w:r w:rsidR="004B05F5">
        <w:t>reliminary studies</w:t>
      </w:r>
      <w:r w:rsidR="00891044">
        <w:t>, however,</w:t>
      </w:r>
      <w:r w:rsidR="004B05F5">
        <w:t xml:space="preserve"> highlighted the importance of gas composition and flowrate when inducing fast and frequent </w:t>
      </w:r>
      <w:r w:rsidR="004F6223">
        <w:t>perturbations</w:t>
      </w:r>
      <w:r w:rsidR="004B05F5">
        <w:t xml:space="preserve">. </w:t>
      </w:r>
      <w:r w:rsidR="00FB0643">
        <w:t>To achieve the required fluctuations</w:t>
      </w:r>
      <w:r w:rsidR="009A439A">
        <w:t xml:space="preserve"> pure nitrogen </w:t>
      </w:r>
      <w:r w:rsidR="00FB0643">
        <w:t xml:space="preserve">was used </w:t>
      </w:r>
      <w:r w:rsidR="009A439A">
        <w:t xml:space="preserve">as a purge gas at a higher </w:t>
      </w:r>
      <w:r w:rsidR="004B05F5">
        <w:t>flow</w:t>
      </w:r>
      <w:r w:rsidR="009A439A">
        <w:t xml:space="preserve">rate </w:t>
      </w:r>
      <w:r w:rsidR="00891044">
        <w:t xml:space="preserve">than normal </w:t>
      </w:r>
      <w:r w:rsidR="009A439A">
        <w:t>to induce quicker CO</w:t>
      </w:r>
      <w:r w:rsidR="009A439A" w:rsidRPr="009A439A">
        <w:rPr>
          <w:vertAlign w:val="subscript"/>
        </w:rPr>
        <w:t>2</w:t>
      </w:r>
      <w:r w:rsidR="009A439A">
        <w:t xml:space="preserve"> </w:t>
      </w:r>
      <w:r w:rsidR="00AA043E">
        <w:t>or O</w:t>
      </w:r>
      <w:r w:rsidR="00AA043E" w:rsidRPr="00AA043E">
        <w:rPr>
          <w:vertAlign w:val="subscript"/>
        </w:rPr>
        <w:t>2</w:t>
      </w:r>
      <w:r w:rsidR="00AA043E">
        <w:t xml:space="preserve"> </w:t>
      </w:r>
      <w:r w:rsidR="009A439A">
        <w:t>stripping and therefore drop pH</w:t>
      </w:r>
      <w:r w:rsidR="00AA043E">
        <w:t xml:space="preserve"> or DO</w:t>
      </w:r>
      <w:r w:rsidR="003F2333">
        <w:t>T</w:t>
      </w:r>
      <w:r w:rsidR="00D21217">
        <w:t xml:space="preserve"> more rapidly</w:t>
      </w:r>
      <w:r w:rsidR="009A439A">
        <w:t xml:space="preserve">. </w:t>
      </w:r>
      <w:r w:rsidR="00021C9D">
        <w:t xml:space="preserve">Fluctuations were </w:t>
      </w:r>
      <w:r w:rsidR="00921ABD" w:rsidRPr="00D94C40">
        <w:t>mainl</w:t>
      </w:r>
      <w:r w:rsidR="00D15327">
        <w:t xml:space="preserve">y driven by manipulating the </w:t>
      </w:r>
      <w:r w:rsidR="00921ABD" w:rsidRPr="00D94C40">
        <w:t>controller settings</w:t>
      </w:r>
      <w:r w:rsidR="00021C9D">
        <w:t xml:space="preserve">; increasing both </w:t>
      </w:r>
      <w:r w:rsidR="00313272">
        <w:t>proportional</w:t>
      </w:r>
      <w:r w:rsidR="00D15327">
        <w:t xml:space="preserve"> (P) and </w:t>
      </w:r>
      <w:r w:rsidR="00313272">
        <w:t>integral</w:t>
      </w:r>
      <w:r w:rsidR="00D15327">
        <w:t xml:space="preserve"> (I</w:t>
      </w:r>
      <w:r w:rsidR="00313272">
        <w:t>) components to induce a more aggressive response from the controller</w:t>
      </w:r>
      <w:r w:rsidR="00DC5B1B">
        <w:t>, hence</w:t>
      </w:r>
      <w:r w:rsidR="00313272">
        <w:t xml:space="preserve"> creating </w:t>
      </w:r>
      <w:r w:rsidR="00891044">
        <w:t xml:space="preserve">the </w:t>
      </w:r>
      <w:r w:rsidR="00313272">
        <w:t xml:space="preserve">fluctuations. </w:t>
      </w:r>
      <w:r w:rsidR="00DC5B1B">
        <w:t>Due to t</w:t>
      </w:r>
      <w:r w:rsidR="007337E6" w:rsidRPr="00D94C40">
        <w:t xml:space="preserve">he nature of PI control </w:t>
      </w:r>
      <w:r w:rsidR="007337E6">
        <w:t xml:space="preserve">in the </w:t>
      </w:r>
      <w:r w:rsidR="00CA264D">
        <w:t>ambr®15</w:t>
      </w:r>
      <w:r w:rsidR="00891044">
        <w:t>,</w:t>
      </w:r>
      <w:r w:rsidR="00DC5B1B">
        <w:t xml:space="preserve"> </w:t>
      </w:r>
      <w:r w:rsidR="007337E6" w:rsidRPr="00D94C40">
        <w:t xml:space="preserve">the pH </w:t>
      </w:r>
      <w:r w:rsidR="004858CE">
        <w:t>and DO</w:t>
      </w:r>
      <w:r w:rsidR="003F2333">
        <w:t>T</w:t>
      </w:r>
      <w:r w:rsidR="004858CE">
        <w:t xml:space="preserve"> </w:t>
      </w:r>
      <w:r w:rsidR="00206AC0">
        <w:t xml:space="preserve">signals </w:t>
      </w:r>
      <w:r w:rsidR="006A240A">
        <w:t xml:space="preserve">exhibited </w:t>
      </w:r>
      <w:proofErr w:type="gramStart"/>
      <w:r w:rsidR="006A240A">
        <w:t>over</w:t>
      </w:r>
      <w:proofErr w:type="gramEnd"/>
      <w:r w:rsidR="006A240A">
        <w:t xml:space="preserve"> and under-shoo</w:t>
      </w:r>
      <w:r w:rsidR="007337E6" w:rsidRPr="00D94C40">
        <w:t xml:space="preserve">t as can be seen in </w:t>
      </w:r>
      <w:r w:rsidR="00017B37">
        <w:fldChar w:fldCharType="begin"/>
      </w:r>
      <w:r w:rsidR="00017B37">
        <w:instrText xml:space="preserve"> REF _Ref45366071 \h </w:instrText>
      </w:r>
      <w:r w:rsidR="00017B37">
        <w:fldChar w:fldCharType="separate"/>
      </w:r>
      <w:r w:rsidR="00017B37">
        <w:t xml:space="preserve">Figure </w:t>
      </w:r>
      <w:r w:rsidR="00017B37">
        <w:rPr>
          <w:noProof/>
        </w:rPr>
        <w:t>1</w:t>
      </w:r>
      <w:r w:rsidR="00017B37">
        <w:fldChar w:fldCharType="end"/>
      </w:r>
      <w:r w:rsidR="007337E6">
        <w:t>B and C</w:t>
      </w:r>
      <w:r w:rsidR="00B710CC">
        <w:t>,</w:t>
      </w:r>
      <w:r w:rsidR="004858CE">
        <w:t xml:space="preserve"> respectively</w:t>
      </w:r>
      <w:r w:rsidR="00B710CC">
        <w:t>.</w:t>
      </w:r>
      <w:r w:rsidR="00FA6E5C">
        <w:t xml:space="preserve"> </w:t>
      </w:r>
      <w:r w:rsidR="00206AC0">
        <w:t>These figures focus</w:t>
      </w:r>
      <w:r w:rsidR="00FA6E5C">
        <w:t xml:space="preserve"> in on a series of four repeat fluctuations</w:t>
      </w:r>
      <w:r w:rsidR="00206AC0">
        <w:t>, showing that the fluctuations achieved were very reproducible</w:t>
      </w:r>
      <w:r w:rsidR="007337E6">
        <w:t xml:space="preserve">. </w:t>
      </w:r>
      <w:r w:rsidR="007337E6" w:rsidRPr="00D94C40">
        <w:t xml:space="preserve">Maintaining the fluctuations over the full course of a cell culture (from day 2 to 14), is </w:t>
      </w:r>
      <w:r w:rsidR="00891044">
        <w:t xml:space="preserve">more </w:t>
      </w:r>
      <w:r w:rsidR="007337E6" w:rsidRPr="00D94C40">
        <w:t>challenging because culture</w:t>
      </w:r>
      <w:r w:rsidR="00891044">
        <w:t xml:space="preserve"> conditions</w:t>
      </w:r>
      <w:r w:rsidR="007337E6" w:rsidRPr="00D94C40">
        <w:t xml:space="preserve"> are </w:t>
      </w:r>
      <w:r w:rsidR="004D7A84">
        <w:t>a</w:t>
      </w:r>
      <w:r w:rsidR="007337E6" w:rsidRPr="00D94C40">
        <w:t xml:space="preserve">ffected by </w:t>
      </w:r>
      <w:r w:rsidR="00DC5B1B">
        <w:t xml:space="preserve">many factors including </w:t>
      </w:r>
      <w:r w:rsidR="00FA6E5C">
        <w:t xml:space="preserve">media </w:t>
      </w:r>
      <w:r w:rsidR="007337E6" w:rsidRPr="00D94C40">
        <w:t xml:space="preserve">additions to the </w:t>
      </w:r>
      <w:r w:rsidR="004D3075">
        <w:t>bio</w:t>
      </w:r>
      <w:r w:rsidR="007337E6" w:rsidRPr="00D94C40">
        <w:t xml:space="preserve">reactors </w:t>
      </w:r>
      <w:r w:rsidR="00DC5B1B">
        <w:t>and</w:t>
      </w:r>
      <w:r w:rsidR="007337E6" w:rsidRPr="00D94C40">
        <w:t xml:space="preserve"> </w:t>
      </w:r>
      <w:r w:rsidR="00891044">
        <w:t xml:space="preserve">differing </w:t>
      </w:r>
      <w:r w:rsidR="007337E6" w:rsidRPr="00D94C40">
        <w:t>lactate production</w:t>
      </w:r>
      <w:r w:rsidR="00891044">
        <w:t xml:space="preserve"> by the cells</w:t>
      </w:r>
      <w:r w:rsidR="007337E6" w:rsidRPr="00D94C40">
        <w:t xml:space="preserve">. </w:t>
      </w:r>
    </w:p>
    <w:p w14:paraId="7EA44F97" w14:textId="77777777" w:rsidR="00AE1E53" w:rsidRDefault="00AE1E53" w:rsidP="00AE1E53"/>
    <w:p w14:paraId="008E42AE" w14:textId="77777777" w:rsidR="00AE1E53" w:rsidRDefault="00597153" w:rsidP="00F72162">
      <w:pPr>
        <w:keepNext/>
      </w:pPr>
      <w:r>
        <w:fldChar w:fldCharType="begin"/>
      </w:r>
      <w:r>
        <w:instrText xml:space="preserve"> REF _Ref45366122 \h </w:instrText>
      </w:r>
      <w:r>
        <w:fldChar w:fldCharType="separate"/>
      </w:r>
      <w:r w:rsidRPr="006F00F5">
        <w:rPr>
          <w:szCs w:val="20"/>
        </w:rPr>
        <w:t xml:space="preserve">Figure </w:t>
      </w:r>
      <w:r w:rsidRPr="006F00F5">
        <w:rPr>
          <w:noProof/>
          <w:szCs w:val="20"/>
        </w:rPr>
        <w:t>2</w:t>
      </w:r>
      <w:r>
        <w:fldChar w:fldCharType="end"/>
      </w:r>
      <w:r>
        <w:t xml:space="preserve"> shows the pH and DO</w:t>
      </w:r>
      <w:r w:rsidR="003F2333">
        <w:t>T</w:t>
      </w:r>
      <w:r>
        <w:t xml:space="preserve"> profiles </w:t>
      </w:r>
      <w:r w:rsidR="00F908E8">
        <w:t xml:space="preserve">achieved </w:t>
      </w:r>
      <w:r w:rsidR="00FA6E5C">
        <w:t xml:space="preserve">across the entire duration of </w:t>
      </w:r>
      <w:r>
        <w:t xml:space="preserve">fed-batch cultures </w:t>
      </w:r>
      <w:r w:rsidR="00F908E8">
        <w:t>with</w:t>
      </w:r>
      <w:r>
        <w:t xml:space="preserve"> two cell lines subjected to </w:t>
      </w:r>
      <w:proofErr w:type="gramStart"/>
      <w:r>
        <w:t>fluctuations;</w:t>
      </w:r>
      <w:proofErr w:type="gramEnd"/>
      <w:r>
        <w:t xml:space="preserve"> one</w:t>
      </w:r>
      <w:r w:rsidR="004D7A84">
        <w:t xml:space="preserve"> growing to ‘low’ </w:t>
      </w:r>
      <w:r w:rsidR="005B6BB6">
        <w:t xml:space="preserve">peak </w:t>
      </w:r>
      <w:r w:rsidR="004D7A84">
        <w:t>VCD</w:t>
      </w:r>
      <w:r w:rsidR="00AE1E53" w:rsidRPr="00165256">
        <w:t xml:space="preserve"> (AZCL_1) and</w:t>
      </w:r>
      <w:r>
        <w:t xml:space="preserve"> the other to</w:t>
      </w:r>
      <w:r w:rsidR="004D7A84">
        <w:t xml:space="preserve"> ‘</w:t>
      </w:r>
      <w:r w:rsidR="00AE1E53" w:rsidRPr="00165256">
        <w:t>high</w:t>
      </w:r>
      <w:r w:rsidR="004D7A84">
        <w:t xml:space="preserve">’ </w:t>
      </w:r>
      <w:r w:rsidR="005B6BB6">
        <w:t xml:space="preserve">peak </w:t>
      </w:r>
      <w:r w:rsidR="004D7A84">
        <w:t>VCD</w:t>
      </w:r>
      <w:r w:rsidR="00AE1E53" w:rsidRPr="00165256">
        <w:t xml:space="preserve"> (AZCL_3).</w:t>
      </w:r>
      <w:r w:rsidR="00734A64">
        <w:t xml:space="preserve"> The cell lines are described in a later section.</w:t>
      </w:r>
      <w:r w:rsidR="00AE1E53" w:rsidRPr="00165256">
        <w:t xml:space="preserve"> </w:t>
      </w:r>
      <w:r w:rsidR="00AE1E53">
        <w:fldChar w:fldCharType="begin"/>
      </w:r>
      <w:r w:rsidR="00AE1E53">
        <w:instrText xml:space="preserve"> REF _Ref45366122 \h </w:instrText>
      </w:r>
      <w:r w:rsidR="00AE1E53">
        <w:fldChar w:fldCharType="separate"/>
      </w:r>
      <w:r w:rsidR="00AE1E53">
        <w:t>Figure</w:t>
      </w:r>
      <w:r w:rsidR="00F908E8">
        <w:t>s</w:t>
      </w:r>
      <w:r w:rsidR="00AE1E53">
        <w:t xml:space="preserve"> </w:t>
      </w:r>
      <w:r w:rsidR="00AE1E53">
        <w:rPr>
          <w:noProof/>
        </w:rPr>
        <w:t>2</w:t>
      </w:r>
      <w:r w:rsidR="00AE1E53">
        <w:fldChar w:fldCharType="end"/>
      </w:r>
      <w:r w:rsidR="00AE1E53" w:rsidRPr="00165256">
        <w:t>A and E show</w:t>
      </w:r>
      <w:r>
        <w:t xml:space="preserve">s </w:t>
      </w:r>
      <w:r w:rsidR="00F876AA">
        <w:t>typical</w:t>
      </w:r>
      <w:r w:rsidR="00AE1E53" w:rsidRPr="00165256">
        <w:t xml:space="preserve"> profile</w:t>
      </w:r>
      <w:r w:rsidR="00DA2A98">
        <w:t>s</w:t>
      </w:r>
      <w:r w:rsidR="00AE1E53" w:rsidRPr="00165256">
        <w:t xml:space="preserve"> of non-fluctuated control </w:t>
      </w:r>
      <w:r w:rsidR="000764DA">
        <w:t>bio</w:t>
      </w:r>
      <w:r w:rsidR="00AE1E53" w:rsidRPr="00165256">
        <w:t xml:space="preserve">reactors in the </w:t>
      </w:r>
      <w:r w:rsidR="00F72162">
        <w:t>ambr®15</w:t>
      </w:r>
      <w:r w:rsidR="00AE1E53" w:rsidRPr="00165256">
        <w:t xml:space="preserve"> </w:t>
      </w:r>
      <w:r w:rsidR="00F908E8">
        <w:t>for</w:t>
      </w:r>
      <w:r w:rsidR="00F908E8" w:rsidRPr="00165256">
        <w:t xml:space="preserve"> </w:t>
      </w:r>
      <w:r w:rsidR="00F72162">
        <w:t>AZCL_1 and AZCL_3</w:t>
      </w:r>
      <w:r w:rsidR="00F908E8">
        <w:t xml:space="preserve"> cultures</w:t>
      </w:r>
      <w:r w:rsidR="00F72162">
        <w:t xml:space="preserve"> respectively.</w:t>
      </w:r>
      <w:r w:rsidR="00AE1E53" w:rsidRPr="00165256">
        <w:t xml:space="preserve"> </w:t>
      </w:r>
      <w:r w:rsidR="00F72162">
        <w:t xml:space="preserve">The controls were fixed at </w:t>
      </w:r>
      <w:r w:rsidR="006F0F12">
        <w:t xml:space="preserve">pH 7.0 </w:t>
      </w:r>
      <w:r w:rsidR="006F0F12" w:rsidRPr="004061FE">
        <w:t>±</w:t>
      </w:r>
      <w:r w:rsidR="006F0F12">
        <w:t xml:space="preserve"> </w:t>
      </w:r>
      <w:r w:rsidR="006F0F12" w:rsidRPr="004061FE">
        <w:t>0.1</w:t>
      </w:r>
      <w:r w:rsidR="00F72162">
        <w:t xml:space="preserve"> and DO</w:t>
      </w:r>
      <w:r w:rsidR="003F2333">
        <w:t>T</w:t>
      </w:r>
      <w:r w:rsidR="00F72162">
        <w:t xml:space="preserve"> 30 or 50%. </w:t>
      </w:r>
      <w:r w:rsidR="00F72162" w:rsidRPr="00301A15">
        <w:t>The higher DO</w:t>
      </w:r>
      <w:r w:rsidR="003F2333">
        <w:t>T</w:t>
      </w:r>
      <w:r w:rsidR="00F72162" w:rsidRPr="00301A15">
        <w:t xml:space="preserve"> control set-point of 50% is typically used </w:t>
      </w:r>
      <w:r w:rsidR="00F72162">
        <w:t>in a</w:t>
      </w:r>
      <w:r w:rsidR="00F72162" w:rsidRPr="00301A15">
        <w:t>mbr</w:t>
      </w:r>
      <w:r w:rsidR="00F72162">
        <w:t>®</w:t>
      </w:r>
      <w:r w:rsidR="00F72162" w:rsidRPr="00301A15">
        <w:t>15 process</w:t>
      </w:r>
      <w:r w:rsidR="00F72162">
        <w:t>es</w:t>
      </w:r>
      <w:r w:rsidR="00F72162" w:rsidRPr="00301A15">
        <w:t xml:space="preserve"> to ensure oxygen is not rate limiting</w:t>
      </w:r>
      <w:r w:rsidR="00F72162">
        <w:t>.</w:t>
      </w:r>
      <w:r w:rsidR="00AE1E53" w:rsidRPr="00165256">
        <w:t xml:space="preserve"> T</w:t>
      </w:r>
      <w:r w:rsidR="004D3075">
        <w:t xml:space="preserve">he </w:t>
      </w:r>
      <w:r w:rsidR="006A240A">
        <w:t>transient deviations</w:t>
      </w:r>
      <w:r w:rsidR="004D3075">
        <w:t xml:space="preserve"> seen in these control</w:t>
      </w:r>
      <w:r w:rsidR="00AE1E53" w:rsidRPr="00165256">
        <w:t xml:space="preserve"> </w:t>
      </w:r>
      <w:r w:rsidR="000764DA">
        <w:t>bio</w:t>
      </w:r>
      <w:r w:rsidR="00AE1E53" w:rsidRPr="00165256">
        <w:t xml:space="preserve">reactors every 2 days correspond to </w:t>
      </w:r>
      <w:r w:rsidR="006A240A">
        <w:t xml:space="preserve">nutrient </w:t>
      </w:r>
      <w:r w:rsidR="00AE1E53" w:rsidRPr="00165256">
        <w:t>feed add</w:t>
      </w:r>
      <w:r w:rsidR="00C46760">
        <w:t>ition when</w:t>
      </w:r>
      <w:r w:rsidR="00AE1E53" w:rsidRPr="00165256">
        <w:t xml:space="preserve"> pH control is temporarily dela</w:t>
      </w:r>
      <w:r w:rsidR="00F72162">
        <w:t>yed due the robotic arm of the ambr®15</w:t>
      </w:r>
      <w:r w:rsidR="00AE1E53" w:rsidRPr="00165256">
        <w:t xml:space="preserve"> being occupied.</w:t>
      </w:r>
      <w:r w:rsidR="00AE1E53">
        <w:t xml:space="preserve"> </w:t>
      </w:r>
      <w:r w:rsidR="00AE1E53">
        <w:fldChar w:fldCharType="begin"/>
      </w:r>
      <w:r w:rsidR="00AE1E53">
        <w:instrText xml:space="preserve"> REF _Ref45366122 \h </w:instrText>
      </w:r>
      <w:r w:rsidR="00AE1E53">
        <w:fldChar w:fldCharType="separate"/>
      </w:r>
      <w:r w:rsidR="00AE1E53">
        <w:t>Figure</w:t>
      </w:r>
      <w:r w:rsidR="004D7A84">
        <w:t>s</w:t>
      </w:r>
      <w:r w:rsidR="00AE1E53">
        <w:t xml:space="preserve"> </w:t>
      </w:r>
      <w:r w:rsidR="00AE1E53">
        <w:rPr>
          <w:noProof/>
        </w:rPr>
        <w:t>2</w:t>
      </w:r>
      <w:r w:rsidR="00AE1E53">
        <w:fldChar w:fldCharType="end"/>
      </w:r>
      <w:r w:rsidR="00AE1E53" w:rsidRPr="00165256">
        <w:t>B, C</w:t>
      </w:r>
      <w:r w:rsidR="00AE1E53">
        <w:t>,</w:t>
      </w:r>
      <w:r w:rsidR="00AE1E53" w:rsidRPr="00165256">
        <w:t xml:space="preserve"> and D show </w:t>
      </w:r>
      <w:r w:rsidR="00F876AA">
        <w:t>typical</w:t>
      </w:r>
      <w:r w:rsidR="00AE1E53" w:rsidRPr="00165256">
        <w:t xml:space="preserve"> pH and DO</w:t>
      </w:r>
      <w:r w:rsidR="003F2333">
        <w:t>T</w:t>
      </w:r>
      <w:r w:rsidR="00AE1E53" w:rsidRPr="00165256">
        <w:t xml:space="preserve"> profiles of </w:t>
      </w:r>
      <w:r w:rsidR="000764DA">
        <w:t>bio</w:t>
      </w:r>
      <w:r w:rsidR="00AE1E53" w:rsidRPr="00165256">
        <w:t xml:space="preserve">reactors from AZCL_1 </w:t>
      </w:r>
      <w:proofErr w:type="gramStart"/>
      <w:r w:rsidR="00AE1E53" w:rsidRPr="00165256">
        <w:t>cultures</w:t>
      </w:r>
      <w:proofErr w:type="gramEnd"/>
      <w:r w:rsidR="00AE1E53" w:rsidRPr="00165256">
        <w:t xml:space="preserve"> </w:t>
      </w:r>
      <w:r w:rsidR="00F876AA">
        <w:t>with programmed</w:t>
      </w:r>
      <w:r w:rsidR="00AE1E53" w:rsidRPr="00165256">
        <w:t xml:space="preserve"> fluctuations between pH</w:t>
      </w:r>
      <w:r w:rsidR="00F908E8">
        <w:t xml:space="preserve"> </w:t>
      </w:r>
      <w:r w:rsidR="00AE1E53" w:rsidRPr="00165256">
        <w:t xml:space="preserve">7 – 7.5 and </w:t>
      </w:r>
      <w:r w:rsidR="00F876AA">
        <w:t>DO</w:t>
      </w:r>
      <w:r w:rsidR="003F2333">
        <w:t>T</w:t>
      </w:r>
      <w:r w:rsidR="00F876AA">
        <w:t xml:space="preserve"> 10 – 30%, with a frequency </w:t>
      </w:r>
      <w:r w:rsidR="00AE1E53" w:rsidRPr="00165256">
        <w:t>of 15, 30, and 60 minutes, respectively.</w:t>
      </w:r>
      <w:r w:rsidR="00AE1E53">
        <w:t xml:space="preserve"> </w:t>
      </w:r>
      <w:r w:rsidR="00AE1E53">
        <w:fldChar w:fldCharType="begin"/>
      </w:r>
      <w:r w:rsidR="00AE1E53">
        <w:instrText xml:space="preserve"> REF _Ref45366122 \h </w:instrText>
      </w:r>
      <w:r w:rsidR="00AE1E53">
        <w:fldChar w:fldCharType="separate"/>
      </w:r>
      <w:r w:rsidR="00AE1E53">
        <w:t>Figure</w:t>
      </w:r>
      <w:r w:rsidR="004D7A84">
        <w:t>s</w:t>
      </w:r>
      <w:r w:rsidR="00AE1E53">
        <w:t xml:space="preserve"> </w:t>
      </w:r>
      <w:r w:rsidR="00AE1E53">
        <w:rPr>
          <w:noProof/>
        </w:rPr>
        <w:t>2</w:t>
      </w:r>
      <w:r w:rsidR="00AE1E53">
        <w:fldChar w:fldCharType="end"/>
      </w:r>
      <w:r w:rsidR="00AE1E53">
        <w:t xml:space="preserve">F, G, and H show the equivalent for AZCL_3 cultures. </w:t>
      </w:r>
    </w:p>
    <w:p w14:paraId="6CA0B332" w14:textId="77777777" w:rsidR="00F356B7" w:rsidRDefault="00F356B7" w:rsidP="007A37AE"/>
    <w:p w14:paraId="6C0788E3" w14:textId="77777777" w:rsidR="00AE1E53" w:rsidRDefault="00AE1E53" w:rsidP="007A37AE"/>
    <w:p w14:paraId="781B5E47" w14:textId="77777777" w:rsidR="00017B37" w:rsidRDefault="00772C96" w:rsidP="00017B37">
      <w:pPr>
        <w:keepNext/>
        <w:ind w:left="-709" w:right="-755"/>
        <w:jc w:val="center"/>
      </w:pPr>
      <w:r w:rsidRPr="00772C96">
        <w:rPr>
          <w:noProof/>
          <w:lang w:eastAsia="en-GB"/>
        </w:rPr>
        <w:lastRenderedPageBreak/>
        <mc:AlternateContent>
          <mc:Choice Requires="wpg">
            <w:drawing>
              <wp:inline distT="0" distB="0" distL="0" distR="0" wp14:anchorId="052701B7" wp14:editId="6C53B022">
                <wp:extent cx="5300133" cy="5494867"/>
                <wp:effectExtent l="0" t="0" r="0" b="0"/>
                <wp:docPr id="5345" name="Group 10"/>
                <wp:cNvGraphicFramePr/>
                <a:graphic xmlns:a="http://schemas.openxmlformats.org/drawingml/2006/main">
                  <a:graphicData uri="http://schemas.microsoft.com/office/word/2010/wordprocessingGroup">
                    <wpg:wgp>
                      <wpg:cNvGrpSpPr/>
                      <wpg:grpSpPr>
                        <a:xfrm>
                          <a:off x="0" y="0"/>
                          <a:ext cx="5300133" cy="5494867"/>
                          <a:chOff x="-5301" y="0"/>
                          <a:chExt cx="5053796" cy="5175597"/>
                        </a:xfrm>
                      </wpg:grpSpPr>
                      <wps:wsp>
                        <wps:cNvPr id="5346" name="TextBox 4"/>
                        <wps:cNvSpPr txBox="1"/>
                        <wps:spPr>
                          <a:xfrm rot="16200000">
                            <a:off x="-326611" y="551618"/>
                            <a:ext cx="930275" cy="287655"/>
                          </a:xfrm>
                          <a:prstGeom prst="rect">
                            <a:avLst/>
                          </a:prstGeom>
                          <a:noFill/>
                        </wps:spPr>
                        <wps:txbx>
                          <w:txbxContent>
                            <w:p w14:paraId="2342068D" w14:textId="77777777" w:rsidR="00744E6C" w:rsidRDefault="00744E6C" w:rsidP="00772C96">
                              <w:pPr>
                                <w:pStyle w:val="NormalWeb"/>
                                <w:spacing w:before="0" w:beforeAutospacing="0" w:after="0" w:afterAutospacing="0"/>
                                <w:jc w:val="center"/>
                              </w:pPr>
                              <w:r>
                                <w:rPr>
                                  <w:rFonts w:hAnsi="Calibri" w:cstheme="minorBidi"/>
                                  <w:color w:val="000000" w:themeColor="text1"/>
                                  <w:kern w:val="24"/>
                                </w:rPr>
                                <w:t>Controls</w:t>
                              </w:r>
                            </w:p>
                          </w:txbxContent>
                        </wps:txbx>
                        <wps:bodyPr wrap="square" rtlCol="0">
                          <a:noAutofit/>
                        </wps:bodyPr>
                      </wps:wsp>
                      <wps:wsp>
                        <wps:cNvPr id="5347" name="TextBox 6"/>
                        <wps:cNvSpPr txBox="1"/>
                        <wps:spPr>
                          <a:xfrm rot="16200000">
                            <a:off x="-326598" y="1721670"/>
                            <a:ext cx="930275" cy="287655"/>
                          </a:xfrm>
                          <a:prstGeom prst="rect">
                            <a:avLst/>
                          </a:prstGeom>
                          <a:noFill/>
                        </wps:spPr>
                        <wps:txbx>
                          <w:txbxContent>
                            <w:p w14:paraId="5AF22E42" w14:textId="77777777" w:rsidR="00744E6C" w:rsidRDefault="00744E6C" w:rsidP="00772C96">
                              <w:pPr>
                                <w:pStyle w:val="NormalWeb"/>
                                <w:spacing w:before="0" w:beforeAutospacing="0" w:after="0" w:afterAutospacing="0"/>
                                <w:jc w:val="center"/>
                              </w:pPr>
                              <w:r>
                                <w:rPr>
                                  <w:rFonts w:hAnsi="Calibri" w:cstheme="minorBidi"/>
                                  <w:color w:val="000000" w:themeColor="text1"/>
                                  <w:kern w:val="24"/>
                                </w:rPr>
                                <w:t>15 min</w:t>
                              </w:r>
                            </w:p>
                          </w:txbxContent>
                        </wps:txbx>
                        <wps:bodyPr wrap="square" rtlCol="0">
                          <a:noAutofit/>
                        </wps:bodyPr>
                      </wps:wsp>
                      <wps:wsp>
                        <wps:cNvPr id="5348" name="TextBox 7"/>
                        <wps:cNvSpPr txBox="1"/>
                        <wps:spPr>
                          <a:xfrm rot="16200000">
                            <a:off x="-326599" y="2981725"/>
                            <a:ext cx="930275" cy="287655"/>
                          </a:xfrm>
                          <a:prstGeom prst="rect">
                            <a:avLst/>
                          </a:prstGeom>
                          <a:noFill/>
                        </wps:spPr>
                        <wps:txbx>
                          <w:txbxContent>
                            <w:p w14:paraId="40471F11" w14:textId="77777777" w:rsidR="00744E6C" w:rsidRDefault="00744E6C" w:rsidP="00772C96">
                              <w:pPr>
                                <w:pStyle w:val="NormalWeb"/>
                                <w:spacing w:before="0" w:beforeAutospacing="0" w:after="0" w:afterAutospacing="0"/>
                                <w:jc w:val="center"/>
                              </w:pPr>
                              <w:r>
                                <w:rPr>
                                  <w:rFonts w:hAnsi="Calibri" w:cstheme="minorBidi"/>
                                  <w:color w:val="000000" w:themeColor="text1"/>
                                  <w:kern w:val="24"/>
                                </w:rPr>
                                <w:t>30 min</w:t>
                              </w:r>
                            </w:p>
                          </w:txbxContent>
                        </wps:txbx>
                        <wps:bodyPr wrap="square" rtlCol="0">
                          <a:noAutofit/>
                        </wps:bodyPr>
                      </wps:wsp>
                      <wps:wsp>
                        <wps:cNvPr id="5349" name="TextBox 8"/>
                        <wps:cNvSpPr txBox="1"/>
                        <wps:spPr>
                          <a:xfrm rot="16200000">
                            <a:off x="-326597" y="4196780"/>
                            <a:ext cx="930275" cy="287655"/>
                          </a:xfrm>
                          <a:prstGeom prst="rect">
                            <a:avLst/>
                          </a:prstGeom>
                          <a:noFill/>
                        </wps:spPr>
                        <wps:txbx>
                          <w:txbxContent>
                            <w:p w14:paraId="0C75C672" w14:textId="77777777" w:rsidR="00744E6C" w:rsidRDefault="00744E6C" w:rsidP="00772C96">
                              <w:pPr>
                                <w:pStyle w:val="NormalWeb"/>
                                <w:spacing w:before="0" w:beforeAutospacing="0" w:after="0" w:afterAutospacing="0"/>
                                <w:jc w:val="center"/>
                              </w:pPr>
                              <w:r>
                                <w:rPr>
                                  <w:rFonts w:hAnsi="Calibri" w:cstheme="minorBidi"/>
                                  <w:color w:val="000000" w:themeColor="text1"/>
                                  <w:kern w:val="24"/>
                                </w:rPr>
                                <w:t>60 min</w:t>
                              </w:r>
                            </w:p>
                          </w:txbxContent>
                        </wps:txbx>
                        <wps:bodyPr wrap="square" rtlCol="0">
                          <a:noAutofit/>
                        </wps:bodyPr>
                      </wps:wsp>
                      <pic:pic xmlns:pic="http://schemas.openxmlformats.org/drawingml/2006/picture">
                        <pic:nvPicPr>
                          <pic:cNvPr id="5350" name="Picture 5350"/>
                          <pic:cNvPicPr>
                            <a:picLocks noChangeAspect="1" noChangeArrowheads="1"/>
                          </pic:cNvPicPr>
                        </pic:nvPicPr>
                        <pic:blipFill rotWithShape="1">
                          <a:blip r:embed="rId7">
                            <a:extLst>
                              <a:ext uri="{28A0092B-C50C-407E-A947-70E740481C1C}">
                                <a14:useLocalDpi xmlns:a14="http://schemas.microsoft.com/office/drawing/2010/main" val="0"/>
                              </a:ext>
                            </a:extLst>
                          </a:blip>
                          <a:srcRect l="7108" t="3559" r="6072" b="5973"/>
                          <a:stretch/>
                        </pic:blipFill>
                        <pic:spPr bwMode="auto">
                          <a:xfrm>
                            <a:off x="225027" y="0"/>
                            <a:ext cx="4823468" cy="517559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pg:wgp>
                  </a:graphicData>
                </a:graphic>
              </wp:inline>
            </w:drawing>
          </mc:Choice>
          <mc:Fallback>
            <w:pict>
              <v:group w14:anchorId="052701B7" id="Group 10" o:spid="_x0000_s1026" style="width:417.35pt;height:432.65pt;mso-position-horizontal-relative:char;mso-position-vertical-relative:line" coordorigin="-53" coordsize="50537,517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">
                <v:shapetype id="_x0000_t202" coordsize="21600,21600" o:spt="202" path="m,l,21600r21600,l21600,xe">
                  <v:stroke joinstyle="miter"/>
                  <v:path gradientshapeok="t" o:connecttype="rect"/>
                </v:shapetype>
                <v:shape id="TextBox 4" o:spid="_x0000_s1027" type="#_x0000_t202" style="position:absolute;left:-3266;top:5516;width:9302;height:2876;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" filled="f" stroked="f">
                  <v:textbox>
                    <w:txbxContent>
                      <w:p w14:paraId="2342068D" w14:textId="77777777" w:rsidR="00744E6C" w:rsidRDefault="00744E6C" w:rsidP="00772C96">
                        <w:pPr>
                          <w:pStyle w:val="NormalWeb"/>
                          <w:spacing w:before="0" w:beforeAutospacing="0" w:after="0" w:afterAutospacing="0"/>
                          <w:jc w:val="center"/>
                        </w:pPr>
                        <w:r>
                          <w:rPr>
                            <w:rFonts w:hAnsi="Calibri" w:cstheme="minorBidi"/>
                            <w:color w:val="000000" w:themeColor="text1"/>
                            <w:kern w:val="24"/>
                          </w:rPr>
                          <w:t>Controls</w:t>
                        </w:r>
                      </w:p>
                    </w:txbxContent>
                  </v:textbox>
                </v:shape>
                <v:shape id="TextBox 6" o:spid="_x0000_s1028" type="#_x0000_t202" style="position:absolute;left:-3266;top:17217;width:9303;height:2875;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" filled="f" stroked="f">
                  <v:textbox>
                    <w:txbxContent>
                      <w:p w14:paraId="5AF22E42" w14:textId="77777777" w:rsidR="00744E6C" w:rsidRDefault="00744E6C" w:rsidP="00772C96">
                        <w:pPr>
                          <w:pStyle w:val="NormalWeb"/>
                          <w:spacing w:before="0" w:beforeAutospacing="0" w:after="0" w:afterAutospacing="0"/>
                          <w:jc w:val="center"/>
                        </w:pPr>
                        <w:r>
                          <w:rPr>
                            <w:rFonts w:hAnsi="Calibri" w:cstheme="minorBidi"/>
                            <w:color w:val="000000" w:themeColor="text1"/>
                            <w:kern w:val="24"/>
                          </w:rPr>
                          <w:t>15 min</w:t>
                        </w:r>
                      </w:p>
                    </w:txbxContent>
                  </v:textbox>
                </v:shape>
                <v:shape id="TextBox 7" o:spid="_x0000_s1029" type="#_x0000_t202" style="position:absolute;left:-3265;top:29817;width:9302;height:2875;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" filled="f" stroked="f">
                  <v:textbox>
                    <w:txbxContent>
                      <w:p w14:paraId="40471F11" w14:textId="77777777" w:rsidR="00744E6C" w:rsidRDefault="00744E6C" w:rsidP="00772C96">
                        <w:pPr>
                          <w:pStyle w:val="NormalWeb"/>
                          <w:spacing w:before="0" w:beforeAutospacing="0" w:after="0" w:afterAutospacing="0"/>
                          <w:jc w:val="center"/>
                        </w:pPr>
                        <w:r>
                          <w:rPr>
                            <w:rFonts w:hAnsi="Calibri" w:cstheme="minorBidi"/>
                            <w:color w:val="000000" w:themeColor="text1"/>
                            <w:kern w:val="24"/>
                          </w:rPr>
                          <w:t>30 min</w:t>
                        </w:r>
                      </w:p>
                    </w:txbxContent>
                  </v:textbox>
                </v:shape>
                <v:shape id="TextBox 8" o:spid="_x0000_s1030" type="#_x0000_t202" style="position:absolute;left:-3266;top:41968;width:9303;height:2875;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" filled="f" stroked="f">
                  <v:textbox>
                    <w:txbxContent>
                      <w:p w14:paraId="0C75C672" w14:textId="77777777" w:rsidR="00744E6C" w:rsidRDefault="00744E6C" w:rsidP="00772C96">
                        <w:pPr>
                          <w:pStyle w:val="NormalWeb"/>
                          <w:spacing w:before="0" w:beforeAutospacing="0" w:after="0" w:afterAutospacing="0"/>
                          <w:jc w:val="center"/>
                        </w:pPr>
                        <w:r>
                          <w:rPr>
                            <w:rFonts w:hAnsi="Calibri" w:cstheme="minorBidi"/>
                            <w:color w:val="000000" w:themeColor="text1"/>
                            <w:kern w:val="24"/>
                          </w:rPr>
                          <w:t>60 min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0" o:spid="_x0000_s1031" type="#_x0000_t75" style="position:absolute;left:2250;width:48234;height:517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" fillcolor="#4f81bd [3204]" strokecolor="black [3213]">
                  <v:imagedata r:id="rId8" o:title="" croptop="2332f" cropbottom="3914f" cropleft="4658f" cropright="3979f"/>
                  <v:shadow color="#eeece1 [3214]"/>
                </v:shape>
                <w10:anchorlock/>
              </v:group>
            </w:pict>
          </mc:Fallback>
        </mc:AlternateContent>
      </w:r>
    </w:p>
    <w:p w14:paraId="1D4AB000" w14:textId="77777777" w:rsidR="005B1EB9" w:rsidRPr="006F00F5" w:rsidRDefault="00017B37" w:rsidP="006F00F5">
      <w:pPr>
        <w:pStyle w:val="Caption1"/>
        <w:rPr>
          <w:szCs w:val="20"/>
        </w:rPr>
      </w:pPr>
      <w:bookmarkStart w:id="2" w:name="_Ref45366122"/>
      <w:bookmarkStart w:id="3" w:name="_Toc67511367"/>
      <w:r w:rsidRPr="00D52FCE">
        <w:rPr>
          <w:b/>
          <w:bCs w:val="0"/>
          <w:szCs w:val="20"/>
        </w:rPr>
        <w:t xml:space="preserve">Figure </w:t>
      </w:r>
      <w:r w:rsidR="00D27C71" w:rsidRPr="00D52FCE">
        <w:rPr>
          <w:b/>
          <w:bCs w:val="0"/>
          <w:szCs w:val="20"/>
        </w:rPr>
        <w:fldChar w:fldCharType="begin"/>
      </w:r>
      <w:r w:rsidR="00D27C71" w:rsidRPr="00D52FCE">
        <w:rPr>
          <w:b/>
          <w:bCs w:val="0"/>
          <w:szCs w:val="20"/>
        </w:rPr>
        <w:instrText xml:space="preserve"> SEQ Figure \* ARABIC </w:instrText>
      </w:r>
      <w:r w:rsidR="00D27C71" w:rsidRPr="00D52FCE">
        <w:rPr>
          <w:b/>
          <w:bCs w:val="0"/>
          <w:szCs w:val="20"/>
        </w:rPr>
        <w:fldChar w:fldCharType="separate"/>
      </w:r>
      <w:r w:rsidR="00A4432E" w:rsidRPr="00D52FCE">
        <w:rPr>
          <w:b/>
          <w:bCs w:val="0"/>
          <w:noProof/>
          <w:szCs w:val="20"/>
        </w:rPr>
        <w:t>2</w:t>
      </w:r>
      <w:r w:rsidR="00D27C71" w:rsidRPr="00D52FCE">
        <w:rPr>
          <w:b/>
          <w:bCs w:val="0"/>
          <w:noProof/>
          <w:szCs w:val="20"/>
        </w:rPr>
        <w:fldChar w:fldCharType="end"/>
      </w:r>
      <w:bookmarkEnd w:id="2"/>
      <w:r w:rsidRPr="00D52FCE">
        <w:rPr>
          <w:b/>
          <w:bCs w:val="0"/>
          <w:szCs w:val="20"/>
        </w:rPr>
        <w:t>:</w:t>
      </w:r>
      <w:r w:rsidR="00307723" w:rsidRPr="006F00F5">
        <w:rPr>
          <w:szCs w:val="20"/>
        </w:rPr>
        <w:t xml:space="preserve"> </w:t>
      </w:r>
      <w:r w:rsidR="003046BF">
        <w:rPr>
          <w:szCs w:val="20"/>
        </w:rPr>
        <w:t>Overall f</w:t>
      </w:r>
      <w:r w:rsidR="00B50BC1" w:rsidRPr="006F00F5">
        <w:rPr>
          <w:szCs w:val="20"/>
        </w:rPr>
        <w:t>luctuation</w:t>
      </w:r>
      <w:r w:rsidR="003046BF">
        <w:rPr>
          <w:szCs w:val="20"/>
        </w:rPr>
        <w:t xml:space="preserve"> profiles</w:t>
      </w:r>
      <w:r w:rsidR="00B50BC1" w:rsidRPr="006F00F5">
        <w:rPr>
          <w:szCs w:val="20"/>
        </w:rPr>
        <w:t xml:space="preserve"> in fed-batch </w:t>
      </w:r>
      <w:r w:rsidR="00F908E8">
        <w:rPr>
          <w:szCs w:val="20"/>
        </w:rPr>
        <w:t xml:space="preserve">CHO </w:t>
      </w:r>
      <w:r w:rsidR="00B50BC1" w:rsidRPr="006F00F5">
        <w:rPr>
          <w:szCs w:val="20"/>
        </w:rPr>
        <w:t xml:space="preserve">cultures. </w:t>
      </w:r>
      <w:r w:rsidR="00D463F6">
        <w:rPr>
          <w:szCs w:val="20"/>
        </w:rPr>
        <w:t xml:space="preserve">Representative examples </w:t>
      </w:r>
      <w:r w:rsidR="004C3105" w:rsidRPr="006F00F5">
        <w:rPr>
          <w:szCs w:val="20"/>
        </w:rPr>
        <w:t xml:space="preserve">of </w:t>
      </w:r>
      <w:r w:rsidR="00921ABD" w:rsidRPr="006F00F5">
        <w:rPr>
          <w:szCs w:val="20"/>
        </w:rPr>
        <w:t xml:space="preserve">typical </w:t>
      </w:r>
      <w:r w:rsidR="004C3105" w:rsidRPr="006F00F5">
        <w:rPr>
          <w:szCs w:val="20"/>
        </w:rPr>
        <w:t>pH and DO</w:t>
      </w:r>
      <w:r w:rsidR="003046BF">
        <w:rPr>
          <w:szCs w:val="20"/>
        </w:rPr>
        <w:t>T</w:t>
      </w:r>
      <w:r w:rsidR="004C3105" w:rsidRPr="006F00F5">
        <w:rPr>
          <w:szCs w:val="20"/>
        </w:rPr>
        <w:t xml:space="preserve"> </w:t>
      </w:r>
      <w:r w:rsidR="00AB7617" w:rsidRPr="006F00F5">
        <w:rPr>
          <w:szCs w:val="20"/>
        </w:rPr>
        <w:t xml:space="preserve">profiles </w:t>
      </w:r>
      <w:r w:rsidR="006F04A9" w:rsidRPr="006F00F5">
        <w:rPr>
          <w:szCs w:val="20"/>
        </w:rPr>
        <w:t xml:space="preserve">of </w:t>
      </w:r>
      <w:r w:rsidR="00D463F6">
        <w:rPr>
          <w:szCs w:val="20"/>
        </w:rPr>
        <w:t xml:space="preserve">individual </w:t>
      </w:r>
      <w:r w:rsidR="00AB7617" w:rsidRPr="006F00F5">
        <w:rPr>
          <w:szCs w:val="20"/>
        </w:rPr>
        <w:t>vessels</w:t>
      </w:r>
      <w:r w:rsidR="006F04A9" w:rsidRPr="006F00F5">
        <w:rPr>
          <w:szCs w:val="20"/>
        </w:rPr>
        <w:t xml:space="preserve"> from a fed-batch culture of AZCL_1</w:t>
      </w:r>
      <w:r w:rsidR="00D16B17" w:rsidRPr="006F00F5">
        <w:rPr>
          <w:szCs w:val="20"/>
        </w:rPr>
        <w:t xml:space="preserve"> (left-hand column) and AZCL_3 (right-hand column)</w:t>
      </w:r>
      <w:r w:rsidR="006F04A9" w:rsidRPr="006F00F5">
        <w:rPr>
          <w:szCs w:val="20"/>
        </w:rPr>
        <w:t>, comparing control (A</w:t>
      </w:r>
      <w:r w:rsidR="00D16B17" w:rsidRPr="006F00F5">
        <w:rPr>
          <w:szCs w:val="20"/>
        </w:rPr>
        <w:t xml:space="preserve"> &amp; E) </w:t>
      </w:r>
      <w:r w:rsidR="006F04A9" w:rsidRPr="006F00F5">
        <w:rPr>
          <w:szCs w:val="20"/>
        </w:rPr>
        <w:t>and fluctuated vessels. The frequency and duration of the fluctuations were set at 15 (B</w:t>
      </w:r>
      <w:r w:rsidR="001D2DDE" w:rsidRPr="006F00F5">
        <w:rPr>
          <w:szCs w:val="20"/>
        </w:rPr>
        <w:t xml:space="preserve"> &amp; F</w:t>
      </w:r>
      <w:r w:rsidR="006F04A9" w:rsidRPr="006F00F5">
        <w:rPr>
          <w:szCs w:val="20"/>
        </w:rPr>
        <w:t>), 30 (C</w:t>
      </w:r>
      <w:r w:rsidR="001D2DDE" w:rsidRPr="006F00F5">
        <w:rPr>
          <w:szCs w:val="20"/>
        </w:rPr>
        <w:t xml:space="preserve"> &amp; G</w:t>
      </w:r>
      <w:r w:rsidR="006F04A9" w:rsidRPr="006F00F5">
        <w:rPr>
          <w:szCs w:val="20"/>
        </w:rPr>
        <w:t>), and 60 (D</w:t>
      </w:r>
      <w:r w:rsidR="001D2DDE" w:rsidRPr="006F00F5">
        <w:rPr>
          <w:szCs w:val="20"/>
        </w:rPr>
        <w:t xml:space="preserve"> &amp;H) minutes</w:t>
      </w:r>
      <w:r w:rsidR="000D273C" w:rsidRPr="006F00F5">
        <w:rPr>
          <w:szCs w:val="20"/>
        </w:rPr>
        <w:t>.</w:t>
      </w:r>
      <w:r w:rsidR="003046BF">
        <w:rPr>
          <w:szCs w:val="20"/>
        </w:rPr>
        <w:t xml:space="preserve"> </w:t>
      </w:r>
      <w:r w:rsidR="003046BF" w:rsidRPr="00206AC0">
        <w:rPr>
          <w:szCs w:val="20"/>
        </w:rPr>
        <w:t xml:space="preserve">The range of fluctuations programmed were pH </w:t>
      </w:r>
      <w:r w:rsidR="00206AC0" w:rsidRPr="00206AC0">
        <w:rPr>
          <w:szCs w:val="20"/>
        </w:rPr>
        <w:t>7.0 – 7.5 and DOT 10 – 30%.</w:t>
      </w:r>
      <w:bookmarkEnd w:id="3"/>
    </w:p>
    <w:p w14:paraId="554EA666" w14:textId="77777777" w:rsidR="00C40F06" w:rsidRDefault="007B1258" w:rsidP="00EB1F8A">
      <w:r>
        <w:t xml:space="preserve">The amplitude of the fluctuations achieved at </w:t>
      </w:r>
      <w:r w:rsidR="00B60E38">
        <w:t>the</w:t>
      </w:r>
      <w:r>
        <w:t xml:space="preserve"> </w:t>
      </w:r>
      <w:r w:rsidR="00C46760">
        <w:t>three</w:t>
      </w:r>
      <w:r>
        <w:t xml:space="preserve"> frequencies </w:t>
      </w:r>
      <w:r w:rsidR="00EB20C8">
        <w:t>were</w:t>
      </w:r>
      <w:r>
        <w:t xml:space="preserve"> </w:t>
      </w:r>
      <w:r w:rsidR="00B60E38">
        <w:t>lower</w:t>
      </w:r>
      <w:r w:rsidR="00C61362">
        <w:t xml:space="preserve"> </w:t>
      </w:r>
      <w:r w:rsidR="00B60E38">
        <w:t xml:space="preserve">than </w:t>
      </w:r>
      <w:r>
        <w:t>programmed</w:t>
      </w:r>
      <w:r w:rsidR="00B60E38">
        <w:t xml:space="preserve"> and many cultures </w:t>
      </w:r>
      <w:r w:rsidR="00F72162">
        <w:t xml:space="preserve">struggled to reach </w:t>
      </w:r>
      <w:r w:rsidR="00B60E38">
        <w:t>pH 7.5</w:t>
      </w:r>
      <w:r w:rsidR="00F72162">
        <w:t xml:space="preserve">. </w:t>
      </w:r>
      <w:r w:rsidR="00EB20C8">
        <w:t xml:space="preserve"> </w:t>
      </w:r>
      <w:r w:rsidR="00EB20C8">
        <w:fldChar w:fldCharType="begin"/>
      </w:r>
      <w:r w:rsidR="00EB20C8">
        <w:instrText xml:space="preserve"> REF _Ref44351198 \h </w:instrText>
      </w:r>
      <w:r w:rsidR="00EB20C8">
        <w:fldChar w:fldCharType="separate"/>
      </w:r>
      <w:r w:rsidR="006F00F5">
        <w:t xml:space="preserve">Table </w:t>
      </w:r>
      <w:r w:rsidR="006F00F5">
        <w:rPr>
          <w:noProof/>
        </w:rPr>
        <w:t>1</w:t>
      </w:r>
      <w:r w:rsidR="00EB20C8">
        <w:fldChar w:fldCharType="end"/>
      </w:r>
      <w:r w:rsidR="00F72162">
        <w:t xml:space="preserve"> shows the </w:t>
      </w:r>
      <w:r w:rsidR="00C61362">
        <w:t xml:space="preserve">maximum </w:t>
      </w:r>
      <w:r w:rsidR="00FE562D">
        <w:t>range</w:t>
      </w:r>
      <w:r w:rsidR="00C61362">
        <w:t xml:space="preserve"> of pH and DO</w:t>
      </w:r>
      <w:r w:rsidR="003F2333">
        <w:t>T</w:t>
      </w:r>
      <w:r w:rsidR="00C61362">
        <w:t xml:space="preserve"> fluctuation</w:t>
      </w:r>
      <w:r w:rsidR="00F72162">
        <w:t>s</w:t>
      </w:r>
      <w:r w:rsidR="00C61362">
        <w:t xml:space="preserve"> achieved during the</w:t>
      </w:r>
      <w:r w:rsidR="004D7A84">
        <w:t>se</w:t>
      </w:r>
      <w:r w:rsidR="00C61362">
        <w:t xml:space="preserve"> </w:t>
      </w:r>
      <w:r w:rsidR="00C46760">
        <w:t>cultures</w:t>
      </w:r>
      <w:r w:rsidR="00C61362">
        <w:t xml:space="preserve">. As the </w:t>
      </w:r>
      <w:r w:rsidR="00D7498D">
        <w:t>duration</w:t>
      </w:r>
      <w:r w:rsidR="00C61362">
        <w:t xml:space="preserve"> </w:t>
      </w:r>
      <w:r w:rsidR="00C61362" w:rsidRPr="00D94C40">
        <w:t xml:space="preserve">of the fluctuations was </w:t>
      </w:r>
      <w:r w:rsidR="00D7498D">
        <w:t>increased</w:t>
      </w:r>
      <w:r w:rsidR="00C61362" w:rsidRPr="00D94C40">
        <w:t xml:space="preserve"> </w:t>
      </w:r>
      <w:r w:rsidR="00C61362">
        <w:t xml:space="preserve">from 15 </w:t>
      </w:r>
      <w:r w:rsidR="00C61362" w:rsidRPr="00D94C40">
        <w:t>to 60 minutes</w:t>
      </w:r>
      <w:r w:rsidR="00FE562D">
        <w:t>,</w:t>
      </w:r>
      <w:r w:rsidR="00C61362" w:rsidRPr="00D94C40">
        <w:t xml:space="preserve"> the </w:t>
      </w:r>
      <w:r w:rsidR="00C61362">
        <w:t>amplitude of the pH fluctuations improved</w:t>
      </w:r>
      <w:r w:rsidR="00C40F06">
        <w:t xml:space="preserve">, as seen in </w:t>
      </w:r>
      <w:r w:rsidR="00C40F06">
        <w:fldChar w:fldCharType="begin"/>
      </w:r>
      <w:r w:rsidR="00C40F06">
        <w:instrText xml:space="preserve"> REF _Ref45366122 \h </w:instrText>
      </w:r>
      <w:r w:rsidR="00C40F06">
        <w:fldChar w:fldCharType="separate"/>
      </w:r>
      <w:r w:rsidR="00C40F06" w:rsidRPr="006F00F5">
        <w:rPr>
          <w:szCs w:val="20"/>
        </w:rPr>
        <w:t xml:space="preserve">Figure </w:t>
      </w:r>
      <w:r w:rsidR="00C40F06" w:rsidRPr="006F00F5">
        <w:rPr>
          <w:noProof/>
          <w:szCs w:val="20"/>
        </w:rPr>
        <w:t>2</w:t>
      </w:r>
      <w:r w:rsidR="00C40F06">
        <w:fldChar w:fldCharType="end"/>
      </w:r>
      <w:r w:rsidR="00C61362" w:rsidRPr="00D94C40">
        <w:t xml:space="preserve">. </w:t>
      </w:r>
      <w:r w:rsidR="00FE562D">
        <w:t>The pH is increased by stopping CO</w:t>
      </w:r>
      <w:r w:rsidR="00FE562D" w:rsidRPr="00C61362">
        <w:rPr>
          <w:vertAlign w:val="subscript"/>
        </w:rPr>
        <w:t>2</w:t>
      </w:r>
      <w:r w:rsidR="00FE562D">
        <w:t xml:space="preserve"> flow into the </w:t>
      </w:r>
      <w:r w:rsidR="000764DA">
        <w:t>bio</w:t>
      </w:r>
      <w:r w:rsidR="00FE562D">
        <w:t>reactor, allowing the nitrogen to strip the CO</w:t>
      </w:r>
      <w:r w:rsidR="00FE562D" w:rsidRPr="00C61362">
        <w:rPr>
          <w:vertAlign w:val="subscript"/>
        </w:rPr>
        <w:t>2</w:t>
      </w:r>
      <w:r w:rsidR="00FE562D">
        <w:t xml:space="preserve"> and </w:t>
      </w:r>
      <w:r w:rsidR="00F908E8">
        <w:t xml:space="preserve">adding </w:t>
      </w:r>
      <w:r w:rsidR="00FE562D">
        <w:t xml:space="preserve">bicarbonate base to raise the pH. </w:t>
      </w:r>
      <w:r w:rsidR="00D7498D">
        <w:t>Longer</w:t>
      </w:r>
      <w:r w:rsidR="00FE562D">
        <w:t xml:space="preserve"> durations give the system more time to raise the pH. </w:t>
      </w:r>
      <w:r w:rsidR="00C61362" w:rsidRPr="00D94C40">
        <w:t xml:space="preserve">This difference between the programmed and actual range is </w:t>
      </w:r>
      <w:r w:rsidR="00FE562D">
        <w:t xml:space="preserve">likely </w:t>
      </w:r>
      <w:r w:rsidR="00C61362" w:rsidRPr="00D94C40">
        <w:t>due to the nature of PI controls</w:t>
      </w:r>
      <w:r w:rsidR="00F72162">
        <w:t xml:space="preserve"> </w:t>
      </w:r>
      <w:r w:rsidR="00FE562D">
        <w:t>of</w:t>
      </w:r>
      <w:r w:rsidR="006F0F12">
        <w:t xml:space="preserve"> the ambr®15, </w:t>
      </w:r>
      <w:r w:rsidR="00C61362">
        <w:t>the buffering cap</w:t>
      </w:r>
      <w:r w:rsidR="00FE562D">
        <w:t>acity of the cell culture media</w:t>
      </w:r>
      <w:r w:rsidR="006F0F12">
        <w:t xml:space="preserve"> and lactate accumulation</w:t>
      </w:r>
      <w:r w:rsidR="00F908E8">
        <w:t xml:space="preserve"> within the medium</w:t>
      </w:r>
      <w:r w:rsidR="00C61362">
        <w:t>.</w:t>
      </w:r>
      <w:r w:rsidR="004061FE">
        <w:t xml:space="preserve"> </w:t>
      </w:r>
    </w:p>
    <w:p w14:paraId="45526BF3" w14:textId="77777777" w:rsidR="00C40F06" w:rsidRDefault="00C40F06" w:rsidP="00EB1F8A"/>
    <w:p w14:paraId="06041B67" w14:textId="77777777" w:rsidR="006B674E" w:rsidRDefault="00C20922" w:rsidP="00EB1F8A">
      <w:r>
        <w:t xml:space="preserve">The </w:t>
      </w:r>
      <w:r w:rsidR="00C46760">
        <w:t>pH fluctuations were the most difficult to maintain experimentally</w:t>
      </w:r>
      <w:r>
        <w:t xml:space="preserve">. </w:t>
      </w:r>
      <w:r w:rsidR="006F0F12">
        <w:t>A</w:t>
      </w:r>
      <w:r w:rsidR="004061FE" w:rsidRPr="00D94C40">
        <w:t xml:space="preserve">round day 8 </w:t>
      </w:r>
      <w:r w:rsidR="004061FE">
        <w:t>of the cultures</w:t>
      </w:r>
      <w:r w:rsidR="00C40F06">
        <w:t xml:space="preserve"> (earlier in AZCL_3 cultures)</w:t>
      </w:r>
      <w:r w:rsidR="004061FE">
        <w:t xml:space="preserve"> </w:t>
      </w:r>
      <w:r w:rsidR="004061FE" w:rsidRPr="00D94C40">
        <w:t xml:space="preserve">the pH fluctuations </w:t>
      </w:r>
      <w:r w:rsidR="004061FE">
        <w:t xml:space="preserve">tapered </w:t>
      </w:r>
      <w:r w:rsidR="004061FE" w:rsidRPr="00D94C40">
        <w:t xml:space="preserve">off and </w:t>
      </w:r>
      <w:r w:rsidR="00F908E8">
        <w:t xml:space="preserve">the </w:t>
      </w:r>
      <w:r w:rsidR="004061FE" w:rsidRPr="00D94C40">
        <w:t>pH remain</w:t>
      </w:r>
      <w:r w:rsidR="004061FE">
        <w:t>ed</w:t>
      </w:r>
      <w:r w:rsidR="004061FE" w:rsidRPr="00D94C40">
        <w:t xml:space="preserve"> at the lower (optimal) set point fo</w:t>
      </w:r>
      <w:r w:rsidR="004061FE">
        <w:t xml:space="preserve">r several </w:t>
      </w:r>
      <w:r w:rsidR="004061FE" w:rsidRPr="00D94C40">
        <w:t>hours</w:t>
      </w:r>
      <w:r w:rsidR="006F0F12">
        <w:t xml:space="preserve"> or days</w:t>
      </w:r>
      <w:r w:rsidR="004061FE" w:rsidRPr="00D94C40">
        <w:t xml:space="preserve"> </w:t>
      </w:r>
      <w:r w:rsidR="004061FE">
        <w:t>before the fluctuations restarted</w:t>
      </w:r>
      <w:r w:rsidR="004061FE" w:rsidRPr="00D94C40">
        <w:t xml:space="preserve">. </w:t>
      </w:r>
      <w:r w:rsidR="00225D04">
        <w:t>During this period no CO</w:t>
      </w:r>
      <w:r w:rsidR="00225D04" w:rsidRPr="00225D04">
        <w:rPr>
          <w:vertAlign w:val="subscript"/>
        </w:rPr>
        <w:t>2</w:t>
      </w:r>
      <w:r w:rsidR="00225D04">
        <w:t xml:space="preserve"> was being sparged into the system. </w:t>
      </w:r>
      <w:r w:rsidR="006F0F12">
        <w:t>This e</w:t>
      </w:r>
      <w:r w:rsidR="004061FE" w:rsidRPr="00D94C40">
        <w:t xml:space="preserve">ffect is more dramatic </w:t>
      </w:r>
      <w:r w:rsidR="006F0F12">
        <w:t xml:space="preserve">in AZCL_3 cultures and increases </w:t>
      </w:r>
      <w:r w:rsidR="004061FE" w:rsidRPr="00D94C40">
        <w:t>with flu</w:t>
      </w:r>
      <w:r w:rsidR="006F0F12">
        <w:t>ctuations of longer duration</w:t>
      </w:r>
      <w:r w:rsidR="00C40F06">
        <w:t xml:space="preserve"> (</w:t>
      </w:r>
      <w:r w:rsidR="00C40F06">
        <w:fldChar w:fldCharType="begin"/>
      </w:r>
      <w:r w:rsidR="00C40F06">
        <w:instrText xml:space="preserve"> REF _Ref45366122 \h </w:instrText>
      </w:r>
      <w:r w:rsidR="00C40F06">
        <w:fldChar w:fldCharType="separate"/>
      </w:r>
      <w:r w:rsidR="00C40F06" w:rsidRPr="006F00F5">
        <w:rPr>
          <w:szCs w:val="20"/>
        </w:rPr>
        <w:t xml:space="preserve">Figure </w:t>
      </w:r>
      <w:r w:rsidR="00C40F06" w:rsidRPr="006F00F5">
        <w:rPr>
          <w:noProof/>
          <w:szCs w:val="20"/>
        </w:rPr>
        <w:t>2</w:t>
      </w:r>
      <w:r w:rsidR="00C40F06">
        <w:fldChar w:fldCharType="end"/>
      </w:r>
      <w:r w:rsidR="00C40F06">
        <w:t>H)</w:t>
      </w:r>
      <w:r w:rsidR="004061FE">
        <w:t>.</w:t>
      </w:r>
      <w:r w:rsidR="004061FE" w:rsidRPr="00D94C40">
        <w:t xml:space="preserve"> </w:t>
      </w:r>
      <w:r w:rsidR="00225D04">
        <w:t>This</w:t>
      </w:r>
      <w:r w:rsidR="004061FE">
        <w:t xml:space="preserve"> </w:t>
      </w:r>
      <w:r w:rsidR="004061FE" w:rsidRPr="00D94C40">
        <w:t xml:space="preserve">is </w:t>
      </w:r>
      <w:r w:rsidR="00DB7C09">
        <w:t xml:space="preserve">likely </w:t>
      </w:r>
      <w:r w:rsidR="004061FE" w:rsidRPr="00D94C40">
        <w:t xml:space="preserve">due to </w:t>
      </w:r>
      <w:r w:rsidR="006F0F12">
        <w:t xml:space="preserve">higher </w:t>
      </w:r>
      <w:r w:rsidR="004061FE">
        <w:t xml:space="preserve">lactate </w:t>
      </w:r>
      <w:r w:rsidR="006F0F12">
        <w:t>concentrations in</w:t>
      </w:r>
      <w:r w:rsidR="00225D04">
        <w:t xml:space="preserve"> the</w:t>
      </w:r>
      <w:r w:rsidR="00C40F06">
        <w:t xml:space="preserve"> AZCL_3 </w:t>
      </w:r>
      <w:r w:rsidR="00225D04">
        <w:t>culture</w:t>
      </w:r>
      <w:r w:rsidR="00C40F06">
        <w:t>s</w:t>
      </w:r>
      <w:r w:rsidR="00225D04">
        <w:t>;</w:t>
      </w:r>
      <w:r w:rsidR="004061FE">
        <w:t xml:space="preserve"> </w:t>
      </w:r>
      <w:r w:rsidR="00225D04">
        <w:t>lactate cannot be driven out of the culture the same way that CO</w:t>
      </w:r>
      <w:r w:rsidR="00225D04" w:rsidRPr="00225D04">
        <w:rPr>
          <w:vertAlign w:val="subscript"/>
        </w:rPr>
        <w:t>2</w:t>
      </w:r>
      <w:r w:rsidR="00225D04">
        <w:t xml:space="preserve"> can be, and this</w:t>
      </w:r>
      <w:r w:rsidR="004061FE">
        <w:t xml:space="preserve"> drives the pH down. At day</w:t>
      </w:r>
      <w:r w:rsidR="00C40F06">
        <w:t xml:space="preserve"> 4 and</w:t>
      </w:r>
      <w:r w:rsidR="00DB7C09">
        <w:t xml:space="preserve"> </w:t>
      </w:r>
      <w:r w:rsidR="004061FE">
        <w:t xml:space="preserve">8 the peak </w:t>
      </w:r>
      <w:r w:rsidR="004061FE">
        <w:lastRenderedPageBreak/>
        <w:t xml:space="preserve">lactate concentration </w:t>
      </w:r>
      <w:r w:rsidR="006B674E">
        <w:t>was</w:t>
      </w:r>
      <w:r w:rsidR="004061FE">
        <w:t xml:space="preserve"> reached</w:t>
      </w:r>
      <w:r w:rsidR="00C40F06">
        <w:t>, in AZCL_1 and AZCL_3 cultures respectively</w:t>
      </w:r>
      <w:r w:rsidR="00225D04">
        <w:t>,</w:t>
      </w:r>
      <w:r w:rsidR="004061FE">
        <w:t xml:space="preserve"> </w:t>
      </w:r>
      <w:r w:rsidR="006F0F12">
        <w:t>at which</w:t>
      </w:r>
      <w:r w:rsidR="004061FE">
        <w:t xml:space="preserve"> point lactate </w:t>
      </w:r>
      <w:r w:rsidR="006F0F12">
        <w:t>consumption</w:t>
      </w:r>
      <w:r w:rsidR="006B674E">
        <w:t xml:space="preserve"> </w:t>
      </w:r>
      <w:r w:rsidR="00C46760">
        <w:t xml:space="preserve">was seen </w:t>
      </w:r>
      <w:r w:rsidR="00C46760" w:rsidRPr="00C20922">
        <w:t>(</w:t>
      </w:r>
      <w:r w:rsidRPr="00C20922">
        <w:fldChar w:fldCharType="begin"/>
      </w:r>
      <w:r w:rsidRPr="00C20922">
        <w:instrText xml:space="preserve"> REF _Ref45366214 \h  \* MERGEFORMAT </w:instrText>
      </w:r>
      <w:r w:rsidRPr="00C20922">
        <w:fldChar w:fldCharType="separate"/>
      </w:r>
      <w:r w:rsidRPr="00C20922">
        <w:rPr>
          <w:bCs/>
        </w:rPr>
        <w:t xml:space="preserve">Figure </w:t>
      </w:r>
      <w:r w:rsidRPr="00C20922">
        <w:rPr>
          <w:bCs/>
          <w:noProof/>
        </w:rPr>
        <w:t>3</w:t>
      </w:r>
      <w:r w:rsidRPr="00C20922">
        <w:fldChar w:fldCharType="end"/>
      </w:r>
      <w:r w:rsidR="006E14B1">
        <w:t xml:space="preserve"> </w:t>
      </w:r>
      <w:r w:rsidRPr="00C20922">
        <w:t xml:space="preserve">and </w:t>
      </w:r>
      <w:r w:rsidRPr="00C20922">
        <w:fldChar w:fldCharType="begin"/>
      </w:r>
      <w:r w:rsidRPr="00C20922">
        <w:instrText xml:space="preserve"> REF _Ref47104523 \h  \* MERGEFORMAT </w:instrText>
      </w:r>
      <w:r w:rsidRPr="00C20922">
        <w:fldChar w:fldCharType="separate"/>
      </w:r>
      <w:r w:rsidRPr="00C20922">
        <w:rPr>
          <w:bCs/>
        </w:rPr>
        <w:t xml:space="preserve">Figure </w:t>
      </w:r>
      <w:r w:rsidRPr="00C20922">
        <w:rPr>
          <w:bCs/>
          <w:noProof/>
        </w:rPr>
        <w:t>4</w:t>
      </w:r>
      <w:r w:rsidRPr="00C20922">
        <w:fldChar w:fldCharType="end"/>
      </w:r>
      <w:r w:rsidR="00C46760" w:rsidRPr="00C20922">
        <w:t>)</w:t>
      </w:r>
      <w:r w:rsidR="006F0F12" w:rsidRPr="00C20922">
        <w:t>,</w:t>
      </w:r>
      <w:r w:rsidR="004061FE">
        <w:t xml:space="preserve"> </w:t>
      </w:r>
      <w:r w:rsidR="006F0F12">
        <w:t>allowing f</w:t>
      </w:r>
      <w:r w:rsidR="004061FE">
        <w:t xml:space="preserve">luctuations to return. </w:t>
      </w:r>
    </w:p>
    <w:p w14:paraId="669BF4E4" w14:textId="77777777" w:rsidR="006B674E" w:rsidRDefault="006B674E" w:rsidP="00EB1F8A"/>
    <w:p w14:paraId="080EAAB2" w14:textId="77777777" w:rsidR="00EB1F8A" w:rsidRPr="00D94C40" w:rsidRDefault="00C46760" w:rsidP="00EB1F8A">
      <w:r>
        <w:t>In contrast,</w:t>
      </w:r>
      <w:r w:rsidR="006B674E">
        <w:t xml:space="preserve"> </w:t>
      </w:r>
      <w:r w:rsidR="006F0F12">
        <w:t>stable DO</w:t>
      </w:r>
      <w:r w:rsidR="003F2333">
        <w:t>T</w:t>
      </w:r>
      <w:r w:rsidR="006F0F12">
        <w:t xml:space="preserve"> fluctuations were achieved with all cell lines </w:t>
      </w:r>
      <w:r w:rsidR="00051E65">
        <w:t xml:space="preserve">across all </w:t>
      </w:r>
      <w:r w:rsidR="00051E65" w:rsidRPr="00073D8D">
        <w:t>frequencies.</w:t>
      </w:r>
      <w:r w:rsidR="008172DF">
        <w:t xml:space="preserve"> </w:t>
      </w:r>
      <w:r w:rsidR="006A240A">
        <w:t>This is because the DO</w:t>
      </w:r>
      <w:r w:rsidR="003F2333">
        <w:t>T</w:t>
      </w:r>
      <w:r w:rsidR="006A240A">
        <w:t xml:space="preserve"> con</w:t>
      </w:r>
      <w:r w:rsidR="006B674E">
        <w:t>trol system</w:t>
      </w:r>
      <w:r w:rsidR="006A240A">
        <w:t xml:space="preserve"> </w:t>
      </w:r>
      <w:r w:rsidR="008172DF">
        <w:t>does not rely on addition of liquid and is not limited by the buffering capacity of the media</w:t>
      </w:r>
      <w:r w:rsidR="00396123">
        <w:t xml:space="preserve">, which </w:t>
      </w:r>
      <w:r w:rsidR="00396123" w:rsidRPr="00D94C40">
        <w:t xml:space="preserve">inherently </w:t>
      </w:r>
      <w:r w:rsidR="00396123">
        <w:t xml:space="preserve">makes it </w:t>
      </w:r>
      <w:r w:rsidR="00396123" w:rsidRPr="00D94C40">
        <w:t xml:space="preserve">more difficult </w:t>
      </w:r>
      <w:r w:rsidR="00396123">
        <w:t>to maintain a stable</w:t>
      </w:r>
      <w:r w:rsidR="006B674E">
        <w:t xml:space="preserve"> pH</w:t>
      </w:r>
      <w:r w:rsidR="00396123">
        <w:t xml:space="preserve"> set point</w:t>
      </w:r>
      <w:r w:rsidR="008172DF">
        <w:t>. The DO</w:t>
      </w:r>
      <w:r w:rsidR="003F2333">
        <w:t>T</w:t>
      </w:r>
      <w:r w:rsidR="008172DF">
        <w:t xml:space="preserve"> fluctuations </w:t>
      </w:r>
      <w:r w:rsidR="00BA4173">
        <w:t>were</w:t>
      </w:r>
      <w:r w:rsidR="008172DF">
        <w:t xml:space="preserve"> </w:t>
      </w:r>
      <w:r w:rsidR="00BA4173">
        <w:t>driven</w:t>
      </w:r>
      <w:r w:rsidR="008172DF">
        <w:t xml:space="preserve"> </w:t>
      </w:r>
      <w:r w:rsidR="00073D8D">
        <w:t>by</w:t>
      </w:r>
      <w:r w:rsidR="00BA4173">
        <w:t xml:space="preserve"> the manipulation of the</w:t>
      </w:r>
      <w:r w:rsidR="00073D8D">
        <w:t xml:space="preserve"> </w:t>
      </w:r>
      <w:r w:rsidR="00BA4173">
        <w:t>O</w:t>
      </w:r>
      <w:r w:rsidR="00BA4173" w:rsidRPr="008172DF">
        <w:rPr>
          <w:vertAlign w:val="subscript"/>
        </w:rPr>
        <w:t>2</w:t>
      </w:r>
      <w:r w:rsidR="00BA4173">
        <w:rPr>
          <w:vertAlign w:val="subscript"/>
        </w:rPr>
        <w:t xml:space="preserve"> </w:t>
      </w:r>
      <w:r w:rsidR="00BA4173">
        <w:t>flow rate;</w:t>
      </w:r>
      <w:r w:rsidR="008172DF">
        <w:t xml:space="preserve"> the</w:t>
      </w:r>
      <w:r w:rsidR="00073D8D">
        <w:t xml:space="preserve"> oxygen consumption rate </w:t>
      </w:r>
      <w:r>
        <w:t xml:space="preserve">of the cells caused </w:t>
      </w:r>
      <w:r w:rsidR="00073D8D">
        <w:t>the DO</w:t>
      </w:r>
      <w:r w:rsidR="003F2333">
        <w:t>T</w:t>
      </w:r>
      <w:r w:rsidR="00073D8D">
        <w:t xml:space="preserve"> to drop even quicker. As a result</w:t>
      </w:r>
      <w:r w:rsidR="006B674E">
        <w:t>,</w:t>
      </w:r>
      <w:r w:rsidR="00073D8D">
        <w:t xml:space="preserve"> </w:t>
      </w:r>
      <w:r w:rsidR="008172DF">
        <w:t>the response is much quicker than with pH</w:t>
      </w:r>
      <w:r w:rsidR="00073D8D">
        <w:t xml:space="preserve"> and hence better fluctuations are achieved</w:t>
      </w:r>
      <w:r w:rsidR="008172DF">
        <w:t xml:space="preserve">. AZCL_3 cultures grew to higher densities and </w:t>
      </w:r>
      <w:r w:rsidR="00D56F9B">
        <w:t>therefore</w:t>
      </w:r>
      <w:r w:rsidR="008172DF">
        <w:t xml:space="preserve"> </w:t>
      </w:r>
      <w:r>
        <w:t xml:space="preserve">exhibited </w:t>
      </w:r>
      <w:r w:rsidR="008172DF">
        <w:t>more noise in the</w:t>
      </w:r>
      <w:r w:rsidR="00D56F9B">
        <w:t>ir</w:t>
      </w:r>
      <w:r w:rsidR="008172DF">
        <w:t xml:space="preserve"> DO</w:t>
      </w:r>
      <w:r w:rsidR="003F2333">
        <w:t>T</w:t>
      </w:r>
      <w:r w:rsidR="008172DF">
        <w:t xml:space="preserve"> profile</w:t>
      </w:r>
      <w:r w:rsidR="00D56F9B">
        <w:t>s</w:t>
      </w:r>
      <w:r w:rsidR="008172DF">
        <w:t xml:space="preserve"> and </w:t>
      </w:r>
      <w:r w:rsidR="00D56F9B">
        <w:t xml:space="preserve">the </w:t>
      </w:r>
      <w:r w:rsidR="008172DF">
        <w:t xml:space="preserve">fluctuation amplitudes were higher due to PI controller overshoot. </w:t>
      </w:r>
      <w:r w:rsidR="00EB1F8A">
        <w:t>In general</w:t>
      </w:r>
      <w:r w:rsidR="00EB1F8A" w:rsidRPr="00D94C40">
        <w:t>, the pH and DO</w:t>
      </w:r>
      <w:r w:rsidR="003F2333">
        <w:t>T</w:t>
      </w:r>
      <w:r w:rsidR="00EB1F8A" w:rsidRPr="00D94C40">
        <w:t xml:space="preserve"> fluctuations achieved </w:t>
      </w:r>
      <w:r w:rsidR="00EB1F8A">
        <w:t>were stable</w:t>
      </w:r>
      <w:r w:rsidR="00EB1F8A" w:rsidRPr="00D94C40">
        <w:t xml:space="preserve">. </w:t>
      </w:r>
      <w:r w:rsidR="00EB1F8A">
        <w:t>Specific c</w:t>
      </w:r>
      <w:r w:rsidR="00EB1F8A" w:rsidRPr="00D94C40">
        <w:t>ontrol of DO</w:t>
      </w:r>
      <w:r w:rsidR="003F2333">
        <w:t>T</w:t>
      </w:r>
      <w:r w:rsidR="00EB1F8A" w:rsidRPr="00D94C40">
        <w:t xml:space="preserve"> was easier to achieve than pH</w:t>
      </w:r>
      <w:r w:rsidR="00EB1F8A">
        <w:t>. Th</w:t>
      </w:r>
      <w:r w:rsidR="005D27E9">
        <w:t>is initial work demonstrates that</w:t>
      </w:r>
      <w:r w:rsidR="00EB1F8A">
        <w:t xml:space="preserve"> </w:t>
      </w:r>
      <w:r w:rsidR="00EB1F8A" w:rsidRPr="006C6140">
        <w:t>it is possible to programme and maintain</w:t>
      </w:r>
      <w:r w:rsidR="00D7498D">
        <w:t xml:space="preserve"> </w:t>
      </w:r>
      <w:r w:rsidR="00EB1F8A">
        <w:t xml:space="preserve">fluctuations </w:t>
      </w:r>
      <w:r w:rsidR="005D27E9">
        <w:t xml:space="preserve">in </w:t>
      </w:r>
      <w:r w:rsidR="00EB1F8A">
        <w:t xml:space="preserve">the ambr®15 </w:t>
      </w:r>
      <w:r w:rsidR="005D27E9">
        <w:t xml:space="preserve">bioreactors </w:t>
      </w:r>
      <w:r w:rsidR="00EB1F8A">
        <w:t>throughout</w:t>
      </w:r>
      <w:r w:rsidR="00EB1F8A" w:rsidRPr="006C6140">
        <w:t xml:space="preserve"> the course of a CHO fed-batch culture</w:t>
      </w:r>
      <w:r w:rsidR="00EB1F8A">
        <w:t>.</w:t>
      </w:r>
      <w:r w:rsidR="00EB1F8A" w:rsidRPr="00D94C40">
        <w:t xml:space="preserve"> </w:t>
      </w:r>
    </w:p>
    <w:p w14:paraId="35B7164D" w14:textId="77777777" w:rsidR="007B1258" w:rsidRDefault="007B1258" w:rsidP="007B1258"/>
    <w:p w14:paraId="4BDF652F" w14:textId="77777777" w:rsidR="007B1258" w:rsidRDefault="007B1258" w:rsidP="006F00F5">
      <w:pPr>
        <w:pStyle w:val="Caption1"/>
      </w:pPr>
      <w:bookmarkStart w:id="4" w:name="_Ref44351198"/>
      <w:bookmarkStart w:id="5" w:name="_Toc67511361"/>
      <w:r w:rsidRPr="00DB08BD">
        <w:rPr>
          <w:b/>
          <w:bCs w:val="0"/>
        </w:rPr>
        <w:t xml:space="preserve">Table </w:t>
      </w:r>
      <w:r w:rsidR="009D0562" w:rsidRPr="00DB08BD">
        <w:rPr>
          <w:b/>
          <w:bCs w:val="0"/>
        </w:rPr>
        <w:fldChar w:fldCharType="begin"/>
      </w:r>
      <w:r w:rsidR="009D0562" w:rsidRPr="00DB08BD">
        <w:rPr>
          <w:b/>
          <w:bCs w:val="0"/>
        </w:rPr>
        <w:instrText xml:space="preserve"> SEQ Table \* ARABIC </w:instrText>
      </w:r>
      <w:r w:rsidR="009D0562" w:rsidRPr="00DB08BD">
        <w:rPr>
          <w:b/>
          <w:bCs w:val="0"/>
        </w:rPr>
        <w:fldChar w:fldCharType="separate"/>
      </w:r>
      <w:r w:rsidR="007C7B37" w:rsidRPr="00DB08BD">
        <w:rPr>
          <w:b/>
          <w:bCs w:val="0"/>
          <w:noProof/>
        </w:rPr>
        <w:t>1</w:t>
      </w:r>
      <w:r w:rsidR="009D0562" w:rsidRPr="00DB08BD">
        <w:rPr>
          <w:b/>
          <w:bCs w:val="0"/>
          <w:noProof/>
        </w:rPr>
        <w:fldChar w:fldCharType="end"/>
      </w:r>
      <w:bookmarkEnd w:id="4"/>
      <w:r w:rsidRPr="00DB08BD">
        <w:rPr>
          <w:b/>
          <w:bCs w:val="0"/>
        </w:rPr>
        <w:t>:</w:t>
      </w:r>
      <w:r>
        <w:t xml:space="preserve"> </w:t>
      </w:r>
      <w:r w:rsidRPr="007C49D7">
        <w:t xml:space="preserve">Summary of </w:t>
      </w:r>
      <w:r w:rsidR="00C61362">
        <w:t>the</w:t>
      </w:r>
      <w:r w:rsidR="00A026CF">
        <w:t xml:space="preserve"> </w:t>
      </w:r>
      <w:r w:rsidR="00A026CF" w:rsidRPr="00936E1D">
        <w:t>general</w:t>
      </w:r>
      <w:r w:rsidR="00C61362" w:rsidRPr="00936E1D">
        <w:t xml:space="preserve"> r</w:t>
      </w:r>
      <w:r w:rsidR="00C61362">
        <w:t xml:space="preserve">ange of </w:t>
      </w:r>
      <w:r w:rsidRPr="007C49D7">
        <w:t>fluctuation amplitudes achieved duri</w:t>
      </w:r>
      <w:r w:rsidR="00EF4759">
        <w:t xml:space="preserve">ng </w:t>
      </w:r>
      <w:r w:rsidR="00EF4759" w:rsidRPr="00485C16">
        <w:t>ambr</w:t>
      </w:r>
      <w:r w:rsidR="00EF4759" w:rsidRPr="00485C16">
        <w:rPr>
          <w:vertAlign w:val="superscript"/>
        </w:rPr>
        <w:t>®</w:t>
      </w:r>
      <w:r w:rsidR="00EF4759" w:rsidRPr="00485C16">
        <w:t>15</w:t>
      </w:r>
      <w:r w:rsidR="00EF4759">
        <w:t xml:space="preserve"> </w:t>
      </w:r>
      <w:r w:rsidR="00EB20C8">
        <w:t>cultures of AZCL_1 and AZCL_3 at three different pro</w:t>
      </w:r>
      <w:r w:rsidR="00EF4759">
        <w:t>grammed fluctuation frequencies:</w:t>
      </w:r>
      <w:r w:rsidR="00EB20C8">
        <w:t xml:space="preserve"> 15, 30, and 60 minutes. </w:t>
      </w:r>
      <w:r w:rsidR="00D463F6">
        <w:t xml:space="preserve">Values based on </w:t>
      </w:r>
      <w:r w:rsidR="00EF4759">
        <w:t xml:space="preserve">fluctuations indicated in </w:t>
      </w:r>
      <w:r w:rsidR="00EF4759">
        <w:fldChar w:fldCharType="begin"/>
      </w:r>
      <w:r w:rsidR="00EF4759">
        <w:instrText xml:space="preserve"> REF _Ref45366122 \h </w:instrText>
      </w:r>
      <w:r w:rsidR="00EF4759">
        <w:fldChar w:fldCharType="separate"/>
      </w:r>
      <w:r w:rsidR="00EF4759" w:rsidRPr="006F00F5">
        <w:rPr>
          <w:szCs w:val="20"/>
        </w:rPr>
        <w:t xml:space="preserve">Figure </w:t>
      </w:r>
      <w:r w:rsidR="00EF4759" w:rsidRPr="006F00F5">
        <w:rPr>
          <w:noProof/>
          <w:szCs w:val="20"/>
        </w:rPr>
        <w:t>2</w:t>
      </w:r>
      <w:r w:rsidR="00EF4759">
        <w:fldChar w:fldCharType="end"/>
      </w:r>
      <w:r w:rsidR="00EF4759">
        <w:t>.</w:t>
      </w:r>
      <w:bookmarkEnd w:id="5"/>
    </w:p>
    <w:tbl>
      <w:tblPr>
        <w:tblStyle w:val="TableGrid"/>
        <w:tblW w:w="0" w:type="auto"/>
        <w:jc w:val="center"/>
        <w:tblLook w:val="04A0" w:firstRow="1" w:lastRow="0" w:firstColumn="1" w:lastColumn="0" w:noHBand="0" w:noVBand="1"/>
      </w:tblPr>
      <w:tblGrid>
        <w:gridCol w:w="1408"/>
        <w:gridCol w:w="1303"/>
        <w:gridCol w:w="1413"/>
        <w:gridCol w:w="1490"/>
      </w:tblGrid>
      <w:tr w:rsidR="007B1258" w14:paraId="47D25C82" w14:textId="77777777" w:rsidTr="00AD0222">
        <w:trPr>
          <w:jc w:val="center"/>
        </w:trPr>
        <w:tc>
          <w:tcPr>
            <w:tcW w:w="1079" w:type="dxa"/>
          </w:tcPr>
          <w:p w14:paraId="5439946A" w14:textId="77777777" w:rsidR="00D463F6" w:rsidRPr="00AD0222" w:rsidRDefault="00D463F6" w:rsidP="00EF4759">
            <w:pPr>
              <w:jc w:val="center"/>
              <w:rPr>
                <w:b/>
              </w:rPr>
            </w:pPr>
            <w:r w:rsidRPr="00AD0222">
              <w:rPr>
                <w:b/>
              </w:rPr>
              <w:t>Programmed</w:t>
            </w:r>
          </w:p>
          <w:p w14:paraId="3FFF8644" w14:textId="77777777" w:rsidR="007B1258" w:rsidRPr="00AD0222" w:rsidRDefault="00D463F6" w:rsidP="00EF4759">
            <w:pPr>
              <w:jc w:val="center"/>
              <w:rPr>
                <w:b/>
              </w:rPr>
            </w:pPr>
            <w:r w:rsidRPr="00AD0222">
              <w:rPr>
                <w:b/>
              </w:rPr>
              <w:t>Fluctuation</w:t>
            </w:r>
          </w:p>
        </w:tc>
        <w:tc>
          <w:tcPr>
            <w:tcW w:w="1303" w:type="dxa"/>
          </w:tcPr>
          <w:p w14:paraId="48CEBDC9" w14:textId="77777777" w:rsidR="007B1258" w:rsidRPr="00AD0222" w:rsidRDefault="007B1258" w:rsidP="00EF4759">
            <w:pPr>
              <w:jc w:val="center"/>
              <w:rPr>
                <w:b/>
              </w:rPr>
            </w:pPr>
            <w:r w:rsidRPr="00AD0222">
              <w:rPr>
                <w:b/>
              </w:rPr>
              <w:t>Frequency (min)</w:t>
            </w:r>
          </w:p>
        </w:tc>
        <w:tc>
          <w:tcPr>
            <w:tcW w:w="1413" w:type="dxa"/>
          </w:tcPr>
          <w:p w14:paraId="3E53B51E" w14:textId="77777777" w:rsidR="007B1258" w:rsidRPr="00AD0222" w:rsidRDefault="00D463F6" w:rsidP="00EF4759">
            <w:pPr>
              <w:jc w:val="center"/>
              <w:rPr>
                <w:b/>
              </w:rPr>
            </w:pPr>
            <w:r w:rsidRPr="00AD0222">
              <w:rPr>
                <w:b/>
              </w:rPr>
              <w:t xml:space="preserve">Cell Line </w:t>
            </w:r>
            <w:r w:rsidR="007B1258" w:rsidRPr="00AD0222">
              <w:rPr>
                <w:b/>
              </w:rPr>
              <w:t>AZCL_1</w:t>
            </w:r>
          </w:p>
        </w:tc>
        <w:tc>
          <w:tcPr>
            <w:tcW w:w="1490" w:type="dxa"/>
          </w:tcPr>
          <w:p w14:paraId="2C58055C" w14:textId="77777777" w:rsidR="007B1258" w:rsidRPr="00AD0222" w:rsidRDefault="00D463F6" w:rsidP="00EF4759">
            <w:pPr>
              <w:jc w:val="center"/>
              <w:rPr>
                <w:b/>
              </w:rPr>
            </w:pPr>
            <w:r w:rsidRPr="00AD0222">
              <w:rPr>
                <w:b/>
              </w:rPr>
              <w:t xml:space="preserve">Cell Line </w:t>
            </w:r>
            <w:r w:rsidR="007B1258" w:rsidRPr="00AD0222">
              <w:rPr>
                <w:b/>
              </w:rPr>
              <w:t>AZCL_3</w:t>
            </w:r>
          </w:p>
        </w:tc>
      </w:tr>
      <w:tr w:rsidR="007B1258" w14:paraId="4A7BF1B1" w14:textId="77777777" w:rsidTr="00AD0222">
        <w:trPr>
          <w:jc w:val="center"/>
        </w:trPr>
        <w:tc>
          <w:tcPr>
            <w:tcW w:w="1079" w:type="dxa"/>
            <w:vMerge w:val="restart"/>
          </w:tcPr>
          <w:p w14:paraId="6C33C901" w14:textId="77777777" w:rsidR="007B1258" w:rsidRPr="00AD0222" w:rsidRDefault="007B1258" w:rsidP="00EF4759">
            <w:pPr>
              <w:jc w:val="center"/>
              <w:rPr>
                <w:b/>
              </w:rPr>
            </w:pPr>
            <w:r w:rsidRPr="00AD0222">
              <w:rPr>
                <w:b/>
              </w:rPr>
              <w:t>pH</w:t>
            </w:r>
          </w:p>
        </w:tc>
        <w:tc>
          <w:tcPr>
            <w:tcW w:w="1303" w:type="dxa"/>
          </w:tcPr>
          <w:p w14:paraId="19B32D24" w14:textId="77777777" w:rsidR="007B1258" w:rsidRDefault="007B1258" w:rsidP="00EF4759">
            <w:pPr>
              <w:jc w:val="center"/>
            </w:pPr>
            <w:r>
              <w:t>15</w:t>
            </w:r>
          </w:p>
        </w:tc>
        <w:tc>
          <w:tcPr>
            <w:tcW w:w="1413" w:type="dxa"/>
          </w:tcPr>
          <w:p w14:paraId="09D788A3" w14:textId="77777777" w:rsidR="007B1258" w:rsidRDefault="007B1258" w:rsidP="00EF4759">
            <w:pPr>
              <w:jc w:val="center"/>
            </w:pPr>
            <w:r>
              <w:t>7.05 – 7.25</w:t>
            </w:r>
          </w:p>
        </w:tc>
        <w:tc>
          <w:tcPr>
            <w:tcW w:w="1490" w:type="dxa"/>
          </w:tcPr>
          <w:p w14:paraId="2CA17E6D" w14:textId="77777777" w:rsidR="007B1258" w:rsidRDefault="007B1258" w:rsidP="00EF4759">
            <w:pPr>
              <w:jc w:val="center"/>
            </w:pPr>
            <w:r>
              <w:t>6.95 – 7.30</w:t>
            </w:r>
          </w:p>
        </w:tc>
      </w:tr>
      <w:tr w:rsidR="007B1258" w14:paraId="78835C5E" w14:textId="77777777" w:rsidTr="00AD0222">
        <w:trPr>
          <w:jc w:val="center"/>
        </w:trPr>
        <w:tc>
          <w:tcPr>
            <w:tcW w:w="1079" w:type="dxa"/>
            <w:vMerge/>
          </w:tcPr>
          <w:p w14:paraId="0FF3E1D4" w14:textId="77777777" w:rsidR="007B1258" w:rsidRPr="00AD0222" w:rsidRDefault="007B1258" w:rsidP="00EF4759">
            <w:pPr>
              <w:jc w:val="center"/>
              <w:rPr>
                <w:b/>
              </w:rPr>
            </w:pPr>
          </w:p>
        </w:tc>
        <w:tc>
          <w:tcPr>
            <w:tcW w:w="1303" w:type="dxa"/>
          </w:tcPr>
          <w:p w14:paraId="1A2B4348" w14:textId="77777777" w:rsidR="007B1258" w:rsidRDefault="007B1258" w:rsidP="00EF4759">
            <w:pPr>
              <w:jc w:val="center"/>
            </w:pPr>
            <w:r>
              <w:t>30</w:t>
            </w:r>
          </w:p>
        </w:tc>
        <w:tc>
          <w:tcPr>
            <w:tcW w:w="1413" w:type="dxa"/>
          </w:tcPr>
          <w:p w14:paraId="08C0DCA7" w14:textId="77777777" w:rsidR="007B1258" w:rsidRDefault="00D90F36" w:rsidP="00EF4759">
            <w:pPr>
              <w:jc w:val="center"/>
            </w:pPr>
            <w:r>
              <w:t>7.05 – 3.40</w:t>
            </w:r>
          </w:p>
        </w:tc>
        <w:tc>
          <w:tcPr>
            <w:tcW w:w="1490" w:type="dxa"/>
          </w:tcPr>
          <w:p w14:paraId="69DDAEAF" w14:textId="77777777" w:rsidR="007B1258" w:rsidRDefault="007B1258" w:rsidP="00EF4759">
            <w:pPr>
              <w:jc w:val="center"/>
            </w:pPr>
            <w:r>
              <w:t>6.95 – 7.40</w:t>
            </w:r>
          </w:p>
        </w:tc>
      </w:tr>
      <w:tr w:rsidR="007B1258" w14:paraId="393933BF" w14:textId="77777777" w:rsidTr="00AD0222">
        <w:trPr>
          <w:jc w:val="center"/>
        </w:trPr>
        <w:tc>
          <w:tcPr>
            <w:tcW w:w="1079" w:type="dxa"/>
            <w:vMerge/>
          </w:tcPr>
          <w:p w14:paraId="627B7875" w14:textId="77777777" w:rsidR="007B1258" w:rsidRPr="00AD0222" w:rsidRDefault="007B1258" w:rsidP="00EF4759">
            <w:pPr>
              <w:jc w:val="center"/>
              <w:rPr>
                <w:b/>
              </w:rPr>
            </w:pPr>
          </w:p>
        </w:tc>
        <w:tc>
          <w:tcPr>
            <w:tcW w:w="1303" w:type="dxa"/>
          </w:tcPr>
          <w:p w14:paraId="35C91984" w14:textId="77777777" w:rsidR="007B1258" w:rsidRDefault="007B1258" w:rsidP="00EF4759">
            <w:pPr>
              <w:jc w:val="center"/>
            </w:pPr>
            <w:r>
              <w:t>60</w:t>
            </w:r>
          </w:p>
        </w:tc>
        <w:tc>
          <w:tcPr>
            <w:tcW w:w="1413" w:type="dxa"/>
          </w:tcPr>
          <w:p w14:paraId="7EE49DD6" w14:textId="77777777" w:rsidR="007B1258" w:rsidRDefault="007B1258" w:rsidP="00EF4759">
            <w:pPr>
              <w:jc w:val="center"/>
            </w:pPr>
            <w:r>
              <w:t>7.05 – 7.50</w:t>
            </w:r>
          </w:p>
        </w:tc>
        <w:tc>
          <w:tcPr>
            <w:tcW w:w="1490" w:type="dxa"/>
          </w:tcPr>
          <w:p w14:paraId="2388267C" w14:textId="77777777" w:rsidR="007B1258" w:rsidRDefault="007B1258" w:rsidP="00EF4759">
            <w:pPr>
              <w:jc w:val="center"/>
            </w:pPr>
            <w:r>
              <w:t>6.95 – 7.50</w:t>
            </w:r>
          </w:p>
        </w:tc>
      </w:tr>
      <w:tr w:rsidR="007B1258" w14:paraId="649E24A5" w14:textId="77777777" w:rsidTr="00AD0222">
        <w:trPr>
          <w:jc w:val="center"/>
        </w:trPr>
        <w:tc>
          <w:tcPr>
            <w:tcW w:w="1079" w:type="dxa"/>
            <w:vMerge w:val="restart"/>
          </w:tcPr>
          <w:p w14:paraId="6282F1EA" w14:textId="77777777" w:rsidR="007B1258" w:rsidRPr="00AD0222" w:rsidRDefault="007B1258" w:rsidP="00EF4759">
            <w:pPr>
              <w:jc w:val="center"/>
              <w:rPr>
                <w:b/>
              </w:rPr>
            </w:pPr>
            <w:r w:rsidRPr="00AD0222">
              <w:rPr>
                <w:b/>
              </w:rPr>
              <w:t>DO</w:t>
            </w:r>
            <w:r w:rsidR="003046BF" w:rsidRPr="00AD0222">
              <w:rPr>
                <w:b/>
              </w:rPr>
              <w:t>T</w:t>
            </w:r>
          </w:p>
        </w:tc>
        <w:tc>
          <w:tcPr>
            <w:tcW w:w="1303" w:type="dxa"/>
          </w:tcPr>
          <w:p w14:paraId="54877B71" w14:textId="77777777" w:rsidR="007B1258" w:rsidRDefault="007B1258" w:rsidP="00EF4759">
            <w:pPr>
              <w:jc w:val="center"/>
            </w:pPr>
            <w:r>
              <w:t>15</w:t>
            </w:r>
          </w:p>
        </w:tc>
        <w:tc>
          <w:tcPr>
            <w:tcW w:w="1413" w:type="dxa"/>
          </w:tcPr>
          <w:p w14:paraId="6C978B4B" w14:textId="77777777" w:rsidR="007B1258" w:rsidRDefault="007B1258" w:rsidP="00EF4759">
            <w:pPr>
              <w:jc w:val="center"/>
            </w:pPr>
            <w:r w:rsidRPr="00073D8D">
              <w:t>10</w:t>
            </w:r>
            <w:r>
              <w:t xml:space="preserve"> – 35</w:t>
            </w:r>
          </w:p>
        </w:tc>
        <w:tc>
          <w:tcPr>
            <w:tcW w:w="1490" w:type="dxa"/>
          </w:tcPr>
          <w:p w14:paraId="0CC7B602" w14:textId="77777777" w:rsidR="007B1258" w:rsidRDefault="00073D8D" w:rsidP="00EF4759">
            <w:pPr>
              <w:jc w:val="center"/>
            </w:pPr>
            <w:r>
              <w:t>10 – 50</w:t>
            </w:r>
          </w:p>
        </w:tc>
      </w:tr>
      <w:tr w:rsidR="007B1258" w14:paraId="2F9E951A" w14:textId="77777777" w:rsidTr="00AD0222">
        <w:trPr>
          <w:jc w:val="center"/>
        </w:trPr>
        <w:tc>
          <w:tcPr>
            <w:tcW w:w="1079" w:type="dxa"/>
            <w:vMerge/>
          </w:tcPr>
          <w:p w14:paraId="21F0B771" w14:textId="77777777" w:rsidR="007B1258" w:rsidRDefault="007B1258" w:rsidP="00EF4759">
            <w:pPr>
              <w:jc w:val="center"/>
            </w:pPr>
          </w:p>
        </w:tc>
        <w:tc>
          <w:tcPr>
            <w:tcW w:w="1303" w:type="dxa"/>
          </w:tcPr>
          <w:p w14:paraId="2ABA3A4D" w14:textId="77777777" w:rsidR="007B1258" w:rsidRDefault="007B1258" w:rsidP="00EF4759">
            <w:pPr>
              <w:jc w:val="center"/>
            </w:pPr>
            <w:r>
              <w:t>30</w:t>
            </w:r>
          </w:p>
        </w:tc>
        <w:tc>
          <w:tcPr>
            <w:tcW w:w="1413" w:type="dxa"/>
          </w:tcPr>
          <w:p w14:paraId="455B640E" w14:textId="77777777" w:rsidR="007B1258" w:rsidRDefault="007B1258" w:rsidP="00EF4759">
            <w:pPr>
              <w:jc w:val="center"/>
            </w:pPr>
            <w:r>
              <w:t>10 – 35</w:t>
            </w:r>
          </w:p>
        </w:tc>
        <w:tc>
          <w:tcPr>
            <w:tcW w:w="1490" w:type="dxa"/>
          </w:tcPr>
          <w:p w14:paraId="5E1A3CE2" w14:textId="77777777" w:rsidR="007B1258" w:rsidRDefault="00073D8D" w:rsidP="00EF4759">
            <w:pPr>
              <w:jc w:val="center"/>
            </w:pPr>
            <w:r>
              <w:t>10 – 50</w:t>
            </w:r>
          </w:p>
        </w:tc>
      </w:tr>
      <w:tr w:rsidR="007B1258" w14:paraId="5AD5C479" w14:textId="77777777" w:rsidTr="00AD0222">
        <w:trPr>
          <w:jc w:val="center"/>
        </w:trPr>
        <w:tc>
          <w:tcPr>
            <w:tcW w:w="1079" w:type="dxa"/>
            <w:vMerge/>
          </w:tcPr>
          <w:p w14:paraId="71CAC89B" w14:textId="77777777" w:rsidR="007B1258" w:rsidRDefault="007B1258" w:rsidP="00EF4759">
            <w:pPr>
              <w:jc w:val="center"/>
            </w:pPr>
          </w:p>
        </w:tc>
        <w:tc>
          <w:tcPr>
            <w:tcW w:w="1303" w:type="dxa"/>
          </w:tcPr>
          <w:p w14:paraId="0B7ECB10" w14:textId="77777777" w:rsidR="007B1258" w:rsidRDefault="007B1258" w:rsidP="00EF4759">
            <w:pPr>
              <w:jc w:val="center"/>
            </w:pPr>
            <w:r>
              <w:t>60</w:t>
            </w:r>
          </w:p>
        </w:tc>
        <w:tc>
          <w:tcPr>
            <w:tcW w:w="1413" w:type="dxa"/>
          </w:tcPr>
          <w:p w14:paraId="1A40D5E5" w14:textId="77777777" w:rsidR="007B1258" w:rsidRDefault="007B1258" w:rsidP="00EF4759">
            <w:pPr>
              <w:jc w:val="center"/>
            </w:pPr>
            <w:r>
              <w:t>10 – 35</w:t>
            </w:r>
          </w:p>
        </w:tc>
        <w:tc>
          <w:tcPr>
            <w:tcW w:w="1490" w:type="dxa"/>
          </w:tcPr>
          <w:p w14:paraId="445A64B1" w14:textId="77777777" w:rsidR="007B1258" w:rsidRDefault="00073D8D" w:rsidP="00EF4759">
            <w:pPr>
              <w:jc w:val="center"/>
            </w:pPr>
            <w:r>
              <w:t>10 – 50</w:t>
            </w:r>
          </w:p>
        </w:tc>
      </w:tr>
    </w:tbl>
    <w:p w14:paraId="55DF3E8E" w14:textId="77777777" w:rsidR="00782D2D" w:rsidRDefault="00782D2D" w:rsidP="007A37AE"/>
    <w:p w14:paraId="706FBD4D" w14:textId="77777777" w:rsidR="0005594F" w:rsidRDefault="0005594F" w:rsidP="007A37AE"/>
    <w:p w14:paraId="09BE2C83" w14:textId="77777777" w:rsidR="00B44812" w:rsidRPr="00D94C40" w:rsidRDefault="00B44812" w:rsidP="007A37AE"/>
    <w:p w14:paraId="5FBE42AE" w14:textId="77777777" w:rsidR="00CB2997" w:rsidRPr="00D94C40" w:rsidRDefault="00CB2997" w:rsidP="007A37AE">
      <w:pPr>
        <w:rPr>
          <w:b/>
          <w:color w:val="FF0000"/>
        </w:rPr>
      </w:pPr>
    </w:p>
    <w:p w14:paraId="2110E3AE" w14:textId="77777777" w:rsidR="003635D0" w:rsidRDefault="003635D0" w:rsidP="007A37AE">
      <w:pPr>
        <w:rPr>
          <w:b/>
          <w:u w:val="single"/>
        </w:rPr>
      </w:pPr>
      <w:r>
        <w:rPr>
          <w:b/>
          <w:u w:val="single"/>
        </w:rPr>
        <w:br w:type="page"/>
      </w:r>
    </w:p>
    <w:p w14:paraId="1FFB5537" w14:textId="77777777" w:rsidR="00C05915" w:rsidRPr="000A67A0" w:rsidRDefault="000A67A0" w:rsidP="00F157D8">
      <w:pPr>
        <w:pStyle w:val="Heading2"/>
      </w:pPr>
      <w:r w:rsidRPr="000A67A0">
        <w:lastRenderedPageBreak/>
        <w:t>Effect</w:t>
      </w:r>
      <w:r w:rsidR="00C05915" w:rsidRPr="000A67A0">
        <w:t xml:space="preserve"> of pH </w:t>
      </w:r>
      <w:r w:rsidR="00C05915" w:rsidRPr="00F157D8">
        <w:t>and</w:t>
      </w:r>
      <w:r w:rsidR="00C05915" w:rsidRPr="000A67A0">
        <w:t xml:space="preserve"> DO</w:t>
      </w:r>
      <w:r w:rsidR="008801DF">
        <w:t>T</w:t>
      </w:r>
      <w:r w:rsidR="00C05915" w:rsidRPr="000A67A0">
        <w:t xml:space="preserve"> fluctuations on a </w:t>
      </w:r>
      <w:r w:rsidR="006E14B1">
        <w:t>‘</w:t>
      </w:r>
      <w:r w:rsidR="00617C0E">
        <w:t>low</w:t>
      </w:r>
      <w:r w:rsidR="006E14B1">
        <w:t>’</w:t>
      </w:r>
      <w:r w:rsidR="00C05915" w:rsidRPr="000A67A0">
        <w:t xml:space="preserve"> </w:t>
      </w:r>
      <w:r w:rsidR="004D7A84">
        <w:t>peak VCD</w:t>
      </w:r>
      <w:r w:rsidR="004D7A84" w:rsidRPr="000A67A0">
        <w:t xml:space="preserve"> </w:t>
      </w:r>
      <w:r w:rsidR="00C05915" w:rsidRPr="000A67A0">
        <w:t>industrial cell line</w:t>
      </w:r>
    </w:p>
    <w:p w14:paraId="0800F201" w14:textId="77777777" w:rsidR="004C233E" w:rsidRDefault="00A86D67" w:rsidP="006F00F5">
      <w:r>
        <w:t xml:space="preserve">Preliminary </w:t>
      </w:r>
      <w:r w:rsidRPr="00550BC7">
        <w:t xml:space="preserve">studies </w:t>
      </w:r>
      <w:r w:rsidR="00550BC7" w:rsidRPr="00550BC7">
        <w:t>using the micro24</w:t>
      </w:r>
      <w:r w:rsidR="00550BC7" w:rsidRPr="00550BC7">
        <w:rPr>
          <w:vertAlign w:val="superscript"/>
        </w:rPr>
        <w:t>®</w:t>
      </w:r>
      <w:r w:rsidR="00550BC7" w:rsidRPr="00550BC7">
        <w:t xml:space="preserve"> </w:t>
      </w:r>
      <w:r w:rsidR="000764DA" w:rsidRPr="00550BC7">
        <w:t>bio</w:t>
      </w:r>
      <w:r w:rsidR="004D7A84" w:rsidRPr="00550BC7">
        <w:t>reactor</w:t>
      </w:r>
      <w:r w:rsidR="00550BC7" w:rsidRPr="00550BC7">
        <w:t xml:space="preserve"> </w:t>
      </w:r>
      <w:r w:rsidRPr="00550BC7">
        <w:t>indicated</w:t>
      </w:r>
      <w:r>
        <w:t xml:space="preserve"> that the effects of fluctuations are likely to be cell line </w:t>
      </w:r>
      <w:r w:rsidR="009E1BE1">
        <w:t>dependent</w:t>
      </w:r>
      <w:r w:rsidR="00550BC7">
        <w:t xml:space="preserve"> </w:t>
      </w:r>
      <w:r w:rsidR="00550BC7">
        <w:fldChar w:fldCharType="begin" w:fldLock="1"/>
      </w:r>
      <w:r w:rsidR="004C23BC">
        <w:instrText>ADDIN CSL_CITATION {"citationItems":[{"id":"ITEM-1","itemData":{"author":[{"dropping-particle":"","family":"Zakrzewski","given":"Roman","non-dropping-particle":"","parse-names":false,"suffix":""}],"id":"ITEM-1","issued":{"date-parts":[["2021"]]},"publisher":"University College London","title":"Development of a novel scale-down method to study pH and dissolved oxygen heterogeneities in mammalian cell cultures","type":"thesis"},"uris":["http://www.mendeley.com/documents/?uuid=53525fb4-ce1c-4abd-8720-cd56f6e85390"]}],"mendeley":{"formattedCitation":"(Zakrzewski, 2021)","plainTextFormattedCitation":"(Zakrzewski, 2021)","previouslyFormattedCitation":"(Zakrzewski, 2021)"},"properties":{"noteIndex":0},"schema":"https://github.com/citation-style-language/schema/raw/master/csl-citation.json"}</w:instrText>
      </w:r>
      <w:r w:rsidR="00550BC7">
        <w:fldChar w:fldCharType="separate"/>
      </w:r>
      <w:r w:rsidR="00550BC7" w:rsidRPr="00550BC7">
        <w:rPr>
          <w:noProof/>
        </w:rPr>
        <w:t>(Zakrzewski, 2021)</w:t>
      </w:r>
      <w:r w:rsidR="00550BC7">
        <w:fldChar w:fldCharType="end"/>
      </w:r>
      <w:r>
        <w:t xml:space="preserve">. </w:t>
      </w:r>
      <w:r w:rsidR="005446DC">
        <w:t>A</w:t>
      </w:r>
      <w:r>
        <w:t xml:space="preserve"> </w:t>
      </w:r>
      <w:r w:rsidR="005446DC">
        <w:t>key</w:t>
      </w:r>
      <w:r>
        <w:t xml:space="preserve"> difference between cell lines likely to influence their response to </w:t>
      </w:r>
      <w:r w:rsidR="00DB08BD">
        <w:t>fluctuations</w:t>
      </w:r>
      <w:r>
        <w:t xml:space="preserve"> is their peak viable cell density. In this study two industrial cell lines were </w:t>
      </w:r>
      <w:proofErr w:type="gramStart"/>
      <w:r w:rsidRPr="00936E1D">
        <w:t>compared;</w:t>
      </w:r>
      <w:proofErr w:type="gramEnd"/>
      <w:r w:rsidRPr="00936E1D">
        <w:t xml:space="preserve"> one </w:t>
      </w:r>
      <w:r w:rsidR="00521180" w:rsidRPr="00936E1D">
        <w:t xml:space="preserve">with </w:t>
      </w:r>
      <w:r w:rsidR="006E14B1">
        <w:t>a ‘</w:t>
      </w:r>
      <w:r w:rsidRPr="00936E1D">
        <w:t>low</w:t>
      </w:r>
      <w:r w:rsidR="006E14B1">
        <w:t>’</w:t>
      </w:r>
      <w:r w:rsidRPr="00936E1D">
        <w:t xml:space="preserve"> </w:t>
      </w:r>
      <w:r w:rsidR="00521180" w:rsidRPr="00936E1D">
        <w:t xml:space="preserve">peak VCD </w:t>
      </w:r>
      <w:r w:rsidR="00865B62" w:rsidRPr="00936E1D">
        <w:t>(~21</w:t>
      </w:r>
      <w:r w:rsidR="00111003" w:rsidRPr="00936E1D">
        <w:t xml:space="preserve"> </w:t>
      </w:r>
      <w:r w:rsidR="00111003" w:rsidRPr="00936E1D">
        <w:rPr>
          <w:rFonts w:eastAsia="Times New Roman"/>
          <w:color w:val="000000"/>
          <w:lang w:eastAsia="en-GB"/>
        </w:rPr>
        <w:t>x10</w:t>
      </w:r>
      <w:r w:rsidR="00111003" w:rsidRPr="00936E1D">
        <w:rPr>
          <w:rFonts w:eastAsia="Times New Roman"/>
          <w:color w:val="000000"/>
          <w:vertAlign w:val="superscript"/>
          <w:lang w:eastAsia="en-GB"/>
        </w:rPr>
        <w:t xml:space="preserve">6 </w:t>
      </w:r>
      <w:r w:rsidR="00111003" w:rsidRPr="00936E1D">
        <w:rPr>
          <w:rFonts w:eastAsia="Times New Roman"/>
          <w:color w:val="000000"/>
          <w:lang w:eastAsia="en-GB"/>
        </w:rPr>
        <w:t>cells mL</w:t>
      </w:r>
      <w:r w:rsidR="00111003" w:rsidRPr="00936E1D">
        <w:rPr>
          <w:rFonts w:eastAsia="Times New Roman"/>
          <w:color w:val="000000"/>
          <w:vertAlign w:val="superscript"/>
          <w:lang w:eastAsia="en-GB"/>
        </w:rPr>
        <w:t>-1</w:t>
      </w:r>
      <w:r w:rsidR="00521180" w:rsidRPr="00936E1D">
        <w:t xml:space="preserve">) </w:t>
      </w:r>
      <w:r w:rsidRPr="00936E1D">
        <w:t xml:space="preserve">and the other </w:t>
      </w:r>
      <w:r w:rsidR="00521180" w:rsidRPr="00936E1D">
        <w:t xml:space="preserve">with a </w:t>
      </w:r>
      <w:r w:rsidR="006E14B1">
        <w:t>‘</w:t>
      </w:r>
      <w:r w:rsidRPr="00936E1D">
        <w:t>high</w:t>
      </w:r>
      <w:r w:rsidR="006E14B1">
        <w:t>’</w:t>
      </w:r>
      <w:r w:rsidRPr="00936E1D">
        <w:t xml:space="preserve"> </w:t>
      </w:r>
      <w:r w:rsidR="00521180" w:rsidRPr="00936E1D">
        <w:t xml:space="preserve">peak VCD </w:t>
      </w:r>
      <w:r w:rsidR="00111003" w:rsidRPr="00936E1D">
        <w:t xml:space="preserve">(~60 </w:t>
      </w:r>
      <w:r w:rsidR="00111003" w:rsidRPr="00936E1D">
        <w:rPr>
          <w:rFonts w:eastAsia="Times New Roman"/>
          <w:color w:val="000000"/>
          <w:lang w:eastAsia="en-GB"/>
        </w:rPr>
        <w:t>x10</w:t>
      </w:r>
      <w:r w:rsidR="00111003" w:rsidRPr="00936E1D">
        <w:rPr>
          <w:rFonts w:eastAsia="Times New Roman"/>
          <w:color w:val="000000"/>
          <w:vertAlign w:val="superscript"/>
          <w:lang w:eastAsia="en-GB"/>
        </w:rPr>
        <w:t xml:space="preserve">6 </w:t>
      </w:r>
      <w:r w:rsidR="00111003" w:rsidRPr="00936E1D">
        <w:rPr>
          <w:rFonts w:eastAsia="Times New Roman"/>
          <w:color w:val="000000"/>
          <w:lang w:eastAsia="en-GB"/>
        </w:rPr>
        <w:t>cells mL</w:t>
      </w:r>
      <w:r w:rsidR="00111003" w:rsidRPr="00936E1D">
        <w:rPr>
          <w:rFonts w:eastAsia="Times New Roman"/>
          <w:color w:val="000000"/>
          <w:vertAlign w:val="superscript"/>
          <w:lang w:eastAsia="en-GB"/>
        </w:rPr>
        <w:t>-1</w:t>
      </w:r>
      <w:r w:rsidR="00521180" w:rsidRPr="00936E1D">
        <w:t>)</w:t>
      </w:r>
      <w:r w:rsidRPr="00936E1D">
        <w:t xml:space="preserve">. This section describes the investigation into the </w:t>
      </w:r>
      <w:r w:rsidR="006E14B1">
        <w:t>‘</w:t>
      </w:r>
      <w:r w:rsidRPr="00936E1D">
        <w:t>low</w:t>
      </w:r>
      <w:r w:rsidR="006E14B1">
        <w:t>’</w:t>
      </w:r>
      <w:r w:rsidRPr="00936E1D">
        <w:t xml:space="preserve"> growing cell line (AZCL_1).</w:t>
      </w:r>
    </w:p>
    <w:p w14:paraId="2750CDBB" w14:textId="77777777" w:rsidR="004C233E" w:rsidRDefault="004C233E" w:rsidP="006F00F5"/>
    <w:p w14:paraId="61F14FB4" w14:textId="77777777" w:rsidR="00A17F04" w:rsidRDefault="00892715" w:rsidP="006F00F5">
      <w:r>
        <w:t xml:space="preserve">Previous </w:t>
      </w:r>
      <w:r w:rsidR="00E07F3F">
        <w:t>studies investigating</w:t>
      </w:r>
      <w:r w:rsidR="005446DC">
        <w:t xml:space="preserve"> the</w:t>
      </w:r>
      <w:r w:rsidR="00E07F3F">
        <w:t xml:space="preserve"> effects of pH heterogeneity </w:t>
      </w:r>
      <w:r>
        <w:t xml:space="preserve">have </w:t>
      </w:r>
      <w:r w:rsidR="005446DC">
        <w:t>typically introduce</w:t>
      </w:r>
      <w:r>
        <w:t>d</w:t>
      </w:r>
      <w:r w:rsidR="005446DC">
        <w:t xml:space="preserve"> </w:t>
      </w:r>
      <w:r w:rsidR="00E07F3F">
        <w:t xml:space="preserve">fluctuations by adding base either on a fixed daily basis </w:t>
      </w:r>
      <w:r w:rsidR="00E07F3F">
        <w:fldChar w:fldCharType="begin" w:fldLock="1"/>
      </w:r>
      <w:r w:rsidR="007443A7">
        <w:instrText>ADDIN CSL_CITATION {"citationItems":[{"id":"ITEM-1","itemData":{"DOI":"10.1007/s00449-018-1996-y","ISBN":"0123456789","ISSN":"1615-7591","PMID":"30088083","abstract":"pH excursions exist due to frequent base addition and environmental heterogeneity in large-scale bioreactors. Such excursions could lead to suboptimal culture performance. Here we investigated the impact of pH excursions on cell culture performance and N-linked glycosylation for three MAb-producing Chinese hamster ovary cell lines. Frequent pH excursions were introduced by bolus base addition (in total 2-6% of initial volume, fixed bolus addition distributed from day 2 to 8) into small-scale bioreactors. Base addition led to increase in osmolality, pCO2, and lactate production. Lactate production increase was mainly caused by increased culture pH due to base addition, and bolus addition led to higher glucose and lactate metabolic rates than continuous addition. For the three cell lines studied, antibody galactosylation increased with the increase in cultivating pH, correlating to the decrease in cell-specific productivity. Interestingly, pH excursions led to significantly higher galactosylation for one cell line, which also had a higher response to different cultivating pHs. On the other hand, there was no such substantial impact of pH excursions on galactosylation for the other two cell lines, both of which also had minimal response to cultivating pH. This suggests that the impact of pH excursions on antibody N-linked glycosylation is cell line specific and is closely related to cell line response to cultivating pH.","author":[{"dropping-particle":"","family":"Jiang","given":"Rubin","non-dropping-particle":"","parse-names":false,"suffix":""},{"dropping-particle":"","family":"Chen","given":"Hao","non-dropping-particle":"","parse-names":false,"suffix":""},{"dropping-particle":"","family":"Xu","given":"Sen","non-dropping-particle":"","parse-names":false,"suffix":""}],"container-title":"Bioprocess and Biosystems Engineering","id":"ITEM-1","issue":"12","issued":{"date-parts":[["2018","12","7"]]},"page":"1731-1741","publisher":"Springer Berlin Heidelberg","title":"pH excursions impact CHO cell culture performance and antibody N-linked glycosylation","type":"article-journal","volume":"41"},"uris":["http://www.mendeley.com/documents/?uuid=5dc3e135-cec0-487c-b6ff-2dd136710c07"]}],"mendeley":{"formattedCitation":"(Jiang et al., 2018)","plainTextFormattedCitation":"(Jiang et al., 2018)","previouslyFormattedCitation":"(Jiang et al., 2018)"},"properties":{"noteIndex":0},"schema":"https://github.com/citation-style-language/schema/raw/master/csl-citation.json"}</w:instrText>
      </w:r>
      <w:r w:rsidR="00E07F3F">
        <w:fldChar w:fldCharType="separate"/>
      </w:r>
      <w:r w:rsidR="007318EC" w:rsidRPr="007318EC">
        <w:rPr>
          <w:noProof/>
        </w:rPr>
        <w:t>(Jiang et al., 2018)</w:t>
      </w:r>
      <w:r w:rsidR="00E07F3F">
        <w:fldChar w:fldCharType="end"/>
      </w:r>
      <w:r w:rsidR="00E07F3F">
        <w:t xml:space="preserve"> or at a</w:t>
      </w:r>
      <w:r w:rsidR="005446DC">
        <w:t xml:space="preserve"> frequency that matches </w:t>
      </w:r>
      <w:r w:rsidR="00521180">
        <w:t xml:space="preserve">fluctuations reported in </w:t>
      </w:r>
      <w:r w:rsidR="005446DC">
        <w:t>large-</w:t>
      </w:r>
      <w:r w:rsidR="00E07F3F">
        <w:t>scale vessel</w:t>
      </w:r>
      <w:r w:rsidR="00521180">
        <w:t>s</w:t>
      </w:r>
      <w:r w:rsidR="00E07F3F">
        <w:t xml:space="preserve"> </w:t>
      </w:r>
      <w:r w:rsidR="00E07F3F">
        <w:fldChar w:fldCharType="begin" w:fldLock="1"/>
      </w:r>
      <w:r w:rsidR="007443A7">
        <w:instrText>ADDIN CSL_CITATION {"citationItems":[{"id":"ITEM-1","itemData":{"DOI":"10.1002/biot.201600633","ISSN":"18607314","PMID":"28078826","abstract":"Due to high mixing times and base addition from top of the vessel, pH inhomogeneities are most likely to occur during large-scale mammalian processes. The goal of this study was to set-up a scale-down model of a 10-12 m3 stirred tank bioreactor and to investigate the effect of pH perturbations on CHO cell physiology and process performance. Short-term changes in extracellular pH are hypothesized to affect intracellular pH and thus cell physiology. Therefore, batch fermentations, including pH shifts to 9.0 and 7.8, in regular one-compartment systems are conducted. The short-term adaption of the cells intracellular pH are showed an immediate increase due to elevated extracellular pH. With this basis of fundamental knowledge, a two-compartment system is established which is capable of simulating defined pH inhomogeneities. In contrast to state-of-the-art literature, the scale-down model is included parameters (e.g. volume of the inhomogeneous zone) as they might occur during large-scale processes. pH inhomogeneity studies in the two-compartment system are performed with simulation of temporary pH zones of pH 9.0. The specific growth rate especially during the exponential growth phase is strongly affected resulting in a decreased maximum viable cell density and final product titer. The gathered results indicate that even short-term exposure of cells to elevated pH values during large-scale processes can affect cell physiology and overall process performance. In particular, it could be shown for the first time that pH perturbations, which might occur during the early process phase, have to be considered in scale-down models of mammalian processes.","author":[{"dropping-particle":"","family":"Brunner","given":"Matthias","non-dropping-particle":"","parse-names":false,"suffix":""},{"dropping-particle":"","family":"Braun","given":"Philipp","non-dropping-particle":"","parse-names":false,"suffix":""},{"dropping-particle":"","family":"Doppler","given":"Philipp","non-dropping-particle":"","parse-names":false,"suffix":""},{"dropping-particle":"","family":"Posch","given":"Christoph","non-dropping-particle":"","parse-names":false,"suffix":""},{"dropping-particle":"","family":"Behrens","given":"Dirk","non-dropping-particle":"","parse-names":false,"suffix":""},{"dropping-particle":"","family":"Herwig","given":"Christoph","non-dropping-particle":"","parse-names":false,"suffix":""},{"dropping-particle":"","family":"Fricke","given":"Jens","non-dropping-particle":"","parse-names":false,"suffix":""}],"container-title":"Biotechnology Journal","id":"ITEM-1","issue":"7","issued":{"date-parts":[["2017"]]},"page":"1-13","title":"The impact of pH inhomogeneities on CHO cell physiology and fed-batch process performance – two-compartment scale-down modelling and intracellular pH excursion","type":"article-journal","volume":"12"},"uris":["http://www.mendeley.com/documents/?uuid=4dbe47b3-98ef-48d3-b118-378eb3448eb9"]},{"id":"ITEM-2","itemData":{"DOI":"10.1016/j.cherd.2013.04.002","ISSN":"02638762","author":[{"dropping-particle":"","family":"Nienow","given":"Alvin W.","non-dropping-particle":"","parse-names":false,"suffix":""},{"dropping-particle":"","family":"Scott","given":"William H.","non-dropping-particle":"","parse-names":false,"suffix":""},{"dropping-particle":"","family":"Hewitt","given":"Christopher J.","non-dropping-particle":"","parse-names":false,"suffix":""},{"dropping-particle":"","family":"Thomas","given":"Colin R.","non-dropping-particle":"","parse-names":false,"suffix":""},{"dropping-particle":"","family":"Lewis","given":"Gareth","non-dropping-particle":"","parse-names":false,"suffix":""},{"dropping-particle":"","family":"Amanullah","given":"Ashraf","non-dropping-particle":"","parse-names":false,"suffix":""},{"dropping-particle":"","family":"Kiss","given":"Robert","non-dropping-particle":"","parse-names":false,"suffix":""},{"dropping-particle":"","family":"Meier","given":"Steven J.","non-dropping-particle":"","parse-names":false,"suffix":""}],"container-title":"Chemical Engineering Research and Design","id":"ITEM-2","issue":"11","issued":{"date-parts":[["2013"]]},"page":"2265-2274","publisher":"Institution of Chemical Engineers","title":"Scale-down studies for assessing the impact of different stress parameters on growth and product quality during animal cell culture","type":"article-journal","volume":"91"},"uris":["http://www.mendeley.com/documents/?uuid=609b95cd-d6a4-4fa8-9696-9f4b0b785d23"]}],"mendeley":{"formattedCitation":"(Brunner et al., 2017; Nienow et al., 2013b)","plainTextFormattedCitation":"(Brunner et al., 2017; Nienow et al., 2013b)","previouslyFormattedCitation":"(Brunner et al., 2017; Nienow et al., 2013b)"},"properties":{"noteIndex":0},"schema":"https://github.com/citation-style-language/schema/raw/master/csl-citation.json"}</w:instrText>
      </w:r>
      <w:r w:rsidR="00E07F3F">
        <w:fldChar w:fldCharType="separate"/>
      </w:r>
      <w:r w:rsidR="007318EC" w:rsidRPr="007318EC">
        <w:rPr>
          <w:noProof/>
        </w:rPr>
        <w:t>(Brunner et al., 2017; Nienow et al., 2013b)</w:t>
      </w:r>
      <w:r w:rsidR="00E07F3F">
        <w:fldChar w:fldCharType="end"/>
      </w:r>
      <w:r w:rsidR="00E07F3F">
        <w:t xml:space="preserve">. This approach of adding more base was attempted in </w:t>
      </w:r>
      <w:r w:rsidR="00DC3647">
        <w:t xml:space="preserve">preliminary studies </w:t>
      </w:r>
      <w:r w:rsidR="00DC3647">
        <w:fldChar w:fldCharType="begin" w:fldLock="1"/>
      </w:r>
      <w:r w:rsidR="004C23BC">
        <w:instrText>ADDIN CSL_CITATION {"citationItems":[{"id":"ITEM-1","itemData":{"author":[{"dropping-particle":"","family":"Zakrzewski","given":"Roman","non-dropping-particle":"","parse-names":false,"suffix":""}],"id":"ITEM-1","issued":{"date-parts":[["2021"]]},"publisher":"University College London","title":"Development of a novel scale-down method to study pH and dissolved oxygen heterogeneities in mammalian cell cultures","type":"thesis"},"uris":["http://www.mendeley.com/documents/?uuid=53525fb4-ce1c-4abd-8720-cd56f6e85390"]}],"mendeley":{"formattedCitation":"(Zakrzewski, 2021)","plainTextFormattedCitation":"(Zakrzewski, 2021)","previouslyFormattedCitation":"(Zakrzewski, 2021)"},"properties":{"noteIndex":0},"schema":"https://github.com/citation-style-language/schema/raw/master/csl-citation.json"}</w:instrText>
      </w:r>
      <w:r w:rsidR="00DC3647">
        <w:fldChar w:fldCharType="separate"/>
      </w:r>
      <w:r w:rsidR="00DC3647" w:rsidRPr="00DC3647">
        <w:rPr>
          <w:noProof/>
        </w:rPr>
        <w:t>(Zakrzewski, 2021)</w:t>
      </w:r>
      <w:r w:rsidR="00DC3647">
        <w:fldChar w:fldCharType="end"/>
      </w:r>
      <w:r w:rsidR="00DC3647">
        <w:t xml:space="preserve"> </w:t>
      </w:r>
      <w:r w:rsidR="00E07F3F">
        <w:t>and resulted in the same issue of very high osmolality</w:t>
      </w:r>
      <w:r w:rsidR="005D549A">
        <w:t xml:space="preserve"> </w:t>
      </w:r>
      <w:r w:rsidR="00DC3647">
        <w:t>(&gt; 700 mOsm kg</w:t>
      </w:r>
      <w:r w:rsidR="00DC3647" w:rsidRPr="00CD5D25">
        <w:rPr>
          <w:vertAlign w:val="superscript"/>
        </w:rPr>
        <w:t>-1</w:t>
      </w:r>
      <w:r w:rsidR="00DC3647">
        <w:t xml:space="preserve">) </w:t>
      </w:r>
      <w:r>
        <w:t xml:space="preserve">as </w:t>
      </w:r>
      <w:r w:rsidR="005D549A">
        <w:t xml:space="preserve">encountered in </w:t>
      </w:r>
      <w:r w:rsidR="00521180">
        <w:t>the cited works</w:t>
      </w:r>
      <w:r w:rsidR="00E07F3F">
        <w:t xml:space="preserve">. </w:t>
      </w:r>
      <w:r>
        <w:t>For this</w:t>
      </w:r>
      <w:r w:rsidR="00521180">
        <w:t xml:space="preserve"> reason</w:t>
      </w:r>
      <w:r>
        <w:t>,</w:t>
      </w:r>
      <w:r w:rsidR="00521180">
        <w:t xml:space="preserve"> </w:t>
      </w:r>
      <w:r>
        <w:t xml:space="preserve">the </w:t>
      </w:r>
      <w:r w:rsidR="00E07F3F">
        <w:t xml:space="preserve">pH fluctuations </w:t>
      </w:r>
      <w:r>
        <w:t xml:space="preserve">reported </w:t>
      </w:r>
      <w:r w:rsidR="00521180">
        <w:t xml:space="preserve">here </w:t>
      </w:r>
      <w:r w:rsidR="005D549A">
        <w:t>were</w:t>
      </w:r>
      <w:r w:rsidR="00E07F3F">
        <w:t xml:space="preserve"> induced by changing </w:t>
      </w:r>
      <w:r>
        <w:t xml:space="preserve">controller </w:t>
      </w:r>
      <w:r w:rsidR="00E07F3F">
        <w:t>set points and PI settings</w:t>
      </w:r>
      <w:r w:rsidR="005D549A">
        <w:t>,</w:t>
      </w:r>
      <w:r w:rsidR="00E07F3F">
        <w:t xml:space="preserve"> </w:t>
      </w:r>
      <w:r w:rsidR="005D549A">
        <w:t>reducing excessive base addition</w:t>
      </w:r>
      <w:r w:rsidR="00E07F3F">
        <w:t xml:space="preserve">. </w:t>
      </w:r>
      <w:r w:rsidR="00E07F3F" w:rsidRPr="00D92112">
        <w:t>The ambr®15 automatically add</w:t>
      </w:r>
      <w:r w:rsidR="005D549A">
        <w:t>ed</w:t>
      </w:r>
      <w:r w:rsidR="00E07F3F" w:rsidRPr="00D92112">
        <w:t xml:space="preserve"> base if the pH</w:t>
      </w:r>
      <w:r w:rsidR="005D549A">
        <w:t xml:space="preserve"> fell</w:t>
      </w:r>
      <w:r w:rsidR="00E07F3F" w:rsidRPr="00D92112">
        <w:t xml:space="preserve"> below 6.9</w:t>
      </w:r>
      <w:r>
        <w:t xml:space="preserve">. In the case of </w:t>
      </w:r>
      <w:r w:rsidR="00E07F3F">
        <w:t xml:space="preserve">AZCL_1 lactate </w:t>
      </w:r>
      <w:proofErr w:type="gramStart"/>
      <w:r w:rsidR="00E07F3F">
        <w:t>build</w:t>
      </w:r>
      <w:proofErr w:type="gramEnd"/>
      <w:r w:rsidR="00E07F3F">
        <w:t xml:space="preserve"> up </w:t>
      </w:r>
      <w:r>
        <w:t xml:space="preserve">during the culture </w:t>
      </w:r>
      <w:r w:rsidR="00E07F3F">
        <w:t>did not exceed the buffering capacity of the medi</w:t>
      </w:r>
      <w:r>
        <w:t>um</w:t>
      </w:r>
      <w:r w:rsidR="00E07F3F">
        <w:t xml:space="preserve"> </w:t>
      </w:r>
      <w:r>
        <w:t xml:space="preserve">hence </w:t>
      </w:r>
      <w:r w:rsidR="00E07F3F">
        <w:t xml:space="preserve">no additional base was </w:t>
      </w:r>
      <w:r w:rsidR="005D549A">
        <w:t>used</w:t>
      </w:r>
      <w:r w:rsidR="001F281C">
        <w:t xml:space="preserve">. </w:t>
      </w:r>
      <w:r w:rsidR="002B65F5">
        <w:t>However</w:t>
      </w:r>
      <w:r>
        <w:t>,</w:t>
      </w:r>
      <w:r w:rsidR="002B65F5">
        <w:t xml:space="preserve"> without base </w:t>
      </w:r>
      <w:r>
        <w:t xml:space="preserve">addition, </w:t>
      </w:r>
      <w:r w:rsidR="002B65F5">
        <w:t xml:space="preserve">the amplitude of the pH fluctuations was limited. </w:t>
      </w:r>
    </w:p>
    <w:p w14:paraId="018BA541" w14:textId="77777777" w:rsidR="00A17F04" w:rsidRDefault="00A17F04" w:rsidP="006F00F5"/>
    <w:p w14:paraId="654F6190" w14:textId="77777777" w:rsidR="006F00F5" w:rsidRDefault="007C470E" w:rsidP="006F00F5">
      <w:r>
        <w:t>The pH and DO</w:t>
      </w:r>
      <w:r w:rsidR="003F2333">
        <w:t>T</w:t>
      </w:r>
      <w:r>
        <w:t xml:space="preserve"> fluctuations achieved </w:t>
      </w:r>
      <w:r w:rsidR="00892715">
        <w:t xml:space="preserve">experimentally </w:t>
      </w:r>
      <w:r>
        <w:t xml:space="preserve">are shown in the left column of </w:t>
      </w:r>
      <w:r>
        <w:fldChar w:fldCharType="begin"/>
      </w:r>
      <w:r>
        <w:instrText xml:space="preserve"> REF _Ref45366122 \h </w:instrText>
      </w:r>
      <w:r>
        <w:fldChar w:fldCharType="separate"/>
      </w:r>
      <w:r>
        <w:t xml:space="preserve">Figure </w:t>
      </w:r>
      <w:r>
        <w:rPr>
          <w:noProof/>
        </w:rPr>
        <w:t>2</w:t>
      </w:r>
      <w:r>
        <w:fldChar w:fldCharType="end"/>
      </w:r>
      <w:r>
        <w:t xml:space="preserve">. </w:t>
      </w:r>
      <w:r w:rsidR="002B65F5">
        <w:t xml:space="preserve">Due to the lower cell density of AZCL_1 </w:t>
      </w:r>
      <w:proofErr w:type="gramStart"/>
      <w:r w:rsidR="002B65F5">
        <w:t>cultures</w:t>
      </w:r>
      <w:proofErr w:type="gramEnd"/>
      <w:r w:rsidR="002B65F5">
        <w:t xml:space="preserve">, the pH fluctuations were relatively stable throughout the culture. </w:t>
      </w:r>
      <w:r>
        <w:t>A trad</w:t>
      </w:r>
      <w:r w:rsidR="009C6B3F">
        <w:t>e off exists when optimising PI</w:t>
      </w:r>
      <w:r>
        <w:t xml:space="preserve"> settings and gas flowrates to induce fluctuations; fluctuations may be larger and quicker </w:t>
      </w:r>
      <w:r w:rsidR="00C9370C">
        <w:t xml:space="preserve">with more aggressive gas flowrates </w:t>
      </w:r>
      <w:r>
        <w:t xml:space="preserve">but </w:t>
      </w:r>
      <w:r w:rsidR="00C9370C">
        <w:t>this in turn</w:t>
      </w:r>
      <w:r>
        <w:t xml:space="preserve"> </w:t>
      </w:r>
      <w:r w:rsidR="00C9370C">
        <w:t>may negatively affect the cell culture</w:t>
      </w:r>
      <w:r w:rsidR="00DC7EC5">
        <w:t xml:space="preserve"> </w:t>
      </w:r>
      <w:r w:rsidR="00DC7EC5">
        <w:fldChar w:fldCharType="begin" w:fldLock="1"/>
      </w:r>
      <w:r w:rsidR="00427678">
        <w:instrText>ADDIN CSL_CITATION {"citationItems":[{"id":"ITEM-1","itemData":{"DOI":"10.1007/s10616-006-9005-8","ISBN":"0920-9069 (Print)\\r0920-9069 (Linking)","ISSN":"09209069","PMID":"19003068","abstract":"This article mainly addresses the issues associated with the engineering of large-scale free suspension culture in agitated bioreactors &gt;10,000 L because they have become the system of choice industrially. It is particularly concerned with problems that become increasingly important as the scale increases. However, very few papers have been written that are actually based on such large-scale studies and the few that do rarely address any of the issues quantitatively. Hence, it is necessary very often to extrapolate from small-scale work and this review tries to pull the two types of study together. It is shown that 'shear sensitivity' due to agitation and bursting bubbles is no longer considered a major problem. Homogeneity becomes increasingly important with respect to pH and nutrients at the largest scale and sub-surface feeding is recommended despite 'cleaning in place' concerns. There are still major questions with cell retention/recycle systems at these scales, either because of fouling, of capacity or of potential and different 'shear sensitivity' questions. Fed-batch operation gives rise to cell densities that have led to the use of oxygen and enriched air to meet oxygen demands. This strategy, in turn, gives rise to a CO(2) evolution rate that impacts on pH control, pCO(2) and osmolality. These interactions are difficult to resolve but if higher sparge and agitation intensities could be used to achieve the necessary oxygen transfer, the problem would largely disappear. Thus, the perception of 'shear sensitivity' is still impacting on the development of animal cell culture at the commercial scale. Microcarrier culture is also briefly addressed. Finally, some recommendations for bioreactor configuration and operating strategy are given.","author":[{"dropping-particle":"","family":"Nienow","given":"Alvin W","non-dropping-particle":"","parse-names":false,"suffix":""}],"container-title":"Cytotechnology","id":"ITEM-1","issue":"1-3","issued":{"date-parts":[["2006"]]},"page":"9-33","title":"Reactor engineering in large scale animal cell culture","type":"article-journal","volume":"50"},"uris":["http://www.mendeley.com/documents/?uuid=dd8d2cf1-0c76-35f1-a376-00fa39e86fb3"]}],"mendeley":{"formattedCitation":"(Nienow, 2006)","plainTextFormattedCitation":"(Nienow, 2006)","previouslyFormattedCitation":"(Nienow, 2006)"},"properties":{"noteIndex":0},"schema":"https://github.com/citation-style-language/schema/raw/master/csl-citation.json"}</w:instrText>
      </w:r>
      <w:r w:rsidR="00DC7EC5">
        <w:fldChar w:fldCharType="separate"/>
      </w:r>
      <w:r w:rsidR="00DC7EC5" w:rsidRPr="00DC7EC5">
        <w:rPr>
          <w:noProof/>
        </w:rPr>
        <w:t>(Nienow, 2006)</w:t>
      </w:r>
      <w:r w:rsidR="00DC7EC5">
        <w:fldChar w:fldCharType="end"/>
      </w:r>
      <w:r w:rsidR="00C9370C">
        <w:t xml:space="preserve"> and overshadow the effects of the fluctuations themselves</w:t>
      </w:r>
      <w:r>
        <w:t xml:space="preserve">. </w:t>
      </w:r>
      <w:r w:rsidR="00D90F36">
        <w:t xml:space="preserve">One </w:t>
      </w:r>
      <w:r w:rsidR="00521180">
        <w:t xml:space="preserve">obvious </w:t>
      </w:r>
      <w:r w:rsidR="00D90F36">
        <w:t xml:space="preserve">consequence of high gas flowrates would be the increased usage of antifoam. </w:t>
      </w:r>
      <w:r>
        <w:t>To exclude any negative effects of changing the gas flowrates and P</w:t>
      </w:r>
      <w:r w:rsidR="009C6B3F">
        <w:t>I</w:t>
      </w:r>
      <w:r>
        <w:t xml:space="preserve"> settings, </w:t>
      </w:r>
      <w:r w:rsidR="00521180">
        <w:t>‘</w:t>
      </w:r>
      <w:r>
        <w:t>control</w:t>
      </w:r>
      <w:r w:rsidR="00521180">
        <w:t xml:space="preserve">’ </w:t>
      </w:r>
      <w:r w:rsidR="00936E1D">
        <w:t>bio</w:t>
      </w:r>
      <w:r w:rsidR="00521180">
        <w:t>reactors</w:t>
      </w:r>
      <w:r>
        <w:t xml:space="preserve"> were set up to compare standard conditions with the </w:t>
      </w:r>
      <w:r w:rsidR="00BD48E9">
        <w:t>newly proposed conditions</w:t>
      </w:r>
      <w:r>
        <w:t xml:space="preserve">. </w:t>
      </w:r>
      <w:r w:rsidR="006F00F5">
        <w:fldChar w:fldCharType="begin"/>
      </w:r>
      <w:r w:rsidR="006F00F5">
        <w:instrText xml:space="preserve"> REF _Ref47103404 \h </w:instrText>
      </w:r>
      <w:r w:rsidR="006F00F5">
        <w:fldChar w:fldCharType="separate"/>
      </w:r>
      <w:r w:rsidR="006F00F5">
        <w:t xml:space="preserve">Table </w:t>
      </w:r>
      <w:r w:rsidR="006F00F5">
        <w:rPr>
          <w:noProof/>
        </w:rPr>
        <w:t>2</w:t>
      </w:r>
      <w:r w:rsidR="006F00F5">
        <w:fldChar w:fldCharType="end"/>
      </w:r>
      <w:r w:rsidR="006F00F5">
        <w:t xml:space="preserve"> </w:t>
      </w:r>
      <w:r>
        <w:t xml:space="preserve">summarises the controls that were run in </w:t>
      </w:r>
      <w:r w:rsidRPr="00F157D8">
        <w:t>duplicate</w:t>
      </w:r>
      <w:r>
        <w:t xml:space="preserve">. Control 3 is the </w:t>
      </w:r>
      <w:r w:rsidR="00F93EB6">
        <w:t xml:space="preserve">original (lower) </w:t>
      </w:r>
      <w:r>
        <w:t>N</w:t>
      </w:r>
      <w:r w:rsidRPr="00E07F3F">
        <w:rPr>
          <w:vertAlign w:val="subscript"/>
        </w:rPr>
        <w:t>2</w:t>
      </w:r>
      <w:r>
        <w:t xml:space="preserve"> purge gas flow rate and PI settings. Control</w:t>
      </w:r>
      <w:r w:rsidR="00892715">
        <w:t>s</w:t>
      </w:r>
      <w:r>
        <w:t xml:space="preserve"> 1 and 2 have the </w:t>
      </w:r>
      <w:r w:rsidR="00F65F14">
        <w:t>‘</w:t>
      </w:r>
      <w:r>
        <w:t>new</w:t>
      </w:r>
      <w:r w:rsidR="00F65F14">
        <w:t>’</w:t>
      </w:r>
      <w:r>
        <w:t xml:space="preserve"> set up; the former using all the new conditions </w:t>
      </w:r>
      <w:proofErr w:type="gramStart"/>
      <w:r>
        <w:t>i.e.</w:t>
      </w:r>
      <w:proofErr w:type="gramEnd"/>
      <w:r>
        <w:t xml:space="preserve"> higher</w:t>
      </w:r>
      <w:r w:rsidR="00F93EB6">
        <w:t xml:space="preserve"> N</w:t>
      </w:r>
      <w:r w:rsidR="00F93EB6" w:rsidRPr="00F93EB6">
        <w:rPr>
          <w:vertAlign w:val="subscript"/>
        </w:rPr>
        <w:t>2</w:t>
      </w:r>
      <w:r>
        <w:t xml:space="preserve"> flowrate and PI values and the latter keeps the </w:t>
      </w:r>
      <w:r w:rsidR="00F93EB6">
        <w:t>original</w:t>
      </w:r>
      <w:r>
        <w:t xml:space="preserve"> PI values but has </w:t>
      </w:r>
      <w:r w:rsidR="00F93EB6">
        <w:t xml:space="preserve">a </w:t>
      </w:r>
      <w:r>
        <w:t xml:space="preserve">higher </w:t>
      </w:r>
      <w:r w:rsidR="00F93EB6">
        <w:t>N</w:t>
      </w:r>
      <w:r w:rsidR="00F93EB6" w:rsidRPr="00F93EB6">
        <w:rPr>
          <w:vertAlign w:val="subscript"/>
        </w:rPr>
        <w:t>2</w:t>
      </w:r>
      <w:r>
        <w:t xml:space="preserve"> flow rate. </w:t>
      </w:r>
      <w:r w:rsidR="009C6B3F">
        <w:t>All vessels were cultured with the standard (lower) PI and N</w:t>
      </w:r>
      <w:r w:rsidR="009C6B3F" w:rsidRPr="009C6B3F">
        <w:rPr>
          <w:vertAlign w:val="subscript"/>
        </w:rPr>
        <w:t>2</w:t>
      </w:r>
      <w:r w:rsidR="009C6B3F">
        <w:t xml:space="preserve"> flowrates until day 2, at which point fluctuations were initiated. </w:t>
      </w:r>
    </w:p>
    <w:p w14:paraId="315EBEEF" w14:textId="77777777" w:rsidR="006F00F5" w:rsidRPr="006F00F5" w:rsidRDefault="006F00F5" w:rsidP="006F00F5"/>
    <w:p w14:paraId="1ACFB22A" w14:textId="77777777" w:rsidR="006F00F5" w:rsidRDefault="006F00F5" w:rsidP="003425EB">
      <w:pPr>
        <w:pStyle w:val="Caption1"/>
      </w:pPr>
      <w:bookmarkStart w:id="6" w:name="_Ref47103404"/>
      <w:bookmarkStart w:id="7" w:name="_Toc67511362"/>
      <w:r w:rsidRPr="00DB08BD">
        <w:rPr>
          <w:b/>
          <w:bCs w:val="0"/>
        </w:rPr>
        <w:t xml:space="preserve">Table </w:t>
      </w:r>
      <w:r w:rsidR="009D0562" w:rsidRPr="00DB08BD">
        <w:rPr>
          <w:b/>
          <w:bCs w:val="0"/>
        </w:rPr>
        <w:fldChar w:fldCharType="begin"/>
      </w:r>
      <w:r w:rsidR="009D0562" w:rsidRPr="00DB08BD">
        <w:rPr>
          <w:b/>
          <w:bCs w:val="0"/>
        </w:rPr>
        <w:instrText xml:space="preserve"> SEQ Table \* ARABIC </w:instrText>
      </w:r>
      <w:r w:rsidR="009D0562" w:rsidRPr="00DB08BD">
        <w:rPr>
          <w:b/>
          <w:bCs w:val="0"/>
        </w:rPr>
        <w:fldChar w:fldCharType="separate"/>
      </w:r>
      <w:r w:rsidR="007C7B37" w:rsidRPr="00DB08BD">
        <w:rPr>
          <w:b/>
          <w:bCs w:val="0"/>
          <w:noProof/>
        </w:rPr>
        <w:t>2</w:t>
      </w:r>
      <w:r w:rsidR="009D0562" w:rsidRPr="00DB08BD">
        <w:rPr>
          <w:b/>
          <w:bCs w:val="0"/>
          <w:noProof/>
        </w:rPr>
        <w:fldChar w:fldCharType="end"/>
      </w:r>
      <w:bookmarkEnd w:id="6"/>
      <w:r w:rsidRPr="00DB08BD">
        <w:rPr>
          <w:b/>
          <w:bCs w:val="0"/>
        </w:rPr>
        <w:t>:</w:t>
      </w:r>
      <w:r>
        <w:t xml:space="preserve"> </w:t>
      </w:r>
      <w:r w:rsidRPr="000A24DF">
        <w:t>Summary of control</w:t>
      </w:r>
      <w:r w:rsidR="00D463F6">
        <w:t xml:space="preserve"> parameters</w:t>
      </w:r>
      <w:r w:rsidRPr="000A24DF">
        <w:t xml:space="preserve"> used for AZCL_1 and AZCL_3 cu</w:t>
      </w:r>
      <w:r>
        <w:t>ltures</w:t>
      </w:r>
      <w:r w:rsidR="002A755B">
        <w:t xml:space="preserve"> with programmed fluctuations</w:t>
      </w:r>
      <w:r w:rsidR="00142487">
        <w:t>.</w:t>
      </w:r>
      <w:r w:rsidR="002A755B">
        <w:t xml:space="preserve"> Table</w:t>
      </w:r>
      <w:r>
        <w:t xml:space="preserve"> shows the DO</w:t>
      </w:r>
      <w:r w:rsidR="00F52520">
        <w:t>T</w:t>
      </w:r>
      <w:r>
        <w:t xml:space="preserve"> and pH set points</w:t>
      </w:r>
      <w:r w:rsidR="00734A64">
        <w:t xml:space="preserve"> (</w:t>
      </w:r>
      <w:proofErr w:type="spellStart"/>
      <w:r w:rsidR="00734A64">
        <w:t>s.p</w:t>
      </w:r>
      <w:proofErr w:type="spellEnd"/>
      <w:r w:rsidR="00734A64">
        <w:t>)</w:t>
      </w:r>
      <w:r>
        <w:t xml:space="preserve"> and N</w:t>
      </w:r>
      <w:r w:rsidRPr="006F00F5">
        <w:rPr>
          <w:vertAlign w:val="subscript"/>
        </w:rPr>
        <w:t>2</w:t>
      </w:r>
      <w:r>
        <w:t xml:space="preserve"> gas flowrates. </w:t>
      </w:r>
      <w:r w:rsidRPr="000A24DF">
        <w:t>The original P and I values based on standard methods were -80 and -0.4 respectively, and all vessels were cultured with these values as</w:t>
      </w:r>
      <w:r w:rsidR="003425EB">
        <w:t xml:space="preserve"> well as the lower (0.15 mL </w:t>
      </w:r>
      <w:proofErr w:type="gramStart"/>
      <w:r w:rsidR="003425EB">
        <w:t>min</w:t>
      </w:r>
      <w:r w:rsidR="003425EB" w:rsidRPr="00CD5D25">
        <w:rPr>
          <w:vertAlign w:val="superscript"/>
        </w:rPr>
        <w:t>-1</w:t>
      </w:r>
      <w:proofErr w:type="gramEnd"/>
      <w:r w:rsidRPr="000A24DF">
        <w:t>) N</w:t>
      </w:r>
      <w:r w:rsidRPr="003425EB">
        <w:rPr>
          <w:vertAlign w:val="subscript"/>
        </w:rPr>
        <w:t>2</w:t>
      </w:r>
      <w:r w:rsidRPr="000A24DF">
        <w:t xml:space="preserve"> flowrate until day 2, w</w:t>
      </w:r>
      <w:r>
        <w:t>hen fluctuations began.</w:t>
      </w:r>
      <w:bookmarkEnd w:id="7"/>
    </w:p>
    <w:tbl>
      <w:tblPr>
        <w:tblStyle w:val="TableGrid"/>
        <w:tblW w:w="7082" w:type="dxa"/>
        <w:jc w:val="center"/>
        <w:tblLook w:val="04A0" w:firstRow="1" w:lastRow="0" w:firstColumn="1" w:lastColumn="0" w:noHBand="0" w:noVBand="1"/>
      </w:tblPr>
      <w:tblGrid>
        <w:gridCol w:w="1002"/>
        <w:gridCol w:w="1247"/>
        <w:gridCol w:w="984"/>
        <w:gridCol w:w="1205"/>
        <w:gridCol w:w="1173"/>
        <w:gridCol w:w="1471"/>
      </w:tblGrid>
      <w:tr w:rsidR="00497DE7" w:rsidRPr="003425EB" w14:paraId="7F00ED92" w14:textId="77777777" w:rsidTr="00AD0222">
        <w:trPr>
          <w:trHeight w:val="326"/>
          <w:jc w:val="center"/>
        </w:trPr>
        <w:tc>
          <w:tcPr>
            <w:tcW w:w="1002" w:type="dxa"/>
          </w:tcPr>
          <w:p w14:paraId="2CF2B8D8" w14:textId="77777777" w:rsidR="00497DE7" w:rsidRPr="00AD0222" w:rsidRDefault="00497DE7" w:rsidP="003425EB">
            <w:pPr>
              <w:spacing w:line="240" w:lineRule="auto"/>
              <w:jc w:val="center"/>
              <w:rPr>
                <w:b/>
                <w:szCs w:val="22"/>
              </w:rPr>
            </w:pPr>
            <w:r w:rsidRPr="00AD0222">
              <w:rPr>
                <w:b/>
                <w:szCs w:val="22"/>
              </w:rPr>
              <w:t>Control</w:t>
            </w:r>
          </w:p>
        </w:tc>
        <w:tc>
          <w:tcPr>
            <w:tcW w:w="1247" w:type="dxa"/>
          </w:tcPr>
          <w:p w14:paraId="76AA0A29" w14:textId="77777777" w:rsidR="00497DE7" w:rsidRPr="00AD0222" w:rsidRDefault="00497DE7" w:rsidP="003425EB">
            <w:pPr>
              <w:spacing w:line="240" w:lineRule="auto"/>
              <w:jc w:val="center"/>
              <w:rPr>
                <w:b/>
                <w:szCs w:val="22"/>
              </w:rPr>
            </w:pPr>
            <w:r w:rsidRPr="00AD0222">
              <w:rPr>
                <w:b/>
                <w:szCs w:val="22"/>
              </w:rPr>
              <w:t>DO</w:t>
            </w:r>
            <w:r w:rsidR="00F230EB" w:rsidRPr="00AD0222">
              <w:rPr>
                <w:b/>
                <w:szCs w:val="22"/>
              </w:rPr>
              <w:t>T</w:t>
            </w:r>
            <w:r w:rsidRPr="00AD0222">
              <w:rPr>
                <w:b/>
                <w:szCs w:val="22"/>
              </w:rPr>
              <w:t xml:space="preserve"> % </w:t>
            </w:r>
            <w:proofErr w:type="spellStart"/>
            <w:proofErr w:type="gramStart"/>
            <w:r w:rsidRPr="00AD0222">
              <w:rPr>
                <w:b/>
                <w:szCs w:val="22"/>
              </w:rPr>
              <w:t>s.p</w:t>
            </w:r>
            <w:proofErr w:type="spellEnd"/>
            <w:proofErr w:type="gramEnd"/>
          </w:p>
        </w:tc>
        <w:tc>
          <w:tcPr>
            <w:tcW w:w="984" w:type="dxa"/>
          </w:tcPr>
          <w:p w14:paraId="7454C2F9" w14:textId="77777777" w:rsidR="00497DE7" w:rsidRPr="00AD0222" w:rsidRDefault="00497DE7" w:rsidP="003425EB">
            <w:pPr>
              <w:spacing w:line="240" w:lineRule="auto"/>
              <w:jc w:val="center"/>
              <w:rPr>
                <w:b/>
                <w:szCs w:val="22"/>
              </w:rPr>
            </w:pPr>
            <w:r w:rsidRPr="00AD0222">
              <w:rPr>
                <w:b/>
                <w:szCs w:val="22"/>
              </w:rPr>
              <w:t xml:space="preserve">pH </w:t>
            </w:r>
            <w:proofErr w:type="spellStart"/>
            <w:proofErr w:type="gramStart"/>
            <w:r w:rsidRPr="00AD0222">
              <w:rPr>
                <w:b/>
                <w:szCs w:val="22"/>
              </w:rPr>
              <w:t>s.p</w:t>
            </w:r>
            <w:proofErr w:type="spellEnd"/>
            <w:proofErr w:type="gramEnd"/>
          </w:p>
        </w:tc>
        <w:tc>
          <w:tcPr>
            <w:tcW w:w="1205" w:type="dxa"/>
          </w:tcPr>
          <w:p w14:paraId="72C8C2DD" w14:textId="77777777" w:rsidR="00497DE7" w:rsidRPr="00AD0222" w:rsidRDefault="00497DE7" w:rsidP="003425EB">
            <w:pPr>
              <w:spacing w:line="240" w:lineRule="auto"/>
              <w:jc w:val="center"/>
              <w:rPr>
                <w:b/>
                <w:szCs w:val="22"/>
              </w:rPr>
            </w:pPr>
            <w:r w:rsidRPr="00AD0222">
              <w:rPr>
                <w:b/>
                <w:szCs w:val="22"/>
              </w:rPr>
              <w:t>P value</w:t>
            </w:r>
          </w:p>
        </w:tc>
        <w:tc>
          <w:tcPr>
            <w:tcW w:w="1173" w:type="dxa"/>
          </w:tcPr>
          <w:p w14:paraId="1AE89498" w14:textId="77777777" w:rsidR="00497DE7" w:rsidRPr="00AD0222" w:rsidRDefault="00497DE7" w:rsidP="003425EB">
            <w:pPr>
              <w:spacing w:line="240" w:lineRule="auto"/>
              <w:jc w:val="center"/>
              <w:rPr>
                <w:b/>
                <w:szCs w:val="22"/>
              </w:rPr>
            </w:pPr>
            <w:r w:rsidRPr="00AD0222">
              <w:rPr>
                <w:b/>
                <w:szCs w:val="22"/>
              </w:rPr>
              <w:t>I value</w:t>
            </w:r>
          </w:p>
        </w:tc>
        <w:tc>
          <w:tcPr>
            <w:tcW w:w="1471" w:type="dxa"/>
          </w:tcPr>
          <w:p w14:paraId="67994BE1" w14:textId="77777777" w:rsidR="00497DE7" w:rsidRPr="00AD0222" w:rsidRDefault="00497DE7" w:rsidP="003425EB">
            <w:pPr>
              <w:spacing w:line="240" w:lineRule="auto"/>
              <w:jc w:val="center"/>
              <w:rPr>
                <w:b/>
                <w:szCs w:val="22"/>
              </w:rPr>
            </w:pPr>
            <w:r w:rsidRPr="00AD0222">
              <w:rPr>
                <w:b/>
                <w:szCs w:val="22"/>
              </w:rPr>
              <w:t>N</w:t>
            </w:r>
            <w:r w:rsidRPr="00AD0222">
              <w:rPr>
                <w:b/>
                <w:szCs w:val="22"/>
                <w:vertAlign w:val="subscript"/>
              </w:rPr>
              <w:t>2</w:t>
            </w:r>
            <w:r w:rsidRPr="00AD0222">
              <w:rPr>
                <w:b/>
                <w:szCs w:val="22"/>
              </w:rPr>
              <w:t xml:space="preserve"> (ml </w:t>
            </w:r>
            <w:proofErr w:type="gramStart"/>
            <w:r w:rsidRPr="00AD0222">
              <w:rPr>
                <w:b/>
                <w:szCs w:val="22"/>
              </w:rPr>
              <w:t>min</w:t>
            </w:r>
            <w:r w:rsidRPr="00AD0222">
              <w:rPr>
                <w:b/>
                <w:szCs w:val="22"/>
                <w:vertAlign w:val="superscript"/>
              </w:rPr>
              <w:t>-1</w:t>
            </w:r>
            <w:proofErr w:type="gramEnd"/>
            <w:r w:rsidRPr="00AD0222">
              <w:rPr>
                <w:b/>
                <w:szCs w:val="22"/>
              </w:rPr>
              <w:t>)</w:t>
            </w:r>
          </w:p>
        </w:tc>
      </w:tr>
      <w:tr w:rsidR="00497DE7" w:rsidRPr="003425EB" w14:paraId="5E53A8D6" w14:textId="77777777" w:rsidTr="00AD0222">
        <w:trPr>
          <w:trHeight w:val="231"/>
          <w:jc w:val="center"/>
        </w:trPr>
        <w:tc>
          <w:tcPr>
            <w:tcW w:w="7082" w:type="dxa"/>
            <w:gridSpan w:val="6"/>
          </w:tcPr>
          <w:p w14:paraId="61A6FD63" w14:textId="77777777" w:rsidR="00497DE7" w:rsidRPr="00AD0222" w:rsidRDefault="00497DE7" w:rsidP="003425EB">
            <w:pPr>
              <w:spacing w:line="240" w:lineRule="auto"/>
              <w:jc w:val="center"/>
              <w:rPr>
                <w:b/>
                <w:szCs w:val="22"/>
              </w:rPr>
            </w:pPr>
            <w:r w:rsidRPr="00AD0222">
              <w:rPr>
                <w:b/>
                <w:szCs w:val="22"/>
              </w:rPr>
              <w:t>AZCL_1</w:t>
            </w:r>
          </w:p>
        </w:tc>
      </w:tr>
      <w:tr w:rsidR="00497DE7" w:rsidRPr="003425EB" w14:paraId="070DD5DA" w14:textId="77777777" w:rsidTr="00AD0222">
        <w:trPr>
          <w:trHeight w:val="231"/>
          <w:jc w:val="center"/>
        </w:trPr>
        <w:tc>
          <w:tcPr>
            <w:tcW w:w="1002" w:type="dxa"/>
          </w:tcPr>
          <w:p w14:paraId="4A810CD5" w14:textId="77777777" w:rsidR="00497DE7" w:rsidRPr="00AD0222" w:rsidRDefault="00532D4D" w:rsidP="003425EB">
            <w:pPr>
              <w:spacing w:line="240" w:lineRule="auto"/>
              <w:jc w:val="center"/>
              <w:rPr>
                <w:b/>
                <w:szCs w:val="22"/>
              </w:rPr>
            </w:pPr>
            <w:r w:rsidRPr="00AD0222">
              <w:rPr>
                <w:b/>
                <w:szCs w:val="22"/>
              </w:rPr>
              <w:t>C</w:t>
            </w:r>
            <w:r w:rsidR="003425EB" w:rsidRPr="00AD0222">
              <w:rPr>
                <w:b/>
                <w:szCs w:val="22"/>
              </w:rPr>
              <w:t xml:space="preserve">1 </w:t>
            </w:r>
          </w:p>
        </w:tc>
        <w:tc>
          <w:tcPr>
            <w:tcW w:w="1247" w:type="dxa"/>
          </w:tcPr>
          <w:p w14:paraId="53D62138" w14:textId="77777777" w:rsidR="00497DE7" w:rsidRPr="003425EB" w:rsidRDefault="00497DE7" w:rsidP="003425EB">
            <w:pPr>
              <w:spacing w:line="240" w:lineRule="auto"/>
              <w:jc w:val="center"/>
              <w:rPr>
                <w:szCs w:val="22"/>
              </w:rPr>
            </w:pPr>
            <w:r w:rsidRPr="003425EB">
              <w:rPr>
                <w:szCs w:val="22"/>
              </w:rPr>
              <w:t>50</w:t>
            </w:r>
          </w:p>
        </w:tc>
        <w:tc>
          <w:tcPr>
            <w:tcW w:w="984" w:type="dxa"/>
          </w:tcPr>
          <w:p w14:paraId="58C53304" w14:textId="77777777" w:rsidR="00497DE7" w:rsidRPr="003425EB" w:rsidRDefault="007334C2" w:rsidP="003425EB">
            <w:pPr>
              <w:spacing w:line="240" w:lineRule="auto"/>
              <w:jc w:val="center"/>
              <w:rPr>
                <w:szCs w:val="22"/>
              </w:rPr>
            </w:pPr>
            <w:r w:rsidRPr="003425EB">
              <w:rPr>
                <w:szCs w:val="22"/>
              </w:rPr>
              <w:t>7.1</w:t>
            </w:r>
          </w:p>
        </w:tc>
        <w:tc>
          <w:tcPr>
            <w:tcW w:w="1205" w:type="dxa"/>
          </w:tcPr>
          <w:p w14:paraId="2042F9D8" w14:textId="77777777" w:rsidR="00497DE7" w:rsidRPr="003425EB" w:rsidRDefault="00497DE7" w:rsidP="003425EB">
            <w:pPr>
              <w:spacing w:line="240" w:lineRule="auto"/>
              <w:jc w:val="center"/>
              <w:rPr>
                <w:szCs w:val="22"/>
              </w:rPr>
            </w:pPr>
            <w:r w:rsidRPr="003425EB">
              <w:rPr>
                <w:szCs w:val="22"/>
              </w:rPr>
              <w:t>-200</w:t>
            </w:r>
          </w:p>
        </w:tc>
        <w:tc>
          <w:tcPr>
            <w:tcW w:w="1173" w:type="dxa"/>
          </w:tcPr>
          <w:p w14:paraId="4477A1B2" w14:textId="77777777" w:rsidR="00497DE7" w:rsidRPr="003425EB" w:rsidRDefault="00497DE7" w:rsidP="003425EB">
            <w:pPr>
              <w:spacing w:line="240" w:lineRule="auto"/>
              <w:jc w:val="center"/>
              <w:rPr>
                <w:szCs w:val="22"/>
              </w:rPr>
            </w:pPr>
            <w:r w:rsidRPr="003425EB">
              <w:rPr>
                <w:szCs w:val="22"/>
              </w:rPr>
              <w:t>-2.0</w:t>
            </w:r>
          </w:p>
        </w:tc>
        <w:tc>
          <w:tcPr>
            <w:tcW w:w="1471" w:type="dxa"/>
          </w:tcPr>
          <w:p w14:paraId="3C82F56B" w14:textId="77777777" w:rsidR="00497DE7" w:rsidRPr="003425EB" w:rsidRDefault="00497DE7" w:rsidP="003425EB">
            <w:pPr>
              <w:spacing w:line="240" w:lineRule="auto"/>
              <w:jc w:val="center"/>
              <w:rPr>
                <w:szCs w:val="22"/>
              </w:rPr>
            </w:pPr>
            <w:r w:rsidRPr="003425EB">
              <w:rPr>
                <w:szCs w:val="22"/>
              </w:rPr>
              <w:t>1.0</w:t>
            </w:r>
          </w:p>
        </w:tc>
      </w:tr>
      <w:tr w:rsidR="00497DE7" w:rsidRPr="003425EB" w14:paraId="7A050E8F" w14:textId="77777777" w:rsidTr="00AD0222">
        <w:trPr>
          <w:trHeight w:val="245"/>
          <w:jc w:val="center"/>
        </w:trPr>
        <w:tc>
          <w:tcPr>
            <w:tcW w:w="1002" w:type="dxa"/>
          </w:tcPr>
          <w:p w14:paraId="38D1C6B7" w14:textId="77777777" w:rsidR="00497DE7" w:rsidRPr="00AD0222" w:rsidRDefault="00532D4D" w:rsidP="003425EB">
            <w:pPr>
              <w:spacing w:line="240" w:lineRule="auto"/>
              <w:jc w:val="center"/>
              <w:rPr>
                <w:b/>
                <w:szCs w:val="22"/>
              </w:rPr>
            </w:pPr>
            <w:r w:rsidRPr="00AD0222">
              <w:rPr>
                <w:b/>
                <w:szCs w:val="22"/>
              </w:rPr>
              <w:t>C</w:t>
            </w:r>
            <w:r w:rsidR="00497DE7" w:rsidRPr="00AD0222">
              <w:rPr>
                <w:b/>
                <w:szCs w:val="22"/>
              </w:rPr>
              <w:t>2</w:t>
            </w:r>
          </w:p>
        </w:tc>
        <w:tc>
          <w:tcPr>
            <w:tcW w:w="1247" w:type="dxa"/>
          </w:tcPr>
          <w:p w14:paraId="62C12EFF" w14:textId="77777777" w:rsidR="00497DE7" w:rsidRPr="003425EB" w:rsidRDefault="00497DE7" w:rsidP="003425EB">
            <w:pPr>
              <w:spacing w:line="240" w:lineRule="auto"/>
              <w:jc w:val="center"/>
              <w:rPr>
                <w:szCs w:val="22"/>
              </w:rPr>
            </w:pPr>
            <w:r w:rsidRPr="003425EB">
              <w:rPr>
                <w:szCs w:val="22"/>
              </w:rPr>
              <w:t>50</w:t>
            </w:r>
          </w:p>
        </w:tc>
        <w:tc>
          <w:tcPr>
            <w:tcW w:w="984" w:type="dxa"/>
          </w:tcPr>
          <w:p w14:paraId="2834E8A5" w14:textId="77777777" w:rsidR="00497DE7" w:rsidRPr="003425EB" w:rsidRDefault="007334C2" w:rsidP="003425EB">
            <w:pPr>
              <w:spacing w:line="240" w:lineRule="auto"/>
              <w:jc w:val="center"/>
              <w:rPr>
                <w:szCs w:val="22"/>
              </w:rPr>
            </w:pPr>
            <w:r w:rsidRPr="003425EB">
              <w:rPr>
                <w:szCs w:val="22"/>
              </w:rPr>
              <w:t>7.1</w:t>
            </w:r>
          </w:p>
        </w:tc>
        <w:tc>
          <w:tcPr>
            <w:tcW w:w="1205" w:type="dxa"/>
          </w:tcPr>
          <w:p w14:paraId="10CDCD06" w14:textId="77777777" w:rsidR="00497DE7" w:rsidRPr="003425EB" w:rsidRDefault="00497DE7" w:rsidP="003425EB">
            <w:pPr>
              <w:spacing w:line="240" w:lineRule="auto"/>
              <w:jc w:val="center"/>
              <w:rPr>
                <w:szCs w:val="22"/>
              </w:rPr>
            </w:pPr>
            <w:r w:rsidRPr="003425EB">
              <w:rPr>
                <w:szCs w:val="22"/>
              </w:rPr>
              <w:t>-80</w:t>
            </w:r>
          </w:p>
        </w:tc>
        <w:tc>
          <w:tcPr>
            <w:tcW w:w="1173" w:type="dxa"/>
          </w:tcPr>
          <w:p w14:paraId="423F12CE" w14:textId="77777777" w:rsidR="00497DE7" w:rsidRPr="003425EB" w:rsidRDefault="00497DE7" w:rsidP="003425EB">
            <w:pPr>
              <w:spacing w:line="240" w:lineRule="auto"/>
              <w:jc w:val="center"/>
              <w:rPr>
                <w:szCs w:val="22"/>
              </w:rPr>
            </w:pPr>
            <w:r w:rsidRPr="003425EB">
              <w:rPr>
                <w:szCs w:val="22"/>
              </w:rPr>
              <w:t>-0.4</w:t>
            </w:r>
          </w:p>
        </w:tc>
        <w:tc>
          <w:tcPr>
            <w:tcW w:w="1471" w:type="dxa"/>
          </w:tcPr>
          <w:p w14:paraId="08C14873" w14:textId="77777777" w:rsidR="00497DE7" w:rsidRPr="003425EB" w:rsidRDefault="00497DE7" w:rsidP="003425EB">
            <w:pPr>
              <w:spacing w:line="240" w:lineRule="auto"/>
              <w:jc w:val="center"/>
              <w:rPr>
                <w:szCs w:val="22"/>
              </w:rPr>
            </w:pPr>
            <w:r w:rsidRPr="003425EB">
              <w:rPr>
                <w:szCs w:val="22"/>
              </w:rPr>
              <w:t>1.0</w:t>
            </w:r>
          </w:p>
        </w:tc>
      </w:tr>
      <w:tr w:rsidR="00497DE7" w:rsidRPr="003425EB" w14:paraId="05BA4F7A" w14:textId="77777777" w:rsidTr="00AD0222">
        <w:trPr>
          <w:trHeight w:val="231"/>
          <w:jc w:val="center"/>
        </w:trPr>
        <w:tc>
          <w:tcPr>
            <w:tcW w:w="1002" w:type="dxa"/>
          </w:tcPr>
          <w:p w14:paraId="2F0C794A" w14:textId="77777777" w:rsidR="00497DE7" w:rsidRPr="00AD0222" w:rsidRDefault="00532D4D" w:rsidP="003425EB">
            <w:pPr>
              <w:spacing w:line="240" w:lineRule="auto"/>
              <w:jc w:val="center"/>
              <w:rPr>
                <w:b/>
                <w:szCs w:val="22"/>
              </w:rPr>
            </w:pPr>
            <w:r w:rsidRPr="00AD0222">
              <w:rPr>
                <w:b/>
                <w:szCs w:val="22"/>
              </w:rPr>
              <w:t>C</w:t>
            </w:r>
            <w:r w:rsidR="00497DE7" w:rsidRPr="00AD0222">
              <w:rPr>
                <w:b/>
                <w:szCs w:val="22"/>
              </w:rPr>
              <w:t>3</w:t>
            </w:r>
          </w:p>
        </w:tc>
        <w:tc>
          <w:tcPr>
            <w:tcW w:w="1247" w:type="dxa"/>
          </w:tcPr>
          <w:p w14:paraId="0C95D0BF" w14:textId="77777777" w:rsidR="00497DE7" w:rsidRPr="003425EB" w:rsidRDefault="00497DE7" w:rsidP="003425EB">
            <w:pPr>
              <w:spacing w:line="240" w:lineRule="auto"/>
              <w:jc w:val="center"/>
              <w:rPr>
                <w:szCs w:val="22"/>
              </w:rPr>
            </w:pPr>
            <w:r w:rsidRPr="003425EB">
              <w:rPr>
                <w:szCs w:val="22"/>
              </w:rPr>
              <w:t>50</w:t>
            </w:r>
          </w:p>
        </w:tc>
        <w:tc>
          <w:tcPr>
            <w:tcW w:w="984" w:type="dxa"/>
          </w:tcPr>
          <w:p w14:paraId="6A75E016" w14:textId="77777777" w:rsidR="00497DE7" w:rsidRPr="003425EB" w:rsidRDefault="007334C2" w:rsidP="003425EB">
            <w:pPr>
              <w:spacing w:line="240" w:lineRule="auto"/>
              <w:jc w:val="center"/>
              <w:rPr>
                <w:szCs w:val="22"/>
              </w:rPr>
            </w:pPr>
            <w:r w:rsidRPr="003425EB">
              <w:rPr>
                <w:szCs w:val="22"/>
              </w:rPr>
              <w:t>7.1</w:t>
            </w:r>
          </w:p>
        </w:tc>
        <w:tc>
          <w:tcPr>
            <w:tcW w:w="1205" w:type="dxa"/>
          </w:tcPr>
          <w:p w14:paraId="4722AEBE" w14:textId="77777777" w:rsidR="00497DE7" w:rsidRPr="003425EB" w:rsidRDefault="00497DE7" w:rsidP="003425EB">
            <w:pPr>
              <w:spacing w:line="240" w:lineRule="auto"/>
              <w:jc w:val="center"/>
              <w:rPr>
                <w:szCs w:val="22"/>
              </w:rPr>
            </w:pPr>
            <w:r w:rsidRPr="003425EB">
              <w:rPr>
                <w:szCs w:val="22"/>
              </w:rPr>
              <w:t>-80</w:t>
            </w:r>
          </w:p>
        </w:tc>
        <w:tc>
          <w:tcPr>
            <w:tcW w:w="1173" w:type="dxa"/>
          </w:tcPr>
          <w:p w14:paraId="18968771" w14:textId="77777777" w:rsidR="00497DE7" w:rsidRPr="003425EB" w:rsidRDefault="00497DE7" w:rsidP="003425EB">
            <w:pPr>
              <w:spacing w:line="240" w:lineRule="auto"/>
              <w:jc w:val="center"/>
              <w:rPr>
                <w:szCs w:val="22"/>
              </w:rPr>
            </w:pPr>
            <w:r w:rsidRPr="003425EB">
              <w:rPr>
                <w:szCs w:val="22"/>
              </w:rPr>
              <w:t>-0.4</w:t>
            </w:r>
          </w:p>
        </w:tc>
        <w:tc>
          <w:tcPr>
            <w:tcW w:w="1471" w:type="dxa"/>
          </w:tcPr>
          <w:p w14:paraId="61D6BA6A" w14:textId="77777777" w:rsidR="00497DE7" w:rsidRPr="003425EB" w:rsidRDefault="00497DE7" w:rsidP="003425EB">
            <w:pPr>
              <w:spacing w:line="240" w:lineRule="auto"/>
              <w:jc w:val="center"/>
              <w:rPr>
                <w:szCs w:val="22"/>
              </w:rPr>
            </w:pPr>
            <w:r w:rsidRPr="003425EB">
              <w:rPr>
                <w:szCs w:val="22"/>
              </w:rPr>
              <w:t>0.15</w:t>
            </w:r>
          </w:p>
        </w:tc>
      </w:tr>
      <w:tr w:rsidR="00497DE7" w:rsidRPr="003425EB" w14:paraId="087AFA1E" w14:textId="77777777" w:rsidTr="00AD0222">
        <w:trPr>
          <w:trHeight w:val="231"/>
          <w:jc w:val="center"/>
        </w:trPr>
        <w:tc>
          <w:tcPr>
            <w:tcW w:w="7082" w:type="dxa"/>
            <w:gridSpan w:val="6"/>
          </w:tcPr>
          <w:p w14:paraId="57879C10" w14:textId="77777777" w:rsidR="00497DE7" w:rsidRPr="00AD0222" w:rsidRDefault="00497DE7" w:rsidP="003425EB">
            <w:pPr>
              <w:spacing w:line="240" w:lineRule="auto"/>
              <w:jc w:val="center"/>
              <w:rPr>
                <w:b/>
                <w:szCs w:val="22"/>
              </w:rPr>
            </w:pPr>
            <w:r w:rsidRPr="00AD0222">
              <w:rPr>
                <w:b/>
                <w:szCs w:val="22"/>
              </w:rPr>
              <w:t>AZCL_3</w:t>
            </w:r>
          </w:p>
        </w:tc>
      </w:tr>
      <w:tr w:rsidR="00497DE7" w:rsidRPr="003425EB" w14:paraId="34A327F3" w14:textId="77777777" w:rsidTr="00AD0222">
        <w:trPr>
          <w:trHeight w:val="231"/>
          <w:jc w:val="center"/>
        </w:trPr>
        <w:tc>
          <w:tcPr>
            <w:tcW w:w="1002" w:type="dxa"/>
          </w:tcPr>
          <w:p w14:paraId="70D9FE61" w14:textId="77777777" w:rsidR="00497DE7" w:rsidRPr="00AD0222" w:rsidRDefault="00532D4D" w:rsidP="003425EB">
            <w:pPr>
              <w:spacing w:line="240" w:lineRule="auto"/>
              <w:jc w:val="center"/>
              <w:rPr>
                <w:b/>
                <w:szCs w:val="22"/>
              </w:rPr>
            </w:pPr>
            <w:r w:rsidRPr="00AD0222">
              <w:rPr>
                <w:b/>
                <w:szCs w:val="22"/>
              </w:rPr>
              <w:t>C</w:t>
            </w:r>
            <w:r w:rsidR="003425EB" w:rsidRPr="00AD0222">
              <w:rPr>
                <w:b/>
                <w:szCs w:val="22"/>
              </w:rPr>
              <w:t xml:space="preserve">1 </w:t>
            </w:r>
          </w:p>
        </w:tc>
        <w:tc>
          <w:tcPr>
            <w:tcW w:w="1247" w:type="dxa"/>
          </w:tcPr>
          <w:p w14:paraId="7600B2E4" w14:textId="77777777" w:rsidR="00497DE7" w:rsidRPr="003425EB" w:rsidRDefault="00497DE7" w:rsidP="003425EB">
            <w:pPr>
              <w:spacing w:line="240" w:lineRule="auto"/>
              <w:jc w:val="center"/>
              <w:rPr>
                <w:szCs w:val="22"/>
              </w:rPr>
            </w:pPr>
            <w:r w:rsidRPr="003425EB">
              <w:rPr>
                <w:szCs w:val="22"/>
              </w:rPr>
              <w:t>50</w:t>
            </w:r>
          </w:p>
        </w:tc>
        <w:tc>
          <w:tcPr>
            <w:tcW w:w="984" w:type="dxa"/>
          </w:tcPr>
          <w:p w14:paraId="13DBC526" w14:textId="77777777" w:rsidR="00497DE7" w:rsidRPr="003425EB" w:rsidRDefault="00497DE7" w:rsidP="003425EB">
            <w:pPr>
              <w:spacing w:line="240" w:lineRule="auto"/>
              <w:jc w:val="center"/>
              <w:rPr>
                <w:szCs w:val="22"/>
              </w:rPr>
            </w:pPr>
            <w:r w:rsidRPr="003425EB">
              <w:rPr>
                <w:szCs w:val="22"/>
              </w:rPr>
              <w:t>7.0</w:t>
            </w:r>
          </w:p>
        </w:tc>
        <w:tc>
          <w:tcPr>
            <w:tcW w:w="1205" w:type="dxa"/>
          </w:tcPr>
          <w:p w14:paraId="71270111" w14:textId="77777777" w:rsidR="00497DE7" w:rsidRPr="003425EB" w:rsidRDefault="00497DE7" w:rsidP="003425EB">
            <w:pPr>
              <w:spacing w:line="240" w:lineRule="auto"/>
              <w:jc w:val="center"/>
              <w:rPr>
                <w:szCs w:val="22"/>
              </w:rPr>
            </w:pPr>
            <w:r w:rsidRPr="003425EB">
              <w:rPr>
                <w:szCs w:val="22"/>
              </w:rPr>
              <w:t>-200</w:t>
            </w:r>
          </w:p>
        </w:tc>
        <w:tc>
          <w:tcPr>
            <w:tcW w:w="1173" w:type="dxa"/>
          </w:tcPr>
          <w:p w14:paraId="0060E736" w14:textId="77777777" w:rsidR="00497DE7" w:rsidRPr="003425EB" w:rsidRDefault="00497DE7" w:rsidP="003425EB">
            <w:pPr>
              <w:spacing w:line="240" w:lineRule="auto"/>
              <w:jc w:val="center"/>
              <w:rPr>
                <w:szCs w:val="22"/>
              </w:rPr>
            </w:pPr>
            <w:r w:rsidRPr="003425EB">
              <w:rPr>
                <w:szCs w:val="22"/>
              </w:rPr>
              <w:t>-2.0</w:t>
            </w:r>
          </w:p>
        </w:tc>
        <w:tc>
          <w:tcPr>
            <w:tcW w:w="1471" w:type="dxa"/>
          </w:tcPr>
          <w:p w14:paraId="2092A3D0" w14:textId="77777777" w:rsidR="00497DE7" w:rsidRPr="003425EB" w:rsidRDefault="00497DE7" w:rsidP="003425EB">
            <w:pPr>
              <w:spacing w:line="240" w:lineRule="auto"/>
              <w:jc w:val="center"/>
              <w:rPr>
                <w:szCs w:val="22"/>
              </w:rPr>
            </w:pPr>
            <w:r w:rsidRPr="003425EB">
              <w:rPr>
                <w:szCs w:val="22"/>
              </w:rPr>
              <w:t>1.0</w:t>
            </w:r>
          </w:p>
        </w:tc>
      </w:tr>
      <w:tr w:rsidR="00497DE7" w:rsidRPr="003425EB" w14:paraId="0150A082" w14:textId="77777777" w:rsidTr="00AD0222">
        <w:trPr>
          <w:trHeight w:val="245"/>
          <w:jc w:val="center"/>
        </w:trPr>
        <w:tc>
          <w:tcPr>
            <w:tcW w:w="1002" w:type="dxa"/>
          </w:tcPr>
          <w:p w14:paraId="72405EC7" w14:textId="77777777" w:rsidR="00497DE7" w:rsidRPr="00AD0222" w:rsidRDefault="00532D4D" w:rsidP="003425EB">
            <w:pPr>
              <w:spacing w:line="240" w:lineRule="auto"/>
              <w:jc w:val="center"/>
              <w:rPr>
                <w:b/>
                <w:szCs w:val="22"/>
              </w:rPr>
            </w:pPr>
            <w:r w:rsidRPr="00AD0222">
              <w:rPr>
                <w:b/>
                <w:szCs w:val="22"/>
              </w:rPr>
              <w:t>C</w:t>
            </w:r>
            <w:r w:rsidR="003425EB" w:rsidRPr="00AD0222">
              <w:rPr>
                <w:b/>
                <w:szCs w:val="22"/>
              </w:rPr>
              <w:t xml:space="preserve">2 </w:t>
            </w:r>
          </w:p>
        </w:tc>
        <w:tc>
          <w:tcPr>
            <w:tcW w:w="1247" w:type="dxa"/>
          </w:tcPr>
          <w:p w14:paraId="2A80FFC4" w14:textId="77777777" w:rsidR="00497DE7" w:rsidRPr="003425EB" w:rsidRDefault="00497DE7" w:rsidP="003425EB">
            <w:pPr>
              <w:spacing w:line="240" w:lineRule="auto"/>
              <w:jc w:val="center"/>
              <w:rPr>
                <w:szCs w:val="22"/>
              </w:rPr>
            </w:pPr>
            <w:r w:rsidRPr="003425EB">
              <w:rPr>
                <w:szCs w:val="22"/>
              </w:rPr>
              <w:t>30</w:t>
            </w:r>
          </w:p>
        </w:tc>
        <w:tc>
          <w:tcPr>
            <w:tcW w:w="984" w:type="dxa"/>
          </w:tcPr>
          <w:p w14:paraId="31E0C544" w14:textId="77777777" w:rsidR="00497DE7" w:rsidRPr="003425EB" w:rsidRDefault="00497DE7" w:rsidP="003425EB">
            <w:pPr>
              <w:spacing w:line="240" w:lineRule="auto"/>
              <w:jc w:val="center"/>
              <w:rPr>
                <w:szCs w:val="22"/>
              </w:rPr>
            </w:pPr>
            <w:r w:rsidRPr="003425EB">
              <w:rPr>
                <w:szCs w:val="22"/>
              </w:rPr>
              <w:t>7.0</w:t>
            </w:r>
          </w:p>
        </w:tc>
        <w:tc>
          <w:tcPr>
            <w:tcW w:w="1205" w:type="dxa"/>
          </w:tcPr>
          <w:p w14:paraId="16FC8AFC" w14:textId="77777777" w:rsidR="00497DE7" w:rsidRPr="003425EB" w:rsidRDefault="00497DE7" w:rsidP="003425EB">
            <w:pPr>
              <w:spacing w:line="240" w:lineRule="auto"/>
              <w:jc w:val="center"/>
              <w:rPr>
                <w:szCs w:val="22"/>
              </w:rPr>
            </w:pPr>
            <w:r w:rsidRPr="003425EB">
              <w:rPr>
                <w:szCs w:val="22"/>
              </w:rPr>
              <w:t>-200</w:t>
            </w:r>
          </w:p>
        </w:tc>
        <w:tc>
          <w:tcPr>
            <w:tcW w:w="1173" w:type="dxa"/>
          </w:tcPr>
          <w:p w14:paraId="716CB1BF" w14:textId="77777777" w:rsidR="00497DE7" w:rsidRPr="003425EB" w:rsidRDefault="00497DE7" w:rsidP="003425EB">
            <w:pPr>
              <w:spacing w:line="240" w:lineRule="auto"/>
              <w:jc w:val="center"/>
              <w:rPr>
                <w:szCs w:val="22"/>
              </w:rPr>
            </w:pPr>
            <w:r w:rsidRPr="003425EB">
              <w:rPr>
                <w:szCs w:val="22"/>
              </w:rPr>
              <w:t>-2.0</w:t>
            </w:r>
          </w:p>
        </w:tc>
        <w:tc>
          <w:tcPr>
            <w:tcW w:w="1471" w:type="dxa"/>
          </w:tcPr>
          <w:p w14:paraId="71EBE22C" w14:textId="77777777" w:rsidR="00497DE7" w:rsidRPr="003425EB" w:rsidRDefault="00497DE7" w:rsidP="003425EB">
            <w:pPr>
              <w:spacing w:line="240" w:lineRule="auto"/>
              <w:jc w:val="center"/>
              <w:rPr>
                <w:szCs w:val="22"/>
              </w:rPr>
            </w:pPr>
            <w:r w:rsidRPr="003425EB">
              <w:rPr>
                <w:szCs w:val="22"/>
              </w:rPr>
              <w:t>1.0</w:t>
            </w:r>
          </w:p>
        </w:tc>
      </w:tr>
      <w:tr w:rsidR="00497DE7" w:rsidRPr="003425EB" w14:paraId="2F7ADFD8" w14:textId="77777777" w:rsidTr="00AD0222">
        <w:trPr>
          <w:trHeight w:val="49"/>
          <w:jc w:val="center"/>
        </w:trPr>
        <w:tc>
          <w:tcPr>
            <w:tcW w:w="1002" w:type="dxa"/>
          </w:tcPr>
          <w:p w14:paraId="0D2A4BB5" w14:textId="77777777" w:rsidR="00497DE7" w:rsidRPr="00AD0222" w:rsidRDefault="00532D4D" w:rsidP="003425EB">
            <w:pPr>
              <w:spacing w:line="240" w:lineRule="auto"/>
              <w:jc w:val="center"/>
              <w:rPr>
                <w:b/>
                <w:szCs w:val="22"/>
              </w:rPr>
            </w:pPr>
            <w:r w:rsidRPr="00AD0222">
              <w:rPr>
                <w:b/>
                <w:szCs w:val="22"/>
              </w:rPr>
              <w:t>C</w:t>
            </w:r>
            <w:r w:rsidR="00497DE7" w:rsidRPr="00AD0222">
              <w:rPr>
                <w:b/>
                <w:szCs w:val="22"/>
              </w:rPr>
              <w:t>3</w:t>
            </w:r>
          </w:p>
        </w:tc>
        <w:tc>
          <w:tcPr>
            <w:tcW w:w="1247" w:type="dxa"/>
          </w:tcPr>
          <w:p w14:paraId="2AA7263D" w14:textId="77777777" w:rsidR="00497DE7" w:rsidRPr="003425EB" w:rsidRDefault="00497DE7" w:rsidP="003425EB">
            <w:pPr>
              <w:spacing w:line="240" w:lineRule="auto"/>
              <w:jc w:val="center"/>
              <w:rPr>
                <w:szCs w:val="22"/>
              </w:rPr>
            </w:pPr>
            <w:r w:rsidRPr="003425EB">
              <w:rPr>
                <w:szCs w:val="22"/>
              </w:rPr>
              <w:t>50</w:t>
            </w:r>
          </w:p>
        </w:tc>
        <w:tc>
          <w:tcPr>
            <w:tcW w:w="984" w:type="dxa"/>
          </w:tcPr>
          <w:p w14:paraId="6972BC13" w14:textId="77777777" w:rsidR="00497DE7" w:rsidRPr="003425EB" w:rsidRDefault="00497DE7" w:rsidP="003425EB">
            <w:pPr>
              <w:spacing w:line="240" w:lineRule="auto"/>
              <w:jc w:val="center"/>
              <w:rPr>
                <w:szCs w:val="22"/>
              </w:rPr>
            </w:pPr>
            <w:r w:rsidRPr="003425EB">
              <w:rPr>
                <w:szCs w:val="22"/>
              </w:rPr>
              <w:t>7.0</w:t>
            </w:r>
          </w:p>
        </w:tc>
        <w:tc>
          <w:tcPr>
            <w:tcW w:w="1205" w:type="dxa"/>
          </w:tcPr>
          <w:p w14:paraId="71A61927" w14:textId="77777777" w:rsidR="00497DE7" w:rsidRPr="003425EB" w:rsidRDefault="00497DE7" w:rsidP="003425EB">
            <w:pPr>
              <w:spacing w:line="240" w:lineRule="auto"/>
              <w:jc w:val="center"/>
              <w:rPr>
                <w:szCs w:val="22"/>
              </w:rPr>
            </w:pPr>
            <w:r w:rsidRPr="003425EB">
              <w:rPr>
                <w:szCs w:val="22"/>
              </w:rPr>
              <w:t>-80</w:t>
            </w:r>
          </w:p>
        </w:tc>
        <w:tc>
          <w:tcPr>
            <w:tcW w:w="1173" w:type="dxa"/>
          </w:tcPr>
          <w:p w14:paraId="0C1FD313" w14:textId="77777777" w:rsidR="00497DE7" w:rsidRPr="003425EB" w:rsidRDefault="00497DE7" w:rsidP="003425EB">
            <w:pPr>
              <w:spacing w:line="240" w:lineRule="auto"/>
              <w:jc w:val="center"/>
              <w:rPr>
                <w:szCs w:val="22"/>
              </w:rPr>
            </w:pPr>
            <w:r w:rsidRPr="003425EB">
              <w:rPr>
                <w:szCs w:val="22"/>
              </w:rPr>
              <w:t>-0.4</w:t>
            </w:r>
          </w:p>
        </w:tc>
        <w:tc>
          <w:tcPr>
            <w:tcW w:w="1471" w:type="dxa"/>
          </w:tcPr>
          <w:p w14:paraId="3BF13494" w14:textId="77777777" w:rsidR="00497DE7" w:rsidRPr="003425EB" w:rsidRDefault="00497DE7" w:rsidP="003425EB">
            <w:pPr>
              <w:spacing w:line="240" w:lineRule="auto"/>
              <w:jc w:val="center"/>
              <w:rPr>
                <w:szCs w:val="22"/>
              </w:rPr>
            </w:pPr>
            <w:r w:rsidRPr="003425EB">
              <w:rPr>
                <w:szCs w:val="22"/>
              </w:rPr>
              <w:t>0.15</w:t>
            </w:r>
          </w:p>
        </w:tc>
      </w:tr>
    </w:tbl>
    <w:p w14:paraId="17EA1F4A" w14:textId="77777777" w:rsidR="00C05915" w:rsidRDefault="00C05915" w:rsidP="007A37AE">
      <w:pPr>
        <w:rPr>
          <w:b/>
          <w:u w:val="single"/>
        </w:rPr>
      </w:pPr>
    </w:p>
    <w:p w14:paraId="0BBF07BE" w14:textId="77777777" w:rsidR="00FB7AED" w:rsidRDefault="009C6B3F" w:rsidP="001274E1">
      <w:r>
        <w:t xml:space="preserve">Fluctuation </w:t>
      </w:r>
      <w:r w:rsidR="001274E1">
        <w:t xml:space="preserve">frequencies of 15, 30 and 60 minutes were investigated in </w:t>
      </w:r>
      <w:r w:rsidR="001274E1" w:rsidRPr="003A3730">
        <w:t>triplicate.</w:t>
      </w:r>
      <w:r w:rsidR="001274E1">
        <w:t xml:space="preserve"> </w:t>
      </w:r>
      <w:r w:rsidR="001274E1">
        <w:fldChar w:fldCharType="begin"/>
      </w:r>
      <w:r w:rsidR="001274E1">
        <w:instrText xml:space="preserve"> REF _Ref45366214 \h </w:instrText>
      </w:r>
      <w:r w:rsidR="001274E1">
        <w:fldChar w:fldCharType="separate"/>
      </w:r>
      <w:r w:rsidR="001274E1">
        <w:t xml:space="preserve">Figure </w:t>
      </w:r>
      <w:r w:rsidR="001274E1">
        <w:rPr>
          <w:noProof/>
        </w:rPr>
        <w:t>3</w:t>
      </w:r>
      <w:r w:rsidR="001274E1">
        <w:fldChar w:fldCharType="end"/>
      </w:r>
      <w:r w:rsidR="001274E1">
        <w:t xml:space="preserve"> </w:t>
      </w:r>
      <w:r w:rsidR="00A445CF">
        <w:t>compares</w:t>
      </w:r>
      <w:r w:rsidR="001274E1">
        <w:t xml:space="preserve"> the performance of </w:t>
      </w:r>
      <w:r w:rsidR="00A445CF">
        <w:t>control vessels and those</w:t>
      </w:r>
      <w:r w:rsidR="001274E1">
        <w:t xml:space="preserve"> exposed to </w:t>
      </w:r>
      <w:r w:rsidR="00A445CF">
        <w:t>pH and DO</w:t>
      </w:r>
      <w:r w:rsidR="003F2333">
        <w:t>T</w:t>
      </w:r>
      <w:r w:rsidR="00A445CF">
        <w:t xml:space="preserve"> </w:t>
      </w:r>
      <w:r w:rsidR="001274E1">
        <w:t xml:space="preserve">fluctuations with respect to cell growth, </w:t>
      </w:r>
      <w:r w:rsidR="00906CF3">
        <w:t xml:space="preserve">antibody </w:t>
      </w:r>
      <w:r w:rsidR="001274E1">
        <w:t>productivity</w:t>
      </w:r>
      <w:r w:rsidR="00A445CF">
        <w:t>,</w:t>
      </w:r>
      <w:r w:rsidR="001274E1">
        <w:t xml:space="preserve"> and lactate concentration. The left column in </w:t>
      </w:r>
      <w:r w:rsidR="001274E1">
        <w:fldChar w:fldCharType="begin"/>
      </w:r>
      <w:r w:rsidR="001274E1">
        <w:instrText xml:space="preserve"> REF _Ref45366214 \h </w:instrText>
      </w:r>
      <w:r w:rsidR="001274E1">
        <w:fldChar w:fldCharType="separate"/>
      </w:r>
      <w:r w:rsidR="001274E1">
        <w:t xml:space="preserve">Figure </w:t>
      </w:r>
      <w:r w:rsidR="001274E1">
        <w:rPr>
          <w:noProof/>
        </w:rPr>
        <w:t>3</w:t>
      </w:r>
      <w:r w:rsidR="001274E1">
        <w:fldChar w:fldCharType="end"/>
      </w:r>
      <w:r w:rsidR="001274E1">
        <w:t xml:space="preserve"> shows the performance of the </w:t>
      </w:r>
      <w:r w:rsidR="001274E1">
        <w:lastRenderedPageBreak/>
        <w:t>three control cultures</w:t>
      </w:r>
      <w:r w:rsidR="00A445CF">
        <w:t xml:space="preserve"> where no fluctuations were introduced</w:t>
      </w:r>
      <w:r w:rsidR="001274E1">
        <w:t xml:space="preserve">. </w:t>
      </w:r>
      <w:r w:rsidR="00865B62">
        <w:t>All of the control cultures</w:t>
      </w:r>
      <w:r w:rsidR="00505E41">
        <w:t xml:space="preserve"> perform</w:t>
      </w:r>
      <w:r w:rsidR="00865B62">
        <w:t>ed</w:t>
      </w:r>
      <w:r w:rsidR="00505E41">
        <w:t xml:space="preserve"> similarly to previous</w:t>
      </w:r>
      <w:r w:rsidR="00865B62">
        <w:t xml:space="preserve"> AZCL_1 </w:t>
      </w:r>
      <w:proofErr w:type="gramStart"/>
      <w:r w:rsidR="00505E41">
        <w:t>cultures</w:t>
      </w:r>
      <w:proofErr w:type="gramEnd"/>
      <w:r w:rsidR="00505E41">
        <w:t xml:space="preserve"> run at 5L scale</w:t>
      </w:r>
      <w:r w:rsidR="00425B89">
        <w:t xml:space="preserve"> achieving a peak VCD of around 19 </w:t>
      </w:r>
      <w:r w:rsidR="00425B89" w:rsidRPr="007D21C8">
        <w:rPr>
          <w:rFonts w:eastAsia="Times New Roman"/>
          <w:color w:val="000000"/>
          <w:lang w:eastAsia="en-GB"/>
        </w:rPr>
        <w:t>x10</w:t>
      </w:r>
      <w:r w:rsidR="00425B89" w:rsidRPr="007D21C8">
        <w:rPr>
          <w:rFonts w:eastAsia="Times New Roman"/>
          <w:color w:val="000000"/>
          <w:vertAlign w:val="superscript"/>
          <w:lang w:eastAsia="en-GB"/>
        </w:rPr>
        <w:t xml:space="preserve">6 </w:t>
      </w:r>
      <w:r w:rsidR="00425B89" w:rsidRPr="007D21C8">
        <w:rPr>
          <w:rFonts w:eastAsia="Times New Roman"/>
          <w:color w:val="000000"/>
          <w:lang w:eastAsia="en-GB"/>
        </w:rPr>
        <w:t>cells mL</w:t>
      </w:r>
      <w:r w:rsidR="00425B89" w:rsidRPr="007D21C8">
        <w:rPr>
          <w:rFonts w:eastAsia="Times New Roman"/>
          <w:color w:val="000000"/>
          <w:vertAlign w:val="superscript"/>
          <w:lang w:eastAsia="en-GB"/>
        </w:rPr>
        <w:t>-1</w:t>
      </w:r>
      <w:r w:rsidR="00505E41">
        <w:t xml:space="preserve">. </w:t>
      </w:r>
      <w:r w:rsidR="001274E1">
        <w:t xml:space="preserve">Control 3 appears to grow 22% </w:t>
      </w:r>
      <w:r w:rsidR="00906CF3">
        <w:t xml:space="preserve">less </w:t>
      </w:r>
      <w:r w:rsidR="001274E1">
        <w:t xml:space="preserve">than the other </w:t>
      </w:r>
      <w:r w:rsidR="002E744B">
        <w:t>two</w:t>
      </w:r>
      <w:r w:rsidR="001274E1">
        <w:t xml:space="preserve"> controls with higher gas flowrate</w:t>
      </w:r>
      <w:r w:rsidR="00FB7AED">
        <w:t>, peaking at only 15</w:t>
      </w:r>
      <w:r w:rsidR="00FB7AED" w:rsidRPr="00FB7AED">
        <w:t xml:space="preserve"> </w:t>
      </w:r>
      <w:r w:rsidR="00FB7AED">
        <w:t>x 10</w:t>
      </w:r>
      <w:r w:rsidR="00FB7AED" w:rsidRPr="00DB08BD">
        <w:rPr>
          <w:vertAlign w:val="superscript"/>
        </w:rPr>
        <w:t>6</w:t>
      </w:r>
      <w:r w:rsidR="00FB7AED">
        <w:t xml:space="preserve"> </w:t>
      </w:r>
      <w:r w:rsidR="00FB7AED" w:rsidRPr="006C50E2">
        <w:t xml:space="preserve">cells </w:t>
      </w:r>
      <w:proofErr w:type="gramStart"/>
      <w:r w:rsidR="00FB7AED" w:rsidRPr="006C50E2">
        <w:t>mL</w:t>
      </w:r>
      <w:r w:rsidR="00FB7AED" w:rsidRPr="006C50E2">
        <w:rPr>
          <w:vertAlign w:val="superscript"/>
        </w:rPr>
        <w:t>-1</w:t>
      </w:r>
      <w:proofErr w:type="gramEnd"/>
      <w:r w:rsidR="00FB7AED">
        <w:t>.</w:t>
      </w:r>
      <w:r w:rsidR="008D0E3E">
        <w:t xml:space="preserve"> </w:t>
      </w:r>
      <w:r w:rsidR="00FB7AED">
        <w:t>T</w:t>
      </w:r>
      <w:r w:rsidR="001274E1">
        <w:t xml:space="preserve">his is also reflected in the lower lactate </w:t>
      </w:r>
      <w:r w:rsidR="000D5816">
        <w:t>accumulation</w:t>
      </w:r>
      <w:r w:rsidR="001274E1">
        <w:t>, suggesting that the lower N</w:t>
      </w:r>
      <w:r w:rsidR="001274E1" w:rsidRPr="00BC1955">
        <w:rPr>
          <w:vertAlign w:val="subscript"/>
        </w:rPr>
        <w:t>2</w:t>
      </w:r>
      <w:r w:rsidR="001274E1">
        <w:t xml:space="preserve"> flowrate </w:t>
      </w:r>
      <w:r w:rsidR="00A445CF">
        <w:t>may be the cause of</w:t>
      </w:r>
      <w:r w:rsidR="001274E1">
        <w:t xml:space="preserve"> lower growth </w:t>
      </w:r>
      <w:r w:rsidR="00FF55E4">
        <w:t>and lactate production (q</w:t>
      </w:r>
      <w:r w:rsidR="00FF55E4" w:rsidRPr="00FF55E4">
        <w:rPr>
          <w:vertAlign w:val="subscript"/>
        </w:rPr>
        <w:t>lac</w:t>
      </w:r>
      <w:r w:rsidR="00FF55E4">
        <w:t xml:space="preserve">) </w:t>
      </w:r>
      <w:r w:rsidR="001274E1">
        <w:t xml:space="preserve">in AZCL_1 </w:t>
      </w:r>
      <w:proofErr w:type="gramStart"/>
      <w:r w:rsidR="001274E1">
        <w:t>cultures</w:t>
      </w:r>
      <w:proofErr w:type="gramEnd"/>
      <w:r w:rsidR="001274E1">
        <w:t xml:space="preserve">. </w:t>
      </w:r>
      <w:r w:rsidR="008B7154">
        <w:t>Interestingly h</w:t>
      </w:r>
      <w:r w:rsidR="008D0E3E">
        <w:t>owever, the titre was not affected in the same way</w:t>
      </w:r>
      <w:r w:rsidR="008B7154">
        <w:t>, meaning the q</w:t>
      </w:r>
      <w:r w:rsidR="008B7154" w:rsidRPr="008B7154">
        <w:rPr>
          <w:vertAlign w:val="subscript"/>
        </w:rPr>
        <w:t>p</w:t>
      </w:r>
      <w:r w:rsidR="008B7154">
        <w:t xml:space="preserve"> of Control</w:t>
      </w:r>
      <w:r w:rsidR="002E744B">
        <w:t xml:space="preserve"> </w:t>
      </w:r>
      <w:r w:rsidR="008B7154">
        <w:t xml:space="preserve">3 was higher than the </w:t>
      </w:r>
      <w:r w:rsidR="00906CF3">
        <w:t>two other</w:t>
      </w:r>
      <w:r w:rsidR="008B7154">
        <w:t xml:space="preserve"> controls</w:t>
      </w:r>
      <w:r w:rsidR="00FF55E4">
        <w:t xml:space="preserve"> (</w:t>
      </w:r>
      <w:r w:rsidR="00FF55E4">
        <w:fldChar w:fldCharType="begin"/>
      </w:r>
      <w:r w:rsidR="00FF55E4">
        <w:instrText xml:space="preserve"> REF _Ref59120634 \h </w:instrText>
      </w:r>
      <w:r w:rsidR="00FF55E4">
        <w:fldChar w:fldCharType="separate"/>
      </w:r>
      <w:r w:rsidR="00FF55E4">
        <w:t xml:space="preserve">Table </w:t>
      </w:r>
      <w:r w:rsidR="00FF55E4">
        <w:rPr>
          <w:noProof/>
        </w:rPr>
        <w:t>3</w:t>
      </w:r>
      <w:r w:rsidR="00FF55E4">
        <w:fldChar w:fldCharType="end"/>
      </w:r>
      <w:r w:rsidR="00FF55E4">
        <w:t>)</w:t>
      </w:r>
      <w:r w:rsidR="008D0E3E">
        <w:t xml:space="preserve">. </w:t>
      </w:r>
    </w:p>
    <w:p w14:paraId="3A98BDCB" w14:textId="77777777" w:rsidR="00FB7AED" w:rsidRDefault="00FB7AED" w:rsidP="001274E1"/>
    <w:p w14:paraId="10B5F050" w14:textId="77777777" w:rsidR="002E744B" w:rsidRDefault="001274E1" w:rsidP="001274E1">
      <w:r>
        <w:t xml:space="preserve">Comparing across the rows </w:t>
      </w:r>
      <w:r w:rsidR="00906CF3">
        <w:t>in</w:t>
      </w:r>
      <w:r>
        <w:t xml:space="preserve"> </w:t>
      </w:r>
      <w:r>
        <w:fldChar w:fldCharType="begin"/>
      </w:r>
      <w:r>
        <w:instrText xml:space="preserve"> REF _Ref45366214 \h </w:instrText>
      </w:r>
      <w:r>
        <w:fldChar w:fldCharType="separate"/>
      </w:r>
      <w:r>
        <w:t xml:space="preserve">Figure </w:t>
      </w:r>
      <w:r>
        <w:rPr>
          <w:noProof/>
        </w:rPr>
        <w:t>3</w:t>
      </w:r>
      <w:r>
        <w:fldChar w:fldCharType="end"/>
      </w:r>
      <w:r>
        <w:t xml:space="preserve"> it is clear that there is little difference in viable cell density, titre and lactate levels between control and fluctuated vessels</w:t>
      </w:r>
      <w:r w:rsidRPr="006C50E2">
        <w:t xml:space="preserve">. The viable cell density of almost all </w:t>
      </w:r>
      <w:r w:rsidR="00FB7AED">
        <w:t>the cultures peaked at around 21</w:t>
      </w:r>
      <w:r w:rsidRPr="006C50E2">
        <w:t xml:space="preserve"> </w:t>
      </w:r>
      <w:r w:rsidR="00F65F14" w:rsidRPr="0087749E">
        <w:t>x 10</w:t>
      </w:r>
      <w:r w:rsidR="00F65F14" w:rsidRPr="0087749E">
        <w:rPr>
          <w:vertAlign w:val="superscript"/>
        </w:rPr>
        <w:t>6</w:t>
      </w:r>
      <w:r w:rsidR="00F65F14" w:rsidRPr="0087749E">
        <w:t xml:space="preserve"> </w:t>
      </w:r>
      <w:r w:rsidRPr="006C50E2">
        <w:t>cells mL</w:t>
      </w:r>
      <w:r w:rsidRPr="006C50E2">
        <w:rPr>
          <w:vertAlign w:val="superscript"/>
        </w:rPr>
        <w:t>-1</w:t>
      </w:r>
      <w:r w:rsidRPr="006C50E2">
        <w:t xml:space="preserve">, similarly with </w:t>
      </w:r>
      <w:r w:rsidR="002E744B">
        <w:t xml:space="preserve">antibody </w:t>
      </w:r>
      <w:r w:rsidRPr="006C50E2">
        <w:t xml:space="preserve">titre </w:t>
      </w:r>
      <w:r w:rsidR="002E744B">
        <w:t xml:space="preserve">in </w:t>
      </w:r>
      <w:r w:rsidRPr="006C50E2">
        <w:t xml:space="preserve">most cultures </w:t>
      </w:r>
      <w:r w:rsidR="00906CF3">
        <w:t xml:space="preserve">it </w:t>
      </w:r>
      <w:r w:rsidRPr="006C50E2">
        <w:t>peaked around 1.2 gL</w:t>
      </w:r>
      <w:r w:rsidR="00726EC8" w:rsidRPr="00CD5D25">
        <w:rPr>
          <w:vertAlign w:val="superscript"/>
        </w:rPr>
        <w:t>-1</w:t>
      </w:r>
      <w:r w:rsidRPr="006C50E2">
        <w:t xml:space="preserve">. </w:t>
      </w:r>
      <w:r w:rsidRPr="00DB63CF">
        <w:t xml:space="preserve">The lactate profiles of the cultures were also </w:t>
      </w:r>
      <w:r w:rsidR="00DB63CF" w:rsidRPr="00DB63CF">
        <w:t xml:space="preserve">similar; the controls have slightly lower peak lactate concentrations (particularly </w:t>
      </w:r>
      <w:r w:rsidR="002E744B">
        <w:t>C</w:t>
      </w:r>
      <w:r w:rsidR="00DB63CF" w:rsidRPr="00DB63CF">
        <w:t>ontrol 3)</w:t>
      </w:r>
      <w:r w:rsidRPr="00DB63CF">
        <w:t xml:space="preserve"> </w:t>
      </w:r>
      <w:r w:rsidR="00F65F14">
        <w:t xml:space="preserve">below 2 </w:t>
      </w:r>
      <w:r w:rsidR="00DB63CF" w:rsidRPr="00DB63CF">
        <w:t>gL</w:t>
      </w:r>
      <w:r w:rsidR="00DB63CF" w:rsidRPr="00DB63CF">
        <w:rPr>
          <w:vertAlign w:val="superscript"/>
        </w:rPr>
        <w:t>-1</w:t>
      </w:r>
      <w:r w:rsidR="00DB63CF">
        <w:t xml:space="preserve"> compared to the pH and DO</w:t>
      </w:r>
      <w:r w:rsidR="0096684F">
        <w:t>T</w:t>
      </w:r>
      <w:r w:rsidR="00DB63CF">
        <w:t xml:space="preserve"> fluctuated vessels that peaked around 2.3 gL</w:t>
      </w:r>
      <w:r w:rsidR="00DB63CF" w:rsidRPr="00CD5D25">
        <w:rPr>
          <w:vertAlign w:val="superscript"/>
        </w:rPr>
        <w:t>-1</w:t>
      </w:r>
      <w:r w:rsidR="00DB63CF">
        <w:t>. However</w:t>
      </w:r>
      <w:r w:rsidR="00906CF3">
        <w:t>,</w:t>
      </w:r>
      <w:r w:rsidR="00DB63CF">
        <w:t xml:space="preserve"> this difference was found not to be statistically significant.</w:t>
      </w:r>
      <w:r w:rsidR="00253C26">
        <w:t xml:space="preserve"> </w:t>
      </w:r>
      <w:r w:rsidR="00DB63CF">
        <w:t xml:space="preserve">All cultures experience a metabolic shift into lactate consumption around day </w:t>
      </w:r>
      <w:r w:rsidR="00420845">
        <w:t>10</w:t>
      </w:r>
      <w:r w:rsidR="00DB63CF">
        <w:t xml:space="preserve">. </w:t>
      </w:r>
      <w:r w:rsidR="00134033">
        <w:t xml:space="preserve">A </w:t>
      </w:r>
      <w:r>
        <w:t xml:space="preserve">slight difference in viable cell density between the </w:t>
      </w:r>
      <w:proofErr w:type="gramStart"/>
      <w:r>
        <w:t>15, 30 and 60 minute</w:t>
      </w:r>
      <w:proofErr w:type="gramEnd"/>
      <w:r>
        <w:t xml:space="preserve"> pH fluctuated cultures</w:t>
      </w:r>
      <w:r w:rsidR="00134033">
        <w:t xml:space="preserve"> was observed</w:t>
      </w:r>
      <w:r>
        <w:t>; the</w:t>
      </w:r>
      <w:r w:rsidR="00497DE7">
        <w:t xml:space="preserve"> cultures with </w:t>
      </w:r>
      <w:r w:rsidR="00C966FB">
        <w:t>longer</w:t>
      </w:r>
      <w:r w:rsidR="00497DE7">
        <w:t xml:space="preserve"> fluctuation frequencies </w:t>
      </w:r>
      <w:r w:rsidR="00134033">
        <w:t xml:space="preserve">(60 minutes) </w:t>
      </w:r>
      <w:r w:rsidR="00497DE7">
        <w:t>ha</w:t>
      </w:r>
      <w:r w:rsidR="00134033">
        <w:t>d</w:t>
      </w:r>
      <w:r w:rsidR="00497DE7">
        <w:t xml:space="preserve"> </w:t>
      </w:r>
      <w:r>
        <w:t>lower growth</w:t>
      </w:r>
      <w:r w:rsidRPr="004870E9">
        <w:t xml:space="preserve">, however this difference </w:t>
      </w:r>
      <w:r w:rsidR="00906CF3">
        <w:t>was also</w:t>
      </w:r>
      <w:r w:rsidRPr="004870E9">
        <w:t xml:space="preserve"> not significant (p &gt; 0.05).</w:t>
      </w:r>
      <w:r>
        <w:t xml:space="preserve"> This difference is not seen</w:t>
      </w:r>
      <w:r w:rsidR="00137561">
        <w:t xml:space="preserve"> </w:t>
      </w:r>
      <w:r w:rsidR="00FF55E4">
        <w:t>in cultures with DO</w:t>
      </w:r>
      <w:r w:rsidR="0096684F">
        <w:t>T</w:t>
      </w:r>
      <w:r w:rsidR="00FF55E4">
        <w:t xml:space="preserve"> fluctuation.</w:t>
      </w:r>
    </w:p>
    <w:p w14:paraId="2ED0DF31" w14:textId="77777777" w:rsidR="00DF78B9" w:rsidRDefault="00DF78B9" w:rsidP="001274E1"/>
    <w:p w14:paraId="1E0F2223" w14:textId="77777777" w:rsidR="001274E1" w:rsidRDefault="002E744B" w:rsidP="001274E1">
      <w:r>
        <w:t>Looking at the derived culture parameters</w:t>
      </w:r>
      <w:r w:rsidR="00EF568F">
        <w:t xml:space="preserve"> in </w:t>
      </w:r>
      <w:r>
        <w:t>Table 3, n</w:t>
      </w:r>
      <w:r w:rsidR="003872B0">
        <w:t>o effect on glucose consumption (q</w:t>
      </w:r>
      <w:r w:rsidR="003872B0" w:rsidRPr="003872B0">
        <w:rPr>
          <w:vertAlign w:val="subscript"/>
        </w:rPr>
        <w:t>gluc</w:t>
      </w:r>
      <w:r w:rsidR="003872B0">
        <w:t>) was observed</w:t>
      </w:r>
      <w:r w:rsidR="00DA03D5">
        <w:t xml:space="preserve">. </w:t>
      </w:r>
      <w:r w:rsidR="00EF568F">
        <w:t>F</w:t>
      </w:r>
      <w:r w:rsidR="003872B0">
        <w:t>luctuated vessels did</w:t>
      </w:r>
      <w:r w:rsidR="00EF568F">
        <w:t>, however,</w:t>
      </w:r>
      <w:r w:rsidR="003872B0">
        <w:t xml:space="preserve"> have higher initial lactate production (q</w:t>
      </w:r>
      <w:r w:rsidR="003872B0" w:rsidRPr="003872B0">
        <w:rPr>
          <w:vertAlign w:val="subscript"/>
        </w:rPr>
        <w:t>lac</w:t>
      </w:r>
      <w:r w:rsidR="003872B0">
        <w:t xml:space="preserve">), particularly </w:t>
      </w:r>
      <w:r w:rsidR="00EF568F">
        <w:t xml:space="preserve">in </w:t>
      </w:r>
      <w:r w:rsidR="003872B0">
        <w:t>pH-fluctuated vessel</w:t>
      </w:r>
      <w:r w:rsidR="00EF568F">
        <w:t>s</w:t>
      </w:r>
      <w:r w:rsidR="00DA03D5">
        <w:t xml:space="preserve"> which had lactate production rates twice as high as controls between day 0 and 6. Fluctuations appeared to also slightly</w:t>
      </w:r>
      <w:r w:rsidR="003872B0">
        <w:t xml:space="preserve"> </w:t>
      </w:r>
      <w:r w:rsidR="00DA03D5">
        <w:t>increase the growth rate</w:t>
      </w:r>
      <w:r w:rsidR="003872B0">
        <w:t xml:space="preserve"> (</w:t>
      </w:r>
      <w:r w:rsidR="003872B0">
        <w:sym w:font="Symbol" w:char="F06D"/>
      </w:r>
      <w:r w:rsidR="003872B0" w:rsidRPr="003872B0">
        <w:rPr>
          <w:vertAlign w:val="subscript"/>
        </w:rPr>
        <w:t>max</w:t>
      </w:r>
      <w:r w:rsidR="003872B0">
        <w:t xml:space="preserve">), as seen in </w:t>
      </w:r>
      <w:r w:rsidR="003872B0">
        <w:fldChar w:fldCharType="begin"/>
      </w:r>
      <w:r w:rsidR="003872B0">
        <w:instrText xml:space="preserve"> REF _Ref59120634 \h </w:instrText>
      </w:r>
      <w:r w:rsidR="003872B0">
        <w:fldChar w:fldCharType="separate"/>
      </w:r>
      <w:r w:rsidR="003872B0">
        <w:t xml:space="preserve">Table </w:t>
      </w:r>
      <w:r w:rsidR="003872B0">
        <w:rPr>
          <w:noProof/>
        </w:rPr>
        <w:t>3</w:t>
      </w:r>
      <w:r w:rsidR="003872B0">
        <w:fldChar w:fldCharType="end"/>
      </w:r>
      <w:r w:rsidR="003872B0">
        <w:t xml:space="preserve">. This matches literature </w:t>
      </w:r>
      <w:r w:rsidR="00EF568F">
        <w:t xml:space="preserve">observations </w:t>
      </w:r>
      <w:r w:rsidR="00DA03D5">
        <w:t xml:space="preserve">concerning the effects of higher pH on </w:t>
      </w:r>
      <w:r w:rsidR="00EF568F">
        <w:t xml:space="preserve">CHO </w:t>
      </w:r>
      <w:r w:rsidR="00DA03D5">
        <w:t>cell culture</w:t>
      </w:r>
      <w:r w:rsidR="00EF568F">
        <w:t xml:space="preserve"> kinetics</w:t>
      </w:r>
      <w:r w:rsidR="00DA03D5">
        <w:t xml:space="preserve"> </w:t>
      </w:r>
      <w:r w:rsidR="00DA03D5" w:rsidRPr="000C12DD">
        <w:rPr>
          <w:i/>
        </w:rPr>
        <w:fldChar w:fldCharType="begin" w:fldLock="1"/>
      </w:r>
      <w:r w:rsidR="00DA03D5" w:rsidRPr="000C12DD">
        <w:rPr>
          <w:i/>
        </w:rPr>
        <w:instrText>ADDIN CSL_CITATION {"citationItems":[{"id":"ITEM-1","itemData":{"DOI":"10.1002/bit.21013","ISBN":"0021-8782 (Print)\\r0021-8782 (Linking)","ISSN":"0006-3592","PMID":"8982823","abstract":"Nanoparticles are polymeric particles in the nanometer size range whereas microparticles are particles in the micrometre size range. Both types of particle are used as drug carriers into which drugs or antigens may be incorporated in the form of solid solutions or solid dispersions or onto which these materials may be absorbed or chemically bound. These particles have been shown to enhance the delivery of certain drugs across a number of natural and artificial membranes. In addition, the particles were shown to accumulate in areas of the intestine that appear to be the Peyer's patches. Possibly because of the combination of both effects these particles were able to significantly improve the bioavailability of some drugs after peroral administration in comparison with solutions. Recently nanoparticles coated with polysorbate 80 enabled the passage of small peptides and other drugs across the blood-brain barrier and the exhibition of a pharmacological effect after intravenous injection. Without the use of this type of nanoparticles the drugs did not cross this barrier and yielded no effect.","author":[{"dropping-particle":"","family":"Trummer","given":"Evelyn","non-dropping-particle":"","parse-names":false,"suffix":""},{"dropping-particle":"","family":"Fauland","given":"Katharina","non-dropping-particle":"","parse-names":false,"suffix":""},{"dropping-particle":"","family":"Seidinger","given":"Silke","non-dropping-particle":"","parse-names":false,"suffix":""},{"dropping-particle":"","family":"Schriebl","given":"Kornelia","non-dropping-particle":"","parse-names":false,"suffix":""},{"dropping-particle":"","family":"Lattenmayer","given":"Christine","non-dropping-particle":"","parse-names":false,"suffix":""},{"dropping-particle":"","family":"Kunert","given":"Renate","non-dropping-particle":"","parse-names":false,"suffix":""},{"dropping-particle":"","family":"Vorauer-Uhl","given":"Karola","non-dropping-particle":"","parse-names":false,"suffix":""},{"dropping-particle":"","family":"Weik","given":"Robert","non-dropping-particle":"","parse-names":false,"suffix":""},{"dropping-particle":"","family":"Borth","given":"Nicole","non-dropping-particle":"","parse-names":false,"suffix":""},{"dropping-particle":"","family":"Katinger","given":"Hermann","non-dropping-particle":"","parse-names":false,"suffix":""},{"dropping-particle":"","family":"Müller","given":"Dethardt","non-dropping-particle":"","parse-names":false,"suffix":""}],"container-title":"Biotechnology and Bioengineering","id":"ITEM-1","issue":"6","issued":{"date-parts":[["2006","8","20"]]},"page":"1033-1044","title":"Process parameter shifting: Part I. Effect of DOT, pH, and temperature on the performance of Epo-Fc expressing CHO cells cultivated in controlled batch bioreactors","type":"article-journal","volume":"94"},"uris":["http://www.mendeley.com/documents/?uuid=8f5b1e9c-84f2-43f0-95be-7fe8ad3f11f4"]},{"id":"ITEM-2","itemData":{"DOI":"10.1002/bit.20353","ISBN":"1097-0290","ISSN":"00063592","PMID":"15625678","abstract":"To investigate the effect of culture pH in the range of 6.85â€“7.80 on cell growth and erythropoietin (EPO) production at 32.5 and 37.0Â°C, serum-free suspension cultures of recombinant CHO cells (rCHO) were performed in a bioreactor with pH control. Lowering culture temperature from 37.0 to 32.5Â°C suppressed cell growth, but cell viability remained high for a longer culture period. Regardless of culture temperature, the highest specific growth rate (Î¼) and maximum viable cell concentration were obtained at pH values of 7.00 and 7.20, respectively. Like Î¼, the specific consumption rates of glucose and glutamine decreased at 32.5Â°C compared to 37.0Â°C. In addition, they increased with increasing culture pH. Culture pH at 32.5Â°C affected specific EPO productivity (qEPO) in a different fashion from that at 37Â°C. At 37Â°C, the qEPO was fairly constant in the pH range of 6.85â€“7.80, while at 32.5Â°C, the qEPO was significantly influenced by culture pH. The highest qEPO was obtained at pH 7.00 and 32.5Â°C, and its value was approximately 1.5-fold higher than that at pH 7.00 and 37.0Â°C. The proportion of acidic EPO isoforms, which is a critical factor for high in vivo biological activity of EPO, was highest in the stationary phase of growth, regardless of culture temperature and pH. Although cell viability rapidly decreased in death phase at both 32.5 and 37.0Â°C, the significant degradation of produced EPO, probably by the action of proteases released from lysed cells, was observed only at 37.0Â°C. Taken together, through the optimization of culture temperature and pH, a 3-fold increase in maximum EPO concentration and a 1.4-fold increase in volumetric productivity were obtained at pH 7.00 and 32.5Â°C when compared with those at 37.0Â°C. These results demonstrate the importance of optimization of culture temperature and pH for enhancing EPO production in serum-free, suspension culture of rCHO cells. Â© 2004 Wiley Periodicals, Inc.","author":[{"dropping-particle":"","family":"Yoon","given":"Sung Kwan","non-dropping-particle":"","parse-names":false,"suffix":""},{"dropping-particle":"","family":"Choi","given":"Sang Lim","non-dropping-particle":"","parse-names":false,"suffix":""},{"dropping-particle":"","family":"Song","given":"Ji Yong","non-dropping-particle":"","parse-names":false,"suffix":""},{"dropping-particle":"","family":"Lee","given":"Gyun Min","non-dropping-particle":"","parse-names":false,"suffix":""}],"container-title":"Biotechnology and Bioengineering","id":"ITEM-2","issue":"3","issued":{"date-parts":[["2005"]]},"page":"345-356","title":"Effect of culture pH on erythropoietin production by Chinese hamster ovary cells grown in suspension at 32.5 and 37.0°C","type":"article-journal","volume":"89"},"uris":["http://www.mendeley.com/documents/?uuid=4424ffe9-427e-487a-8955-8c7cf713ec83"]}],"mendeley":{"formattedCitation":"(Trummer et al., 2006; Yoon et al., 2005)","plainTextFormattedCitation":"(Trummer et al., 2006; Yoon et al., 2005)","previouslyFormattedCitation":"(Trummer et al., 2006; Yoon et al., 2005)"},"properties":{"noteIndex":0},"schema":"https://github.com/citation-style-language/schema/raw/master/csl-citation.json"}</w:instrText>
      </w:r>
      <w:r w:rsidR="00DA03D5" w:rsidRPr="000C12DD">
        <w:rPr>
          <w:i/>
        </w:rPr>
        <w:fldChar w:fldCharType="separate"/>
      </w:r>
      <w:r w:rsidR="00DA03D5" w:rsidRPr="000C12DD">
        <w:rPr>
          <w:noProof/>
        </w:rPr>
        <w:t>(Trummer et al., 2006; Yoon et al., 2005)</w:t>
      </w:r>
      <w:r w:rsidR="00DA03D5" w:rsidRPr="000C12DD">
        <w:rPr>
          <w:i/>
        </w:rPr>
        <w:fldChar w:fldCharType="end"/>
      </w:r>
      <w:r w:rsidR="00DA03D5">
        <w:rPr>
          <w:i/>
        </w:rPr>
        <w:t xml:space="preserve">. </w:t>
      </w:r>
      <w:r w:rsidR="00DA03D5">
        <w:t>However, n</w:t>
      </w:r>
      <w:r w:rsidR="00137561">
        <w:t>either type of fluctuatio</w:t>
      </w:r>
      <w:r w:rsidR="00DA03D5">
        <w:t xml:space="preserve">n had </w:t>
      </w:r>
      <w:r w:rsidR="00EF568F">
        <w:t xml:space="preserve">a </w:t>
      </w:r>
      <w:r w:rsidR="00137561">
        <w:t>significant impact on the performance of AZCL_1.</w:t>
      </w:r>
      <w:r w:rsidR="001274E1">
        <w:t xml:space="preserve"> These results confirm observations from preliminary studies; the effects of fluctuations appear to be cell line specific and are less likely to impact lower growing cell lines. The </w:t>
      </w:r>
      <w:r w:rsidR="00EF568F">
        <w:t xml:space="preserve">following </w:t>
      </w:r>
      <w:r w:rsidR="001274E1">
        <w:t xml:space="preserve">section </w:t>
      </w:r>
      <w:r>
        <w:t xml:space="preserve">therefore </w:t>
      </w:r>
      <w:r w:rsidR="001274E1">
        <w:t xml:space="preserve">describes the impact of the same fluctuations on a </w:t>
      </w:r>
      <w:r w:rsidR="00EF568F">
        <w:t>‘</w:t>
      </w:r>
      <w:r w:rsidR="009F591B">
        <w:t>high</w:t>
      </w:r>
      <w:r w:rsidR="00EF568F">
        <w:t>’</w:t>
      </w:r>
      <w:r w:rsidR="009F591B">
        <w:t xml:space="preserve"> growing </w:t>
      </w:r>
      <w:r w:rsidR="001274E1">
        <w:t xml:space="preserve">cell line. </w:t>
      </w:r>
    </w:p>
    <w:p w14:paraId="459D4932" w14:textId="77777777" w:rsidR="00E1176B" w:rsidRDefault="00E1176B" w:rsidP="007A37AE">
      <w:pPr>
        <w:rPr>
          <w:b/>
          <w:u w:val="single"/>
        </w:rPr>
      </w:pPr>
    </w:p>
    <w:p w14:paraId="3E0DCAA5" w14:textId="77777777" w:rsidR="00FF55E4" w:rsidRPr="00D94C40" w:rsidRDefault="00FF55E4" w:rsidP="007A37AE">
      <w:pPr>
        <w:rPr>
          <w:b/>
          <w:u w:val="single"/>
        </w:rPr>
      </w:pPr>
    </w:p>
    <w:p w14:paraId="322400B9" w14:textId="77777777" w:rsidR="00084874" w:rsidRDefault="003E7BA8" w:rsidP="00084874">
      <w:pPr>
        <w:keepNext/>
        <w:jc w:val="center"/>
      </w:pPr>
      <w:r>
        <w:rPr>
          <w:noProof/>
          <w:lang w:eastAsia="en-GB"/>
        </w:rPr>
        <w:lastRenderedPageBreak/>
        <w:drawing>
          <wp:inline distT="0" distB="0" distL="0" distR="0" wp14:anchorId="795A812B" wp14:editId="249B6726">
            <wp:extent cx="5478780" cy="57988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7258" t="4010" r="8597" b="2334"/>
                    <a:stretch/>
                  </pic:blipFill>
                  <pic:spPr bwMode="auto">
                    <a:xfrm>
                      <a:off x="0" y="0"/>
                      <a:ext cx="5479468" cy="5799548"/>
                    </a:xfrm>
                    <a:prstGeom prst="rect">
                      <a:avLst/>
                    </a:prstGeom>
                    <a:noFill/>
                    <a:ln>
                      <a:noFill/>
                    </a:ln>
                    <a:extLst>
                      <a:ext uri="{53640926-AAD7-44D8-BBD7-CCE9431645EC}">
                        <a14:shadowObscured xmlns:a14="http://schemas.microsoft.com/office/drawing/2010/main"/>
                      </a:ext>
                    </a:extLst>
                  </pic:spPr>
                </pic:pic>
              </a:graphicData>
            </a:graphic>
          </wp:inline>
        </w:drawing>
      </w:r>
    </w:p>
    <w:p w14:paraId="2A3C7873" w14:textId="77777777" w:rsidR="00F218BB" w:rsidRPr="00FF55E4" w:rsidRDefault="00084874" w:rsidP="00FF55E4">
      <w:pPr>
        <w:pStyle w:val="Caption1"/>
        <w:rPr>
          <w:b/>
          <w:noProof/>
        </w:rPr>
      </w:pPr>
      <w:bookmarkStart w:id="8" w:name="_Ref45366214"/>
      <w:bookmarkStart w:id="9" w:name="_Toc67511368"/>
      <w:r w:rsidRPr="00DB08BD">
        <w:rPr>
          <w:b/>
          <w:bCs w:val="0"/>
        </w:rPr>
        <w:t xml:space="preserve">Figure </w:t>
      </w:r>
      <w:r w:rsidR="009D0562" w:rsidRPr="00DB08BD">
        <w:rPr>
          <w:b/>
          <w:bCs w:val="0"/>
        </w:rPr>
        <w:fldChar w:fldCharType="begin"/>
      </w:r>
      <w:r w:rsidR="009D0562" w:rsidRPr="00DB08BD">
        <w:rPr>
          <w:b/>
          <w:bCs w:val="0"/>
        </w:rPr>
        <w:instrText xml:space="preserve"> SEQ Figure \* ARABIC </w:instrText>
      </w:r>
      <w:r w:rsidR="009D0562" w:rsidRPr="00DB08BD">
        <w:rPr>
          <w:b/>
          <w:bCs w:val="0"/>
        </w:rPr>
        <w:fldChar w:fldCharType="separate"/>
      </w:r>
      <w:r w:rsidR="00A4432E" w:rsidRPr="00DB08BD">
        <w:rPr>
          <w:b/>
          <w:bCs w:val="0"/>
          <w:noProof/>
        </w:rPr>
        <w:t>3</w:t>
      </w:r>
      <w:r w:rsidR="009D0562" w:rsidRPr="00DB08BD">
        <w:rPr>
          <w:b/>
          <w:bCs w:val="0"/>
          <w:noProof/>
        </w:rPr>
        <w:fldChar w:fldCharType="end"/>
      </w:r>
      <w:bookmarkEnd w:id="8"/>
      <w:r w:rsidRPr="00DB08BD">
        <w:rPr>
          <w:b/>
          <w:bCs w:val="0"/>
        </w:rPr>
        <w:t>:</w:t>
      </w:r>
      <w:r w:rsidR="00F8342D" w:rsidRPr="006F00F5">
        <w:t xml:space="preserve"> </w:t>
      </w:r>
      <w:r w:rsidR="00980DCC" w:rsidRPr="006F00F5">
        <w:rPr>
          <w:noProof/>
        </w:rPr>
        <w:t>The</w:t>
      </w:r>
      <w:r w:rsidR="00DA194C" w:rsidRPr="006F00F5">
        <w:rPr>
          <w:noProof/>
        </w:rPr>
        <w:t xml:space="preserve"> performance of </w:t>
      </w:r>
      <w:r w:rsidR="00090E69" w:rsidRPr="006F00F5">
        <w:rPr>
          <w:noProof/>
        </w:rPr>
        <w:t>AZCL_1</w:t>
      </w:r>
      <w:r w:rsidR="00A17F2F">
        <w:rPr>
          <w:noProof/>
        </w:rPr>
        <w:t xml:space="preserve"> </w:t>
      </w:r>
      <w:r w:rsidR="00883F3C" w:rsidRPr="006A39AD">
        <w:rPr>
          <w:noProof/>
        </w:rPr>
        <w:t>(</w:t>
      </w:r>
      <w:r w:rsidR="00883F3C">
        <w:rPr>
          <w:noProof/>
        </w:rPr>
        <w:t>‘low’</w:t>
      </w:r>
      <w:r w:rsidR="00883F3C" w:rsidRPr="006A39AD">
        <w:rPr>
          <w:noProof/>
        </w:rPr>
        <w:t xml:space="preserve"> growing cell line) </w:t>
      </w:r>
      <w:r w:rsidR="002A755B" w:rsidRPr="006F00F5">
        <w:rPr>
          <w:noProof/>
        </w:rPr>
        <w:t xml:space="preserve">ambr®15 </w:t>
      </w:r>
      <w:r w:rsidR="002A755B">
        <w:rPr>
          <w:noProof/>
        </w:rPr>
        <w:t xml:space="preserve">cultures </w:t>
      </w:r>
      <w:r w:rsidR="008F09C4" w:rsidRPr="006F00F5">
        <w:rPr>
          <w:noProof/>
        </w:rPr>
        <w:t>subjected to pH</w:t>
      </w:r>
      <w:r w:rsidR="008C61CC" w:rsidRPr="006F00F5">
        <w:rPr>
          <w:noProof/>
        </w:rPr>
        <w:t xml:space="preserve"> (middle column)</w:t>
      </w:r>
      <w:r w:rsidR="008F09C4" w:rsidRPr="006F00F5">
        <w:rPr>
          <w:noProof/>
        </w:rPr>
        <w:t xml:space="preserve"> and DO</w:t>
      </w:r>
      <w:r w:rsidR="00F52520">
        <w:rPr>
          <w:noProof/>
        </w:rPr>
        <w:t>T</w:t>
      </w:r>
      <w:r w:rsidR="002A755B">
        <w:rPr>
          <w:noProof/>
        </w:rPr>
        <w:t xml:space="preserve"> </w:t>
      </w:r>
      <w:r w:rsidR="008C61CC" w:rsidRPr="006F00F5">
        <w:rPr>
          <w:noProof/>
        </w:rPr>
        <w:t>(right column)</w:t>
      </w:r>
      <w:r w:rsidR="008F09C4" w:rsidRPr="006F00F5">
        <w:rPr>
          <w:noProof/>
        </w:rPr>
        <w:t xml:space="preserve"> fluctuations at frequencies of 15, 30 and 60 minutes</w:t>
      </w:r>
      <w:r w:rsidR="00A17F2F">
        <w:rPr>
          <w:noProof/>
        </w:rPr>
        <w:t>. C</w:t>
      </w:r>
      <w:r w:rsidR="008C61CC" w:rsidRPr="006F00F5">
        <w:rPr>
          <w:noProof/>
        </w:rPr>
        <w:t xml:space="preserve">ell growth (row 1), </w:t>
      </w:r>
      <w:r w:rsidR="002A755B">
        <w:rPr>
          <w:noProof/>
        </w:rPr>
        <w:t>antibody titre</w:t>
      </w:r>
      <w:r w:rsidR="008C61CC" w:rsidRPr="006F00F5">
        <w:rPr>
          <w:noProof/>
        </w:rPr>
        <w:t xml:space="preserve"> (row 2) </w:t>
      </w:r>
      <w:r w:rsidR="00A17F2F">
        <w:rPr>
          <w:noProof/>
        </w:rPr>
        <w:t>and lactate concentration (row 3) d</w:t>
      </w:r>
      <w:r w:rsidR="00A17F2F" w:rsidRPr="006F00F5">
        <w:rPr>
          <w:noProof/>
        </w:rPr>
        <w:t>ata w</w:t>
      </w:r>
      <w:r w:rsidR="00F52520">
        <w:rPr>
          <w:noProof/>
        </w:rPr>
        <w:t>ere</w:t>
      </w:r>
      <w:r w:rsidR="00A17F2F" w:rsidRPr="006F00F5">
        <w:rPr>
          <w:noProof/>
        </w:rPr>
        <w:t xml:space="preserve"> gathered </w:t>
      </w:r>
      <w:r w:rsidR="00A17F2F">
        <w:rPr>
          <w:noProof/>
        </w:rPr>
        <w:t>from</w:t>
      </w:r>
      <w:r w:rsidR="00A17F2F" w:rsidRPr="006F00F5">
        <w:rPr>
          <w:noProof/>
        </w:rPr>
        <w:t xml:space="preserve"> duplicate </w:t>
      </w:r>
      <w:r w:rsidR="00A17F2F">
        <w:rPr>
          <w:noProof/>
        </w:rPr>
        <w:t>or</w:t>
      </w:r>
      <w:r w:rsidR="00A17F2F" w:rsidRPr="006F00F5">
        <w:rPr>
          <w:noProof/>
        </w:rPr>
        <w:t xml:space="preserve"> triplicate </w:t>
      </w:r>
      <w:r w:rsidR="00A17F2F">
        <w:rPr>
          <w:noProof/>
        </w:rPr>
        <w:t>vessels</w:t>
      </w:r>
      <w:r w:rsidR="00F52520" w:rsidRPr="006F00F5">
        <w:rPr>
          <w:noProof/>
        </w:rPr>
        <w:t xml:space="preserve"> </w:t>
      </w:r>
      <w:r w:rsidR="00A17F2F" w:rsidRPr="006F00F5">
        <w:rPr>
          <w:noProof/>
        </w:rPr>
        <w:t>and error bars represent 1 standard deviation from the mean</w:t>
      </w:r>
      <w:r w:rsidR="008F09C4" w:rsidRPr="006F00F5">
        <w:rPr>
          <w:noProof/>
        </w:rPr>
        <w:t>. All controls</w:t>
      </w:r>
      <w:r w:rsidR="008C61CC" w:rsidRPr="006F00F5">
        <w:rPr>
          <w:noProof/>
        </w:rPr>
        <w:t xml:space="preserve"> (left column)</w:t>
      </w:r>
      <w:r w:rsidR="008F09C4" w:rsidRPr="006F00F5">
        <w:rPr>
          <w:noProof/>
        </w:rPr>
        <w:t xml:space="preserve"> </w:t>
      </w:r>
      <w:r w:rsidR="00A17F2F">
        <w:rPr>
          <w:noProof/>
        </w:rPr>
        <w:t>were set to 50% DOT and pH 7.1 but varied in PI settings and N</w:t>
      </w:r>
      <w:r w:rsidR="00A17F2F" w:rsidRPr="00DB08BD">
        <w:rPr>
          <w:noProof/>
          <w:vertAlign w:val="subscript"/>
        </w:rPr>
        <w:t>2</w:t>
      </w:r>
      <w:r w:rsidR="00A17F2F">
        <w:rPr>
          <w:noProof/>
        </w:rPr>
        <w:t xml:space="preserve"> flow rates as described in </w:t>
      </w:r>
      <w:r w:rsidR="00B17F7E" w:rsidRPr="006F00F5">
        <w:rPr>
          <w:noProof/>
        </w:rPr>
        <w:fldChar w:fldCharType="begin"/>
      </w:r>
      <w:r w:rsidR="00B17F7E" w:rsidRPr="006F00F5">
        <w:rPr>
          <w:noProof/>
        </w:rPr>
        <w:instrText xml:space="preserve"> REF _Ref12980137 \h </w:instrText>
      </w:r>
      <w:r w:rsidR="006F00F5">
        <w:rPr>
          <w:noProof/>
        </w:rPr>
        <w:instrText xml:space="preserve"> \* MERGEFORMAT </w:instrText>
      </w:r>
      <w:r w:rsidR="00B17F7E" w:rsidRPr="006F00F5">
        <w:rPr>
          <w:noProof/>
        </w:rPr>
      </w:r>
      <w:r w:rsidR="00B17F7E" w:rsidRPr="006F00F5">
        <w:rPr>
          <w:noProof/>
        </w:rPr>
        <w:fldChar w:fldCharType="separate"/>
      </w:r>
      <w:r w:rsidR="006F00F5" w:rsidRPr="006F00F5">
        <w:fldChar w:fldCharType="begin"/>
      </w:r>
      <w:r w:rsidR="006F00F5" w:rsidRPr="006F00F5">
        <w:rPr>
          <w:noProof/>
        </w:rPr>
        <w:instrText xml:space="preserve"> REF _Ref47103404 \h </w:instrText>
      </w:r>
      <w:r w:rsidR="006F00F5" w:rsidRPr="006F00F5">
        <w:fldChar w:fldCharType="separate"/>
      </w:r>
      <w:r w:rsidR="006F00F5" w:rsidRPr="006F00F5">
        <w:t xml:space="preserve">Table </w:t>
      </w:r>
      <w:r w:rsidR="006F00F5" w:rsidRPr="006F00F5">
        <w:rPr>
          <w:noProof/>
        </w:rPr>
        <w:t>2</w:t>
      </w:r>
      <w:r w:rsidR="006F00F5" w:rsidRPr="006F00F5">
        <w:fldChar w:fldCharType="end"/>
      </w:r>
      <w:r w:rsidR="00B17F7E" w:rsidRPr="006F00F5">
        <w:rPr>
          <w:noProof/>
        </w:rPr>
        <w:fldChar w:fldCharType="end"/>
      </w:r>
      <w:r w:rsidR="002E3E2A" w:rsidRPr="006F00F5">
        <w:rPr>
          <w:noProof/>
        </w:rPr>
        <w:t>.</w:t>
      </w:r>
      <w:bookmarkEnd w:id="9"/>
      <w:r w:rsidR="002E3E2A" w:rsidRPr="006F00F5">
        <w:rPr>
          <w:noProof/>
        </w:rPr>
        <w:t xml:space="preserve"> </w:t>
      </w:r>
    </w:p>
    <w:p w14:paraId="6CE592F1" w14:textId="77777777" w:rsidR="007C7B37" w:rsidRDefault="007C7B37" w:rsidP="007C7B37">
      <w:pPr>
        <w:pStyle w:val="Caption"/>
        <w:keepNext/>
      </w:pPr>
      <w:bookmarkStart w:id="10" w:name="_Ref59120634"/>
      <w:bookmarkStart w:id="11" w:name="_Ref59120630"/>
      <w:bookmarkStart w:id="12" w:name="_Toc67511363"/>
      <w:r w:rsidRPr="00DB08BD">
        <w:rPr>
          <w:b/>
          <w:bCs w:val="0"/>
        </w:rPr>
        <w:lastRenderedPageBreak/>
        <w:t xml:space="preserve">Table </w:t>
      </w:r>
      <w:r w:rsidR="009D0562" w:rsidRPr="00DB08BD">
        <w:rPr>
          <w:b/>
          <w:bCs w:val="0"/>
        </w:rPr>
        <w:fldChar w:fldCharType="begin"/>
      </w:r>
      <w:r w:rsidR="009D0562" w:rsidRPr="00DB08BD">
        <w:rPr>
          <w:b/>
          <w:bCs w:val="0"/>
        </w:rPr>
        <w:instrText xml:space="preserve"> SEQ Table \* ARABIC </w:instrText>
      </w:r>
      <w:r w:rsidR="009D0562" w:rsidRPr="00DB08BD">
        <w:rPr>
          <w:b/>
          <w:bCs w:val="0"/>
        </w:rPr>
        <w:fldChar w:fldCharType="separate"/>
      </w:r>
      <w:r w:rsidRPr="00DB08BD">
        <w:rPr>
          <w:b/>
          <w:bCs w:val="0"/>
          <w:noProof/>
        </w:rPr>
        <w:t>3</w:t>
      </w:r>
      <w:r w:rsidR="009D0562" w:rsidRPr="00DB08BD">
        <w:rPr>
          <w:b/>
          <w:bCs w:val="0"/>
          <w:noProof/>
        </w:rPr>
        <w:fldChar w:fldCharType="end"/>
      </w:r>
      <w:bookmarkEnd w:id="10"/>
      <w:r w:rsidRPr="00DB08BD">
        <w:rPr>
          <w:b/>
          <w:bCs w:val="0"/>
        </w:rPr>
        <w:t>:</w:t>
      </w:r>
      <w:r>
        <w:t xml:space="preserve"> Summary of specific production and consumption rates for AZCL_1 </w:t>
      </w:r>
      <w:r w:rsidRPr="00485C16">
        <w:t>ambr</w:t>
      </w:r>
      <w:r w:rsidRPr="00485C16">
        <w:rPr>
          <w:vertAlign w:val="superscript"/>
        </w:rPr>
        <w:t>®</w:t>
      </w:r>
      <w:r w:rsidRPr="00485C16">
        <w:t>15</w:t>
      </w:r>
      <w:r>
        <w:t xml:space="preserve"> cultures</w:t>
      </w:r>
      <w:r w:rsidR="00D437FA">
        <w:t xml:space="preserve"> with fluctuating pH and DO</w:t>
      </w:r>
      <w:r w:rsidR="00F230EB">
        <w:t>T</w:t>
      </w:r>
      <w:r w:rsidR="00F52520">
        <w:t xml:space="preserve"> profiles</w:t>
      </w:r>
      <w:r>
        <w:t>.</w:t>
      </w:r>
      <w:r w:rsidR="00E4387B">
        <w:t xml:space="preserve"> </w:t>
      </w:r>
      <w:r w:rsidR="00E4387B" w:rsidRPr="006F00F5">
        <w:rPr>
          <w:noProof/>
        </w:rPr>
        <w:t xml:space="preserve">Data was gathered </w:t>
      </w:r>
      <w:r w:rsidR="00E4387B">
        <w:rPr>
          <w:noProof/>
        </w:rPr>
        <w:t>from</w:t>
      </w:r>
      <w:r w:rsidR="00E4387B" w:rsidRPr="006F00F5">
        <w:rPr>
          <w:noProof/>
        </w:rPr>
        <w:t xml:space="preserve"> duplicate </w:t>
      </w:r>
      <w:r w:rsidR="00E4387B">
        <w:rPr>
          <w:noProof/>
        </w:rPr>
        <w:t>or</w:t>
      </w:r>
      <w:r w:rsidR="00E4387B" w:rsidRPr="006F00F5">
        <w:rPr>
          <w:noProof/>
        </w:rPr>
        <w:t xml:space="preserve"> triplicate </w:t>
      </w:r>
      <w:r w:rsidR="00E4387B">
        <w:rPr>
          <w:noProof/>
        </w:rPr>
        <w:t>vessels</w:t>
      </w:r>
      <w:r w:rsidR="00E4387B" w:rsidRPr="006F00F5">
        <w:rPr>
          <w:noProof/>
        </w:rPr>
        <w:t xml:space="preserve"> and error bars represent 1 standard deviation from the mean</w:t>
      </w:r>
      <w:r w:rsidR="00E4387B">
        <w:rPr>
          <w:noProof/>
        </w:rPr>
        <w:t xml:space="preserve">. </w:t>
      </w:r>
      <w:r w:rsidR="0098552E">
        <w:rPr>
          <w:noProof/>
        </w:rPr>
        <w:t>The coefficient of determination (R</w:t>
      </w:r>
      <w:r w:rsidR="0098552E" w:rsidRPr="0098552E">
        <w:rPr>
          <w:noProof/>
          <w:vertAlign w:val="superscript"/>
        </w:rPr>
        <w:t>2</w:t>
      </w:r>
      <w:r w:rsidR="0098552E">
        <w:rPr>
          <w:noProof/>
        </w:rPr>
        <w:t xml:space="preserve"> value) for the linear regressions were all a</w:t>
      </w:r>
      <w:r w:rsidR="00922852">
        <w:rPr>
          <w:noProof/>
        </w:rPr>
        <w:t>bove 0.95, except those marked with an asterix, which were in the range of 0.55 - 0.</w:t>
      </w:r>
      <w:bookmarkEnd w:id="11"/>
      <w:r w:rsidR="00922852">
        <w:rPr>
          <w:noProof/>
        </w:rPr>
        <w:t>95.</w:t>
      </w:r>
      <w:bookmarkEnd w:id="12"/>
      <w:r w:rsidR="00922852">
        <w:t xml:space="preserve"> </w:t>
      </w:r>
    </w:p>
    <w:tbl>
      <w:tblPr>
        <w:tblStyle w:val="TableGrid"/>
        <w:tblW w:w="10005" w:type="dxa"/>
        <w:jc w:val="center"/>
        <w:tblLayout w:type="fixed"/>
        <w:tblLook w:val="04A0" w:firstRow="1" w:lastRow="0" w:firstColumn="1" w:lastColumn="0" w:noHBand="0" w:noVBand="1"/>
      </w:tblPr>
      <w:tblGrid>
        <w:gridCol w:w="609"/>
        <w:gridCol w:w="838"/>
        <w:gridCol w:w="1736"/>
        <w:gridCol w:w="1736"/>
        <w:gridCol w:w="1736"/>
        <w:gridCol w:w="1838"/>
        <w:gridCol w:w="1512"/>
      </w:tblGrid>
      <w:tr w:rsidR="00084836" w:rsidRPr="00C905DE" w14:paraId="60ABE480" w14:textId="77777777" w:rsidTr="00AD0222">
        <w:trPr>
          <w:jc w:val="center"/>
        </w:trPr>
        <w:tc>
          <w:tcPr>
            <w:tcW w:w="1447" w:type="dxa"/>
            <w:gridSpan w:val="2"/>
          </w:tcPr>
          <w:p w14:paraId="3E43061C" w14:textId="77777777" w:rsidR="00084836" w:rsidRPr="00AD0222" w:rsidRDefault="00084836" w:rsidP="00C905DE">
            <w:pPr>
              <w:pStyle w:val="Heading2"/>
              <w:spacing w:before="0" w:after="0"/>
              <w:jc w:val="center"/>
              <w:rPr>
                <w:rFonts w:asciiTheme="minorHAnsi" w:hAnsiTheme="minorHAnsi"/>
                <w:i w:val="0"/>
                <w:sz w:val="20"/>
                <w:szCs w:val="20"/>
              </w:rPr>
            </w:pPr>
            <w:r w:rsidRPr="00AD0222">
              <w:rPr>
                <w:rFonts w:asciiTheme="minorHAnsi" w:hAnsiTheme="minorHAnsi"/>
                <w:i w:val="0"/>
                <w:szCs w:val="20"/>
              </w:rPr>
              <w:t>Condition</w:t>
            </w:r>
          </w:p>
        </w:tc>
        <w:tc>
          <w:tcPr>
            <w:tcW w:w="1736" w:type="dxa"/>
          </w:tcPr>
          <w:p w14:paraId="2C4E4301" w14:textId="77777777" w:rsidR="00084836" w:rsidRPr="00AD0222" w:rsidRDefault="00084836" w:rsidP="00174290">
            <w:pPr>
              <w:pStyle w:val="Heading2"/>
              <w:spacing w:before="0" w:after="0"/>
              <w:jc w:val="center"/>
              <w:rPr>
                <w:rFonts w:asciiTheme="minorHAnsi" w:hAnsiTheme="minorHAnsi"/>
                <w:i w:val="0"/>
                <w:szCs w:val="20"/>
                <w:vertAlign w:val="subscript"/>
              </w:rPr>
            </w:pPr>
            <w:r w:rsidRPr="00AD0222">
              <w:rPr>
                <w:rFonts w:asciiTheme="minorHAnsi" w:hAnsiTheme="minorHAnsi"/>
                <w:i w:val="0"/>
                <w:szCs w:val="20"/>
              </w:rPr>
              <w:t>q</w:t>
            </w:r>
            <w:r w:rsidRPr="00AD0222">
              <w:rPr>
                <w:rFonts w:asciiTheme="minorHAnsi" w:hAnsiTheme="minorHAnsi"/>
                <w:i w:val="0"/>
                <w:szCs w:val="20"/>
                <w:vertAlign w:val="subscript"/>
              </w:rPr>
              <w:t>gluc</w:t>
            </w:r>
          </w:p>
          <w:p w14:paraId="516D473E" w14:textId="77777777" w:rsidR="00084836" w:rsidRPr="00AD0222" w:rsidRDefault="00084836"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w:t>
            </w:r>
            <w:proofErr w:type="spellStart"/>
            <w:r w:rsidRPr="00AD0222">
              <w:rPr>
                <w:rFonts w:asciiTheme="minorHAnsi" w:hAnsiTheme="minorHAnsi"/>
                <w:i w:val="0"/>
                <w:sz w:val="20"/>
                <w:szCs w:val="20"/>
              </w:rPr>
              <w:t>pg</w:t>
            </w:r>
            <w:proofErr w:type="spellEnd"/>
            <w:r w:rsidRPr="00AD0222">
              <w:rPr>
                <w:rFonts w:asciiTheme="minorHAnsi" w:hAnsiTheme="minorHAnsi"/>
                <w:i w:val="0"/>
                <w:sz w:val="20"/>
                <w:szCs w:val="20"/>
              </w:rPr>
              <w:t xml:space="preserve"> cells</w:t>
            </w:r>
            <w:r w:rsidRPr="00AD0222">
              <w:rPr>
                <w:rFonts w:asciiTheme="minorHAnsi" w:hAnsiTheme="minorHAnsi"/>
                <w:i w:val="0"/>
                <w:sz w:val="20"/>
                <w:szCs w:val="20"/>
                <w:vertAlign w:val="superscript"/>
              </w:rPr>
              <w:t>-1</w:t>
            </w:r>
            <w:r w:rsidRPr="00AD0222">
              <w:rPr>
                <w:rFonts w:asciiTheme="minorHAnsi" w:hAnsiTheme="minorHAnsi"/>
                <w:i w:val="0"/>
                <w:sz w:val="20"/>
                <w:szCs w:val="20"/>
              </w:rPr>
              <w:t xml:space="preserve"> hr</w:t>
            </w:r>
            <w:r w:rsidRPr="00AD0222">
              <w:rPr>
                <w:rFonts w:asciiTheme="minorHAnsi" w:hAnsiTheme="minorHAnsi"/>
                <w:i w:val="0"/>
                <w:sz w:val="20"/>
                <w:szCs w:val="20"/>
                <w:vertAlign w:val="superscript"/>
              </w:rPr>
              <w:t>-1</w:t>
            </w:r>
            <w:r w:rsidRPr="00AD0222">
              <w:rPr>
                <w:rFonts w:asciiTheme="minorHAnsi" w:hAnsiTheme="minorHAnsi"/>
                <w:i w:val="0"/>
                <w:sz w:val="20"/>
                <w:szCs w:val="20"/>
              </w:rPr>
              <w:t>)</w:t>
            </w:r>
          </w:p>
        </w:tc>
        <w:tc>
          <w:tcPr>
            <w:tcW w:w="1736" w:type="dxa"/>
          </w:tcPr>
          <w:p w14:paraId="6852F31B" w14:textId="77777777" w:rsidR="00084836" w:rsidRPr="00AD0222" w:rsidRDefault="00084836" w:rsidP="00174290">
            <w:pPr>
              <w:pStyle w:val="Heading2"/>
              <w:spacing w:before="0" w:after="0"/>
              <w:jc w:val="center"/>
              <w:rPr>
                <w:rFonts w:asciiTheme="minorHAnsi" w:hAnsiTheme="minorHAnsi"/>
                <w:i w:val="0"/>
                <w:szCs w:val="20"/>
                <w:vertAlign w:val="subscript"/>
              </w:rPr>
            </w:pPr>
            <w:r w:rsidRPr="00AD0222">
              <w:rPr>
                <w:rFonts w:asciiTheme="minorHAnsi" w:hAnsiTheme="minorHAnsi"/>
                <w:i w:val="0"/>
                <w:szCs w:val="20"/>
              </w:rPr>
              <w:t>q</w:t>
            </w:r>
            <w:r w:rsidRPr="00AD0222">
              <w:rPr>
                <w:rFonts w:asciiTheme="minorHAnsi" w:hAnsiTheme="minorHAnsi"/>
                <w:i w:val="0"/>
                <w:szCs w:val="20"/>
                <w:vertAlign w:val="subscript"/>
              </w:rPr>
              <w:t xml:space="preserve">lac </w:t>
            </w:r>
          </w:p>
          <w:p w14:paraId="51454DFD" w14:textId="77777777" w:rsidR="00084836" w:rsidRPr="00AD0222" w:rsidRDefault="00084836" w:rsidP="00174290">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(day</w:t>
            </w:r>
            <w:r w:rsidR="00F52520" w:rsidRPr="00AD0222">
              <w:rPr>
                <w:rFonts w:asciiTheme="minorHAnsi" w:hAnsiTheme="minorHAnsi"/>
                <w:i w:val="0"/>
                <w:sz w:val="20"/>
                <w:szCs w:val="20"/>
              </w:rPr>
              <w:t xml:space="preserve"> </w:t>
            </w:r>
            <w:r w:rsidRPr="00AD0222">
              <w:rPr>
                <w:rFonts w:asciiTheme="minorHAnsi" w:hAnsiTheme="minorHAnsi"/>
                <w:i w:val="0"/>
                <w:sz w:val="20"/>
                <w:szCs w:val="20"/>
              </w:rPr>
              <w:t>0-6)</w:t>
            </w:r>
          </w:p>
          <w:p w14:paraId="6ACDD46D" w14:textId="77777777" w:rsidR="00084836" w:rsidRPr="00AD0222" w:rsidRDefault="00084836"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w:t>
            </w:r>
            <w:proofErr w:type="spellStart"/>
            <w:r w:rsidRPr="00AD0222">
              <w:rPr>
                <w:rFonts w:asciiTheme="minorHAnsi" w:hAnsiTheme="minorHAnsi"/>
                <w:i w:val="0"/>
                <w:sz w:val="20"/>
                <w:szCs w:val="20"/>
              </w:rPr>
              <w:t>pg</w:t>
            </w:r>
            <w:proofErr w:type="spellEnd"/>
            <w:r w:rsidRPr="00AD0222">
              <w:rPr>
                <w:rFonts w:asciiTheme="minorHAnsi" w:hAnsiTheme="minorHAnsi"/>
                <w:i w:val="0"/>
                <w:sz w:val="20"/>
                <w:szCs w:val="20"/>
              </w:rPr>
              <w:t xml:space="preserve"> cells</w:t>
            </w:r>
            <w:r w:rsidRPr="00AD0222">
              <w:rPr>
                <w:rFonts w:asciiTheme="minorHAnsi" w:hAnsiTheme="minorHAnsi"/>
                <w:i w:val="0"/>
                <w:sz w:val="20"/>
                <w:szCs w:val="20"/>
                <w:vertAlign w:val="superscript"/>
              </w:rPr>
              <w:t>-1</w:t>
            </w:r>
            <w:r w:rsidRPr="00AD0222">
              <w:rPr>
                <w:rFonts w:asciiTheme="minorHAnsi" w:hAnsiTheme="minorHAnsi"/>
                <w:i w:val="0"/>
                <w:sz w:val="20"/>
                <w:szCs w:val="20"/>
              </w:rPr>
              <w:t xml:space="preserve"> hr</w:t>
            </w:r>
            <w:r w:rsidRPr="00AD0222">
              <w:rPr>
                <w:rFonts w:asciiTheme="minorHAnsi" w:hAnsiTheme="minorHAnsi"/>
                <w:i w:val="0"/>
                <w:sz w:val="20"/>
                <w:szCs w:val="20"/>
                <w:vertAlign w:val="superscript"/>
              </w:rPr>
              <w:t>-1</w:t>
            </w:r>
            <w:r w:rsidRPr="00AD0222">
              <w:rPr>
                <w:rFonts w:asciiTheme="minorHAnsi" w:hAnsiTheme="minorHAnsi"/>
                <w:i w:val="0"/>
                <w:sz w:val="20"/>
                <w:szCs w:val="20"/>
              </w:rPr>
              <w:t>)</w:t>
            </w:r>
          </w:p>
        </w:tc>
        <w:tc>
          <w:tcPr>
            <w:tcW w:w="1736" w:type="dxa"/>
          </w:tcPr>
          <w:p w14:paraId="755B3A8D" w14:textId="77777777" w:rsidR="00084836" w:rsidRPr="00AD0222" w:rsidRDefault="00084836" w:rsidP="00174290">
            <w:pPr>
              <w:pStyle w:val="Heading2"/>
              <w:spacing w:before="0" w:after="0"/>
              <w:jc w:val="center"/>
              <w:rPr>
                <w:rFonts w:asciiTheme="minorHAnsi" w:hAnsiTheme="minorHAnsi"/>
                <w:i w:val="0"/>
                <w:szCs w:val="20"/>
                <w:vertAlign w:val="subscript"/>
              </w:rPr>
            </w:pPr>
            <w:r w:rsidRPr="00AD0222">
              <w:rPr>
                <w:rFonts w:asciiTheme="minorHAnsi" w:hAnsiTheme="minorHAnsi"/>
                <w:i w:val="0"/>
                <w:szCs w:val="20"/>
              </w:rPr>
              <w:t>q</w:t>
            </w:r>
            <w:r w:rsidRPr="00AD0222">
              <w:rPr>
                <w:rFonts w:asciiTheme="minorHAnsi" w:hAnsiTheme="minorHAnsi"/>
                <w:i w:val="0"/>
                <w:szCs w:val="20"/>
                <w:vertAlign w:val="subscript"/>
              </w:rPr>
              <w:t xml:space="preserve">lac </w:t>
            </w:r>
          </w:p>
          <w:p w14:paraId="47E23539" w14:textId="77777777" w:rsidR="00084836" w:rsidRPr="00AD0222" w:rsidRDefault="00084836" w:rsidP="00174290">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(day</w:t>
            </w:r>
            <w:r w:rsidR="00F52520" w:rsidRPr="00AD0222">
              <w:rPr>
                <w:rFonts w:asciiTheme="minorHAnsi" w:hAnsiTheme="minorHAnsi"/>
                <w:i w:val="0"/>
                <w:sz w:val="20"/>
                <w:szCs w:val="20"/>
              </w:rPr>
              <w:t xml:space="preserve"> </w:t>
            </w:r>
            <w:r w:rsidRPr="00AD0222">
              <w:rPr>
                <w:rFonts w:asciiTheme="minorHAnsi" w:hAnsiTheme="minorHAnsi"/>
                <w:i w:val="0"/>
                <w:sz w:val="20"/>
                <w:szCs w:val="20"/>
              </w:rPr>
              <w:t>6-10)</w:t>
            </w:r>
          </w:p>
          <w:p w14:paraId="4C20AB3D" w14:textId="77777777" w:rsidR="00084836" w:rsidRPr="00AD0222" w:rsidRDefault="00084836"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w:t>
            </w:r>
            <w:proofErr w:type="spellStart"/>
            <w:r w:rsidRPr="00AD0222">
              <w:rPr>
                <w:rFonts w:asciiTheme="minorHAnsi" w:hAnsiTheme="minorHAnsi"/>
                <w:i w:val="0"/>
                <w:sz w:val="20"/>
                <w:szCs w:val="20"/>
              </w:rPr>
              <w:t>pg</w:t>
            </w:r>
            <w:proofErr w:type="spellEnd"/>
            <w:r w:rsidRPr="00AD0222">
              <w:rPr>
                <w:rFonts w:asciiTheme="minorHAnsi" w:hAnsiTheme="minorHAnsi"/>
                <w:i w:val="0"/>
                <w:sz w:val="20"/>
                <w:szCs w:val="20"/>
              </w:rPr>
              <w:t xml:space="preserve"> cells</w:t>
            </w:r>
            <w:r w:rsidRPr="00AD0222">
              <w:rPr>
                <w:rFonts w:asciiTheme="minorHAnsi" w:hAnsiTheme="minorHAnsi"/>
                <w:i w:val="0"/>
                <w:sz w:val="20"/>
                <w:szCs w:val="20"/>
                <w:vertAlign w:val="superscript"/>
              </w:rPr>
              <w:t>-1</w:t>
            </w:r>
            <w:r w:rsidRPr="00AD0222">
              <w:rPr>
                <w:rFonts w:asciiTheme="minorHAnsi" w:hAnsiTheme="minorHAnsi"/>
                <w:i w:val="0"/>
                <w:sz w:val="20"/>
                <w:szCs w:val="20"/>
              </w:rPr>
              <w:t xml:space="preserve"> hr</w:t>
            </w:r>
            <w:r w:rsidRPr="00AD0222">
              <w:rPr>
                <w:rFonts w:asciiTheme="minorHAnsi" w:hAnsiTheme="minorHAnsi"/>
                <w:i w:val="0"/>
                <w:sz w:val="20"/>
                <w:szCs w:val="20"/>
                <w:vertAlign w:val="superscript"/>
              </w:rPr>
              <w:t>-1</w:t>
            </w:r>
            <w:r w:rsidRPr="00AD0222">
              <w:rPr>
                <w:rFonts w:asciiTheme="minorHAnsi" w:hAnsiTheme="minorHAnsi"/>
                <w:i w:val="0"/>
                <w:sz w:val="20"/>
                <w:szCs w:val="20"/>
              </w:rPr>
              <w:t>)</w:t>
            </w:r>
          </w:p>
        </w:tc>
        <w:tc>
          <w:tcPr>
            <w:tcW w:w="1838" w:type="dxa"/>
          </w:tcPr>
          <w:p w14:paraId="1C5633B4" w14:textId="77777777" w:rsidR="00084836" w:rsidRPr="00AD0222" w:rsidRDefault="00084836" w:rsidP="00174290">
            <w:pPr>
              <w:pStyle w:val="Heading2"/>
              <w:spacing w:before="0" w:after="0"/>
              <w:jc w:val="center"/>
              <w:rPr>
                <w:rFonts w:asciiTheme="minorHAnsi" w:hAnsiTheme="minorHAnsi"/>
                <w:i w:val="0"/>
                <w:szCs w:val="20"/>
                <w:vertAlign w:val="subscript"/>
              </w:rPr>
            </w:pPr>
            <w:r w:rsidRPr="00AD0222">
              <w:rPr>
                <w:rFonts w:asciiTheme="minorHAnsi" w:hAnsiTheme="minorHAnsi"/>
                <w:i w:val="0"/>
                <w:szCs w:val="20"/>
              </w:rPr>
              <w:t>q</w:t>
            </w:r>
            <w:r w:rsidRPr="00AD0222">
              <w:rPr>
                <w:rFonts w:asciiTheme="minorHAnsi" w:hAnsiTheme="minorHAnsi"/>
                <w:i w:val="0"/>
                <w:szCs w:val="20"/>
                <w:vertAlign w:val="subscript"/>
              </w:rPr>
              <w:t>p</w:t>
            </w:r>
          </w:p>
          <w:p w14:paraId="320A537D" w14:textId="77777777" w:rsidR="00084836" w:rsidRPr="00AD0222" w:rsidRDefault="00084836"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w:t>
            </w:r>
            <w:proofErr w:type="spellStart"/>
            <w:r w:rsidRPr="00AD0222">
              <w:rPr>
                <w:rFonts w:asciiTheme="minorHAnsi" w:hAnsiTheme="minorHAnsi"/>
                <w:i w:val="0"/>
                <w:sz w:val="20"/>
                <w:szCs w:val="20"/>
              </w:rPr>
              <w:t>pg</w:t>
            </w:r>
            <w:proofErr w:type="spellEnd"/>
            <w:r w:rsidRPr="00AD0222">
              <w:rPr>
                <w:rFonts w:asciiTheme="minorHAnsi" w:hAnsiTheme="minorHAnsi"/>
                <w:i w:val="0"/>
                <w:sz w:val="20"/>
                <w:szCs w:val="20"/>
              </w:rPr>
              <w:t xml:space="preserve"> cells</w:t>
            </w:r>
            <w:r w:rsidRPr="00AD0222">
              <w:rPr>
                <w:rFonts w:asciiTheme="minorHAnsi" w:hAnsiTheme="minorHAnsi"/>
                <w:i w:val="0"/>
                <w:sz w:val="20"/>
                <w:szCs w:val="20"/>
                <w:vertAlign w:val="superscript"/>
              </w:rPr>
              <w:t>-1</w:t>
            </w:r>
            <w:r w:rsidRPr="00AD0222">
              <w:rPr>
                <w:rFonts w:asciiTheme="minorHAnsi" w:hAnsiTheme="minorHAnsi"/>
                <w:i w:val="0"/>
                <w:sz w:val="20"/>
                <w:szCs w:val="20"/>
              </w:rPr>
              <w:t xml:space="preserve"> hr</w:t>
            </w:r>
            <w:r w:rsidRPr="00AD0222">
              <w:rPr>
                <w:rFonts w:asciiTheme="minorHAnsi" w:hAnsiTheme="minorHAnsi"/>
                <w:i w:val="0"/>
                <w:sz w:val="20"/>
                <w:szCs w:val="20"/>
                <w:vertAlign w:val="superscript"/>
              </w:rPr>
              <w:t>-1</w:t>
            </w:r>
            <w:r w:rsidRPr="00AD0222">
              <w:rPr>
                <w:rFonts w:asciiTheme="minorHAnsi" w:hAnsiTheme="minorHAnsi"/>
                <w:i w:val="0"/>
                <w:sz w:val="20"/>
                <w:szCs w:val="20"/>
              </w:rPr>
              <w:t>)</w:t>
            </w:r>
          </w:p>
        </w:tc>
        <w:tc>
          <w:tcPr>
            <w:tcW w:w="1512" w:type="dxa"/>
          </w:tcPr>
          <w:p w14:paraId="5131A6BE" w14:textId="77777777" w:rsidR="00084836" w:rsidRPr="00AD0222" w:rsidRDefault="00084836" w:rsidP="00174290">
            <w:pPr>
              <w:pStyle w:val="Heading2"/>
              <w:spacing w:before="0" w:after="0"/>
              <w:jc w:val="center"/>
              <w:rPr>
                <w:rFonts w:asciiTheme="minorHAnsi" w:hAnsiTheme="minorHAnsi"/>
                <w:i w:val="0"/>
                <w:szCs w:val="20"/>
                <w:vertAlign w:val="subscript"/>
              </w:rPr>
            </w:pPr>
            <w:r w:rsidRPr="00AD0222">
              <w:rPr>
                <w:rFonts w:asciiTheme="minorHAnsi" w:hAnsiTheme="minorHAnsi"/>
                <w:i w:val="0"/>
                <w:szCs w:val="20"/>
              </w:rPr>
              <w:t>µ</w:t>
            </w:r>
            <w:r w:rsidRPr="00AD0222">
              <w:rPr>
                <w:rFonts w:asciiTheme="minorHAnsi" w:hAnsiTheme="minorHAnsi"/>
                <w:i w:val="0"/>
                <w:szCs w:val="20"/>
                <w:vertAlign w:val="subscript"/>
              </w:rPr>
              <w:t>max</w:t>
            </w:r>
          </w:p>
          <w:p w14:paraId="78D6BA09" w14:textId="77777777" w:rsidR="00084836" w:rsidRPr="00AD0222" w:rsidRDefault="00084836" w:rsidP="0096684F">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w:t>
            </w:r>
            <w:proofErr w:type="gramStart"/>
            <w:r w:rsidRPr="00AD0222">
              <w:rPr>
                <w:rFonts w:asciiTheme="minorHAnsi" w:hAnsiTheme="minorHAnsi"/>
                <w:i w:val="0"/>
                <w:sz w:val="20"/>
                <w:szCs w:val="20"/>
              </w:rPr>
              <w:t>hr</w:t>
            </w:r>
            <w:r w:rsidRPr="00AD0222">
              <w:rPr>
                <w:rFonts w:asciiTheme="minorHAnsi" w:hAnsiTheme="minorHAnsi"/>
                <w:i w:val="0"/>
                <w:sz w:val="20"/>
                <w:szCs w:val="20"/>
                <w:vertAlign w:val="superscript"/>
              </w:rPr>
              <w:t>-1</w:t>
            </w:r>
            <w:proofErr w:type="gramEnd"/>
            <w:r w:rsidRPr="00AD0222">
              <w:rPr>
                <w:rFonts w:asciiTheme="minorHAnsi" w:hAnsiTheme="minorHAnsi"/>
                <w:i w:val="0"/>
                <w:sz w:val="20"/>
                <w:szCs w:val="20"/>
              </w:rPr>
              <w:t>)</w:t>
            </w:r>
          </w:p>
        </w:tc>
      </w:tr>
      <w:tr w:rsidR="007C7B37" w:rsidRPr="00C905DE" w14:paraId="24AC83CB" w14:textId="77777777" w:rsidTr="00AD0222">
        <w:trPr>
          <w:jc w:val="center"/>
        </w:trPr>
        <w:tc>
          <w:tcPr>
            <w:tcW w:w="1447" w:type="dxa"/>
            <w:gridSpan w:val="2"/>
          </w:tcPr>
          <w:p w14:paraId="3D69FECE" w14:textId="77777777" w:rsidR="007C7B37" w:rsidRPr="00AD0222" w:rsidRDefault="007C7B37"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Control-1</w:t>
            </w:r>
          </w:p>
        </w:tc>
        <w:tc>
          <w:tcPr>
            <w:tcW w:w="1736" w:type="dxa"/>
          </w:tcPr>
          <w:p w14:paraId="26610BCA"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8.42 ± 0.9 </w:t>
            </w:r>
          </w:p>
        </w:tc>
        <w:tc>
          <w:tcPr>
            <w:tcW w:w="1736" w:type="dxa"/>
          </w:tcPr>
          <w:p w14:paraId="740E0DE2"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1.42 ± 0.09 </w:t>
            </w:r>
          </w:p>
        </w:tc>
        <w:tc>
          <w:tcPr>
            <w:tcW w:w="1736" w:type="dxa"/>
          </w:tcPr>
          <w:p w14:paraId="5A379E92" w14:textId="77777777" w:rsidR="007C7B37" w:rsidRPr="00C905DE" w:rsidRDefault="00922852" w:rsidP="00922852">
            <w:pPr>
              <w:pStyle w:val="Heading2"/>
              <w:spacing w:before="0" w:after="0"/>
              <w:jc w:val="center"/>
              <w:rPr>
                <w:rFonts w:asciiTheme="minorHAnsi" w:hAnsiTheme="minorHAnsi"/>
                <w:b w:val="0"/>
                <w:i w:val="0"/>
                <w:sz w:val="20"/>
                <w:szCs w:val="20"/>
              </w:rPr>
            </w:pPr>
            <w:r>
              <w:rPr>
                <w:rFonts w:asciiTheme="minorHAnsi" w:hAnsiTheme="minorHAnsi"/>
                <w:b w:val="0"/>
                <w:i w:val="0"/>
                <w:color w:val="000000"/>
                <w:sz w:val="20"/>
                <w:szCs w:val="20"/>
              </w:rPr>
              <w:t>0.72 ± 0.79 *</w:t>
            </w:r>
          </w:p>
        </w:tc>
        <w:tc>
          <w:tcPr>
            <w:tcW w:w="1838" w:type="dxa"/>
          </w:tcPr>
          <w:p w14:paraId="22CB3077"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0.261 ± 0.04 </w:t>
            </w:r>
          </w:p>
        </w:tc>
        <w:tc>
          <w:tcPr>
            <w:tcW w:w="1512" w:type="dxa"/>
          </w:tcPr>
          <w:p w14:paraId="680F0E82" w14:textId="77777777" w:rsidR="007C7B37" w:rsidRPr="00C905DE" w:rsidRDefault="007C7B37" w:rsidP="00C905DE">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0.496 ± 0.01</w:t>
            </w:r>
          </w:p>
        </w:tc>
      </w:tr>
      <w:tr w:rsidR="007C7B37" w:rsidRPr="00C905DE" w14:paraId="14D41D6D" w14:textId="77777777" w:rsidTr="00AD0222">
        <w:trPr>
          <w:jc w:val="center"/>
        </w:trPr>
        <w:tc>
          <w:tcPr>
            <w:tcW w:w="1447" w:type="dxa"/>
            <w:gridSpan w:val="2"/>
          </w:tcPr>
          <w:p w14:paraId="0948D22C" w14:textId="77777777" w:rsidR="007C7B37" w:rsidRPr="00AD0222" w:rsidRDefault="007C7B37"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Control-2</w:t>
            </w:r>
          </w:p>
        </w:tc>
        <w:tc>
          <w:tcPr>
            <w:tcW w:w="1736" w:type="dxa"/>
          </w:tcPr>
          <w:p w14:paraId="49B3AA24"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8.39 ± 0.1 </w:t>
            </w:r>
          </w:p>
        </w:tc>
        <w:tc>
          <w:tcPr>
            <w:tcW w:w="1736" w:type="dxa"/>
          </w:tcPr>
          <w:p w14:paraId="0C92FDD9"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1.22 ± 0.17 </w:t>
            </w:r>
          </w:p>
        </w:tc>
        <w:tc>
          <w:tcPr>
            <w:tcW w:w="1736" w:type="dxa"/>
          </w:tcPr>
          <w:p w14:paraId="7E212E58"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0.55 ± 0.37 </w:t>
            </w:r>
            <w:r w:rsidR="00922852">
              <w:rPr>
                <w:rFonts w:asciiTheme="minorHAnsi" w:hAnsiTheme="minorHAnsi"/>
                <w:b w:val="0"/>
                <w:i w:val="0"/>
                <w:color w:val="000000"/>
                <w:sz w:val="20"/>
                <w:szCs w:val="20"/>
              </w:rPr>
              <w:t>*</w:t>
            </w:r>
          </w:p>
        </w:tc>
        <w:tc>
          <w:tcPr>
            <w:tcW w:w="1838" w:type="dxa"/>
          </w:tcPr>
          <w:p w14:paraId="59FBCEDE"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0.224 ± 0.02 </w:t>
            </w:r>
          </w:p>
        </w:tc>
        <w:tc>
          <w:tcPr>
            <w:tcW w:w="1512" w:type="dxa"/>
          </w:tcPr>
          <w:p w14:paraId="2C3BFFE1" w14:textId="77777777" w:rsidR="007C7B37" w:rsidRPr="00C905DE" w:rsidRDefault="007C7B37" w:rsidP="00C905DE">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0.52 ± 0.01</w:t>
            </w:r>
          </w:p>
        </w:tc>
      </w:tr>
      <w:tr w:rsidR="007C7B37" w:rsidRPr="00C905DE" w14:paraId="6FA6704E" w14:textId="77777777" w:rsidTr="00AD0222">
        <w:trPr>
          <w:jc w:val="center"/>
        </w:trPr>
        <w:tc>
          <w:tcPr>
            <w:tcW w:w="1447" w:type="dxa"/>
            <w:gridSpan w:val="2"/>
          </w:tcPr>
          <w:p w14:paraId="2879AB67" w14:textId="77777777" w:rsidR="007C7B37" w:rsidRPr="00AD0222" w:rsidRDefault="007C7B37"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Control-3</w:t>
            </w:r>
          </w:p>
        </w:tc>
        <w:tc>
          <w:tcPr>
            <w:tcW w:w="1736" w:type="dxa"/>
          </w:tcPr>
          <w:p w14:paraId="5EB148DC"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8.91 ± 0.12 </w:t>
            </w:r>
          </w:p>
        </w:tc>
        <w:tc>
          <w:tcPr>
            <w:tcW w:w="1736" w:type="dxa"/>
          </w:tcPr>
          <w:p w14:paraId="524513D6"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0.98 ± 0.56 </w:t>
            </w:r>
          </w:p>
        </w:tc>
        <w:tc>
          <w:tcPr>
            <w:tcW w:w="1736" w:type="dxa"/>
          </w:tcPr>
          <w:p w14:paraId="3F16D282"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0.32 ± 0.27 </w:t>
            </w:r>
            <w:r w:rsidR="00922852">
              <w:rPr>
                <w:rFonts w:asciiTheme="minorHAnsi" w:hAnsiTheme="minorHAnsi"/>
                <w:b w:val="0"/>
                <w:i w:val="0"/>
                <w:color w:val="000000"/>
                <w:sz w:val="20"/>
                <w:szCs w:val="20"/>
              </w:rPr>
              <w:t>*</w:t>
            </w:r>
          </w:p>
        </w:tc>
        <w:tc>
          <w:tcPr>
            <w:tcW w:w="1838" w:type="dxa"/>
          </w:tcPr>
          <w:p w14:paraId="69968FEE"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0.301 ± 0.06 </w:t>
            </w:r>
          </w:p>
        </w:tc>
        <w:tc>
          <w:tcPr>
            <w:tcW w:w="1512" w:type="dxa"/>
          </w:tcPr>
          <w:p w14:paraId="501C7AF9" w14:textId="77777777" w:rsidR="007C7B37" w:rsidRPr="00C905DE" w:rsidRDefault="007C7B37" w:rsidP="00C905DE">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0.483 ± 0</w:t>
            </w:r>
            <w:r w:rsidR="00DD409F">
              <w:rPr>
                <w:rFonts w:asciiTheme="minorHAnsi" w:hAnsiTheme="minorHAnsi"/>
                <w:b w:val="0"/>
                <w:i w:val="0"/>
                <w:color w:val="000000"/>
                <w:sz w:val="20"/>
                <w:szCs w:val="20"/>
              </w:rPr>
              <w:t>.01</w:t>
            </w:r>
          </w:p>
        </w:tc>
      </w:tr>
      <w:tr w:rsidR="007C7B37" w:rsidRPr="00C905DE" w14:paraId="4524F0E1" w14:textId="77777777" w:rsidTr="00AD0222">
        <w:trPr>
          <w:jc w:val="center"/>
        </w:trPr>
        <w:tc>
          <w:tcPr>
            <w:tcW w:w="609" w:type="dxa"/>
            <w:vMerge w:val="restart"/>
          </w:tcPr>
          <w:p w14:paraId="5F2F55F9" w14:textId="77777777" w:rsidR="007C7B37" w:rsidRPr="00AD0222" w:rsidRDefault="007C7B37" w:rsidP="00C905DE">
            <w:pPr>
              <w:pStyle w:val="Heading2"/>
              <w:spacing w:before="0" w:after="0"/>
              <w:jc w:val="center"/>
              <w:rPr>
                <w:rFonts w:asciiTheme="minorHAnsi" w:hAnsiTheme="minorHAnsi"/>
                <w:bCs w:val="0"/>
                <w:i w:val="0"/>
                <w:sz w:val="20"/>
                <w:szCs w:val="20"/>
              </w:rPr>
            </w:pPr>
            <w:r w:rsidRPr="00AD0222">
              <w:rPr>
                <w:rFonts w:asciiTheme="minorHAnsi" w:hAnsiTheme="minorHAnsi"/>
                <w:bCs w:val="0"/>
                <w:i w:val="0"/>
                <w:sz w:val="20"/>
                <w:szCs w:val="20"/>
              </w:rPr>
              <w:t>pH</w:t>
            </w:r>
          </w:p>
        </w:tc>
        <w:tc>
          <w:tcPr>
            <w:tcW w:w="838" w:type="dxa"/>
          </w:tcPr>
          <w:p w14:paraId="36021231" w14:textId="77777777" w:rsidR="007C7B37" w:rsidRPr="00AD0222" w:rsidRDefault="007C7B37"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15min</w:t>
            </w:r>
          </w:p>
        </w:tc>
        <w:tc>
          <w:tcPr>
            <w:tcW w:w="1736" w:type="dxa"/>
          </w:tcPr>
          <w:p w14:paraId="0880A863"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8.28 ± 0.02 </w:t>
            </w:r>
          </w:p>
        </w:tc>
        <w:tc>
          <w:tcPr>
            <w:tcW w:w="1736" w:type="dxa"/>
          </w:tcPr>
          <w:p w14:paraId="4AC8957D"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2.46 ± 0.44 </w:t>
            </w:r>
          </w:p>
        </w:tc>
        <w:tc>
          <w:tcPr>
            <w:tcW w:w="1736" w:type="dxa"/>
          </w:tcPr>
          <w:p w14:paraId="0C1BA6BE"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0.44 ± 0.01 </w:t>
            </w:r>
            <w:r w:rsidR="00922852">
              <w:rPr>
                <w:rFonts w:asciiTheme="minorHAnsi" w:hAnsiTheme="minorHAnsi"/>
                <w:b w:val="0"/>
                <w:i w:val="0"/>
                <w:color w:val="000000"/>
                <w:sz w:val="20"/>
                <w:szCs w:val="20"/>
              </w:rPr>
              <w:t>*</w:t>
            </w:r>
          </w:p>
        </w:tc>
        <w:tc>
          <w:tcPr>
            <w:tcW w:w="1838" w:type="dxa"/>
          </w:tcPr>
          <w:p w14:paraId="1BD881B2"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0.277 ± 0.03 </w:t>
            </w:r>
          </w:p>
        </w:tc>
        <w:tc>
          <w:tcPr>
            <w:tcW w:w="1512" w:type="dxa"/>
          </w:tcPr>
          <w:p w14:paraId="5BF445C1" w14:textId="77777777" w:rsidR="007C7B37" w:rsidRPr="00C905DE" w:rsidRDefault="007C7B37" w:rsidP="00C905DE">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0.552 ± 0.06</w:t>
            </w:r>
          </w:p>
        </w:tc>
      </w:tr>
      <w:tr w:rsidR="007C7B37" w:rsidRPr="00C905DE" w14:paraId="65DB4B52" w14:textId="77777777" w:rsidTr="00AD0222">
        <w:trPr>
          <w:jc w:val="center"/>
        </w:trPr>
        <w:tc>
          <w:tcPr>
            <w:tcW w:w="609" w:type="dxa"/>
            <w:vMerge/>
          </w:tcPr>
          <w:p w14:paraId="3539B391" w14:textId="77777777" w:rsidR="007C7B37" w:rsidRPr="00AD0222" w:rsidRDefault="007C7B37" w:rsidP="00C905DE">
            <w:pPr>
              <w:pStyle w:val="Heading2"/>
              <w:spacing w:before="0" w:after="0"/>
              <w:jc w:val="center"/>
              <w:rPr>
                <w:rFonts w:asciiTheme="minorHAnsi" w:hAnsiTheme="minorHAnsi"/>
                <w:bCs w:val="0"/>
                <w:i w:val="0"/>
                <w:sz w:val="20"/>
                <w:szCs w:val="20"/>
              </w:rPr>
            </w:pPr>
          </w:p>
        </w:tc>
        <w:tc>
          <w:tcPr>
            <w:tcW w:w="838" w:type="dxa"/>
          </w:tcPr>
          <w:p w14:paraId="01AA94A0" w14:textId="77777777" w:rsidR="007C7B37" w:rsidRPr="00AD0222" w:rsidRDefault="007C7B37"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30min</w:t>
            </w:r>
          </w:p>
        </w:tc>
        <w:tc>
          <w:tcPr>
            <w:tcW w:w="1736" w:type="dxa"/>
          </w:tcPr>
          <w:p w14:paraId="08147487"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8.44 ± 0.33 </w:t>
            </w:r>
          </w:p>
        </w:tc>
        <w:tc>
          <w:tcPr>
            <w:tcW w:w="1736" w:type="dxa"/>
          </w:tcPr>
          <w:p w14:paraId="13C70D94"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2.53 ± 0.4 </w:t>
            </w:r>
          </w:p>
        </w:tc>
        <w:tc>
          <w:tcPr>
            <w:tcW w:w="1736" w:type="dxa"/>
          </w:tcPr>
          <w:p w14:paraId="5660A984"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0.58 ± 0.34 </w:t>
            </w:r>
          </w:p>
        </w:tc>
        <w:tc>
          <w:tcPr>
            <w:tcW w:w="1838" w:type="dxa"/>
          </w:tcPr>
          <w:p w14:paraId="555417D6"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0.292 ± 0.09 </w:t>
            </w:r>
          </w:p>
        </w:tc>
        <w:tc>
          <w:tcPr>
            <w:tcW w:w="1512" w:type="dxa"/>
          </w:tcPr>
          <w:p w14:paraId="16235E09" w14:textId="77777777" w:rsidR="007C7B37" w:rsidRPr="00C905DE" w:rsidRDefault="007C7B37" w:rsidP="00C905DE">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0.53 ± 0.03</w:t>
            </w:r>
          </w:p>
        </w:tc>
      </w:tr>
      <w:tr w:rsidR="007C7B37" w:rsidRPr="00C905DE" w14:paraId="6C24443B" w14:textId="77777777" w:rsidTr="00AD0222">
        <w:trPr>
          <w:jc w:val="center"/>
        </w:trPr>
        <w:tc>
          <w:tcPr>
            <w:tcW w:w="609" w:type="dxa"/>
            <w:vMerge/>
          </w:tcPr>
          <w:p w14:paraId="28E570A4" w14:textId="77777777" w:rsidR="007C7B37" w:rsidRPr="00AD0222" w:rsidRDefault="007C7B37" w:rsidP="00C905DE">
            <w:pPr>
              <w:pStyle w:val="Heading2"/>
              <w:spacing w:before="0" w:after="0"/>
              <w:jc w:val="center"/>
              <w:rPr>
                <w:rFonts w:asciiTheme="minorHAnsi" w:hAnsiTheme="minorHAnsi"/>
                <w:bCs w:val="0"/>
                <w:i w:val="0"/>
                <w:sz w:val="20"/>
                <w:szCs w:val="20"/>
              </w:rPr>
            </w:pPr>
          </w:p>
        </w:tc>
        <w:tc>
          <w:tcPr>
            <w:tcW w:w="838" w:type="dxa"/>
          </w:tcPr>
          <w:p w14:paraId="051F13FB" w14:textId="77777777" w:rsidR="007C7B37" w:rsidRPr="00AD0222" w:rsidRDefault="007C7B37"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60min</w:t>
            </w:r>
          </w:p>
        </w:tc>
        <w:tc>
          <w:tcPr>
            <w:tcW w:w="1736" w:type="dxa"/>
          </w:tcPr>
          <w:p w14:paraId="144E33D7"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8.63 ± 0.72 </w:t>
            </w:r>
          </w:p>
        </w:tc>
        <w:tc>
          <w:tcPr>
            <w:tcW w:w="1736" w:type="dxa"/>
          </w:tcPr>
          <w:p w14:paraId="172786AA"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3.09 ± 0.55 </w:t>
            </w:r>
          </w:p>
        </w:tc>
        <w:tc>
          <w:tcPr>
            <w:tcW w:w="1736" w:type="dxa"/>
          </w:tcPr>
          <w:p w14:paraId="6265ED24"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0.66 ± 0.52 </w:t>
            </w:r>
          </w:p>
        </w:tc>
        <w:tc>
          <w:tcPr>
            <w:tcW w:w="1838" w:type="dxa"/>
          </w:tcPr>
          <w:p w14:paraId="7B475F8E"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0.311 ± 0.1 </w:t>
            </w:r>
          </w:p>
        </w:tc>
        <w:tc>
          <w:tcPr>
            <w:tcW w:w="1512" w:type="dxa"/>
          </w:tcPr>
          <w:p w14:paraId="7C29D6D9" w14:textId="77777777" w:rsidR="007C7B37" w:rsidRPr="00C905DE" w:rsidRDefault="007C7B37" w:rsidP="00C905DE">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0.562 ± 0.08</w:t>
            </w:r>
          </w:p>
        </w:tc>
      </w:tr>
      <w:tr w:rsidR="007C7B37" w:rsidRPr="00C905DE" w14:paraId="3A7C4EEE" w14:textId="77777777" w:rsidTr="00AD0222">
        <w:trPr>
          <w:jc w:val="center"/>
        </w:trPr>
        <w:tc>
          <w:tcPr>
            <w:tcW w:w="609" w:type="dxa"/>
            <w:vMerge w:val="restart"/>
          </w:tcPr>
          <w:p w14:paraId="465A7FF2" w14:textId="77777777" w:rsidR="007C7B37" w:rsidRPr="00AD0222" w:rsidRDefault="007C7B37" w:rsidP="00C905DE">
            <w:pPr>
              <w:pStyle w:val="Heading2"/>
              <w:spacing w:before="0" w:after="0"/>
              <w:jc w:val="center"/>
              <w:rPr>
                <w:rFonts w:asciiTheme="minorHAnsi" w:hAnsiTheme="minorHAnsi"/>
                <w:bCs w:val="0"/>
                <w:i w:val="0"/>
                <w:sz w:val="20"/>
                <w:szCs w:val="20"/>
              </w:rPr>
            </w:pPr>
            <w:r w:rsidRPr="00AD0222">
              <w:rPr>
                <w:rFonts w:asciiTheme="minorHAnsi" w:hAnsiTheme="minorHAnsi"/>
                <w:bCs w:val="0"/>
                <w:i w:val="0"/>
                <w:sz w:val="20"/>
                <w:szCs w:val="20"/>
              </w:rPr>
              <w:t>DO</w:t>
            </w:r>
            <w:r w:rsidR="00F230EB" w:rsidRPr="00AD0222">
              <w:rPr>
                <w:rFonts w:asciiTheme="minorHAnsi" w:hAnsiTheme="minorHAnsi"/>
                <w:bCs w:val="0"/>
                <w:i w:val="0"/>
                <w:sz w:val="20"/>
                <w:szCs w:val="20"/>
              </w:rPr>
              <w:t>T</w:t>
            </w:r>
          </w:p>
        </w:tc>
        <w:tc>
          <w:tcPr>
            <w:tcW w:w="838" w:type="dxa"/>
          </w:tcPr>
          <w:p w14:paraId="18EB5224" w14:textId="77777777" w:rsidR="007C7B37" w:rsidRPr="00AD0222" w:rsidRDefault="007C7B37"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15min</w:t>
            </w:r>
          </w:p>
        </w:tc>
        <w:tc>
          <w:tcPr>
            <w:tcW w:w="1736" w:type="dxa"/>
          </w:tcPr>
          <w:p w14:paraId="16BADFC9"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8.42 ± 0.79 </w:t>
            </w:r>
          </w:p>
        </w:tc>
        <w:tc>
          <w:tcPr>
            <w:tcW w:w="1736" w:type="dxa"/>
          </w:tcPr>
          <w:p w14:paraId="1A27D80C"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1.92 ± 0.17 </w:t>
            </w:r>
          </w:p>
        </w:tc>
        <w:tc>
          <w:tcPr>
            <w:tcW w:w="1736" w:type="dxa"/>
          </w:tcPr>
          <w:p w14:paraId="0597F66A"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0.92 ± 0.25 </w:t>
            </w:r>
            <w:r w:rsidR="00922852">
              <w:rPr>
                <w:rFonts w:asciiTheme="minorHAnsi" w:hAnsiTheme="minorHAnsi"/>
                <w:b w:val="0"/>
                <w:i w:val="0"/>
                <w:color w:val="000000"/>
                <w:sz w:val="20"/>
                <w:szCs w:val="20"/>
              </w:rPr>
              <w:t>*</w:t>
            </w:r>
          </w:p>
        </w:tc>
        <w:tc>
          <w:tcPr>
            <w:tcW w:w="1838" w:type="dxa"/>
          </w:tcPr>
          <w:p w14:paraId="31D500DF"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0.317 ± 0.04 </w:t>
            </w:r>
          </w:p>
        </w:tc>
        <w:tc>
          <w:tcPr>
            <w:tcW w:w="1512" w:type="dxa"/>
          </w:tcPr>
          <w:p w14:paraId="538F45F9" w14:textId="77777777" w:rsidR="007C7B37" w:rsidRPr="00C905DE" w:rsidRDefault="007C7B37" w:rsidP="00C905DE">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0.569 ± 0.11</w:t>
            </w:r>
          </w:p>
        </w:tc>
      </w:tr>
      <w:tr w:rsidR="007C7B37" w:rsidRPr="00C905DE" w14:paraId="48B63E1F" w14:textId="77777777" w:rsidTr="00AD0222">
        <w:trPr>
          <w:jc w:val="center"/>
        </w:trPr>
        <w:tc>
          <w:tcPr>
            <w:tcW w:w="609" w:type="dxa"/>
            <w:vMerge/>
          </w:tcPr>
          <w:p w14:paraId="4DECC266" w14:textId="77777777" w:rsidR="007C7B37" w:rsidRPr="00AD0222" w:rsidRDefault="007C7B37" w:rsidP="00C905DE">
            <w:pPr>
              <w:pStyle w:val="Heading2"/>
              <w:spacing w:before="0" w:after="0"/>
              <w:jc w:val="center"/>
              <w:rPr>
                <w:rFonts w:asciiTheme="minorHAnsi" w:hAnsiTheme="minorHAnsi"/>
                <w:bCs w:val="0"/>
                <w:i w:val="0"/>
                <w:sz w:val="20"/>
                <w:szCs w:val="20"/>
              </w:rPr>
            </w:pPr>
          </w:p>
        </w:tc>
        <w:tc>
          <w:tcPr>
            <w:tcW w:w="838" w:type="dxa"/>
          </w:tcPr>
          <w:p w14:paraId="0EEA96E7" w14:textId="77777777" w:rsidR="007C7B37" w:rsidRPr="00AD0222" w:rsidRDefault="007C7B37"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30min</w:t>
            </w:r>
          </w:p>
        </w:tc>
        <w:tc>
          <w:tcPr>
            <w:tcW w:w="1736" w:type="dxa"/>
          </w:tcPr>
          <w:p w14:paraId="58ABD935"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8.48 ± 0.49 </w:t>
            </w:r>
          </w:p>
        </w:tc>
        <w:tc>
          <w:tcPr>
            <w:tcW w:w="1736" w:type="dxa"/>
          </w:tcPr>
          <w:p w14:paraId="53B8B66C"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2.1 ± 0.05 </w:t>
            </w:r>
          </w:p>
        </w:tc>
        <w:tc>
          <w:tcPr>
            <w:tcW w:w="1736" w:type="dxa"/>
          </w:tcPr>
          <w:p w14:paraId="703B23D9" w14:textId="77777777" w:rsidR="007C7B37" w:rsidRPr="00C905DE" w:rsidRDefault="00922852" w:rsidP="00922852">
            <w:pPr>
              <w:pStyle w:val="Heading2"/>
              <w:spacing w:before="0" w:after="0"/>
              <w:jc w:val="center"/>
              <w:rPr>
                <w:rFonts w:asciiTheme="minorHAnsi" w:hAnsiTheme="minorHAnsi"/>
                <w:b w:val="0"/>
                <w:i w:val="0"/>
                <w:sz w:val="20"/>
                <w:szCs w:val="20"/>
              </w:rPr>
            </w:pPr>
            <w:r>
              <w:rPr>
                <w:rFonts w:asciiTheme="minorHAnsi" w:hAnsiTheme="minorHAnsi"/>
                <w:b w:val="0"/>
                <w:i w:val="0"/>
                <w:color w:val="000000"/>
                <w:sz w:val="20"/>
                <w:szCs w:val="20"/>
              </w:rPr>
              <w:t>0.81 ± 0.28 *</w:t>
            </w:r>
          </w:p>
        </w:tc>
        <w:tc>
          <w:tcPr>
            <w:tcW w:w="1838" w:type="dxa"/>
          </w:tcPr>
          <w:p w14:paraId="27DB3B23"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0.32 ± 0.01 </w:t>
            </w:r>
          </w:p>
        </w:tc>
        <w:tc>
          <w:tcPr>
            <w:tcW w:w="1512" w:type="dxa"/>
          </w:tcPr>
          <w:p w14:paraId="20787892" w14:textId="77777777" w:rsidR="007C7B37" w:rsidRPr="00C905DE" w:rsidRDefault="007C7B37" w:rsidP="00C905DE">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0.61 ± 0.05</w:t>
            </w:r>
          </w:p>
        </w:tc>
      </w:tr>
      <w:tr w:rsidR="007C7B37" w:rsidRPr="00C905DE" w14:paraId="3B443D81" w14:textId="77777777" w:rsidTr="00AD0222">
        <w:trPr>
          <w:jc w:val="center"/>
        </w:trPr>
        <w:tc>
          <w:tcPr>
            <w:tcW w:w="609" w:type="dxa"/>
            <w:vMerge/>
          </w:tcPr>
          <w:p w14:paraId="127A173D" w14:textId="77777777" w:rsidR="007C7B37" w:rsidRPr="00AD0222" w:rsidRDefault="007C7B37" w:rsidP="00C905DE">
            <w:pPr>
              <w:pStyle w:val="Heading2"/>
              <w:spacing w:before="0" w:after="0"/>
              <w:jc w:val="center"/>
              <w:rPr>
                <w:rFonts w:asciiTheme="minorHAnsi" w:hAnsiTheme="minorHAnsi"/>
                <w:bCs w:val="0"/>
                <w:i w:val="0"/>
                <w:sz w:val="20"/>
                <w:szCs w:val="20"/>
              </w:rPr>
            </w:pPr>
          </w:p>
        </w:tc>
        <w:tc>
          <w:tcPr>
            <w:tcW w:w="838" w:type="dxa"/>
          </w:tcPr>
          <w:p w14:paraId="70DA28D1" w14:textId="77777777" w:rsidR="007C7B37" w:rsidRPr="00AD0222" w:rsidRDefault="007C7B37" w:rsidP="00C905DE">
            <w:pPr>
              <w:pStyle w:val="Heading2"/>
              <w:spacing w:before="0" w:after="0"/>
              <w:jc w:val="center"/>
              <w:rPr>
                <w:rFonts w:asciiTheme="minorHAnsi" w:hAnsiTheme="minorHAnsi"/>
                <w:i w:val="0"/>
                <w:sz w:val="20"/>
                <w:szCs w:val="20"/>
              </w:rPr>
            </w:pPr>
            <w:r w:rsidRPr="00AD0222">
              <w:rPr>
                <w:rFonts w:asciiTheme="minorHAnsi" w:hAnsiTheme="minorHAnsi"/>
                <w:i w:val="0"/>
                <w:sz w:val="20"/>
                <w:szCs w:val="20"/>
              </w:rPr>
              <w:t>60min</w:t>
            </w:r>
          </w:p>
        </w:tc>
        <w:tc>
          <w:tcPr>
            <w:tcW w:w="1736" w:type="dxa"/>
          </w:tcPr>
          <w:p w14:paraId="7C5CD9D3"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8.89 ± 0.53 </w:t>
            </w:r>
          </w:p>
        </w:tc>
        <w:tc>
          <w:tcPr>
            <w:tcW w:w="1736" w:type="dxa"/>
          </w:tcPr>
          <w:p w14:paraId="111D7641"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2.5 ± 0.16 </w:t>
            </w:r>
          </w:p>
        </w:tc>
        <w:tc>
          <w:tcPr>
            <w:tcW w:w="1736" w:type="dxa"/>
          </w:tcPr>
          <w:p w14:paraId="324E662B"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0.79 ± 0.25 </w:t>
            </w:r>
            <w:r w:rsidR="00922852">
              <w:rPr>
                <w:rFonts w:asciiTheme="minorHAnsi" w:hAnsiTheme="minorHAnsi"/>
                <w:b w:val="0"/>
                <w:i w:val="0"/>
                <w:color w:val="000000"/>
                <w:sz w:val="20"/>
                <w:szCs w:val="20"/>
              </w:rPr>
              <w:t>*</w:t>
            </w:r>
          </w:p>
        </w:tc>
        <w:tc>
          <w:tcPr>
            <w:tcW w:w="1838" w:type="dxa"/>
          </w:tcPr>
          <w:p w14:paraId="04B24F33" w14:textId="77777777" w:rsidR="007C7B37" w:rsidRPr="00C905DE" w:rsidRDefault="007C7B37" w:rsidP="00922852">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 xml:space="preserve">0.388 ± 0.01 </w:t>
            </w:r>
          </w:p>
        </w:tc>
        <w:tc>
          <w:tcPr>
            <w:tcW w:w="1512" w:type="dxa"/>
          </w:tcPr>
          <w:p w14:paraId="47950742" w14:textId="77777777" w:rsidR="007C7B37" w:rsidRPr="00C905DE" w:rsidRDefault="007C7B37" w:rsidP="00C905DE">
            <w:pPr>
              <w:pStyle w:val="Heading2"/>
              <w:spacing w:before="0" w:after="0"/>
              <w:jc w:val="center"/>
              <w:rPr>
                <w:rFonts w:asciiTheme="minorHAnsi" w:hAnsiTheme="minorHAnsi"/>
                <w:b w:val="0"/>
                <w:i w:val="0"/>
                <w:sz w:val="20"/>
                <w:szCs w:val="20"/>
              </w:rPr>
            </w:pPr>
            <w:r w:rsidRPr="00C905DE">
              <w:rPr>
                <w:rFonts w:asciiTheme="minorHAnsi" w:hAnsiTheme="minorHAnsi"/>
                <w:b w:val="0"/>
                <w:i w:val="0"/>
                <w:color w:val="000000"/>
                <w:sz w:val="20"/>
                <w:szCs w:val="20"/>
              </w:rPr>
              <w:t>0.581 ± 0.05</w:t>
            </w:r>
          </w:p>
        </w:tc>
      </w:tr>
    </w:tbl>
    <w:p w14:paraId="43F83F20" w14:textId="77777777" w:rsidR="00D32F8C" w:rsidRDefault="00D32F8C" w:rsidP="00760DE7">
      <w:pPr>
        <w:pStyle w:val="Heading2"/>
      </w:pPr>
    </w:p>
    <w:p w14:paraId="259A907C" w14:textId="77777777" w:rsidR="00B60194" w:rsidRPr="00631B01" w:rsidRDefault="00B60194" w:rsidP="00760DE7">
      <w:pPr>
        <w:pStyle w:val="Heading2"/>
      </w:pPr>
      <w:r w:rsidRPr="00631B01">
        <w:t>Effects of pH and DO</w:t>
      </w:r>
      <w:r w:rsidR="008801DF">
        <w:t>T</w:t>
      </w:r>
      <w:r w:rsidRPr="00631B01">
        <w:t xml:space="preserve"> fluctuations on a </w:t>
      </w:r>
      <w:r w:rsidR="006E14B1">
        <w:t>‘</w:t>
      </w:r>
      <w:r w:rsidRPr="00A44CE2">
        <w:t>high</w:t>
      </w:r>
      <w:r w:rsidR="006E14B1">
        <w:t>’</w:t>
      </w:r>
      <w:r w:rsidRPr="00631B01">
        <w:t xml:space="preserve"> </w:t>
      </w:r>
      <w:r w:rsidR="00797297">
        <w:t>peak VCD</w:t>
      </w:r>
      <w:r w:rsidR="00A44CE2">
        <w:t xml:space="preserve"> industrial cell line</w:t>
      </w:r>
    </w:p>
    <w:p w14:paraId="35A5A111" w14:textId="77777777" w:rsidR="00253C26" w:rsidRDefault="00EE7EB5" w:rsidP="00497DE7">
      <w:r>
        <w:t xml:space="preserve">Higher growing cell lines require better </w:t>
      </w:r>
      <w:r w:rsidR="00EF568F">
        <w:t xml:space="preserve">bioreactor </w:t>
      </w:r>
      <w:r>
        <w:t>control as the high cell densit</w:t>
      </w:r>
      <w:r w:rsidR="00EF568F">
        <w:t>ies achieved</w:t>
      </w:r>
      <w:r>
        <w:t xml:space="preserve"> can </w:t>
      </w:r>
      <w:r w:rsidR="004C0F28">
        <w:t>lead to</w:t>
      </w:r>
      <w:r>
        <w:t xml:space="preserve"> high </w:t>
      </w:r>
      <w:r w:rsidR="002E744B">
        <w:t xml:space="preserve">oxygen uptake rates and increased </w:t>
      </w:r>
      <w:r>
        <w:t>lactate</w:t>
      </w:r>
      <w:r w:rsidR="004C0F28">
        <w:t xml:space="preserve"> accumulation</w:t>
      </w:r>
      <w:r>
        <w:t>. For this</w:t>
      </w:r>
      <w:r w:rsidR="002E744B">
        <w:t xml:space="preserve"> </w:t>
      </w:r>
      <w:r>
        <w:t>reason</w:t>
      </w:r>
      <w:r w:rsidR="002E744B">
        <w:t>,</w:t>
      </w:r>
      <w:r>
        <w:t xml:space="preserve"> </w:t>
      </w:r>
      <w:r w:rsidR="0029512D">
        <w:t>high cell density</w:t>
      </w:r>
      <w:r>
        <w:t xml:space="preserve"> cultures </w:t>
      </w:r>
      <w:r w:rsidR="00143891">
        <w:t xml:space="preserve">performed at large scale </w:t>
      </w:r>
      <w:r>
        <w:t xml:space="preserve">could be more susceptible to </w:t>
      </w:r>
      <w:r w:rsidR="0029512D">
        <w:t xml:space="preserve">spatial </w:t>
      </w:r>
      <w:r>
        <w:t>gradients</w:t>
      </w:r>
      <w:r w:rsidR="00AF5B4A">
        <w:t xml:space="preserve"> and heterogeneities</w:t>
      </w:r>
      <w:r>
        <w:t xml:space="preserve"> </w:t>
      </w:r>
      <w:r>
        <w:fldChar w:fldCharType="begin" w:fldLock="1"/>
      </w:r>
      <w:r w:rsidR="007443A7">
        <w:instrText>ADDIN CSL_CITATION {"citationItems":[{"id":"ITEM-1","itemData":{"DOI":"10.1385/MB:34:3:355","ISBN":"1009601318","ISSN":"1073-6085","author":[{"dropping-particle":"","family":"Lara","given":"Alvaro R.","non-dropping-particle":"","parse-names":false,"suffix":""},{"dropping-particle":"","family":"Galindo","given":"Enrique","non-dropping-particle":"","parse-names":false,"suffix":""},{"dropping-particle":"","family":"Ramírez","given":"Octavio T.","non-dropping-particle":"","parse-names":false,"suffix":""},{"dropping-particle":"","family":"Palomares","given":"Laura A.","non-dropping-particle":"","parse-names":false,"suffix":""}],"container-title":"Molecular Biotechnology","id":"ITEM-1","issue":"3","issued":{"date-parts":[["2006"]]},"page":"355-382","title":"Living With Heterogeneities in Bioreactors: Understanding the Effects of Environmental Gradients on Cells","type":"article-journal","volume":"34"},"uris":["http://www.mendeley.com/documents/?uuid=3c0a22c4-c8c5-41ff-ad48-c6657866a4fd"]}],"mendeley":{"formattedCitation":"(Lara et al., 2006)","plainTextFormattedCitation":"(Lara et al., 2006)","previouslyFormattedCitation":"(Lara et al., 2006)"},"properties":{"noteIndex":0},"schema":"https://github.com/citation-style-language/schema/raw/master/csl-citation.json"}</w:instrText>
      </w:r>
      <w:r>
        <w:fldChar w:fldCharType="separate"/>
      </w:r>
      <w:r w:rsidR="007318EC" w:rsidRPr="007318EC">
        <w:rPr>
          <w:noProof/>
        </w:rPr>
        <w:t>(Lara et al., 2006)</w:t>
      </w:r>
      <w:r>
        <w:fldChar w:fldCharType="end"/>
      </w:r>
      <w:r>
        <w:t xml:space="preserve">. </w:t>
      </w:r>
      <w:r w:rsidR="00D9670A">
        <w:t xml:space="preserve">Cell line </w:t>
      </w:r>
      <w:r w:rsidR="00AF5B4A">
        <w:t xml:space="preserve">AZCL_3 grows to densities approximately </w:t>
      </w:r>
      <w:r w:rsidR="00D9670A">
        <w:t>three</w:t>
      </w:r>
      <w:r w:rsidR="00AF5B4A">
        <w:t xml:space="preserve"> times </w:t>
      </w:r>
      <w:r w:rsidR="009F20A7">
        <w:t>higher than</w:t>
      </w:r>
      <w:r w:rsidR="00AF5B4A">
        <w:t xml:space="preserve"> AZCL_1 and hence </w:t>
      </w:r>
      <w:r w:rsidR="009F20A7">
        <w:t>was</w:t>
      </w:r>
      <w:r w:rsidR="00AF5B4A">
        <w:t xml:space="preserve"> </w:t>
      </w:r>
      <w:r w:rsidR="00143891">
        <w:t>used</w:t>
      </w:r>
      <w:r w:rsidR="00AF5B4A">
        <w:t xml:space="preserve"> </w:t>
      </w:r>
      <w:r w:rsidR="00501A2A">
        <w:t>to test this hypothesis</w:t>
      </w:r>
      <w:r w:rsidR="00AF5B4A">
        <w:t xml:space="preserve">. </w:t>
      </w:r>
      <w:r w:rsidR="00497DE7">
        <w:t xml:space="preserve">The </w:t>
      </w:r>
      <w:r w:rsidR="00143891" w:rsidRPr="00DF2FCD">
        <w:t xml:space="preserve">ambr®15 </w:t>
      </w:r>
      <w:r w:rsidR="00497DE7">
        <w:t xml:space="preserve">experimental set up </w:t>
      </w:r>
      <w:r w:rsidR="00AF5B4A">
        <w:t>for</w:t>
      </w:r>
      <w:r w:rsidR="00497DE7">
        <w:t xml:space="preserve"> AZCL_3 cultures </w:t>
      </w:r>
      <w:proofErr w:type="gramStart"/>
      <w:r w:rsidR="00497DE7">
        <w:t>was</w:t>
      </w:r>
      <w:proofErr w:type="gramEnd"/>
      <w:r w:rsidR="00497DE7">
        <w:t xml:space="preserve"> the same as AZCL_1 cultur</w:t>
      </w:r>
      <w:r w:rsidR="00CA5108">
        <w:t>es with the exception of C</w:t>
      </w:r>
      <w:r w:rsidR="00497DE7">
        <w:t>ontrol 2 where the DO</w:t>
      </w:r>
      <w:r w:rsidR="00CA5108">
        <w:t>T</w:t>
      </w:r>
      <w:r w:rsidR="00497DE7">
        <w:t xml:space="preserve"> set point was changed to 30% and the new PI setting</w:t>
      </w:r>
      <w:r w:rsidR="00253C26">
        <w:t>s</w:t>
      </w:r>
      <w:r w:rsidR="00497DE7">
        <w:t xml:space="preserve"> </w:t>
      </w:r>
      <w:r w:rsidR="004E624C">
        <w:t xml:space="preserve">were </w:t>
      </w:r>
      <w:r w:rsidR="00497DE7">
        <w:t>applied</w:t>
      </w:r>
      <w:r>
        <w:t xml:space="preserve"> (</w:t>
      </w:r>
      <w:r>
        <w:fldChar w:fldCharType="begin"/>
      </w:r>
      <w:r>
        <w:instrText xml:space="preserve"> REF _Ref47103404 \h </w:instrText>
      </w:r>
      <w:r>
        <w:fldChar w:fldCharType="separate"/>
      </w:r>
      <w:r>
        <w:t xml:space="preserve">Table </w:t>
      </w:r>
      <w:r>
        <w:rPr>
          <w:noProof/>
        </w:rPr>
        <w:t>2</w:t>
      </w:r>
      <w:r>
        <w:fldChar w:fldCharType="end"/>
      </w:r>
      <w:r>
        <w:t>)</w:t>
      </w:r>
      <w:r w:rsidR="00497DE7">
        <w:t>.</w:t>
      </w:r>
      <w:r w:rsidR="00DF51EB" w:rsidRPr="00DF51EB">
        <w:t xml:space="preserve"> </w:t>
      </w:r>
      <w:r w:rsidR="00DF51EB">
        <w:t xml:space="preserve">A clear difference between the two cell lines is that after day 10, the viability of AZCL_3 cultures </w:t>
      </w:r>
      <w:proofErr w:type="gramStart"/>
      <w:r w:rsidR="00DF51EB">
        <w:t>decreases</w:t>
      </w:r>
      <w:proofErr w:type="gramEnd"/>
      <w:r w:rsidR="00DF51EB">
        <w:t xml:space="preserve"> rapidly compared to AZCL_1 cultures, as seen in </w:t>
      </w:r>
      <w:r w:rsidR="00DF51EB">
        <w:fldChar w:fldCharType="begin"/>
      </w:r>
      <w:r w:rsidR="00DF51EB">
        <w:instrText xml:space="preserve"> REF _Ref47104523 \h </w:instrText>
      </w:r>
      <w:r w:rsidR="00DF51EB">
        <w:fldChar w:fldCharType="separate"/>
      </w:r>
      <w:r w:rsidR="00DF51EB">
        <w:t xml:space="preserve">Figure </w:t>
      </w:r>
      <w:r w:rsidR="00DF51EB">
        <w:rPr>
          <w:noProof/>
        </w:rPr>
        <w:t>4</w:t>
      </w:r>
      <w:r w:rsidR="00DF51EB">
        <w:fldChar w:fldCharType="end"/>
      </w:r>
      <w:r w:rsidR="00DF51EB">
        <w:t>. This was expected with AZCL_3 due to its rapid growth; the cell culture quickly depletes the nutrients in the media and feeds; whilst lactate and other metabolite concentrations increase to detrimental levels.</w:t>
      </w:r>
    </w:p>
    <w:p w14:paraId="2E20CF9C" w14:textId="77777777" w:rsidR="0066037A" w:rsidRDefault="0066037A" w:rsidP="00497DE7"/>
    <w:p w14:paraId="3BC9639F" w14:textId="77777777" w:rsidR="001B1FD0" w:rsidRDefault="00143891" w:rsidP="00497DE7">
      <w:r>
        <w:t xml:space="preserve">As with the low growing cell line (AZCL_1), </w:t>
      </w:r>
      <w:r w:rsidR="0066037A">
        <w:t>pH fluctuations are seen to have little effect on growth,</w:t>
      </w:r>
      <w:r w:rsidR="00497DE7">
        <w:t xml:space="preserve"> productivity or lactate </w:t>
      </w:r>
      <w:r w:rsidR="00AF5B4A">
        <w:t>levels</w:t>
      </w:r>
      <w:r w:rsidR="004F209F">
        <w:t xml:space="preserve"> in AZCL_3 cultures</w:t>
      </w:r>
      <w:r w:rsidR="00497DE7">
        <w:t>.</w:t>
      </w:r>
      <w:r w:rsidR="00BC4F55">
        <w:t xml:space="preserve"> </w:t>
      </w:r>
      <w:r w:rsidR="00726EC8">
        <w:t xml:space="preserve">The </w:t>
      </w:r>
      <w:r w:rsidR="00732623">
        <w:t>control and pH-</w:t>
      </w:r>
      <w:r w:rsidR="00726EC8">
        <w:t>fluctuated vessels had very similar growth pr</w:t>
      </w:r>
      <w:r w:rsidR="00160AFC">
        <w:t>ofiles peaking around 62</w:t>
      </w:r>
      <w:r w:rsidR="00F65F14">
        <w:t xml:space="preserve"> </w:t>
      </w:r>
      <w:r w:rsidR="00160AFC">
        <w:t>×10</w:t>
      </w:r>
      <w:r w:rsidR="00160AFC" w:rsidRPr="00160AFC">
        <w:rPr>
          <w:vertAlign w:val="superscript"/>
        </w:rPr>
        <w:t>6</w:t>
      </w:r>
      <w:r w:rsidR="00160AFC">
        <w:rPr>
          <w:vertAlign w:val="superscript"/>
        </w:rPr>
        <w:t xml:space="preserve"> </w:t>
      </w:r>
      <w:r w:rsidR="00160AFC">
        <w:t xml:space="preserve">cells </w:t>
      </w:r>
      <w:r w:rsidR="00726EC8">
        <w:t>mL</w:t>
      </w:r>
      <w:r w:rsidR="00726EC8" w:rsidRPr="00CD5D25">
        <w:rPr>
          <w:vertAlign w:val="superscript"/>
        </w:rPr>
        <w:t>-1</w:t>
      </w:r>
      <w:r w:rsidR="00BE3CE8">
        <w:t xml:space="preserve">, which </w:t>
      </w:r>
      <w:r>
        <w:t xml:space="preserve">again </w:t>
      </w:r>
      <w:r w:rsidR="00BE3CE8">
        <w:t xml:space="preserve">match the </w:t>
      </w:r>
      <w:r>
        <w:t xml:space="preserve">growth </w:t>
      </w:r>
      <w:r w:rsidR="00BE3CE8">
        <w:t xml:space="preserve">profiles </w:t>
      </w:r>
      <w:r>
        <w:t xml:space="preserve">seen in </w:t>
      </w:r>
      <w:r w:rsidR="00BE3CE8">
        <w:t>previous 5L cultures. T</w:t>
      </w:r>
      <w:r w:rsidR="00726EC8">
        <w:t xml:space="preserve">he </w:t>
      </w:r>
      <w:proofErr w:type="gramStart"/>
      <w:r w:rsidR="00726EC8">
        <w:t>60 minute</w:t>
      </w:r>
      <w:proofErr w:type="gramEnd"/>
      <w:r w:rsidR="00726EC8">
        <w:t xml:space="preserve"> pH fluctuations</w:t>
      </w:r>
      <w:r w:rsidR="00B64135">
        <w:t xml:space="preserve"> </w:t>
      </w:r>
      <w:r w:rsidR="00BE3CE8">
        <w:t>did</w:t>
      </w:r>
      <w:r w:rsidR="00726EC8">
        <w:t xml:space="preserve"> appeared to</w:t>
      </w:r>
      <w:r w:rsidR="00B64135">
        <w:t xml:space="preserve"> have slightly lower growth and product titre </w:t>
      </w:r>
      <w:r w:rsidR="00726EC8">
        <w:t>on average</w:t>
      </w:r>
      <w:r w:rsidR="00B64135">
        <w:t>,</w:t>
      </w:r>
      <w:r w:rsidR="00726EC8">
        <w:t xml:space="preserve"> </w:t>
      </w:r>
      <w:r w:rsidR="00B64135">
        <w:t xml:space="preserve">compared </w:t>
      </w:r>
      <w:r w:rsidR="00BE3CE8">
        <w:t xml:space="preserve">to </w:t>
      </w:r>
      <w:r w:rsidR="00B64135">
        <w:t>the</w:t>
      </w:r>
      <w:r w:rsidR="00726EC8">
        <w:t xml:space="preserve"> other </w:t>
      </w:r>
      <w:r>
        <w:t xml:space="preserve">fluctuation </w:t>
      </w:r>
      <w:r w:rsidR="00726EC8">
        <w:t xml:space="preserve">frequencies. </w:t>
      </w:r>
      <w:r w:rsidR="00BE3CE8">
        <w:t>H</w:t>
      </w:r>
      <w:r w:rsidR="00732623">
        <w:t>owever</w:t>
      </w:r>
      <w:r w:rsidR="00627292">
        <w:t>,</w:t>
      </w:r>
      <w:r w:rsidR="00732623">
        <w:t xml:space="preserve"> the </w:t>
      </w:r>
      <w:proofErr w:type="gramStart"/>
      <w:r w:rsidR="00BE3CE8">
        <w:t>15 and 30 minute</w:t>
      </w:r>
      <w:proofErr w:type="gramEnd"/>
      <w:r w:rsidR="00BE3CE8">
        <w:t xml:space="preserve"> pH-fluctuated vessels</w:t>
      </w:r>
      <w:r w:rsidR="00732623">
        <w:t xml:space="preserve"> had </w:t>
      </w:r>
      <w:r w:rsidR="00BE3CE8">
        <w:t>higher peak</w:t>
      </w:r>
      <w:r w:rsidR="00627292">
        <w:t xml:space="preserve"> product titre</w:t>
      </w:r>
      <w:r w:rsidR="00732623">
        <w:t xml:space="preserve"> </w:t>
      </w:r>
      <w:r w:rsidR="00BE3CE8">
        <w:t>(5.5 gL</w:t>
      </w:r>
      <w:r w:rsidR="00BE3CE8" w:rsidRPr="00CD5D25">
        <w:rPr>
          <w:vertAlign w:val="superscript"/>
        </w:rPr>
        <w:t>-1</w:t>
      </w:r>
      <w:r w:rsidR="00BE3CE8">
        <w:t xml:space="preserve">) compared </w:t>
      </w:r>
      <w:r w:rsidR="00732623">
        <w:t>to the control</w:t>
      </w:r>
      <w:r w:rsidR="00726EC8">
        <w:t xml:space="preserve"> vessels</w:t>
      </w:r>
      <w:r w:rsidR="00732623">
        <w:t xml:space="preserve"> </w:t>
      </w:r>
      <w:r w:rsidR="00BE3CE8">
        <w:t>(4.9 gL</w:t>
      </w:r>
      <w:r w:rsidR="00BE3CE8" w:rsidRPr="00CD5D25">
        <w:rPr>
          <w:vertAlign w:val="superscript"/>
        </w:rPr>
        <w:t>-1</w:t>
      </w:r>
      <w:r w:rsidR="00BE3CE8" w:rsidRPr="00BE3CE8">
        <w:t>)</w:t>
      </w:r>
      <w:r w:rsidR="00A11A98">
        <w:t xml:space="preserve">. This was </w:t>
      </w:r>
      <w:r>
        <w:t xml:space="preserve">a slightly </w:t>
      </w:r>
      <w:r w:rsidR="00A11A98">
        <w:t xml:space="preserve">surprising </w:t>
      </w:r>
      <w:r w:rsidR="00BE1F08">
        <w:t>result</w:t>
      </w:r>
      <w:r w:rsidR="00A11A98">
        <w:t xml:space="preserve"> </w:t>
      </w:r>
      <w:r>
        <w:t>although</w:t>
      </w:r>
      <w:r w:rsidR="00A11A98">
        <w:t xml:space="preserve"> these differences were </w:t>
      </w:r>
      <w:r w:rsidR="001B1FD0">
        <w:t>not</w:t>
      </w:r>
      <w:r w:rsidR="00A11A98">
        <w:t xml:space="preserve"> statistically</w:t>
      </w:r>
      <w:r w:rsidR="00471231">
        <w:t xml:space="preserve"> significant. </w:t>
      </w:r>
    </w:p>
    <w:p w14:paraId="37FF9D55" w14:textId="77777777" w:rsidR="001B1FD0" w:rsidRDefault="001B1FD0" w:rsidP="00497DE7"/>
    <w:p w14:paraId="6443A629" w14:textId="77777777" w:rsidR="00436022" w:rsidRDefault="00160AFC" w:rsidP="00497DE7">
      <w:r>
        <w:t>The lactate profiles of</w:t>
      </w:r>
      <w:r w:rsidR="00471231">
        <w:t xml:space="preserve"> </w:t>
      </w:r>
      <w:r w:rsidR="00BE3CE8">
        <w:t>Co</w:t>
      </w:r>
      <w:r w:rsidR="00471231">
        <w:t xml:space="preserve">ntrols 1 and 3 </w:t>
      </w:r>
      <w:r w:rsidR="00872348">
        <w:t>were similar</w:t>
      </w:r>
      <w:r w:rsidR="00471231">
        <w:t xml:space="preserve">; lactate </w:t>
      </w:r>
      <w:r w:rsidR="00C23507">
        <w:t>concentration reached</w:t>
      </w:r>
      <w:r w:rsidR="00471231">
        <w:t xml:space="preserve"> approximately 3 gL</w:t>
      </w:r>
      <w:r w:rsidR="00471231" w:rsidRPr="00CD5D25">
        <w:rPr>
          <w:vertAlign w:val="superscript"/>
        </w:rPr>
        <w:t>-1</w:t>
      </w:r>
      <w:r w:rsidR="00471231">
        <w:t xml:space="preserve"> </w:t>
      </w:r>
      <w:r w:rsidR="00C23507">
        <w:t>on</w:t>
      </w:r>
      <w:r w:rsidR="00471231">
        <w:t xml:space="preserve"> day 6</w:t>
      </w:r>
      <w:r w:rsidR="00C23507">
        <w:t xml:space="preserve"> when the metabolic shift </w:t>
      </w:r>
      <w:proofErr w:type="gramStart"/>
      <w:r w:rsidR="00C23507">
        <w:t>occurred</w:t>
      </w:r>
      <w:proofErr w:type="gramEnd"/>
      <w:r w:rsidR="00C23507">
        <w:t xml:space="preserve"> and</w:t>
      </w:r>
      <w:r w:rsidR="00471231">
        <w:t xml:space="preserve"> lactat</w:t>
      </w:r>
      <w:r w:rsidR="00C23507">
        <w:t>e consumption began</w:t>
      </w:r>
      <w:r w:rsidR="00471231">
        <w:t>. Lactate increase</w:t>
      </w:r>
      <w:r w:rsidR="00C23507">
        <w:t>d</w:t>
      </w:r>
      <w:r w:rsidR="00471231">
        <w:t xml:space="preserve"> towards the end of the culture as the cell</w:t>
      </w:r>
      <w:r w:rsidR="00C23507">
        <w:t>s d</w:t>
      </w:r>
      <w:r w:rsidR="00471231">
        <w:t>ie</w:t>
      </w:r>
      <w:r w:rsidR="00C23507">
        <w:t>d</w:t>
      </w:r>
      <w:r w:rsidR="00471231">
        <w:t xml:space="preserve">. Control 2 had </w:t>
      </w:r>
      <w:r w:rsidR="00F3696F">
        <w:t>a slightly different profile</w:t>
      </w:r>
      <w:r w:rsidR="00471231">
        <w:t xml:space="preserve"> to the other controls, particularly with regard to lactate. This control was </w:t>
      </w:r>
      <w:r w:rsidR="00C23507">
        <w:t>set at 30% DO</w:t>
      </w:r>
      <w:r w:rsidR="0082207A">
        <w:t>T</w:t>
      </w:r>
      <w:r w:rsidR="00C23507">
        <w:t xml:space="preserve"> to test whether the effects </w:t>
      </w:r>
      <w:r w:rsidR="00013DEE">
        <w:t xml:space="preserve">of fluctuating </w:t>
      </w:r>
      <w:r w:rsidR="00D9670A">
        <w:t>DO</w:t>
      </w:r>
      <w:r w:rsidR="0082207A">
        <w:t>T</w:t>
      </w:r>
      <w:r w:rsidR="00D9670A">
        <w:t xml:space="preserve"> </w:t>
      </w:r>
      <w:r w:rsidR="00013DEE">
        <w:t>between 10 – 3</w:t>
      </w:r>
      <w:r w:rsidR="00EE2AA1">
        <w:t>0% w</w:t>
      </w:r>
      <w:r w:rsidR="00C23507">
        <w:t>ere not simply due to the</w:t>
      </w:r>
      <w:r w:rsidR="00013DEE">
        <w:t xml:space="preserve"> overall</w:t>
      </w:r>
      <w:r w:rsidR="00C23507">
        <w:t xml:space="preserve"> lower DO</w:t>
      </w:r>
      <w:r w:rsidR="0082207A">
        <w:t>T</w:t>
      </w:r>
      <w:r w:rsidR="00C23507">
        <w:t xml:space="preserve"> (compared to 50% DO</w:t>
      </w:r>
      <w:r w:rsidR="0082207A">
        <w:t>T</w:t>
      </w:r>
      <w:r w:rsidR="00C23507">
        <w:t xml:space="preserve">). Control 2 </w:t>
      </w:r>
      <w:r w:rsidR="00436022">
        <w:t>had a hi</w:t>
      </w:r>
      <w:r w:rsidR="001B1FD0">
        <w:t>gher initial lactate production, q</w:t>
      </w:r>
      <w:r w:rsidR="001B1FD0" w:rsidRPr="001B1FD0">
        <w:rPr>
          <w:vertAlign w:val="subscript"/>
        </w:rPr>
        <w:t>lac</w:t>
      </w:r>
      <w:r w:rsidR="001B1FD0">
        <w:t xml:space="preserve">, </w:t>
      </w:r>
      <w:r w:rsidR="00436022">
        <w:t xml:space="preserve">and the culture switched to </w:t>
      </w:r>
      <w:r w:rsidR="00C23507">
        <w:t>consumption</w:t>
      </w:r>
      <w:r w:rsidR="00436022">
        <w:t xml:space="preserve"> </w:t>
      </w:r>
      <w:r w:rsidR="00C23507">
        <w:t>on day 5</w:t>
      </w:r>
      <w:r w:rsidR="00F3696F">
        <w:t>;</w:t>
      </w:r>
      <w:r w:rsidR="00C23507">
        <w:t xml:space="preserve"> </w:t>
      </w:r>
      <w:r w:rsidR="00F3696F">
        <w:t>but</w:t>
      </w:r>
      <w:r w:rsidR="00C23507">
        <w:t xml:space="preserve"> had a</w:t>
      </w:r>
      <w:r w:rsidR="00F3696F">
        <w:t xml:space="preserve"> much</w:t>
      </w:r>
      <w:r w:rsidR="00C23507">
        <w:t xml:space="preserve"> lower consumption rate than the other control</w:t>
      </w:r>
      <w:r w:rsidR="00436022">
        <w:t>s</w:t>
      </w:r>
      <w:r w:rsidR="001B1FD0">
        <w:t xml:space="preserve"> (</w:t>
      </w:r>
      <w:r w:rsidR="001B1FD0">
        <w:fldChar w:fldCharType="begin"/>
      </w:r>
      <w:r w:rsidR="001B1FD0">
        <w:instrText xml:space="preserve"> REF _Ref59191122 \h </w:instrText>
      </w:r>
      <w:r w:rsidR="001B1FD0">
        <w:fldChar w:fldCharType="separate"/>
      </w:r>
      <w:r w:rsidR="001B1FD0">
        <w:t xml:space="preserve">Table </w:t>
      </w:r>
      <w:r w:rsidR="001B1FD0">
        <w:rPr>
          <w:noProof/>
        </w:rPr>
        <w:t>4</w:t>
      </w:r>
      <w:r w:rsidR="001B1FD0">
        <w:fldChar w:fldCharType="end"/>
      </w:r>
      <w:r w:rsidR="001B1FD0">
        <w:t>)</w:t>
      </w:r>
      <w:r w:rsidR="00436022">
        <w:t xml:space="preserve">. This profile more closely </w:t>
      </w:r>
      <w:r w:rsidR="00C23507">
        <w:t>matche</w:t>
      </w:r>
      <w:r w:rsidR="00951E99">
        <w:t>d</w:t>
      </w:r>
      <w:r w:rsidR="00C23507">
        <w:t xml:space="preserve"> the lactate profiles of the pH-fluctuated vessels. This suggests that although pH fluctuations</w:t>
      </w:r>
      <w:r w:rsidR="00CE38E6">
        <w:t xml:space="preserve"> appear</w:t>
      </w:r>
      <w:r w:rsidR="00C23507">
        <w:t xml:space="preserve"> not to have</w:t>
      </w:r>
      <w:r w:rsidR="00CE38E6">
        <w:t xml:space="preserve"> </w:t>
      </w:r>
      <w:r w:rsidR="00C23507">
        <w:t xml:space="preserve">a </w:t>
      </w:r>
      <w:r w:rsidR="00C23507">
        <w:lastRenderedPageBreak/>
        <w:t xml:space="preserve">significant effect on growth and productivity </w:t>
      </w:r>
      <w:r w:rsidR="00436022">
        <w:t xml:space="preserve">there </w:t>
      </w:r>
      <w:r w:rsidR="00CE38E6">
        <w:t>may be</w:t>
      </w:r>
      <w:r w:rsidR="00436022">
        <w:t xml:space="preserve"> an effect on metabolic activity, which has been observed in other studies</w:t>
      </w:r>
      <w:r w:rsidR="00CE38E6">
        <w:t xml:space="preserve"> </w:t>
      </w:r>
      <w:r w:rsidR="00436022">
        <w:fldChar w:fldCharType="begin" w:fldLock="1"/>
      </w:r>
      <w:r w:rsidR="007443A7">
        <w:instrText>ADDIN CSL_CITATION {"citationItems":[{"id":"ITEM-1","itemData":{"DOI":"10.1007/s00449-018-1996-y","ISBN":"0123456789","ISSN":"1615-7591","PMID":"30088083","abstract":"pH excursions exist due to frequent base addition and environmental heterogeneity in large-scale bioreactors. Such excursions could lead to suboptimal culture performance. Here we investigated the impact of pH excursions on cell culture performance and N-linked glycosylation for three MAb-producing Chinese hamster ovary cell lines. Frequent pH excursions were introduced by bolus base addition (in total 2-6% of initial volume, fixed bolus addition distributed from day 2 to 8) into small-scale bioreactors. Base addition led to increase in osmolality, pCO2, and lactate production. Lactate production increase was mainly caused by increased culture pH due to base addition, and bolus addition led to higher glucose and lactate metabolic rates than continuous addition. For the three cell lines studied, antibody galactosylation increased with the increase in cultivating pH, correlating to the decrease in cell-specific productivity. Interestingly, pH excursions led to significantly higher galactosylation for one cell line, which also had a higher response to different cultivating pHs. On the other hand, there was no such substantial impact of pH excursions on galactosylation for the other two cell lines, both of which also had minimal response to cultivating pH. This suggests that the impact of pH excursions on antibody N-linked glycosylation is cell line specific and is closely related to cell line response to cultivating pH.","author":[{"dropping-particle":"","family":"Jiang","given":"Rubin","non-dropping-particle":"","parse-names":false,"suffix":""},{"dropping-particle":"","family":"Chen","given":"Hao","non-dropping-particle":"","parse-names":false,"suffix":""},{"dropping-particle":"","family":"Xu","given":"Sen","non-dropping-particle":"","parse-names":false,"suffix":""}],"container-title":"Bioprocess and Biosystems Engineering","id":"ITEM-1","issue":"12","issued":{"date-parts":[["2018","12","7"]]},"page":"1731-1741","publisher":"Springer Berlin Heidelberg","title":"pH excursions impact CHO cell culture performance and antibody N-linked glycosylation","type":"article-journal","volume":"41"},"uris":["http://www.mendeley.com/documents/?uuid=5dc3e135-cec0-487c-b6ff-2dd136710c07"]},{"id":"ITEM-2","itemData":{"DOI":"10.1002/bit.21013","ISBN":"0021-8782 (Print)\\r0021-8782 (Linking)","ISSN":"0006-3592","PMID":"8982823","abstract":"Nanoparticles are polymeric particles in the nanometer size range whereas microparticles are particles in the micrometre size range. Both types of particle are used as drug carriers into which drugs or antigens may be incorporated in the form of solid solutions or solid dispersions or onto which these materials may be absorbed or chemically bound. These particles have been shown to enhance the delivery of certain drugs across a number of natural and artificial membranes. In addition, the particles were shown to accumulate in areas of the intestine that appear to be the Peyer's patches. Possibly because of the combination of both effects these particles were able to significantly improve the bioavailability of some drugs after peroral administration in comparison with solutions. Recently nanoparticles coated with polysorbate 80 enabled the passage of small peptides and other drugs across the blood-brain barrier and the exhibition of a pharmacological effect after intravenous injection. Without the use of this type of nanoparticles the drugs did not cross this barrier and yielded no effect.","author":[{"dropping-particle":"","family":"Trummer","given":"Evelyn","non-dropping-particle":"","parse-names":false,"suffix":""},{"dropping-particle":"","family":"Fauland","given":"Katharina","non-dropping-particle":"","parse-names":false,"suffix":""},{"dropping-particle":"","family":"Seidinger","given":"Silke","non-dropping-particle":"","parse-names":false,"suffix":""},{"dropping-particle":"","family":"Schriebl","given":"Kornelia","non-dropping-particle":"","parse-names":false,"suffix":""},{"dropping-particle":"","family":"Lattenmayer","given":"Christine","non-dropping-particle":"","parse-names":false,"suffix":""},{"dropping-particle":"","family":"Kunert","given":"Renate","non-dropping-particle":"","parse-names":false,"suffix":""},{"dropping-particle":"","family":"Vorauer-Uhl","given":"Karola","non-dropping-particle":"","parse-names":false,"suffix":""},{"dropping-particle":"","family":"Weik","given":"Robert","non-dropping-particle":"","parse-names":false,"suffix":""},{"dropping-particle":"","family":"Borth","given":"Nicole","non-dropping-particle":"","parse-names":false,"suffix":""},{"dropping-particle":"","family":"Katinger","given":"Hermann","non-dropping-particle":"","parse-names":false,"suffix":""},{"dropping-particle":"","family":"Müller","given":"Dethardt","non-dropping-particle":"","parse-names":false,"suffix":""}],"container-title":"Biotechnology and Bioengineering","id":"ITEM-2","issue":"6","issued":{"date-parts":[["2006","8","20"]]},"page":"1033-1044","title":"Process parameter shifting: Part I. Effect of DOT, pH, and temperature on the performance of Epo-Fc expressing CHO cells cultivated in controlled batch bioreactors","type":"article-journal","volume":"94"},"uris":["http://www.mendeley.com/documents/?uuid=8f5b1e9c-84f2-43f0-95be-7fe8ad3f11f4"]}],"mendeley":{"formattedCitation":"(Jiang et al., 2018; Trummer et al., 2006)","plainTextFormattedCitation":"(Jiang et al., 2018; Trummer et al., 2006)","previouslyFormattedCitation":"(Jiang et al., 2018; Trummer et al., 2006)"},"properties":{"noteIndex":0},"schema":"https://github.com/citation-style-language/schema/raw/master/csl-citation.json"}</w:instrText>
      </w:r>
      <w:r w:rsidR="00436022">
        <w:fldChar w:fldCharType="separate"/>
      </w:r>
      <w:r w:rsidR="007318EC" w:rsidRPr="007318EC">
        <w:rPr>
          <w:noProof/>
        </w:rPr>
        <w:t>(Jiang et al., 2018; Trummer et al., 2006)</w:t>
      </w:r>
      <w:r w:rsidR="00436022">
        <w:fldChar w:fldCharType="end"/>
      </w:r>
      <w:r w:rsidR="003C6810">
        <w:t xml:space="preserve">. This is </w:t>
      </w:r>
      <w:r w:rsidR="00F3696F">
        <w:t xml:space="preserve">a </w:t>
      </w:r>
      <w:r w:rsidR="003C6810">
        <w:t xml:space="preserve">relevant observation as it </w:t>
      </w:r>
      <w:r w:rsidR="00F3696F">
        <w:t>is known</w:t>
      </w:r>
      <w:r w:rsidR="003C6810">
        <w:t xml:space="preserve"> that increased lactate production can be an issue during scale up </w:t>
      </w:r>
      <w:r w:rsidR="003C6810">
        <w:fldChar w:fldCharType="begin" w:fldLock="1"/>
      </w:r>
      <w:r w:rsidR="00546057">
        <w:instrText>ADDIN CSL_CITATION {"citationItems":[{"id":"ITEM-1","itemData":{"DOI":"10.1002/btpr.2489","ISSN":"15206033","abstract":"Bioreactor scale-up is a critical step in the production of therapeutic proteins such as monoclonal antibodies (MAbs). With the scale-up criterion such as similar power input per volume or O2 volumetric mass transfer coefficient ((kLa)), adequate oxygen supply and cell growth can be largely achieved. However, CO2 stripping in the growth phase is often inadequate. This could cascade down to increased base addition and osmolality, as well as residual lactate increase and compromised production and product quality. Here we describe a practical approach in bioreactor scale-up and process transfer, where bioreactor information may be limited. We evaluated the sparger (kLa) and (kLa)(CO2 volumetric mass transfer coefficient) from a range of bioreactor scales (3–2,000 L) with different spargers. Results demonstrated that (kLa) for oxygen is not an issue when scaling from small-scale to large-scale bioreactors at the same gas flow rate per reactor volume (vvm). Results also showed that sparging CO2 stripping, (kLa), is dominated by the gas throughput. As a result, a combination of a minimum constant vvm air or N2 flow with a similar specific power was used as the general scale-up criterion. An equation was developed to determine the minimum vvm required for removing CO2 produced from cell respiration. We demonstrated the effectiveness of using such scale-up criterion with five MAb projects exhibiting different cell growth and metabolic characteristics, scaled from 3 to 2,000 L bioreactors across four sites. © 2017 American Institute of Chemical Engineers Biotechnol. Prog., 33:1146–1159, 2017.","author":[{"dropping-particle":"","family":"Xu","given":"Sen","non-dropping-particle":"","parse-names":false,"suffix":""},{"dropping-particle":"","family":"Hoshan","given":"Linda","non-dropping-particle":"","parse-names":false,"suffix":""},{"dropping-particle":"","family":"Jiang","given":"Rubin","non-dropping-particle":"","parse-names":false,"suffix":""},{"dropping-particle":"","family":"Gupta","given":"Balrina","non-dropping-particle":"","parse-names":false,"suffix":""},{"dropping-particle":"","family":"Brodean","given":"Eric","non-dropping-particle":"","parse-names":false,"suffix":""},{"dropping-particle":"","family":"O'Neill","given":"Kristin","non-dropping-particle":"","parse-names":false,"suffix":""},{"dropping-particle":"","family":"Seamans","given":"T. Craig","non-dropping-particle":"","parse-names":false,"suffix":""},{"dropping-particle":"","family":"Bowers","given":"John","non-dropping-particle":"","parse-names":false,"suffix":""},{"dropping-particle":"","family":"Chen","given":"Hao","non-dropping-particle":"","parse-names":false,"suffix":""}],"container-title":"Biotechnology Progress","id":"ITEM-1","issue":"4","issued":{"date-parts":[["2017"]]},"page":"1146-1159","title":"A practical approach in bioreactor scale-up and process transfer using a combination of constant P/V and vvm as the criterion","type":"article-journal","volume":"33"},"uris":["http://www.mendeley.com/documents/?uuid=40ab0fc4-cc16-4ec6-9127-f7b01217c01a"]},{"id":"ITEM-2","itemData":{"DOI":"10.1002/btpr.2620","ISSN":"15206033","PMID":"29464875","abstract":"Lactate metabolism variations are frequently encountered in mammalian cell culture processes, especially during process scale-up. In this study, we took a multipronged approach to investigate the impact of pH, pCO2, osmolality, base addition, and mixing conditions on the observed lactate variations in a Chinese Hamster Ovary (CHO) fed-batch process at 2,000 L scale. Two cultivating methods, CO2-controlled and pH-controlled, were used to decouple the individual and synergistic effects from those factors. The individual effects from pH, pCO2, and osmolality on lactate consumption/reproduction in the stationary phase were insignificant in the ranges studied though the initial lactate production rates varied. In contrast, lactate metabolism was found to be impacted by an interaction between mixing conditions and CO2 accumulation. High CO2 accumulation and poor mixing led to lactate reproduction, whereas either low CO2 or improved mixing were sufficient to result in lactate consumption. Base addition was not required for pH control in the low CO2 conditions, and therefore lactate reproduction was correlated with base addition under poor mixing conditions. Under good mixing conditions, CO2-triggered base addition did not significantly impact lactate reproduction. It is reasonable to postulate that increased mixing times further promoted lactate production during base addition. As lactate reproduction results in more base addition to maintain pH, a cycle could be formed between lactate production and base addition. As a remediation, we showed that such lactate reproduction could be eliminated by improving CO2 removal at 2,000 L scale. © 2018 American Institute of Chemical Engineers Biotechnol. Prog., 34:756–766, 2018.","author":[{"dropping-particle":"","family":"Xu","given":"Sen","non-dropping-particle":"","parse-names":false,"suffix":""},{"dropping-particle":"","family":"Jiang","given":"Rubin","non-dropping-particle":"","parse-names":false,"suffix":""},{"dropping-particle":"","family":"Mueller","given":"Roland","non-dropping-particle":"","parse-names":false,"suffix":""},{"dropping-particle":"","family":"Hoesli","given":"Nadja","non-dropping-particle":"","parse-names":false,"suffix":""},{"dropping-particle":"","family":"Kretz","given":"Thomas","non-dropping-particle":"","parse-names":false,"suffix":""},{"dropping-particle":"","family":"Bowers","given":"John","non-dropping-particle":"","parse-names":false,"suffix":""},{"dropping-particle":"","family":"Chen","given":"Hao","non-dropping-particle":"","parse-names":false,"suffix":""}],"container-title":"Biotechnology Progress","id":"ITEM-2","issue":"3","issued":{"date-parts":[["2018","5","1"]]},"page":"756-766","publisher":"American Chemical Society (ACS)","title":"Probing lactate metabolism variations in large-scale bioreactors","type":"article-journal","volume":"34"},"uris":["http://www.mendeley.com/documents/?uuid=79d79008-bc54-3c4e-b082-3926be492d3a"]}],"mendeley":{"formattedCitation":"(Xu et al., 2018, 2017)","plainTextFormattedCitation":"(Xu et al., 2018, 2017)","previouslyFormattedCitation":"(Xu et al., 2018, 2017)"},"properties":{"noteIndex":0},"schema":"https://github.com/citation-style-language/schema/raw/master/csl-citation.json"}</w:instrText>
      </w:r>
      <w:r w:rsidR="003C6810">
        <w:fldChar w:fldCharType="separate"/>
      </w:r>
      <w:r w:rsidR="007318EC" w:rsidRPr="007318EC">
        <w:rPr>
          <w:noProof/>
        </w:rPr>
        <w:t>(Xu et al., 2018, 2017)</w:t>
      </w:r>
      <w:r w:rsidR="003C6810">
        <w:fldChar w:fldCharType="end"/>
      </w:r>
      <w:r w:rsidR="003C6810">
        <w:t>.</w:t>
      </w:r>
    </w:p>
    <w:p w14:paraId="124A5C66" w14:textId="77777777" w:rsidR="00DE05B7" w:rsidRDefault="00DE05B7" w:rsidP="00497DE7"/>
    <w:p w14:paraId="49C75EF0" w14:textId="77777777" w:rsidR="001B1FD0" w:rsidRDefault="00D9670A" w:rsidP="00497DE7">
      <w:r>
        <w:t>In contrast, cultures with fluctuating DO</w:t>
      </w:r>
      <w:r w:rsidR="0082207A">
        <w:t>T</w:t>
      </w:r>
      <w:r>
        <w:t xml:space="preserve"> conditions demonstrated </w:t>
      </w:r>
      <w:r w:rsidR="00872348">
        <w:t>significant</w:t>
      </w:r>
      <w:r>
        <w:t xml:space="preserve"> differences to control cultures in the case of the </w:t>
      </w:r>
      <w:r w:rsidR="00143891">
        <w:t>‘</w:t>
      </w:r>
      <w:r>
        <w:t>high</w:t>
      </w:r>
      <w:r w:rsidR="00143891">
        <w:t>’</w:t>
      </w:r>
      <w:r>
        <w:t xml:space="preserve"> growing AZCL_3 cell line.</w:t>
      </w:r>
      <w:r w:rsidR="0045082C">
        <w:t xml:space="preserve"> </w:t>
      </w:r>
      <w:r w:rsidR="0089666F">
        <w:t>DO</w:t>
      </w:r>
      <w:r w:rsidR="0082207A">
        <w:t>T</w:t>
      </w:r>
      <w:r w:rsidR="0089666F">
        <w:t xml:space="preserve">-fluctuated cultures showed a 35% decrease in growth compared to controls. </w:t>
      </w:r>
      <w:r w:rsidR="00CE38E6">
        <w:t>This decrease impacts the productivity by the same degree</w:t>
      </w:r>
      <w:r w:rsidR="00B66354">
        <w:t>;</w:t>
      </w:r>
      <w:r w:rsidR="00CF3569">
        <w:t xml:space="preserve"> </w:t>
      </w:r>
      <w:r w:rsidR="00B66354">
        <w:t>DO</w:t>
      </w:r>
      <w:r w:rsidR="0082207A">
        <w:t>T</w:t>
      </w:r>
      <w:r w:rsidR="00B66354">
        <w:t xml:space="preserve">-fluctuated cultures </w:t>
      </w:r>
      <w:r>
        <w:t xml:space="preserve">had </w:t>
      </w:r>
      <w:r w:rsidR="00B66354">
        <w:t>peak</w:t>
      </w:r>
      <w:r>
        <w:t xml:space="preserve"> antibody titres</w:t>
      </w:r>
      <w:r w:rsidR="00B66354">
        <w:t xml:space="preserve"> </w:t>
      </w:r>
      <w:r w:rsidR="00CF3569">
        <w:t>between 2.5 – 3.1 gL</w:t>
      </w:r>
      <w:r w:rsidR="00CF3569" w:rsidRPr="00CD5D25">
        <w:rPr>
          <w:vertAlign w:val="superscript"/>
        </w:rPr>
        <w:t>-1</w:t>
      </w:r>
      <w:r w:rsidR="00B66354">
        <w:t>; significantly lower than controls</w:t>
      </w:r>
      <w:r w:rsidR="00872348">
        <w:t xml:space="preserve"> (P value &lt; 0.05)</w:t>
      </w:r>
      <w:r w:rsidR="00B66354">
        <w:t>.</w:t>
      </w:r>
      <w:r w:rsidR="00CF3569">
        <w:t xml:space="preserve"> </w:t>
      </w:r>
      <w:r w:rsidR="00883F3C">
        <w:t>T</w:t>
      </w:r>
      <w:r w:rsidR="002C26D2">
        <w:t>he specific productivity, q</w:t>
      </w:r>
      <w:r w:rsidR="002C26D2" w:rsidRPr="002C26D2">
        <w:rPr>
          <w:vertAlign w:val="subscript"/>
        </w:rPr>
        <w:t>p</w:t>
      </w:r>
      <w:r w:rsidR="002C26D2">
        <w:t xml:space="preserve">, was not affected </w:t>
      </w:r>
      <w:r w:rsidR="00143891">
        <w:t xml:space="preserve">however </w:t>
      </w:r>
      <w:r w:rsidR="002C26D2">
        <w:t>(</w:t>
      </w:r>
      <w:r w:rsidR="002C26D2">
        <w:fldChar w:fldCharType="begin"/>
      </w:r>
      <w:r w:rsidR="002C26D2">
        <w:instrText xml:space="preserve"> REF _Ref59191122 \h </w:instrText>
      </w:r>
      <w:r w:rsidR="002C26D2">
        <w:fldChar w:fldCharType="separate"/>
      </w:r>
      <w:r w:rsidR="002C26D2">
        <w:t xml:space="preserve">Table </w:t>
      </w:r>
      <w:r w:rsidR="002C26D2">
        <w:rPr>
          <w:noProof/>
        </w:rPr>
        <w:t>4</w:t>
      </w:r>
      <w:r w:rsidR="002C26D2">
        <w:fldChar w:fldCharType="end"/>
      </w:r>
      <w:r w:rsidR="002C26D2">
        <w:t xml:space="preserve">). </w:t>
      </w:r>
      <w:r w:rsidR="00796D95">
        <w:t xml:space="preserve">The </w:t>
      </w:r>
      <w:r w:rsidR="000C1F79">
        <w:t>DO</w:t>
      </w:r>
      <w:r w:rsidR="00CA5108">
        <w:t>T</w:t>
      </w:r>
      <w:r w:rsidR="000C1F79">
        <w:t>-fluctuated vessels</w:t>
      </w:r>
      <w:r w:rsidR="00796D95">
        <w:t xml:space="preserve"> had higher initial lactate production rates (q</w:t>
      </w:r>
      <w:r w:rsidR="00796D95" w:rsidRPr="00796D95">
        <w:rPr>
          <w:vertAlign w:val="subscript"/>
        </w:rPr>
        <w:t>lac</w:t>
      </w:r>
      <w:r w:rsidR="00796D95">
        <w:rPr>
          <w:vertAlign w:val="subscript"/>
        </w:rPr>
        <w:t xml:space="preserve"> (day 0-6)</w:t>
      </w:r>
      <w:r w:rsidR="00796D95">
        <w:t xml:space="preserve">) than controls, as seen in </w:t>
      </w:r>
      <w:r w:rsidR="00796D95">
        <w:fldChar w:fldCharType="begin"/>
      </w:r>
      <w:r w:rsidR="00796D95">
        <w:instrText xml:space="preserve"> REF _Ref59191122 \h </w:instrText>
      </w:r>
      <w:r w:rsidR="00796D95">
        <w:fldChar w:fldCharType="separate"/>
      </w:r>
      <w:r w:rsidR="00796D95">
        <w:t xml:space="preserve">Table </w:t>
      </w:r>
      <w:r w:rsidR="00796D95">
        <w:rPr>
          <w:noProof/>
        </w:rPr>
        <w:t>4</w:t>
      </w:r>
      <w:r w:rsidR="00796D95">
        <w:fldChar w:fldCharType="end"/>
      </w:r>
      <w:r w:rsidR="00796D95">
        <w:t>,</w:t>
      </w:r>
      <w:r w:rsidR="000C1F79">
        <w:t xml:space="preserve"> </w:t>
      </w:r>
      <w:r w:rsidR="00796D95">
        <w:t>and exhibited</w:t>
      </w:r>
      <w:r w:rsidR="00B66354">
        <w:t xml:space="preserve"> </w:t>
      </w:r>
      <w:r w:rsidR="000C1F79">
        <w:t>minimal lactate consumption</w:t>
      </w:r>
      <w:r w:rsidR="00A324B7">
        <w:t>. C</w:t>
      </w:r>
      <w:r w:rsidR="000C1F79">
        <w:t>ultures</w:t>
      </w:r>
      <w:r w:rsidR="00796D95">
        <w:t xml:space="preserve"> instead entered</w:t>
      </w:r>
      <w:r w:rsidR="00F65F14">
        <w:t xml:space="preserve"> a ‘</w:t>
      </w:r>
      <w:r w:rsidR="000C1F79">
        <w:t>negative feedback loop</w:t>
      </w:r>
      <w:r w:rsidR="00F65F14">
        <w:t>’</w:t>
      </w:r>
      <w:r w:rsidR="00A324B7">
        <w:t xml:space="preserve">, </w:t>
      </w:r>
      <w:r w:rsidR="000C1F79">
        <w:t>where lactate</w:t>
      </w:r>
      <w:r w:rsidR="000B467D">
        <w:t xml:space="preserve"> accumulation</w:t>
      </w:r>
      <w:r w:rsidR="00227F0B">
        <w:t xml:space="preserve"> induced</w:t>
      </w:r>
      <w:r w:rsidR="000C1F79">
        <w:t xml:space="preserve"> more base addition</w:t>
      </w:r>
      <w:r w:rsidR="00A324B7">
        <w:t xml:space="preserve"> (than controls)</w:t>
      </w:r>
      <w:r w:rsidR="000C1F79">
        <w:t xml:space="preserve"> and cause</w:t>
      </w:r>
      <w:r w:rsidR="001B1FD0">
        <w:t>d</w:t>
      </w:r>
      <w:r w:rsidR="000C1F79">
        <w:t xml:space="preserve"> lactate runaway, as seen in </w:t>
      </w:r>
      <w:r w:rsidR="000C1F79">
        <w:fldChar w:fldCharType="begin"/>
      </w:r>
      <w:r w:rsidR="000C1F79">
        <w:instrText xml:space="preserve"> REF _Ref47104523 \h </w:instrText>
      </w:r>
      <w:r w:rsidR="000C1F79">
        <w:fldChar w:fldCharType="separate"/>
      </w:r>
      <w:r w:rsidR="000C1F79">
        <w:t xml:space="preserve">Figure </w:t>
      </w:r>
      <w:r w:rsidR="000C1F79">
        <w:rPr>
          <w:noProof/>
        </w:rPr>
        <w:t>4</w:t>
      </w:r>
      <w:r w:rsidR="000C1F79">
        <w:fldChar w:fldCharType="end"/>
      </w:r>
      <w:r w:rsidR="000C1F79">
        <w:t xml:space="preserve">. </w:t>
      </w:r>
      <w:r w:rsidR="001B1FD0">
        <w:t xml:space="preserve">It appears that this increase in the lactate concentration is responsible for the observed decease in growth and productivity. </w:t>
      </w:r>
      <w:r w:rsidR="000C1F79">
        <w:t>The lact</w:t>
      </w:r>
      <w:r w:rsidR="0098552E">
        <w:t>ate profile of control 2 matched</w:t>
      </w:r>
      <w:r w:rsidR="000C1F79">
        <w:t xml:space="preserve"> the profiles of the DO</w:t>
      </w:r>
      <w:r w:rsidR="00CA5108">
        <w:t>T</w:t>
      </w:r>
      <w:r w:rsidR="000C1F79">
        <w:t>-</w:t>
      </w:r>
      <w:r w:rsidR="004C233E">
        <w:t>fluctuated</w:t>
      </w:r>
      <w:r w:rsidR="000C1F79">
        <w:t xml:space="preserve"> vessels</w:t>
      </w:r>
      <w:r w:rsidR="00C84481">
        <w:t>, which</w:t>
      </w:r>
      <w:r w:rsidR="000C1F79">
        <w:t xml:space="preserve"> suggests that </w:t>
      </w:r>
      <w:r w:rsidR="004C233E">
        <w:t xml:space="preserve">the </w:t>
      </w:r>
      <w:r w:rsidR="001E2D61">
        <w:t xml:space="preserve">increased lactate </w:t>
      </w:r>
      <w:r w:rsidR="00227F0B">
        <w:t>accumulation</w:t>
      </w:r>
      <w:r w:rsidR="001E2D61">
        <w:t xml:space="preserve"> </w:t>
      </w:r>
      <w:r w:rsidR="0083322B">
        <w:t>may be caused by the overall lower (30%) DO</w:t>
      </w:r>
      <w:r w:rsidR="00CA5108">
        <w:t>T</w:t>
      </w:r>
      <w:r w:rsidR="001E2D61">
        <w:t xml:space="preserve">. </w:t>
      </w:r>
      <w:r w:rsidR="00A324B7">
        <w:t>Specific glucose consumption, q</w:t>
      </w:r>
      <w:r w:rsidR="00A324B7" w:rsidRPr="00A324B7">
        <w:rPr>
          <w:vertAlign w:val="subscript"/>
        </w:rPr>
        <w:t>gluc</w:t>
      </w:r>
      <w:r w:rsidR="00A324B7">
        <w:t>, was also affected by DO</w:t>
      </w:r>
      <w:r w:rsidR="008801DF">
        <w:t>T</w:t>
      </w:r>
      <w:r w:rsidR="00A324B7">
        <w:t xml:space="preserve"> fluctuations; all DO-fluctuated vessels exhibited higher q</w:t>
      </w:r>
      <w:r w:rsidR="00A324B7" w:rsidRPr="00A324B7">
        <w:rPr>
          <w:vertAlign w:val="subscript"/>
        </w:rPr>
        <w:t>gluc</w:t>
      </w:r>
      <w:r w:rsidR="00A324B7">
        <w:t xml:space="preserve"> than controls, as seen in </w:t>
      </w:r>
      <w:r w:rsidR="00A324B7">
        <w:fldChar w:fldCharType="begin"/>
      </w:r>
      <w:r w:rsidR="00A324B7">
        <w:instrText xml:space="preserve"> REF _Ref59191122 \h </w:instrText>
      </w:r>
      <w:r w:rsidR="00A324B7">
        <w:fldChar w:fldCharType="separate"/>
      </w:r>
      <w:r w:rsidR="00A324B7">
        <w:t xml:space="preserve">Table </w:t>
      </w:r>
      <w:r w:rsidR="00A324B7">
        <w:rPr>
          <w:noProof/>
        </w:rPr>
        <w:t>4</w:t>
      </w:r>
      <w:r w:rsidR="00A324B7">
        <w:fldChar w:fldCharType="end"/>
      </w:r>
      <w:r w:rsidR="00A324B7">
        <w:t>.</w:t>
      </w:r>
    </w:p>
    <w:p w14:paraId="00920BA3" w14:textId="77777777" w:rsidR="001B1FD0" w:rsidRDefault="001B1FD0" w:rsidP="00497DE7"/>
    <w:p w14:paraId="7DD515A6" w14:textId="77777777" w:rsidR="00497DE7" w:rsidRDefault="0092698F" w:rsidP="00497DE7">
      <w:r>
        <w:t>A previous study has</w:t>
      </w:r>
      <w:r w:rsidR="000B467D">
        <w:t xml:space="preserve"> found that fluctuating DO</w:t>
      </w:r>
      <w:r w:rsidR="00696099">
        <w:t>T</w:t>
      </w:r>
      <w:r w:rsidR="000B467D">
        <w:t xml:space="preserve"> in</w:t>
      </w:r>
      <w:r w:rsidR="00084CEC">
        <w:t xml:space="preserve"> a</w:t>
      </w:r>
      <w:r w:rsidR="000B467D">
        <w:t xml:space="preserve"> hybridoma cell line</w:t>
      </w:r>
      <w:r w:rsidR="00084CEC">
        <w:t xml:space="preserve"> caused</w:t>
      </w:r>
      <w:r w:rsidR="000B467D">
        <w:t xml:space="preserve"> higher lactate yield </w:t>
      </w:r>
      <w:r w:rsidR="000B467D">
        <w:fldChar w:fldCharType="begin" w:fldLock="1"/>
      </w:r>
      <w:r w:rsidR="00A61301">
        <w:instrText>ADDIN CSL_CITATION {"citationItems":[{"id":"ITEM-1","itemData":{"DOI":"10.1002/bit.20232","ISSN":"0006-3592","PMID":"15449295","abstract":"It is known that heterogeneous conditions exist in large-scale animal cell cultures. However, little is known about how heterogeneities affect cells, productivities, and product quality. To study the effect of non-constant dissolved oxygen tension (DOT), hybridomas were subjected to sinusoidal DOT oscillations in a one-compartment scale-down simulator. Oscillations were forced by manipulating the inlet oxygen partial pressure through a feedback control algorithm in a 220-mL bioreactor maintained at a constant agitation. Such temporal DOT oscillations simulate spatial DOT gradients that can occur in large scales. Different oscillation periods, in the range of 800 to 12,800 s (axis of 7% (air saturation) and amplitude of 7%), were tested and compared to constant DOT (10%) control cultures. Oscillating DOT decreased maximum cell concentrations, cell growth rates, and viability indexes. Cultures at oscillating DOT had an increased glycolytic metabolism that was evidenced by a decrease in yield of cells on glucose and an increase in lactate yield. DOT gradients, even several orders of magnitude higher than those expected under practical large-scale conditions, did not significantly affect the maximum concentration of an IgG(1) monoclonal antibody (MAb). The glycosylation profile of the MAb produced at a constant DOT of 10% was similar to that reported in the literature. However, MAb produced under oscillating culture conditions had a higher amount of triantennary and sialylated glycans, which can interfere with effector functions of the antibody. It was shown that transient excursions of hybridomas to limiting DOT, as occurs in deficiently mixed large-scale bioreactors, is important to culture performance as the oscillation period, and thus the time cells spent at low DOT, affected cell growth, metabolism, and the glycosylation pattern of MAb. Such results underline the importance of monitoring protein characteristics for the development of large-scale processes.","author":[{"dropping-particle":"","family":"Serrato","given":"J Antonio.","non-dropping-particle":"","parse-names":false,"suffix":""},{"dropping-particle":"","family":"Palomares","given":"Laura a","non-dropping-particle":"","parse-names":false,"suffix":""},{"dropping-particle":"","family":"Meneses-Acosta","given":"Angélica","non-dropping-particle":"","parse-names":false,"suffix":""},{"dropping-particle":"","family":"Ramírez","given":"Octavio T","non-dropping-particle":"","parse-names":false,"suffix":""}],"container-title":"Biotechnology and bioengineering","id":"ITEM-1","issue":"2","issued":{"date-parts":[["2004","10","20"]]},"page":"176-188","title":"Heterogeneous conditions in dissolved oxygen affect N-glycosylation but not productivity of a monoclonal antibody in hybridoma cultures.","type":"article-journal","volume":"88"},"uris":["http://www.mendeley.com/documents/?uuid=4c2954dd-3474-4656-84ff-195b27ba8c93"]}],"mendeley":{"formattedCitation":"(Serrato et al., 2004)","plainTextFormattedCitation":"(Serrato et al., 2004)","previouslyFormattedCitation":"(Serrato et al., 2004)"},"properties":{"noteIndex":0},"schema":"https://github.com/citation-style-language/schema/raw/master/csl-citation.json"}</w:instrText>
      </w:r>
      <w:r w:rsidR="000B467D">
        <w:fldChar w:fldCharType="separate"/>
      </w:r>
      <w:r w:rsidR="00AE0DC0" w:rsidRPr="00AE0DC0">
        <w:rPr>
          <w:noProof/>
        </w:rPr>
        <w:t>(Serrato et al., 2004)</w:t>
      </w:r>
      <w:r w:rsidR="000B467D">
        <w:fldChar w:fldCharType="end"/>
      </w:r>
      <w:r w:rsidR="000B467D">
        <w:t xml:space="preserve">. </w:t>
      </w:r>
      <w:r w:rsidR="001F6EF2">
        <w:t>T</w:t>
      </w:r>
      <w:r w:rsidR="00C84481">
        <w:t xml:space="preserve">hese results </w:t>
      </w:r>
      <w:r w:rsidR="00883F3C">
        <w:t xml:space="preserve">also </w:t>
      </w:r>
      <w:r w:rsidR="00C84481">
        <w:t>match other studies</w:t>
      </w:r>
      <w:r w:rsidR="001F6EF2">
        <w:t xml:space="preserve"> where a cell line</w:t>
      </w:r>
      <w:r w:rsidR="0052751B">
        <w:t xml:space="preserve"> producing a conjugated IgG2 </w:t>
      </w:r>
      <w:r w:rsidR="001F6EF2">
        <w:t xml:space="preserve">was </w:t>
      </w:r>
      <w:r w:rsidR="0052751B">
        <w:t>shown to have decreased product</w:t>
      </w:r>
      <w:r w:rsidR="001F6EF2">
        <w:t xml:space="preserve"> titre</w:t>
      </w:r>
      <w:r w:rsidR="0052751B">
        <w:t xml:space="preserve">, </w:t>
      </w:r>
      <w:r w:rsidR="001F6EF2">
        <w:t>increase</w:t>
      </w:r>
      <w:r w:rsidR="0052751B">
        <w:t>d</w:t>
      </w:r>
      <w:r w:rsidR="001F6EF2">
        <w:t xml:space="preserve"> lactate accumulation </w:t>
      </w:r>
      <w:r w:rsidR="0052751B">
        <w:t xml:space="preserve">as well as lower drug-to-antibody (DAR) ratio </w:t>
      </w:r>
      <w:r w:rsidR="001F6EF2">
        <w:t>after being exposed to DO</w:t>
      </w:r>
      <w:r w:rsidR="008801DF">
        <w:t>T</w:t>
      </w:r>
      <w:r w:rsidR="001F6EF2">
        <w:t xml:space="preserve"> fluctuations </w:t>
      </w:r>
      <w:r w:rsidR="001F6EF2">
        <w:fldChar w:fldCharType="begin" w:fldLock="1"/>
      </w:r>
      <w:r w:rsidR="009F5F03">
        <w:instrText>ADDIN CSL_CITATION {"citationItems":[{"id":"ITEM-1","itemData":{"DOI":"10.1002/btpr.2697","ISSN":"8756-7938","abstract":"During a CHO cell culture production process, important parameters are generally well controlled by a feedback mechanism (PID loop) in order to ensure consistency in both productivity and product quality. These parameters typically include pH, dissolved oxygen (DO), and temperature. While most of these parameters are very well controlled within their specific deadband, stable DO control can be challenging. Oscillations in DO concentration are not uncommon and these fluctuations can be exacerbated with an efficient mass transfer aeration strategy. In this study, where an IgG2 producing cell line was used, we observed increased lactate accumulation accompanied by decreased titer production in lots with fluctuations in DO concentration (DOF) when compared with lots with stable DO control (DOS). We demonstrate that DOF had a greater impact on performance with respect to titer production and lactate accumulation than DO setpoint. Furthermore, we report that estimated specific oxygen uptake rates (qOURs) were lower in DOF lots when compared with DOS lots. We also report that purified mAb sourced from DOF lots yielded lower drug-to-antibody ratio (DAR) after the sulfhydryl-targeted maleimide conjugation process when equivalent reducing agent was used. All mAb lots were within the analytical specifications for release, though a slight increase in measureable trisulfides were observed in DOF mAb lots. DO control aimed to minimize fluctuations around DO setpoint was essential for us to produce consistent DAR without adjusting the conjugation process. © 2018 American Institute of Chemical Engineers Biotechnol. Prog., 34:1427–1437, 2018.","author":[{"dropping-particle":"","family":"Hippach","given":"Michael B.","non-dropping-particle":"","parse-names":false,"suffix":""},{"dropping-particle":"","family":"Schwartz","given":"Ian","non-dropping-particle":"","parse-names":false,"suffix":""},{"dropping-particle":"","family":"Pei","given":"Jian","non-dropping-particle":"","parse-names":false,"suffix":""},{"dropping-particle":"","family":"Huynh","given":"Jimmy","non-dropping-particle":"","parse-names":false,"suffix":""},{"dropping-particle":"","family":"Kawai","given":"Yasuaki","non-dropping-particle":"","parse-names":false,"suffix":""},{"dropping-particle":"","family":"Zhu","given":"Marie M.","non-dropping-particle":"","parse-names":false,"suffix":""}],"container-title":"Biotechnology Progress","id":"ITEM-1","issue":"6","issued":{"date-parts":[["2018","11","12"]]},"page":"1427-1437","title":"Fluctuations in dissolved oxygen concentration during a CHO cell culture process affects monoclonal antibody productivity and the sulfhydryl‐drug conjugation process","type":"article-journal","volume":"34"},"uris":["http://www.mendeley.com/documents/?uuid=45fdd978-f9c9-4d62-83ab-7cbe8f3494d6"]}],"mendeley":{"formattedCitation":"(Hippach et al., 2018)","plainTextFormattedCitation":"(Hippach et al., 2018)","previouslyFormattedCitation":"(Hippach et al., 2018)"},"properties":{"noteIndex":0},"schema":"https://github.com/citation-style-language/schema/raw/master/csl-citation.json"}</w:instrText>
      </w:r>
      <w:r w:rsidR="001F6EF2">
        <w:fldChar w:fldCharType="separate"/>
      </w:r>
      <w:r w:rsidR="001F6EF2" w:rsidRPr="001F6EF2">
        <w:rPr>
          <w:noProof/>
        </w:rPr>
        <w:t>(Hippach et al., 2018)</w:t>
      </w:r>
      <w:r w:rsidR="001F6EF2">
        <w:fldChar w:fldCharType="end"/>
      </w:r>
      <w:r w:rsidR="001F6EF2">
        <w:t>.</w:t>
      </w:r>
      <w:r w:rsidR="0052751B">
        <w:t xml:space="preserve"> Other r</w:t>
      </w:r>
      <w:r w:rsidR="00497DE7">
        <w:t>ecent paper</w:t>
      </w:r>
      <w:r w:rsidR="0083322B">
        <w:t>s</w:t>
      </w:r>
      <w:r w:rsidR="00497DE7">
        <w:t xml:space="preserve"> ha</w:t>
      </w:r>
      <w:r w:rsidR="0083322B">
        <w:t>ve</w:t>
      </w:r>
      <w:r w:rsidR="00497DE7">
        <w:t xml:space="preserve"> shown that reducing the DO</w:t>
      </w:r>
      <w:r w:rsidR="00696099">
        <w:t>T</w:t>
      </w:r>
      <w:r w:rsidR="00497DE7">
        <w:t>, in order to mimic the DO</w:t>
      </w:r>
      <w:r w:rsidR="008801DF">
        <w:t>T</w:t>
      </w:r>
      <w:r w:rsidR="00497DE7">
        <w:t xml:space="preserve"> levels cells are expected to be exposed to at large-scale, caused an increase in peak lactate and reduced the lactate consumption rates </w:t>
      </w:r>
      <w:r w:rsidR="0083322B">
        <w:fldChar w:fldCharType="begin" w:fldLock="1"/>
      </w:r>
      <w:r w:rsidR="007443A7">
        <w:instrText>ADDIN CSL_CITATION {"citationItems":[{"id":"ITEM-1","itemData":{"DOI":"10.1371/journal.pone.0157111","ISSN":"1932-6203","abstract":"A Chinese hamster ovary (CHO) bioprocess, where the product is a sialylated Fc-fusion protein, was operated at pilot and manufacturing scale and significant variation of sialylation level was observed. In order to more tightly control glycosylation profiles, we sought to identify the cause of variability. Untargeted metabolomics and transcriptomics methods were applied to select samples from the large scale runs. Lower sialylation was correlated with elevated mannose levels, a shift in glucose metabolism, and increased oxidative stress response. Using a 5-L scale model operated with a reduced dissolved oxygen set point, we were able to reproduce the phenotypic profiles observed at manufacturing scale including lower sialylation, higher lactate and lower ammonia levels. Targeted transcriptomics and metabolomics confirmed that reduced oxygen levels resulted in increased mannose levels, a shift towards glycolysis, and increased oxidative stress response similar to the manufacturing scale. Finally, we propose a biological mechanism linking large scale operation and sialylation variation. Oxidative stress results from gas transfer limitations at large scale and the presence of oxygen dead-zones inducing upregulation of glycolysis and mannose biosynthesis, and downregulation of hexosamine biosynthesis and acetyl-CoA formation. The lower flux through the hexosamine pathway and reduced intracellular pools of acetyl-CoA led to reduced formation of N-acetylglucosamine and N-acetylneuraminic acid, both key building blocks of N-glycan structures. This study reports for the first time a link between oxidative stress and mammalian protein sialyation. In this study, process, analytical, metabolomic, and transcriptomic data at manufacturing, pilot, and laboratory scales were taken together to develop a systems level understanding of the process and identify oxygen limitation as the root cause of glycosylation variability.","author":[{"dropping-particle":"","family":"Lewis","given":"Amanda M.","non-dropping-particle":"","parse-names":false,"suffix":""},{"dropping-particle":"","family":"Croughan","given":"William D.","non-dropping-particle":"","parse-names":false,"suffix":""},{"dropping-particle":"","family":"Aranibar","given":"Nelly","non-dropping-particle":"","parse-names":false,"suffix":""},{"dropping-particle":"","family":"Lee","given":"Alison G.","non-dropping-particle":"","parse-names":false,"suffix":""},{"dropping-particle":"","family":"Warrack","given":"Bethanne","non-dropping-particle":"","parse-names":false,"suffix":""},{"dropping-particle":"","family":"Abu-Absi","given":"Nicholas R.","non-dropping-particle":"","parse-names":false,"suffix":""},{"dropping-particle":"","family":"Patel","given":"Rutva","non-dropping-particle":"","parse-names":false,"suffix":""},{"dropping-particle":"","family":"Drew","given":"Barry","non-dropping-particle":"","parse-names":false,"suffix":""},{"dropping-particle":"","family":"Borys","given":"Michael C.","non-dropping-particle":"","parse-names":false,"suffix":""},{"dropping-particle":"","family":"Reily","given":"Michael D.","non-dropping-particle":"","parse-names":false,"suffix":""},{"dropping-particle":"","family":"Li","given":"Zheng Jian","non-dropping-particle":"","parse-names":false,"suffix":""}],"container-title":"PLOS ONE","editor":[{"dropping-particle":"","family":"Singh","given":"Pankaj K","non-dropping-particle":"","parse-names":false,"suffix":""}],"id":"ITEM-1","issue":"6","issued":{"date-parts":[["2016","6","16"]]},"page":"e0157111","title":"Understanding and Controlling Sialylation in a CHO Fc-Fusion Process","type":"article-journal","volume":"11"},"uris":["http://www.mendeley.com/documents/?uuid=a95c39a4-cbe5-4ab0-82f4-46aaf5a3c235"]}],"mendeley":{"formattedCitation":"(Lewis et al., 2016)","plainTextFormattedCitation":"(Lewis et al., 2016)","previouslyFormattedCitation":"(Lewis et al., 2016)"},"properties":{"noteIndex":0},"schema":"https://github.com/citation-style-language/schema/raw/master/csl-citation.json"}</w:instrText>
      </w:r>
      <w:r w:rsidR="0083322B">
        <w:fldChar w:fldCharType="separate"/>
      </w:r>
      <w:r w:rsidR="007318EC" w:rsidRPr="007318EC">
        <w:rPr>
          <w:noProof/>
        </w:rPr>
        <w:t>(Lewis et al., 2016)</w:t>
      </w:r>
      <w:r w:rsidR="0083322B">
        <w:fldChar w:fldCharType="end"/>
      </w:r>
      <w:r w:rsidR="00497DE7">
        <w:t xml:space="preserve">. They </w:t>
      </w:r>
      <w:r w:rsidR="00C84481">
        <w:t xml:space="preserve">also </w:t>
      </w:r>
      <w:r w:rsidR="00497DE7">
        <w:t>showed that lower DO</w:t>
      </w:r>
      <w:r w:rsidR="00696099">
        <w:t>T</w:t>
      </w:r>
      <w:r w:rsidR="00497DE7">
        <w:t xml:space="preserve"> cultures matched the profiles of 5,000L cultures and</w:t>
      </w:r>
      <w:r w:rsidR="0083322B">
        <w:t xml:space="preserve"> this negative impact was</w:t>
      </w:r>
      <w:r w:rsidR="00497DE7">
        <w:t xml:space="preserve"> attributed to DO</w:t>
      </w:r>
      <w:r w:rsidR="00696099">
        <w:t>T</w:t>
      </w:r>
      <w:r w:rsidR="00497DE7">
        <w:t xml:space="preserve"> heterogeneity</w:t>
      </w:r>
      <w:r w:rsidR="00C84481">
        <w:t>,</w:t>
      </w:r>
      <w:r w:rsidR="00497DE7">
        <w:t xml:space="preserve"> or more specifically hypoxic conditions. In addi</w:t>
      </w:r>
      <w:r w:rsidR="0083322B">
        <w:t>tion to decreased viability the study</w:t>
      </w:r>
      <w:r w:rsidR="00497DE7">
        <w:t xml:space="preserve"> found that lowering DO</w:t>
      </w:r>
      <w:r w:rsidR="00696099">
        <w:t>T</w:t>
      </w:r>
      <w:r w:rsidR="00497DE7">
        <w:t xml:space="preserve"> also reduced ammonium levels, which was consistent with increased glycolysis and reduced amino acid catabolism observed in the lower DO</w:t>
      </w:r>
      <w:r w:rsidR="00696099">
        <w:t>T</w:t>
      </w:r>
      <w:r w:rsidR="00497DE7">
        <w:t xml:space="preserve"> cultures </w:t>
      </w:r>
      <w:r w:rsidR="00497DE7">
        <w:fldChar w:fldCharType="begin" w:fldLock="1"/>
      </w:r>
      <w:r w:rsidR="007443A7">
        <w:instrText>ADDIN CSL_CITATION {"citationItems":[{"id":"ITEM-1","itemData":{"DOI":"10.1371/journal.pone.0157111","ISSN":"1932-6203","abstract":"A Chinese hamster ovary (CHO) bioprocess, where the product is a sialylated Fc-fusion protein, was operated at pilot and manufacturing scale and significant variation of sialylation level was observed. In order to more tightly control glycosylation profiles, we sought to identify the cause of variability. Untargeted metabolomics and transcriptomics methods were applied to select samples from the large scale runs. Lower sialylation was correlated with elevated mannose levels, a shift in glucose metabolism, and increased oxidative stress response. Using a 5-L scale model operated with a reduced dissolved oxygen set point, we were able to reproduce the phenotypic profiles observed at manufacturing scale including lower sialylation, higher lactate and lower ammonia levels. Targeted transcriptomics and metabolomics confirmed that reduced oxygen levels resulted in increased mannose levels, a shift towards glycolysis, and increased oxidative stress response similar to the manufacturing scale. Finally, we propose a biological mechanism linking large scale operation and sialylation variation. Oxidative stress results from gas transfer limitations at large scale and the presence of oxygen dead-zones inducing upregulation of glycolysis and mannose biosynthesis, and downregulation of hexosamine biosynthesis and acetyl-CoA formation. The lower flux through the hexosamine pathway and reduced intracellular pools of acetyl-CoA led to reduced formation of N-acetylglucosamine and N-acetylneuraminic acid, both key building blocks of N-glycan structures. This study reports for the first time a link between oxidative stress and mammalian protein sialyation. In this study, process, analytical, metabolomic, and transcriptomic data at manufacturing, pilot, and laboratory scales were taken together to develop a systems level understanding of the process and identify oxygen limitation as the root cause of glycosylation variability.","author":[{"dropping-particle":"","family":"Lewis","given":"Amanda M.","non-dropping-particle":"","parse-names":false,"suffix":""},{"dropping-particle":"","family":"Croughan","given":"William D.","non-dropping-particle":"","parse-names":false,"suffix":""},{"dropping-particle":"","family":"Aranibar","given":"Nelly","non-dropping-particle":"","parse-names":false,"suffix":""},{"dropping-particle":"","family":"Lee","given":"Alison G.","non-dropping-particle":"","parse-names":false,"suffix":""},{"dropping-particle":"","family":"Warrack","given":"Bethanne","non-dropping-particle":"","parse-names":false,"suffix":""},{"dropping-particle":"","family":"Abu-Absi","given":"Nicholas R.","non-dropping-particle":"","parse-names":false,"suffix":""},{"dropping-particle":"","family":"Patel","given":"Rutva","non-dropping-particle":"","parse-names":false,"suffix":""},{"dropping-particle":"","family":"Drew","given":"Barry","non-dropping-particle":"","parse-names":false,"suffix":""},{"dropping-particle":"","family":"Borys","given":"Michael C.","non-dropping-particle":"","parse-names":false,"suffix":""},{"dropping-particle":"","family":"Reily","given":"Michael D.","non-dropping-particle":"","parse-names":false,"suffix":""},{"dropping-particle":"","family":"Li","given":"Zheng Jian","non-dropping-particle":"","parse-names":false,"suffix":""}],"container-title":"PLOS ONE","editor":[{"dropping-particle":"","family":"Singh","given":"Pankaj K","non-dropping-particle":"","parse-names":false,"suffix":""}],"id":"ITEM-1","issue":"6","issued":{"date-parts":[["2016","6","16"]]},"page":"e0157111","title":"Understanding and Controlling Sialylation in a CHO Fc-Fusion Process","type":"article-journal","volume":"11"},"uris":["http://www.mendeley.com/documents/?uuid=a95c39a4-cbe5-4ab0-82f4-46aaf5a3c235"]}],"mendeley":{"formattedCitation":"(Lewis et al., 2016)","plainTextFormattedCitation":"(Lewis et al., 2016)","previouslyFormattedCitation":"(Lewis et al., 2016)"},"properties":{"noteIndex":0},"schema":"https://github.com/citation-style-language/schema/raw/master/csl-citation.json"}</w:instrText>
      </w:r>
      <w:r w:rsidR="00497DE7">
        <w:fldChar w:fldCharType="separate"/>
      </w:r>
      <w:r w:rsidR="007318EC" w:rsidRPr="007318EC">
        <w:rPr>
          <w:noProof/>
        </w:rPr>
        <w:t>(Lewis et al., 2016)</w:t>
      </w:r>
      <w:r w:rsidR="00497DE7">
        <w:fldChar w:fldCharType="end"/>
      </w:r>
      <w:r w:rsidR="00C84481">
        <w:t xml:space="preserve">. </w:t>
      </w:r>
      <w:r>
        <w:t>T</w:t>
      </w:r>
      <w:r w:rsidR="00497DE7">
        <w:t xml:space="preserve">he </w:t>
      </w:r>
      <w:r w:rsidR="001C7860">
        <w:t xml:space="preserve">agreement between </w:t>
      </w:r>
      <w:r>
        <w:t xml:space="preserve">the findings of our </w:t>
      </w:r>
      <w:proofErr w:type="gramStart"/>
      <w:r>
        <w:t>small scale</w:t>
      </w:r>
      <w:proofErr w:type="gramEnd"/>
      <w:r>
        <w:t xml:space="preserve"> </w:t>
      </w:r>
      <w:r w:rsidRPr="00872348">
        <w:t xml:space="preserve">studies </w:t>
      </w:r>
      <w:r w:rsidR="00872348" w:rsidRPr="00872348">
        <w:t>(15</w:t>
      </w:r>
      <w:r w:rsidR="00883F3C" w:rsidRPr="00872348">
        <w:t xml:space="preserve"> mL) </w:t>
      </w:r>
      <w:r w:rsidRPr="00872348">
        <w:t xml:space="preserve">and these larger scale </w:t>
      </w:r>
      <w:r w:rsidR="001C7860" w:rsidRPr="00872348">
        <w:t xml:space="preserve">studies </w:t>
      </w:r>
      <w:r w:rsidR="00872348" w:rsidRPr="00872348">
        <w:t>(&gt; 3</w:t>
      </w:r>
      <w:r w:rsidR="00883F3C" w:rsidRPr="00872348">
        <w:t xml:space="preserve"> L)</w:t>
      </w:r>
      <w:r w:rsidR="00883F3C">
        <w:t xml:space="preserve"> </w:t>
      </w:r>
      <w:r>
        <w:t>supports the use of the miniature bioreactor platform for studying the response of different cell lines to culture heterogeneities</w:t>
      </w:r>
      <w:r w:rsidR="00497DE7">
        <w:t xml:space="preserve">. </w:t>
      </w:r>
    </w:p>
    <w:p w14:paraId="72AC6C4D" w14:textId="77777777" w:rsidR="00930D3C" w:rsidRDefault="00930D3C" w:rsidP="00497DE7"/>
    <w:p w14:paraId="5BC3BA09" w14:textId="77777777" w:rsidR="00A17F2F" w:rsidRDefault="00A17F2F" w:rsidP="00A17F2F">
      <w:pPr>
        <w:pStyle w:val="Caption"/>
        <w:keepNext/>
      </w:pPr>
      <w:bookmarkStart w:id="13" w:name="_Ref59191122"/>
      <w:bookmarkStart w:id="14" w:name="_Toc67511364"/>
      <w:r w:rsidRPr="00DB08BD">
        <w:rPr>
          <w:b/>
          <w:bCs w:val="0"/>
        </w:rPr>
        <w:lastRenderedPageBreak/>
        <w:t xml:space="preserve">Table </w:t>
      </w:r>
      <w:r w:rsidR="009D0562" w:rsidRPr="00DB08BD">
        <w:rPr>
          <w:b/>
          <w:bCs w:val="0"/>
        </w:rPr>
        <w:fldChar w:fldCharType="begin"/>
      </w:r>
      <w:r w:rsidR="009D0562" w:rsidRPr="00DB08BD">
        <w:rPr>
          <w:b/>
          <w:bCs w:val="0"/>
        </w:rPr>
        <w:instrText xml:space="preserve"> SEQ Table \* ARABIC </w:instrText>
      </w:r>
      <w:r w:rsidR="009D0562" w:rsidRPr="00DB08BD">
        <w:rPr>
          <w:b/>
          <w:bCs w:val="0"/>
        </w:rPr>
        <w:fldChar w:fldCharType="separate"/>
      </w:r>
      <w:r w:rsidRPr="00DB08BD">
        <w:rPr>
          <w:b/>
          <w:bCs w:val="0"/>
          <w:noProof/>
        </w:rPr>
        <w:t>4</w:t>
      </w:r>
      <w:r w:rsidR="009D0562" w:rsidRPr="00DB08BD">
        <w:rPr>
          <w:b/>
          <w:bCs w:val="0"/>
          <w:noProof/>
        </w:rPr>
        <w:fldChar w:fldCharType="end"/>
      </w:r>
      <w:bookmarkEnd w:id="13"/>
      <w:r w:rsidRPr="00DB08BD">
        <w:rPr>
          <w:b/>
          <w:bCs w:val="0"/>
        </w:rPr>
        <w:t>:</w:t>
      </w:r>
      <w:r w:rsidRPr="007C7B37">
        <w:t xml:space="preserve"> </w:t>
      </w:r>
      <w:r>
        <w:t xml:space="preserve">Summary of specific production and consumption rates for AZCL_3 </w:t>
      </w:r>
      <w:r w:rsidRPr="00485C16">
        <w:t>ambr</w:t>
      </w:r>
      <w:r w:rsidRPr="00485C16">
        <w:rPr>
          <w:vertAlign w:val="superscript"/>
        </w:rPr>
        <w:t>®</w:t>
      </w:r>
      <w:r w:rsidRPr="00485C16">
        <w:t>15</w:t>
      </w:r>
      <w:r>
        <w:t xml:space="preserve"> cultures</w:t>
      </w:r>
      <w:r w:rsidRPr="00D437FA">
        <w:t xml:space="preserve"> </w:t>
      </w:r>
      <w:r>
        <w:t>with fluctuating pH and DO</w:t>
      </w:r>
      <w:r w:rsidR="00F230EB">
        <w:t>T profiles</w:t>
      </w:r>
      <w:r>
        <w:t>.</w:t>
      </w:r>
      <w:r w:rsidRPr="00E4387B">
        <w:rPr>
          <w:noProof/>
        </w:rPr>
        <w:t xml:space="preserve"> </w:t>
      </w:r>
      <w:r w:rsidRPr="006F00F5">
        <w:rPr>
          <w:noProof/>
        </w:rPr>
        <w:t xml:space="preserve">Data was gathered </w:t>
      </w:r>
      <w:r>
        <w:rPr>
          <w:noProof/>
        </w:rPr>
        <w:t>from</w:t>
      </w:r>
      <w:r w:rsidRPr="006F00F5">
        <w:rPr>
          <w:noProof/>
        </w:rPr>
        <w:t xml:space="preserve"> duplicate </w:t>
      </w:r>
      <w:r>
        <w:rPr>
          <w:noProof/>
        </w:rPr>
        <w:t>or</w:t>
      </w:r>
      <w:r w:rsidRPr="006F00F5">
        <w:rPr>
          <w:noProof/>
        </w:rPr>
        <w:t xml:space="preserve"> triplicate </w:t>
      </w:r>
      <w:r>
        <w:rPr>
          <w:noProof/>
        </w:rPr>
        <w:t>vessels</w:t>
      </w:r>
      <w:r w:rsidRPr="006F00F5">
        <w:rPr>
          <w:noProof/>
        </w:rPr>
        <w:t xml:space="preserve"> and error bars represent 1 standard deviation from the mean</w:t>
      </w:r>
      <w:r>
        <w:rPr>
          <w:noProof/>
        </w:rPr>
        <w:t xml:space="preserve">. </w:t>
      </w:r>
      <w:r w:rsidR="00922852">
        <w:rPr>
          <w:noProof/>
        </w:rPr>
        <w:t>The coefficient of determination (R</w:t>
      </w:r>
      <w:r w:rsidR="00922852" w:rsidRPr="0098552E">
        <w:rPr>
          <w:noProof/>
          <w:vertAlign w:val="superscript"/>
        </w:rPr>
        <w:t>2</w:t>
      </w:r>
      <w:r w:rsidR="00922852">
        <w:rPr>
          <w:noProof/>
        </w:rPr>
        <w:t xml:space="preserve"> value) for the linear regressions were all above 0.95, except those marked with an asterix, which were in the range of 0.60 - 0.95.</w:t>
      </w:r>
      <w:bookmarkEnd w:id="14"/>
    </w:p>
    <w:tbl>
      <w:tblPr>
        <w:tblStyle w:val="TableGrid"/>
        <w:tblW w:w="9187" w:type="dxa"/>
        <w:jc w:val="center"/>
        <w:tblLayout w:type="fixed"/>
        <w:tblLook w:val="04A0" w:firstRow="1" w:lastRow="0" w:firstColumn="1" w:lastColumn="0" w:noHBand="0" w:noVBand="1"/>
      </w:tblPr>
      <w:tblGrid>
        <w:gridCol w:w="723"/>
        <w:gridCol w:w="838"/>
        <w:gridCol w:w="1483"/>
        <w:gridCol w:w="1477"/>
        <w:gridCol w:w="1501"/>
        <w:gridCol w:w="1533"/>
        <w:gridCol w:w="1632"/>
      </w:tblGrid>
      <w:tr w:rsidR="00A17F2F" w:rsidRPr="00C905DE" w14:paraId="21B7AA08" w14:textId="77777777" w:rsidTr="00C939FF">
        <w:trPr>
          <w:trHeight w:val="853"/>
          <w:jc w:val="center"/>
        </w:trPr>
        <w:tc>
          <w:tcPr>
            <w:tcW w:w="1561" w:type="dxa"/>
            <w:gridSpan w:val="2"/>
          </w:tcPr>
          <w:p w14:paraId="7EC4D30B"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Cs w:val="20"/>
              </w:rPr>
              <w:t>Condition</w:t>
            </w:r>
          </w:p>
        </w:tc>
        <w:tc>
          <w:tcPr>
            <w:tcW w:w="1483" w:type="dxa"/>
          </w:tcPr>
          <w:p w14:paraId="5FE13CCA" w14:textId="77777777" w:rsidR="00A17F2F" w:rsidRPr="00C939FF" w:rsidRDefault="00A17F2F" w:rsidP="005B6BB6">
            <w:pPr>
              <w:pStyle w:val="Heading2"/>
              <w:spacing w:before="0" w:after="0"/>
              <w:jc w:val="center"/>
              <w:rPr>
                <w:rFonts w:asciiTheme="minorHAnsi" w:hAnsiTheme="minorHAnsi"/>
                <w:i w:val="0"/>
                <w:szCs w:val="20"/>
                <w:vertAlign w:val="subscript"/>
              </w:rPr>
            </w:pPr>
            <w:r w:rsidRPr="00C939FF">
              <w:rPr>
                <w:rFonts w:asciiTheme="minorHAnsi" w:hAnsiTheme="minorHAnsi"/>
                <w:i w:val="0"/>
                <w:szCs w:val="20"/>
              </w:rPr>
              <w:t>q</w:t>
            </w:r>
            <w:r w:rsidRPr="00C939FF">
              <w:rPr>
                <w:rFonts w:asciiTheme="minorHAnsi" w:hAnsiTheme="minorHAnsi"/>
                <w:i w:val="0"/>
                <w:szCs w:val="20"/>
                <w:vertAlign w:val="subscript"/>
              </w:rPr>
              <w:t>gluc</w:t>
            </w:r>
          </w:p>
          <w:p w14:paraId="5EE5EB85" w14:textId="77777777" w:rsidR="00A17F2F" w:rsidRPr="00C939FF" w:rsidRDefault="00A17F2F" w:rsidP="005B6BB6">
            <w:pPr>
              <w:jc w:val="center"/>
              <w:rPr>
                <w:b/>
                <w:sz w:val="20"/>
                <w:szCs w:val="20"/>
              </w:rPr>
            </w:pPr>
            <w:r w:rsidRPr="00C939FF">
              <w:rPr>
                <w:b/>
                <w:sz w:val="20"/>
                <w:szCs w:val="20"/>
              </w:rPr>
              <w:t>(</w:t>
            </w:r>
            <w:proofErr w:type="spellStart"/>
            <w:r w:rsidRPr="00C939FF">
              <w:rPr>
                <w:b/>
                <w:sz w:val="20"/>
                <w:szCs w:val="20"/>
              </w:rPr>
              <w:t>pg</w:t>
            </w:r>
            <w:proofErr w:type="spellEnd"/>
            <w:r w:rsidRPr="00C939FF">
              <w:rPr>
                <w:b/>
                <w:sz w:val="20"/>
                <w:szCs w:val="20"/>
              </w:rPr>
              <w:t xml:space="preserve"> cells</w:t>
            </w:r>
            <w:r w:rsidRPr="00C939FF">
              <w:rPr>
                <w:b/>
                <w:sz w:val="20"/>
                <w:szCs w:val="20"/>
                <w:vertAlign w:val="superscript"/>
              </w:rPr>
              <w:t>-1</w:t>
            </w:r>
            <w:r w:rsidRPr="00C939FF">
              <w:rPr>
                <w:b/>
                <w:sz w:val="20"/>
                <w:szCs w:val="20"/>
              </w:rPr>
              <w:t xml:space="preserve"> hr</w:t>
            </w:r>
            <w:r w:rsidRPr="00C939FF">
              <w:rPr>
                <w:b/>
                <w:sz w:val="20"/>
                <w:szCs w:val="20"/>
                <w:vertAlign w:val="superscript"/>
              </w:rPr>
              <w:t>-1</w:t>
            </w:r>
            <w:r w:rsidRPr="00C939FF">
              <w:rPr>
                <w:b/>
                <w:sz w:val="20"/>
                <w:szCs w:val="20"/>
              </w:rPr>
              <w:t>)</w:t>
            </w:r>
          </w:p>
        </w:tc>
        <w:tc>
          <w:tcPr>
            <w:tcW w:w="1477" w:type="dxa"/>
          </w:tcPr>
          <w:p w14:paraId="35893ADD" w14:textId="77777777" w:rsidR="00A17F2F" w:rsidRPr="00C939FF" w:rsidRDefault="00A17F2F" w:rsidP="005B6BB6">
            <w:pPr>
              <w:pStyle w:val="Heading2"/>
              <w:spacing w:before="0" w:after="0"/>
              <w:jc w:val="center"/>
              <w:rPr>
                <w:rFonts w:asciiTheme="minorHAnsi" w:hAnsiTheme="minorHAnsi"/>
                <w:i w:val="0"/>
                <w:szCs w:val="20"/>
                <w:vertAlign w:val="subscript"/>
              </w:rPr>
            </w:pPr>
            <w:r w:rsidRPr="00C939FF">
              <w:rPr>
                <w:rFonts w:asciiTheme="minorHAnsi" w:hAnsiTheme="minorHAnsi"/>
                <w:i w:val="0"/>
                <w:szCs w:val="20"/>
              </w:rPr>
              <w:t>q</w:t>
            </w:r>
            <w:r w:rsidRPr="00C939FF">
              <w:rPr>
                <w:rFonts w:asciiTheme="minorHAnsi" w:hAnsiTheme="minorHAnsi"/>
                <w:i w:val="0"/>
                <w:szCs w:val="20"/>
                <w:vertAlign w:val="subscript"/>
              </w:rPr>
              <w:t xml:space="preserve">lac </w:t>
            </w:r>
          </w:p>
          <w:p w14:paraId="6CA3F930"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(day0-6)</w:t>
            </w:r>
          </w:p>
          <w:p w14:paraId="699B9C86" w14:textId="77777777" w:rsidR="00A17F2F" w:rsidRPr="00C939FF" w:rsidRDefault="00A17F2F" w:rsidP="005B6BB6">
            <w:pPr>
              <w:jc w:val="center"/>
              <w:rPr>
                <w:b/>
              </w:rPr>
            </w:pPr>
            <w:r w:rsidRPr="00C939FF">
              <w:rPr>
                <w:b/>
                <w:sz w:val="20"/>
                <w:szCs w:val="20"/>
              </w:rPr>
              <w:t>(</w:t>
            </w:r>
            <w:proofErr w:type="spellStart"/>
            <w:r w:rsidRPr="00C939FF">
              <w:rPr>
                <w:b/>
                <w:sz w:val="20"/>
                <w:szCs w:val="20"/>
              </w:rPr>
              <w:t>pg</w:t>
            </w:r>
            <w:proofErr w:type="spellEnd"/>
            <w:r w:rsidRPr="00C939FF">
              <w:rPr>
                <w:b/>
                <w:sz w:val="20"/>
                <w:szCs w:val="20"/>
              </w:rPr>
              <w:t xml:space="preserve"> cells</w:t>
            </w:r>
            <w:r w:rsidRPr="00C939FF">
              <w:rPr>
                <w:b/>
                <w:sz w:val="20"/>
                <w:szCs w:val="20"/>
                <w:vertAlign w:val="superscript"/>
              </w:rPr>
              <w:t>-1</w:t>
            </w:r>
            <w:r w:rsidRPr="00C939FF">
              <w:rPr>
                <w:b/>
                <w:sz w:val="20"/>
                <w:szCs w:val="20"/>
              </w:rPr>
              <w:t xml:space="preserve"> hr</w:t>
            </w:r>
            <w:r w:rsidRPr="00C939FF">
              <w:rPr>
                <w:b/>
                <w:sz w:val="20"/>
                <w:szCs w:val="20"/>
                <w:vertAlign w:val="superscript"/>
              </w:rPr>
              <w:t>-1</w:t>
            </w:r>
            <w:r w:rsidRPr="00C939FF">
              <w:rPr>
                <w:b/>
                <w:sz w:val="20"/>
                <w:szCs w:val="20"/>
              </w:rPr>
              <w:t>)</w:t>
            </w:r>
          </w:p>
        </w:tc>
        <w:tc>
          <w:tcPr>
            <w:tcW w:w="1501" w:type="dxa"/>
          </w:tcPr>
          <w:p w14:paraId="11D0A4B6" w14:textId="77777777" w:rsidR="00A17F2F" w:rsidRPr="00C939FF" w:rsidRDefault="00A17F2F" w:rsidP="005B6BB6">
            <w:pPr>
              <w:pStyle w:val="Heading2"/>
              <w:spacing w:before="0" w:after="0"/>
              <w:jc w:val="center"/>
              <w:rPr>
                <w:rFonts w:asciiTheme="minorHAnsi" w:hAnsiTheme="minorHAnsi"/>
                <w:i w:val="0"/>
                <w:sz w:val="20"/>
                <w:szCs w:val="20"/>
                <w:vertAlign w:val="subscript"/>
              </w:rPr>
            </w:pPr>
            <w:r w:rsidRPr="00C939FF">
              <w:rPr>
                <w:rFonts w:asciiTheme="minorHAnsi" w:hAnsiTheme="minorHAnsi"/>
                <w:i w:val="0"/>
                <w:szCs w:val="20"/>
              </w:rPr>
              <w:t>q</w:t>
            </w:r>
            <w:r w:rsidRPr="00C939FF">
              <w:rPr>
                <w:rFonts w:asciiTheme="minorHAnsi" w:hAnsiTheme="minorHAnsi"/>
                <w:i w:val="0"/>
                <w:szCs w:val="20"/>
                <w:vertAlign w:val="subscript"/>
              </w:rPr>
              <w:t xml:space="preserve">lac </w:t>
            </w:r>
          </w:p>
          <w:p w14:paraId="0C4BA067"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(day6-10)</w:t>
            </w:r>
          </w:p>
          <w:p w14:paraId="4C55516E" w14:textId="77777777" w:rsidR="00A17F2F" w:rsidRPr="00C939FF" w:rsidRDefault="00A17F2F" w:rsidP="005B6BB6">
            <w:pPr>
              <w:jc w:val="center"/>
              <w:rPr>
                <w:b/>
              </w:rPr>
            </w:pPr>
            <w:r w:rsidRPr="00C939FF">
              <w:rPr>
                <w:b/>
                <w:sz w:val="20"/>
                <w:szCs w:val="20"/>
              </w:rPr>
              <w:t>(</w:t>
            </w:r>
            <w:proofErr w:type="spellStart"/>
            <w:r w:rsidRPr="00C939FF">
              <w:rPr>
                <w:b/>
                <w:sz w:val="20"/>
                <w:szCs w:val="20"/>
              </w:rPr>
              <w:t>pg</w:t>
            </w:r>
            <w:proofErr w:type="spellEnd"/>
            <w:r w:rsidRPr="00C939FF">
              <w:rPr>
                <w:b/>
                <w:sz w:val="20"/>
                <w:szCs w:val="20"/>
              </w:rPr>
              <w:t xml:space="preserve"> cells</w:t>
            </w:r>
            <w:r w:rsidRPr="00C939FF">
              <w:rPr>
                <w:b/>
                <w:sz w:val="20"/>
                <w:szCs w:val="20"/>
                <w:vertAlign w:val="superscript"/>
              </w:rPr>
              <w:t>-1</w:t>
            </w:r>
            <w:r w:rsidRPr="00C939FF">
              <w:rPr>
                <w:b/>
                <w:sz w:val="20"/>
                <w:szCs w:val="20"/>
              </w:rPr>
              <w:t xml:space="preserve"> hr</w:t>
            </w:r>
            <w:r w:rsidRPr="00C939FF">
              <w:rPr>
                <w:b/>
                <w:sz w:val="20"/>
                <w:szCs w:val="20"/>
                <w:vertAlign w:val="superscript"/>
              </w:rPr>
              <w:t>-1</w:t>
            </w:r>
            <w:r w:rsidRPr="00C939FF">
              <w:rPr>
                <w:b/>
                <w:sz w:val="20"/>
                <w:szCs w:val="20"/>
              </w:rPr>
              <w:t>)</w:t>
            </w:r>
          </w:p>
        </w:tc>
        <w:tc>
          <w:tcPr>
            <w:tcW w:w="1533" w:type="dxa"/>
          </w:tcPr>
          <w:p w14:paraId="0021C3C7" w14:textId="77777777" w:rsidR="00A17F2F" w:rsidRPr="00C939FF" w:rsidRDefault="00A17F2F" w:rsidP="005B6BB6">
            <w:pPr>
              <w:pStyle w:val="Heading2"/>
              <w:spacing w:before="0" w:after="0"/>
              <w:jc w:val="center"/>
              <w:rPr>
                <w:rFonts w:asciiTheme="minorHAnsi" w:hAnsiTheme="minorHAnsi"/>
                <w:i w:val="0"/>
                <w:szCs w:val="20"/>
                <w:vertAlign w:val="subscript"/>
              </w:rPr>
            </w:pPr>
            <w:r w:rsidRPr="00C939FF">
              <w:rPr>
                <w:rFonts w:asciiTheme="minorHAnsi" w:hAnsiTheme="minorHAnsi"/>
                <w:i w:val="0"/>
                <w:szCs w:val="20"/>
              </w:rPr>
              <w:t>q</w:t>
            </w:r>
            <w:r w:rsidRPr="00C939FF">
              <w:rPr>
                <w:rFonts w:asciiTheme="minorHAnsi" w:hAnsiTheme="minorHAnsi"/>
                <w:i w:val="0"/>
                <w:szCs w:val="20"/>
                <w:vertAlign w:val="subscript"/>
              </w:rPr>
              <w:t>p</w:t>
            </w:r>
          </w:p>
          <w:p w14:paraId="2A606277" w14:textId="77777777" w:rsidR="00A17F2F" w:rsidRPr="00C939FF" w:rsidRDefault="00A17F2F" w:rsidP="005B6BB6">
            <w:pPr>
              <w:jc w:val="center"/>
              <w:rPr>
                <w:b/>
              </w:rPr>
            </w:pPr>
            <w:r w:rsidRPr="00C939FF">
              <w:rPr>
                <w:b/>
                <w:sz w:val="20"/>
                <w:szCs w:val="20"/>
              </w:rPr>
              <w:t>(</w:t>
            </w:r>
            <w:proofErr w:type="spellStart"/>
            <w:r w:rsidRPr="00C939FF">
              <w:rPr>
                <w:b/>
                <w:sz w:val="20"/>
                <w:szCs w:val="20"/>
              </w:rPr>
              <w:t>pg</w:t>
            </w:r>
            <w:proofErr w:type="spellEnd"/>
            <w:r w:rsidRPr="00C939FF">
              <w:rPr>
                <w:b/>
                <w:sz w:val="20"/>
                <w:szCs w:val="20"/>
              </w:rPr>
              <w:t xml:space="preserve"> cells</w:t>
            </w:r>
            <w:r w:rsidRPr="00C939FF">
              <w:rPr>
                <w:b/>
                <w:sz w:val="20"/>
                <w:szCs w:val="20"/>
                <w:vertAlign w:val="superscript"/>
              </w:rPr>
              <w:t>-1</w:t>
            </w:r>
            <w:r w:rsidRPr="00C939FF">
              <w:rPr>
                <w:b/>
                <w:sz w:val="20"/>
                <w:szCs w:val="20"/>
              </w:rPr>
              <w:t xml:space="preserve"> hr</w:t>
            </w:r>
            <w:r w:rsidRPr="00C939FF">
              <w:rPr>
                <w:b/>
                <w:sz w:val="20"/>
                <w:szCs w:val="20"/>
                <w:vertAlign w:val="superscript"/>
              </w:rPr>
              <w:t>-1</w:t>
            </w:r>
            <w:r w:rsidRPr="00C939FF">
              <w:rPr>
                <w:b/>
                <w:sz w:val="20"/>
                <w:szCs w:val="20"/>
              </w:rPr>
              <w:t>)</w:t>
            </w:r>
          </w:p>
        </w:tc>
        <w:tc>
          <w:tcPr>
            <w:tcW w:w="1632" w:type="dxa"/>
          </w:tcPr>
          <w:p w14:paraId="4EAE3969" w14:textId="77777777" w:rsidR="00A17F2F" w:rsidRPr="00C939FF" w:rsidRDefault="00A17F2F" w:rsidP="005B6BB6">
            <w:pPr>
              <w:pStyle w:val="Heading2"/>
              <w:spacing w:before="0" w:after="0"/>
              <w:jc w:val="center"/>
              <w:rPr>
                <w:rFonts w:asciiTheme="minorHAnsi" w:hAnsiTheme="minorHAnsi"/>
                <w:i w:val="0"/>
                <w:szCs w:val="20"/>
                <w:vertAlign w:val="subscript"/>
              </w:rPr>
            </w:pPr>
            <w:r w:rsidRPr="00C939FF">
              <w:rPr>
                <w:rFonts w:asciiTheme="minorHAnsi" w:hAnsiTheme="minorHAnsi"/>
                <w:i w:val="0"/>
                <w:szCs w:val="20"/>
              </w:rPr>
              <w:t>µ</w:t>
            </w:r>
            <w:r w:rsidRPr="00C939FF">
              <w:rPr>
                <w:rFonts w:asciiTheme="minorHAnsi" w:hAnsiTheme="minorHAnsi"/>
                <w:i w:val="0"/>
                <w:szCs w:val="20"/>
                <w:vertAlign w:val="subscript"/>
              </w:rPr>
              <w:t>max</w:t>
            </w:r>
          </w:p>
          <w:p w14:paraId="0CDD52A1" w14:textId="77777777" w:rsidR="00A17F2F" w:rsidRPr="00C939FF" w:rsidRDefault="00A17F2F" w:rsidP="0096684F">
            <w:pPr>
              <w:jc w:val="center"/>
              <w:rPr>
                <w:b/>
              </w:rPr>
            </w:pPr>
            <w:r w:rsidRPr="00C939FF">
              <w:rPr>
                <w:b/>
                <w:sz w:val="20"/>
                <w:szCs w:val="20"/>
              </w:rPr>
              <w:t>(</w:t>
            </w:r>
            <w:proofErr w:type="gramStart"/>
            <w:r w:rsidRPr="00C939FF">
              <w:rPr>
                <w:b/>
                <w:sz w:val="20"/>
                <w:szCs w:val="20"/>
              </w:rPr>
              <w:t>hr</w:t>
            </w:r>
            <w:r w:rsidRPr="00C939FF">
              <w:rPr>
                <w:b/>
                <w:sz w:val="20"/>
                <w:szCs w:val="20"/>
                <w:vertAlign w:val="superscript"/>
              </w:rPr>
              <w:t>-1</w:t>
            </w:r>
            <w:proofErr w:type="gramEnd"/>
            <w:r w:rsidRPr="00C939FF">
              <w:rPr>
                <w:b/>
                <w:sz w:val="20"/>
                <w:szCs w:val="20"/>
              </w:rPr>
              <w:t>)</w:t>
            </w:r>
          </w:p>
        </w:tc>
      </w:tr>
      <w:tr w:rsidR="00A17F2F" w:rsidRPr="00C905DE" w14:paraId="071B1C4A" w14:textId="77777777" w:rsidTr="00C939FF">
        <w:trPr>
          <w:jc w:val="center"/>
        </w:trPr>
        <w:tc>
          <w:tcPr>
            <w:tcW w:w="1561" w:type="dxa"/>
            <w:gridSpan w:val="2"/>
          </w:tcPr>
          <w:p w14:paraId="1E02A995"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Control-1</w:t>
            </w:r>
          </w:p>
        </w:tc>
        <w:tc>
          <w:tcPr>
            <w:tcW w:w="1483" w:type="dxa"/>
          </w:tcPr>
          <w:p w14:paraId="67308734"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4.22 ± 0</w:t>
            </w:r>
            <w:r w:rsidR="006A32F7">
              <w:rPr>
                <w:rFonts w:ascii="Calibri" w:hAnsi="Calibri"/>
                <w:b w:val="0"/>
                <w:i w:val="0"/>
                <w:color w:val="000000"/>
                <w:sz w:val="20"/>
                <w:szCs w:val="20"/>
              </w:rPr>
              <w:t>.01</w:t>
            </w:r>
            <w:r w:rsidRPr="00922852">
              <w:rPr>
                <w:rFonts w:ascii="Calibri" w:hAnsi="Calibri"/>
                <w:b w:val="0"/>
                <w:i w:val="0"/>
                <w:color w:val="000000"/>
                <w:sz w:val="20"/>
                <w:szCs w:val="20"/>
              </w:rPr>
              <w:t xml:space="preserve"> </w:t>
            </w:r>
          </w:p>
        </w:tc>
        <w:tc>
          <w:tcPr>
            <w:tcW w:w="1477" w:type="dxa"/>
          </w:tcPr>
          <w:p w14:paraId="4BBFBA12"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1.77 ± 0</w:t>
            </w:r>
            <w:r w:rsidR="006A32F7">
              <w:rPr>
                <w:rFonts w:ascii="Calibri" w:hAnsi="Calibri"/>
                <w:b w:val="0"/>
                <w:i w:val="0"/>
                <w:color w:val="000000"/>
                <w:sz w:val="20"/>
                <w:szCs w:val="20"/>
              </w:rPr>
              <w:t>.01</w:t>
            </w:r>
            <w:r w:rsidRPr="00922852">
              <w:rPr>
                <w:rFonts w:ascii="Calibri" w:hAnsi="Calibri"/>
                <w:b w:val="0"/>
                <w:i w:val="0"/>
                <w:color w:val="000000"/>
                <w:sz w:val="20"/>
                <w:szCs w:val="20"/>
              </w:rPr>
              <w:t xml:space="preserve"> </w:t>
            </w:r>
            <w:r w:rsidR="00922852">
              <w:rPr>
                <w:rFonts w:ascii="Calibri" w:hAnsi="Calibri"/>
                <w:b w:val="0"/>
                <w:i w:val="0"/>
                <w:color w:val="000000"/>
                <w:sz w:val="20"/>
                <w:szCs w:val="20"/>
              </w:rPr>
              <w:t>*</w:t>
            </w:r>
          </w:p>
        </w:tc>
        <w:tc>
          <w:tcPr>
            <w:tcW w:w="1501" w:type="dxa"/>
          </w:tcPr>
          <w:p w14:paraId="155218C3" w14:textId="77777777" w:rsidR="00A17F2F" w:rsidRPr="00922852" w:rsidRDefault="00922852" w:rsidP="005B6BB6">
            <w:pPr>
              <w:pStyle w:val="Heading2"/>
              <w:spacing w:before="0" w:after="0"/>
              <w:jc w:val="center"/>
              <w:rPr>
                <w:rFonts w:asciiTheme="minorHAnsi" w:hAnsiTheme="minorHAnsi"/>
                <w:b w:val="0"/>
                <w:i w:val="0"/>
                <w:sz w:val="20"/>
                <w:szCs w:val="20"/>
              </w:rPr>
            </w:pPr>
            <w:r>
              <w:rPr>
                <w:rFonts w:ascii="Calibri" w:hAnsi="Calibri"/>
                <w:b w:val="0"/>
                <w:i w:val="0"/>
                <w:color w:val="000000"/>
                <w:sz w:val="20"/>
                <w:szCs w:val="20"/>
              </w:rPr>
              <w:t>-0.59 ± 0</w:t>
            </w:r>
            <w:r w:rsidR="006A32F7">
              <w:rPr>
                <w:rFonts w:ascii="Calibri" w:hAnsi="Calibri"/>
                <w:b w:val="0"/>
                <w:i w:val="0"/>
                <w:color w:val="000000"/>
                <w:sz w:val="20"/>
                <w:szCs w:val="20"/>
              </w:rPr>
              <w:t>.01</w:t>
            </w:r>
          </w:p>
        </w:tc>
        <w:tc>
          <w:tcPr>
            <w:tcW w:w="1533" w:type="dxa"/>
          </w:tcPr>
          <w:p w14:paraId="098CAA9D" w14:textId="77777777" w:rsidR="00A17F2F" w:rsidRPr="00922852" w:rsidRDefault="006A32F7" w:rsidP="005B6BB6">
            <w:pPr>
              <w:pStyle w:val="Heading2"/>
              <w:spacing w:before="0" w:after="0"/>
              <w:jc w:val="center"/>
              <w:rPr>
                <w:rFonts w:asciiTheme="minorHAnsi" w:hAnsiTheme="minorHAnsi"/>
                <w:b w:val="0"/>
                <w:i w:val="0"/>
                <w:sz w:val="20"/>
                <w:szCs w:val="20"/>
              </w:rPr>
            </w:pPr>
            <w:r>
              <w:rPr>
                <w:rFonts w:ascii="Calibri" w:hAnsi="Calibri"/>
                <w:b w:val="0"/>
                <w:i w:val="0"/>
                <w:color w:val="000000"/>
                <w:sz w:val="20"/>
                <w:szCs w:val="20"/>
              </w:rPr>
              <w:t>0.649 ± 0.01</w:t>
            </w:r>
          </w:p>
        </w:tc>
        <w:tc>
          <w:tcPr>
            <w:tcW w:w="1632" w:type="dxa"/>
          </w:tcPr>
          <w:p w14:paraId="7479FE3B" w14:textId="77777777" w:rsidR="00A17F2F" w:rsidRPr="00922852" w:rsidRDefault="00A17F2F" w:rsidP="005B6BB6">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0.712 ± 0</w:t>
            </w:r>
            <w:r w:rsidR="006A32F7">
              <w:rPr>
                <w:rFonts w:ascii="Calibri" w:hAnsi="Calibri"/>
                <w:b w:val="0"/>
                <w:i w:val="0"/>
                <w:color w:val="000000"/>
                <w:sz w:val="20"/>
                <w:szCs w:val="20"/>
              </w:rPr>
              <w:t>.01</w:t>
            </w:r>
          </w:p>
        </w:tc>
      </w:tr>
      <w:tr w:rsidR="00A17F2F" w:rsidRPr="00C905DE" w14:paraId="5F5C3A68" w14:textId="77777777" w:rsidTr="00C939FF">
        <w:trPr>
          <w:jc w:val="center"/>
        </w:trPr>
        <w:tc>
          <w:tcPr>
            <w:tcW w:w="1561" w:type="dxa"/>
            <w:gridSpan w:val="2"/>
          </w:tcPr>
          <w:p w14:paraId="36190A4A"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Control-2</w:t>
            </w:r>
          </w:p>
        </w:tc>
        <w:tc>
          <w:tcPr>
            <w:tcW w:w="1483" w:type="dxa"/>
          </w:tcPr>
          <w:p w14:paraId="79AC96B1"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4.81 ± 0.27 </w:t>
            </w:r>
          </w:p>
        </w:tc>
        <w:tc>
          <w:tcPr>
            <w:tcW w:w="1477" w:type="dxa"/>
          </w:tcPr>
          <w:p w14:paraId="6D1DEE06"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1.91 ± 0.08 </w:t>
            </w:r>
            <w:r w:rsidR="00922852">
              <w:rPr>
                <w:rFonts w:ascii="Calibri" w:hAnsi="Calibri"/>
                <w:b w:val="0"/>
                <w:i w:val="0"/>
                <w:color w:val="000000"/>
                <w:sz w:val="20"/>
                <w:szCs w:val="20"/>
              </w:rPr>
              <w:t>*</w:t>
            </w:r>
          </w:p>
        </w:tc>
        <w:tc>
          <w:tcPr>
            <w:tcW w:w="1501" w:type="dxa"/>
          </w:tcPr>
          <w:p w14:paraId="30414169"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-0.17 ± 0.13 </w:t>
            </w:r>
            <w:r w:rsidR="00922852">
              <w:rPr>
                <w:rFonts w:ascii="Calibri" w:hAnsi="Calibri"/>
                <w:b w:val="0"/>
                <w:i w:val="0"/>
                <w:color w:val="000000"/>
                <w:sz w:val="20"/>
                <w:szCs w:val="20"/>
              </w:rPr>
              <w:t>*</w:t>
            </w:r>
          </w:p>
        </w:tc>
        <w:tc>
          <w:tcPr>
            <w:tcW w:w="1533" w:type="dxa"/>
          </w:tcPr>
          <w:p w14:paraId="52771BE8"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0.644 ± 0.06 </w:t>
            </w:r>
          </w:p>
        </w:tc>
        <w:tc>
          <w:tcPr>
            <w:tcW w:w="1632" w:type="dxa"/>
          </w:tcPr>
          <w:p w14:paraId="3E76670D" w14:textId="77777777" w:rsidR="00A17F2F" w:rsidRPr="00922852" w:rsidRDefault="00A17F2F" w:rsidP="005B6BB6">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0.723 ± 0.02</w:t>
            </w:r>
          </w:p>
        </w:tc>
      </w:tr>
      <w:tr w:rsidR="00A17F2F" w:rsidRPr="00C905DE" w14:paraId="27E6FEDF" w14:textId="77777777" w:rsidTr="00C939FF">
        <w:trPr>
          <w:jc w:val="center"/>
        </w:trPr>
        <w:tc>
          <w:tcPr>
            <w:tcW w:w="1561" w:type="dxa"/>
            <w:gridSpan w:val="2"/>
          </w:tcPr>
          <w:p w14:paraId="70399C11"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Control-3</w:t>
            </w:r>
          </w:p>
        </w:tc>
        <w:tc>
          <w:tcPr>
            <w:tcW w:w="1483" w:type="dxa"/>
          </w:tcPr>
          <w:p w14:paraId="6D2534C7"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4.29 ± 0.24 </w:t>
            </w:r>
          </w:p>
        </w:tc>
        <w:tc>
          <w:tcPr>
            <w:tcW w:w="1477" w:type="dxa"/>
          </w:tcPr>
          <w:p w14:paraId="4766B931"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1.68 ± 0.3 </w:t>
            </w:r>
            <w:r w:rsidR="00922852">
              <w:rPr>
                <w:rFonts w:ascii="Calibri" w:hAnsi="Calibri"/>
                <w:b w:val="0"/>
                <w:i w:val="0"/>
                <w:color w:val="000000"/>
                <w:sz w:val="20"/>
                <w:szCs w:val="20"/>
              </w:rPr>
              <w:t>*</w:t>
            </w:r>
          </w:p>
        </w:tc>
        <w:tc>
          <w:tcPr>
            <w:tcW w:w="1501" w:type="dxa"/>
          </w:tcPr>
          <w:p w14:paraId="4ADB733A"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-0.58 ± 0.11 </w:t>
            </w:r>
          </w:p>
        </w:tc>
        <w:tc>
          <w:tcPr>
            <w:tcW w:w="1533" w:type="dxa"/>
          </w:tcPr>
          <w:p w14:paraId="5FE05D86"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0.598 ± 0.01</w:t>
            </w:r>
          </w:p>
        </w:tc>
        <w:tc>
          <w:tcPr>
            <w:tcW w:w="1632" w:type="dxa"/>
          </w:tcPr>
          <w:p w14:paraId="3D70B545" w14:textId="77777777" w:rsidR="00A17F2F" w:rsidRPr="00922852" w:rsidRDefault="00A17F2F" w:rsidP="005B6BB6">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0.713 ± 0.01</w:t>
            </w:r>
          </w:p>
        </w:tc>
      </w:tr>
      <w:tr w:rsidR="00A17F2F" w:rsidRPr="00C905DE" w14:paraId="0AD3F26F" w14:textId="77777777" w:rsidTr="00C939FF">
        <w:trPr>
          <w:jc w:val="center"/>
        </w:trPr>
        <w:tc>
          <w:tcPr>
            <w:tcW w:w="723" w:type="dxa"/>
            <w:vMerge w:val="restart"/>
          </w:tcPr>
          <w:p w14:paraId="63CC6C94" w14:textId="77777777" w:rsidR="00A17F2F" w:rsidRPr="00C939FF" w:rsidRDefault="00A17F2F" w:rsidP="005B6BB6">
            <w:pPr>
              <w:pStyle w:val="Heading2"/>
              <w:spacing w:before="0" w:after="0"/>
              <w:jc w:val="center"/>
              <w:rPr>
                <w:rFonts w:asciiTheme="minorHAnsi" w:hAnsiTheme="minorHAnsi"/>
                <w:bCs w:val="0"/>
                <w:i w:val="0"/>
                <w:sz w:val="20"/>
                <w:szCs w:val="20"/>
              </w:rPr>
            </w:pPr>
            <w:r w:rsidRPr="00C939FF">
              <w:rPr>
                <w:rFonts w:asciiTheme="minorHAnsi" w:hAnsiTheme="minorHAnsi"/>
                <w:bCs w:val="0"/>
                <w:i w:val="0"/>
                <w:sz w:val="20"/>
                <w:szCs w:val="20"/>
              </w:rPr>
              <w:t>pH</w:t>
            </w:r>
          </w:p>
        </w:tc>
        <w:tc>
          <w:tcPr>
            <w:tcW w:w="838" w:type="dxa"/>
          </w:tcPr>
          <w:p w14:paraId="346E531E"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15min</w:t>
            </w:r>
          </w:p>
        </w:tc>
        <w:tc>
          <w:tcPr>
            <w:tcW w:w="1483" w:type="dxa"/>
          </w:tcPr>
          <w:p w14:paraId="07776837"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4.47 ± 0.28 </w:t>
            </w:r>
          </w:p>
        </w:tc>
        <w:tc>
          <w:tcPr>
            <w:tcW w:w="1477" w:type="dxa"/>
          </w:tcPr>
          <w:p w14:paraId="0AE5AFF2"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1.74 ± 0.06 </w:t>
            </w:r>
            <w:r w:rsidR="00922852">
              <w:rPr>
                <w:rFonts w:ascii="Calibri" w:hAnsi="Calibri"/>
                <w:b w:val="0"/>
                <w:i w:val="0"/>
                <w:color w:val="000000"/>
                <w:sz w:val="20"/>
                <w:szCs w:val="20"/>
              </w:rPr>
              <w:t>*</w:t>
            </w:r>
          </w:p>
        </w:tc>
        <w:tc>
          <w:tcPr>
            <w:tcW w:w="1501" w:type="dxa"/>
          </w:tcPr>
          <w:p w14:paraId="289B7F9A"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-0.51 ± 0.11 </w:t>
            </w:r>
          </w:p>
        </w:tc>
        <w:tc>
          <w:tcPr>
            <w:tcW w:w="1533" w:type="dxa"/>
          </w:tcPr>
          <w:p w14:paraId="707B029F"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0.675 ± 0.04</w:t>
            </w:r>
          </w:p>
        </w:tc>
        <w:tc>
          <w:tcPr>
            <w:tcW w:w="1632" w:type="dxa"/>
          </w:tcPr>
          <w:p w14:paraId="3A207922" w14:textId="77777777" w:rsidR="00A17F2F" w:rsidRPr="00922852" w:rsidRDefault="00A17F2F" w:rsidP="005B6BB6">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0.757 ± 0.02</w:t>
            </w:r>
          </w:p>
        </w:tc>
      </w:tr>
      <w:tr w:rsidR="00A17F2F" w:rsidRPr="00C905DE" w14:paraId="54314512" w14:textId="77777777" w:rsidTr="00C939FF">
        <w:trPr>
          <w:jc w:val="center"/>
        </w:trPr>
        <w:tc>
          <w:tcPr>
            <w:tcW w:w="723" w:type="dxa"/>
            <w:vMerge/>
          </w:tcPr>
          <w:p w14:paraId="00084114" w14:textId="77777777" w:rsidR="00A17F2F" w:rsidRPr="00C939FF" w:rsidRDefault="00A17F2F" w:rsidP="005B6BB6">
            <w:pPr>
              <w:pStyle w:val="Heading2"/>
              <w:spacing w:before="0" w:after="0"/>
              <w:jc w:val="center"/>
              <w:rPr>
                <w:rFonts w:asciiTheme="minorHAnsi" w:hAnsiTheme="minorHAnsi"/>
                <w:bCs w:val="0"/>
                <w:i w:val="0"/>
                <w:sz w:val="20"/>
                <w:szCs w:val="20"/>
              </w:rPr>
            </w:pPr>
          </w:p>
        </w:tc>
        <w:tc>
          <w:tcPr>
            <w:tcW w:w="838" w:type="dxa"/>
          </w:tcPr>
          <w:p w14:paraId="57B54AF2"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30min</w:t>
            </w:r>
          </w:p>
        </w:tc>
        <w:tc>
          <w:tcPr>
            <w:tcW w:w="1483" w:type="dxa"/>
          </w:tcPr>
          <w:p w14:paraId="610905F9" w14:textId="77777777" w:rsidR="00A17F2F" w:rsidRPr="00922852" w:rsidRDefault="00A17F2F" w:rsidP="006A32F7">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4.57 ± 0</w:t>
            </w:r>
            <w:r w:rsidR="006A32F7">
              <w:rPr>
                <w:rFonts w:ascii="Calibri" w:hAnsi="Calibri"/>
                <w:b w:val="0"/>
                <w:i w:val="0"/>
                <w:color w:val="000000"/>
                <w:sz w:val="20"/>
                <w:szCs w:val="20"/>
              </w:rPr>
              <w:t>.01</w:t>
            </w:r>
            <w:r w:rsidRPr="00922852">
              <w:rPr>
                <w:rFonts w:ascii="Calibri" w:hAnsi="Calibri"/>
                <w:b w:val="0"/>
                <w:i w:val="0"/>
                <w:color w:val="000000"/>
                <w:sz w:val="20"/>
                <w:szCs w:val="20"/>
              </w:rPr>
              <w:t xml:space="preserve"> </w:t>
            </w:r>
          </w:p>
        </w:tc>
        <w:tc>
          <w:tcPr>
            <w:tcW w:w="1477" w:type="dxa"/>
          </w:tcPr>
          <w:p w14:paraId="323703B0"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1.7 ± 0</w:t>
            </w:r>
            <w:r w:rsidR="006A32F7">
              <w:rPr>
                <w:rFonts w:ascii="Calibri" w:hAnsi="Calibri"/>
                <w:b w:val="0"/>
                <w:i w:val="0"/>
                <w:color w:val="000000"/>
                <w:sz w:val="20"/>
                <w:szCs w:val="20"/>
              </w:rPr>
              <w:t>.01</w:t>
            </w:r>
            <w:r w:rsidRPr="00922852">
              <w:rPr>
                <w:rFonts w:ascii="Calibri" w:hAnsi="Calibri"/>
                <w:b w:val="0"/>
                <w:i w:val="0"/>
                <w:color w:val="000000"/>
                <w:sz w:val="20"/>
                <w:szCs w:val="20"/>
              </w:rPr>
              <w:t xml:space="preserve"> </w:t>
            </w:r>
            <w:r w:rsidR="00922852">
              <w:rPr>
                <w:rFonts w:ascii="Calibri" w:hAnsi="Calibri"/>
                <w:b w:val="0"/>
                <w:i w:val="0"/>
                <w:color w:val="000000"/>
                <w:sz w:val="20"/>
                <w:szCs w:val="20"/>
              </w:rPr>
              <w:t>*</w:t>
            </w:r>
          </w:p>
        </w:tc>
        <w:tc>
          <w:tcPr>
            <w:tcW w:w="1501" w:type="dxa"/>
          </w:tcPr>
          <w:p w14:paraId="039555CD"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-0.52 ± 0</w:t>
            </w:r>
            <w:r w:rsidR="006A32F7">
              <w:rPr>
                <w:rFonts w:ascii="Calibri" w:hAnsi="Calibri"/>
                <w:b w:val="0"/>
                <w:i w:val="0"/>
                <w:color w:val="000000"/>
                <w:sz w:val="20"/>
                <w:szCs w:val="20"/>
              </w:rPr>
              <w:t>.01</w:t>
            </w:r>
            <w:r w:rsidRPr="00922852">
              <w:rPr>
                <w:rFonts w:ascii="Calibri" w:hAnsi="Calibri"/>
                <w:b w:val="0"/>
                <w:i w:val="0"/>
                <w:color w:val="000000"/>
                <w:sz w:val="20"/>
                <w:szCs w:val="20"/>
              </w:rPr>
              <w:t xml:space="preserve"> </w:t>
            </w:r>
          </w:p>
        </w:tc>
        <w:tc>
          <w:tcPr>
            <w:tcW w:w="1533" w:type="dxa"/>
          </w:tcPr>
          <w:p w14:paraId="13094B4E"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0.739 ± 0</w:t>
            </w:r>
            <w:r w:rsidR="006A32F7">
              <w:rPr>
                <w:rFonts w:ascii="Calibri" w:hAnsi="Calibri"/>
                <w:b w:val="0"/>
                <w:i w:val="0"/>
                <w:color w:val="000000"/>
                <w:sz w:val="20"/>
                <w:szCs w:val="20"/>
              </w:rPr>
              <w:t>.01</w:t>
            </w:r>
            <w:r w:rsidRPr="00922852">
              <w:rPr>
                <w:rFonts w:ascii="Calibri" w:hAnsi="Calibri"/>
                <w:b w:val="0"/>
                <w:i w:val="0"/>
                <w:color w:val="000000"/>
                <w:sz w:val="20"/>
                <w:szCs w:val="20"/>
              </w:rPr>
              <w:t xml:space="preserve"> </w:t>
            </w:r>
          </w:p>
        </w:tc>
        <w:tc>
          <w:tcPr>
            <w:tcW w:w="1632" w:type="dxa"/>
          </w:tcPr>
          <w:p w14:paraId="669A9ACB" w14:textId="77777777" w:rsidR="00A17F2F" w:rsidRPr="00922852" w:rsidRDefault="00A17F2F" w:rsidP="005B6BB6">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0.783 ± 0</w:t>
            </w:r>
            <w:r w:rsidR="006A32F7">
              <w:rPr>
                <w:rFonts w:ascii="Calibri" w:hAnsi="Calibri"/>
                <w:b w:val="0"/>
                <w:i w:val="0"/>
                <w:color w:val="000000"/>
                <w:sz w:val="20"/>
                <w:szCs w:val="20"/>
              </w:rPr>
              <w:t>.01</w:t>
            </w:r>
          </w:p>
        </w:tc>
      </w:tr>
      <w:tr w:rsidR="00A17F2F" w:rsidRPr="00C905DE" w14:paraId="7C7D94D3" w14:textId="77777777" w:rsidTr="00C939FF">
        <w:trPr>
          <w:jc w:val="center"/>
        </w:trPr>
        <w:tc>
          <w:tcPr>
            <w:tcW w:w="723" w:type="dxa"/>
            <w:vMerge/>
          </w:tcPr>
          <w:p w14:paraId="0133AFE4" w14:textId="77777777" w:rsidR="00A17F2F" w:rsidRPr="00C939FF" w:rsidRDefault="00A17F2F" w:rsidP="005B6BB6">
            <w:pPr>
              <w:pStyle w:val="Heading2"/>
              <w:spacing w:before="0" w:after="0"/>
              <w:jc w:val="center"/>
              <w:rPr>
                <w:rFonts w:asciiTheme="minorHAnsi" w:hAnsiTheme="minorHAnsi"/>
                <w:bCs w:val="0"/>
                <w:i w:val="0"/>
                <w:sz w:val="20"/>
                <w:szCs w:val="20"/>
              </w:rPr>
            </w:pPr>
          </w:p>
        </w:tc>
        <w:tc>
          <w:tcPr>
            <w:tcW w:w="838" w:type="dxa"/>
          </w:tcPr>
          <w:p w14:paraId="36EF63F8"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60min</w:t>
            </w:r>
          </w:p>
        </w:tc>
        <w:tc>
          <w:tcPr>
            <w:tcW w:w="1483" w:type="dxa"/>
          </w:tcPr>
          <w:p w14:paraId="18DAE608"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4.88 ± 0.07 </w:t>
            </w:r>
          </w:p>
        </w:tc>
        <w:tc>
          <w:tcPr>
            <w:tcW w:w="1477" w:type="dxa"/>
          </w:tcPr>
          <w:p w14:paraId="20B7840B"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1.76 ± 0.04 </w:t>
            </w:r>
            <w:r w:rsidR="00922852">
              <w:rPr>
                <w:rFonts w:ascii="Calibri" w:hAnsi="Calibri"/>
                <w:b w:val="0"/>
                <w:i w:val="0"/>
                <w:color w:val="000000"/>
                <w:sz w:val="20"/>
                <w:szCs w:val="20"/>
              </w:rPr>
              <w:t>*</w:t>
            </w:r>
          </w:p>
        </w:tc>
        <w:tc>
          <w:tcPr>
            <w:tcW w:w="1501" w:type="dxa"/>
          </w:tcPr>
          <w:p w14:paraId="3B516A3F"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-0.26 ± 0.19 </w:t>
            </w:r>
            <w:r w:rsidR="00922852">
              <w:rPr>
                <w:rFonts w:ascii="Calibri" w:hAnsi="Calibri"/>
                <w:b w:val="0"/>
                <w:i w:val="0"/>
                <w:color w:val="000000"/>
                <w:sz w:val="20"/>
                <w:szCs w:val="20"/>
              </w:rPr>
              <w:t>*</w:t>
            </w:r>
          </w:p>
        </w:tc>
        <w:tc>
          <w:tcPr>
            <w:tcW w:w="1533" w:type="dxa"/>
          </w:tcPr>
          <w:p w14:paraId="3D65BAF8"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0.719 ± 0.01 </w:t>
            </w:r>
          </w:p>
        </w:tc>
        <w:tc>
          <w:tcPr>
            <w:tcW w:w="1632" w:type="dxa"/>
          </w:tcPr>
          <w:p w14:paraId="02C28BE5" w14:textId="77777777" w:rsidR="00A17F2F" w:rsidRPr="00922852" w:rsidRDefault="00A17F2F" w:rsidP="005B6BB6">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0.718 ± 0.03</w:t>
            </w:r>
          </w:p>
        </w:tc>
      </w:tr>
      <w:tr w:rsidR="00A17F2F" w:rsidRPr="00C905DE" w14:paraId="4F88F483" w14:textId="77777777" w:rsidTr="00C939FF">
        <w:trPr>
          <w:jc w:val="center"/>
        </w:trPr>
        <w:tc>
          <w:tcPr>
            <w:tcW w:w="723" w:type="dxa"/>
            <w:vMerge w:val="restart"/>
          </w:tcPr>
          <w:p w14:paraId="78C34B2D" w14:textId="77777777" w:rsidR="00A17F2F" w:rsidRPr="00C939FF" w:rsidRDefault="00A17F2F" w:rsidP="005B6BB6">
            <w:pPr>
              <w:pStyle w:val="Heading2"/>
              <w:spacing w:before="0" w:after="0"/>
              <w:jc w:val="center"/>
              <w:rPr>
                <w:rFonts w:asciiTheme="minorHAnsi" w:hAnsiTheme="minorHAnsi"/>
                <w:bCs w:val="0"/>
                <w:i w:val="0"/>
                <w:sz w:val="20"/>
                <w:szCs w:val="20"/>
              </w:rPr>
            </w:pPr>
            <w:r w:rsidRPr="00C939FF">
              <w:rPr>
                <w:rFonts w:asciiTheme="minorHAnsi" w:hAnsiTheme="minorHAnsi"/>
                <w:bCs w:val="0"/>
                <w:i w:val="0"/>
                <w:sz w:val="20"/>
                <w:szCs w:val="20"/>
              </w:rPr>
              <w:t>DO</w:t>
            </w:r>
            <w:r w:rsidR="00F230EB" w:rsidRPr="00C939FF">
              <w:rPr>
                <w:rFonts w:asciiTheme="minorHAnsi" w:hAnsiTheme="minorHAnsi"/>
                <w:bCs w:val="0"/>
                <w:i w:val="0"/>
                <w:sz w:val="20"/>
                <w:szCs w:val="20"/>
              </w:rPr>
              <w:t>T</w:t>
            </w:r>
          </w:p>
        </w:tc>
        <w:tc>
          <w:tcPr>
            <w:tcW w:w="838" w:type="dxa"/>
          </w:tcPr>
          <w:p w14:paraId="7727FD19"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15min</w:t>
            </w:r>
          </w:p>
        </w:tc>
        <w:tc>
          <w:tcPr>
            <w:tcW w:w="1483" w:type="dxa"/>
          </w:tcPr>
          <w:p w14:paraId="54259CBF"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5.8 ± 0.39 </w:t>
            </w:r>
          </w:p>
        </w:tc>
        <w:tc>
          <w:tcPr>
            <w:tcW w:w="1477" w:type="dxa"/>
          </w:tcPr>
          <w:p w14:paraId="41FB1E2F"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2.13 ± 0.04 </w:t>
            </w:r>
            <w:r w:rsidR="00922852">
              <w:rPr>
                <w:rFonts w:ascii="Calibri" w:hAnsi="Calibri"/>
                <w:b w:val="0"/>
                <w:i w:val="0"/>
                <w:color w:val="000000"/>
                <w:sz w:val="20"/>
                <w:szCs w:val="20"/>
              </w:rPr>
              <w:t>*</w:t>
            </w:r>
          </w:p>
        </w:tc>
        <w:tc>
          <w:tcPr>
            <w:tcW w:w="1501" w:type="dxa"/>
          </w:tcPr>
          <w:p w14:paraId="59C1BFE6"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1.03 ± 0.32 </w:t>
            </w:r>
            <w:r w:rsidR="00922852">
              <w:rPr>
                <w:rFonts w:ascii="Calibri" w:hAnsi="Calibri"/>
                <w:b w:val="0"/>
                <w:i w:val="0"/>
                <w:color w:val="000000"/>
                <w:sz w:val="20"/>
                <w:szCs w:val="20"/>
              </w:rPr>
              <w:t>*</w:t>
            </w:r>
          </w:p>
        </w:tc>
        <w:tc>
          <w:tcPr>
            <w:tcW w:w="1533" w:type="dxa"/>
          </w:tcPr>
          <w:p w14:paraId="78EBB7B0"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0.585 ± 0.03 </w:t>
            </w:r>
          </w:p>
        </w:tc>
        <w:tc>
          <w:tcPr>
            <w:tcW w:w="1632" w:type="dxa"/>
          </w:tcPr>
          <w:p w14:paraId="05F2D2AD" w14:textId="77777777" w:rsidR="00A17F2F" w:rsidRPr="00922852" w:rsidRDefault="00A17F2F" w:rsidP="005B6BB6">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0.709 ± 0.02</w:t>
            </w:r>
          </w:p>
        </w:tc>
      </w:tr>
      <w:tr w:rsidR="00A17F2F" w:rsidRPr="00C905DE" w14:paraId="6E113F20" w14:textId="77777777" w:rsidTr="00C939FF">
        <w:trPr>
          <w:jc w:val="center"/>
        </w:trPr>
        <w:tc>
          <w:tcPr>
            <w:tcW w:w="723" w:type="dxa"/>
            <w:vMerge/>
          </w:tcPr>
          <w:p w14:paraId="5419323C" w14:textId="77777777" w:rsidR="00A17F2F" w:rsidRPr="00C939FF" w:rsidRDefault="00A17F2F" w:rsidP="005B6BB6">
            <w:pPr>
              <w:pStyle w:val="Heading2"/>
              <w:spacing w:before="0" w:after="0"/>
              <w:jc w:val="center"/>
              <w:rPr>
                <w:rFonts w:asciiTheme="minorHAnsi" w:hAnsiTheme="minorHAnsi"/>
                <w:bCs w:val="0"/>
                <w:i w:val="0"/>
                <w:sz w:val="20"/>
                <w:szCs w:val="20"/>
              </w:rPr>
            </w:pPr>
          </w:p>
        </w:tc>
        <w:tc>
          <w:tcPr>
            <w:tcW w:w="838" w:type="dxa"/>
          </w:tcPr>
          <w:p w14:paraId="65A9102C"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30min</w:t>
            </w:r>
          </w:p>
        </w:tc>
        <w:tc>
          <w:tcPr>
            <w:tcW w:w="1483" w:type="dxa"/>
          </w:tcPr>
          <w:p w14:paraId="21DE42CD"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5.61 ± 0.35 </w:t>
            </w:r>
          </w:p>
        </w:tc>
        <w:tc>
          <w:tcPr>
            <w:tcW w:w="1477" w:type="dxa"/>
          </w:tcPr>
          <w:p w14:paraId="66B56BA4"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2.08 ± 0.</w:t>
            </w:r>
            <w:r w:rsidR="006A32F7">
              <w:rPr>
                <w:rFonts w:ascii="Calibri" w:hAnsi="Calibri"/>
                <w:b w:val="0"/>
                <w:i w:val="0"/>
                <w:color w:val="000000"/>
                <w:sz w:val="20"/>
                <w:szCs w:val="20"/>
              </w:rPr>
              <w:t>0</w:t>
            </w:r>
            <w:r w:rsidRPr="00922852">
              <w:rPr>
                <w:rFonts w:ascii="Calibri" w:hAnsi="Calibri"/>
                <w:b w:val="0"/>
                <w:i w:val="0"/>
                <w:color w:val="000000"/>
                <w:sz w:val="20"/>
                <w:szCs w:val="20"/>
              </w:rPr>
              <w:t xml:space="preserve">1 </w:t>
            </w:r>
            <w:r w:rsidR="00922852">
              <w:rPr>
                <w:rFonts w:ascii="Calibri" w:hAnsi="Calibri"/>
                <w:b w:val="0"/>
                <w:i w:val="0"/>
                <w:color w:val="000000"/>
                <w:sz w:val="20"/>
                <w:szCs w:val="20"/>
              </w:rPr>
              <w:t>*</w:t>
            </w:r>
          </w:p>
        </w:tc>
        <w:tc>
          <w:tcPr>
            <w:tcW w:w="1501" w:type="dxa"/>
          </w:tcPr>
          <w:p w14:paraId="58EF631F"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0.73 ± 0.25 </w:t>
            </w:r>
            <w:r w:rsidR="00922852">
              <w:rPr>
                <w:rFonts w:ascii="Calibri" w:hAnsi="Calibri"/>
                <w:b w:val="0"/>
                <w:i w:val="0"/>
                <w:color w:val="000000"/>
                <w:sz w:val="20"/>
                <w:szCs w:val="20"/>
              </w:rPr>
              <w:t>*</w:t>
            </w:r>
          </w:p>
        </w:tc>
        <w:tc>
          <w:tcPr>
            <w:tcW w:w="1533" w:type="dxa"/>
          </w:tcPr>
          <w:p w14:paraId="72BA6F5B" w14:textId="77777777" w:rsidR="00A17F2F" w:rsidRPr="00922852" w:rsidRDefault="006A32F7" w:rsidP="00922852">
            <w:pPr>
              <w:pStyle w:val="Heading2"/>
              <w:spacing w:before="0" w:after="0"/>
              <w:jc w:val="center"/>
              <w:rPr>
                <w:rFonts w:asciiTheme="minorHAnsi" w:hAnsiTheme="minorHAnsi"/>
                <w:b w:val="0"/>
                <w:i w:val="0"/>
                <w:sz w:val="20"/>
                <w:szCs w:val="20"/>
              </w:rPr>
            </w:pPr>
            <w:r>
              <w:rPr>
                <w:rFonts w:ascii="Calibri" w:hAnsi="Calibri"/>
                <w:b w:val="0"/>
                <w:i w:val="0"/>
                <w:color w:val="000000"/>
                <w:sz w:val="20"/>
                <w:szCs w:val="20"/>
              </w:rPr>
              <w:t>0.638 ± 0.01</w:t>
            </w:r>
          </w:p>
        </w:tc>
        <w:tc>
          <w:tcPr>
            <w:tcW w:w="1632" w:type="dxa"/>
          </w:tcPr>
          <w:p w14:paraId="754EE0C1" w14:textId="77777777" w:rsidR="00A17F2F" w:rsidRPr="00922852" w:rsidRDefault="00A17F2F" w:rsidP="005B6BB6">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0.721 ± 0.02</w:t>
            </w:r>
          </w:p>
        </w:tc>
      </w:tr>
      <w:tr w:rsidR="00A17F2F" w:rsidRPr="00C905DE" w14:paraId="1CBF8C07" w14:textId="77777777" w:rsidTr="00C939FF">
        <w:trPr>
          <w:jc w:val="center"/>
        </w:trPr>
        <w:tc>
          <w:tcPr>
            <w:tcW w:w="723" w:type="dxa"/>
            <w:vMerge/>
          </w:tcPr>
          <w:p w14:paraId="26AFA7F0" w14:textId="77777777" w:rsidR="00A17F2F" w:rsidRPr="00C939FF" w:rsidRDefault="00A17F2F" w:rsidP="005B6BB6">
            <w:pPr>
              <w:pStyle w:val="Heading2"/>
              <w:spacing w:before="0" w:after="0"/>
              <w:jc w:val="center"/>
              <w:rPr>
                <w:rFonts w:asciiTheme="minorHAnsi" w:hAnsiTheme="minorHAnsi"/>
                <w:bCs w:val="0"/>
                <w:i w:val="0"/>
                <w:sz w:val="20"/>
                <w:szCs w:val="20"/>
              </w:rPr>
            </w:pPr>
          </w:p>
        </w:tc>
        <w:tc>
          <w:tcPr>
            <w:tcW w:w="838" w:type="dxa"/>
          </w:tcPr>
          <w:p w14:paraId="3BCA58A9" w14:textId="77777777" w:rsidR="00A17F2F" w:rsidRPr="00C939FF" w:rsidRDefault="00A17F2F" w:rsidP="005B6BB6">
            <w:pPr>
              <w:pStyle w:val="Heading2"/>
              <w:spacing w:before="0" w:after="0"/>
              <w:jc w:val="center"/>
              <w:rPr>
                <w:rFonts w:asciiTheme="minorHAnsi" w:hAnsiTheme="minorHAnsi"/>
                <w:i w:val="0"/>
                <w:sz w:val="20"/>
                <w:szCs w:val="20"/>
              </w:rPr>
            </w:pPr>
            <w:r w:rsidRPr="00C939FF">
              <w:rPr>
                <w:rFonts w:asciiTheme="minorHAnsi" w:hAnsiTheme="minorHAnsi"/>
                <w:i w:val="0"/>
                <w:sz w:val="20"/>
                <w:szCs w:val="20"/>
              </w:rPr>
              <w:t>60min</w:t>
            </w:r>
          </w:p>
        </w:tc>
        <w:tc>
          <w:tcPr>
            <w:tcW w:w="1483" w:type="dxa"/>
          </w:tcPr>
          <w:p w14:paraId="5CB82741"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5.45 ± 0.54 </w:t>
            </w:r>
          </w:p>
        </w:tc>
        <w:tc>
          <w:tcPr>
            <w:tcW w:w="1477" w:type="dxa"/>
          </w:tcPr>
          <w:p w14:paraId="1FC6DCFB"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2.08 ± 0.16 </w:t>
            </w:r>
            <w:r w:rsidR="00922852">
              <w:rPr>
                <w:rFonts w:ascii="Calibri" w:hAnsi="Calibri"/>
                <w:b w:val="0"/>
                <w:i w:val="0"/>
                <w:color w:val="000000"/>
                <w:sz w:val="20"/>
                <w:szCs w:val="20"/>
              </w:rPr>
              <w:t>*</w:t>
            </w:r>
          </w:p>
        </w:tc>
        <w:tc>
          <w:tcPr>
            <w:tcW w:w="1501" w:type="dxa"/>
          </w:tcPr>
          <w:p w14:paraId="2B184008"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0.5 ± 0.5 </w:t>
            </w:r>
            <w:r w:rsidR="00922852">
              <w:rPr>
                <w:rFonts w:ascii="Calibri" w:hAnsi="Calibri"/>
                <w:b w:val="0"/>
                <w:i w:val="0"/>
                <w:color w:val="000000"/>
                <w:sz w:val="20"/>
                <w:szCs w:val="20"/>
              </w:rPr>
              <w:t>*</w:t>
            </w:r>
          </w:p>
        </w:tc>
        <w:tc>
          <w:tcPr>
            <w:tcW w:w="1533" w:type="dxa"/>
          </w:tcPr>
          <w:p w14:paraId="5C5D4B3F" w14:textId="77777777" w:rsidR="00A17F2F" w:rsidRPr="00922852" w:rsidRDefault="00A17F2F" w:rsidP="00922852">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 xml:space="preserve">0.679 ± 0.04 </w:t>
            </w:r>
          </w:p>
        </w:tc>
        <w:tc>
          <w:tcPr>
            <w:tcW w:w="1632" w:type="dxa"/>
          </w:tcPr>
          <w:p w14:paraId="021C8FA6" w14:textId="77777777" w:rsidR="00A17F2F" w:rsidRPr="00922852" w:rsidRDefault="00A17F2F" w:rsidP="005B6BB6">
            <w:pPr>
              <w:pStyle w:val="Heading2"/>
              <w:spacing w:before="0" w:after="0"/>
              <w:jc w:val="center"/>
              <w:rPr>
                <w:rFonts w:asciiTheme="minorHAnsi" w:hAnsiTheme="minorHAnsi"/>
                <w:b w:val="0"/>
                <w:i w:val="0"/>
                <w:sz w:val="20"/>
                <w:szCs w:val="20"/>
              </w:rPr>
            </w:pPr>
            <w:r w:rsidRPr="00922852">
              <w:rPr>
                <w:rFonts w:ascii="Calibri" w:hAnsi="Calibri"/>
                <w:b w:val="0"/>
                <w:i w:val="0"/>
                <w:color w:val="000000"/>
                <w:sz w:val="20"/>
                <w:szCs w:val="20"/>
              </w:rPr>
              <w:t>0.749 ± 0.01</w:t>
            </w:r>
          </w:p>
        </w:tc>
      </w:tr>
    </w:tbl>
    <w:p w14:paraId="7B6BAF46" w14:textId="77777777" w:rsidR="00A17F2F" w:rsidRDefault="00A17F2F" w:rsidP="00497DE7">
      <w:r>
        <w:br w:type="page"/>
      </w:r>
    </w:p>
    <w:p w14:paraId="6D301341" w14:textId="77777777" w:rsidR="00820034" w:rsidRDefault="004B061B" w:rsidP="00820034">
      <w:pPr>
        <w:keepNext/>
      </w:pPr>
      <w:r>
        <w:rPr>
          <w:noProof/>
          <w:lang w:eastAsia="en-GB"/>
        </w:rPr>
        <w:lastRenderedPageBreak/>
        <w:drawing>
          <wp:inline distT="0" distB="0" distL="0" distR="0" wp14:anchorId="2CBC42A8" wp14:editId="1571DAEF">
            <wp:extent cx="5451105" cy="586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6521" t="3054" r="8092" b="1908"/>
                    <a:stretch/>
                  </pic:blipFill>
                  <pic:spPr bwMode="auto">
                    <a:xfrm>
                      <a:off x="0" y="0"/>
                      <a:ext cx="5451266" cy="5867573"/>
                    </a:xfrm>
                    <a:prstGeom prst="rect">
                      <a:avLst/>
                    </a:prstGeom>
                    <a:noFill/>
                    <a:ln>
                      <a:noFill/>
                    </a:ln>
                    <a:extLst>
                      <a:ext uri="{53640926-AAD7-44D8-BBD7-CCE9431645EC}">
                        <a14:shadowObscured xmlns:a14="http://schemas.microsoft.com/office/drawing/2010/main"/>
                      </a:ext>
                    </a:extLst>
                  </pic:spPr>
                </pic:pic>
              </a:graphicData>
            </a:graphic>
          </wp:inline>
        </w:drawing>
      </w:r>
    </w:p>
    <w:p w14:paraId="685F8425" w14:textId="77777777" w:rsidR="00A17F2F" w:rsidRPr="000805A2" w:rsidRDefault="00820034" w:rsidP="000805A2">
      <w:pPr>
        <w:pStyle w:val="Caption1"/>
        <w:rPr>
          <w:noProof/>
        </w:rPr>
      </w:pPr>
      <w:bookmarkStart w:id="15" w:name="_Ref47104523"/>
      <w:bookmarkStart w:id="16" w:name="_Toc67511369"/>
      <w:r w:rsidRPr="00DB08BD">
        <w:rPr>
          <w:b/>
          <w:bCs w:val="0"/>
        </w:rPr>
        <w:t xml:space="preserve">Figure </w:t>
      </w:r>
      <w:r w:rsidR="009D0562" w:rsidRPr="00DB08BD">
        <w:rPr>
          <w:b/>
          <w:bCs w:val="0"/>
        </w:rPr>
        <w:fldChar w:fldCharType="begin"/>
      </w:r>
      <w:r w:rsidR="009D0562" w:rsidRPr="00DB08BD">
        <w:rPr>
          <w:b/>
          <w:bCs w:val="0"/>
        </w:rPr>
        <w:instrText xml:space="preserve"> SEQ Figure \* ARABIC </w:instrText>
      </w:r>
      <w:r w:rsidR="009D0562" w:rsidRPr="00DB08BD">
        <w:rPr>
          <w:b/>
          <w:bCs w:val="0"/>
        </w:rPr>
        <w:fldChar w:fldCharType="separate"/>
      </w:r>
      <w:r w:rsidR="00A4432E" w:rsidRPr="00DB08BD">
        <w:rPr>
          <w:b/>
          <w:bCs w:val="0"/>
          <w:noProof/>
        </w:rPr>
        <w:t>4</w:t>
      </w:r>
      <w:r w:rsidR="009D0562" w:rsidRPr="00DB08BD">
        <w:rPr>
          <w:b/>
          <w:bCs w:val="0"/>
          <w:noProof/>
        </w:rPr>
        <w:fldChar w:fldCharType="end"/>
      </w:r>
      <w:bookmarkEnd w:id="15"/>
      <w:r w:rsidRPr="00DB08BD">
        <w:rPr>
          <w:b/>
          <w:bCs w:val="0"/>
        </w:rPr>
        <w:t>:</w:t>
      </w:r>
      <w:r w:rsidR="00533A24">
        <w:t xml:space="preserve"> </w:t>
      </w:r>
      <w:r w:rsidR="006A39AD" w:rsidRPr="006A39AD">
        <w:rPr>
          <w:noProof/>
        </w:rPr>
        <w:t>The performan</w:t>
      </w:r>
      <w:r w:rsidR="006A39AD">
        <w:rPr>
          <w:noProof/>
        </w:rPr>
        <w:t>ce of AZCL_3</w:t>
      </w:r>
      <w:r w:rsidR="006A39AD" w:rsidRPr="006A39AD">
        <w:rPr>
          <w:noProof/>
        </w:rPr>
        <w:t xml:space="preserve"> (</w:t>
      </w:r>
      <w:r w:rsidR="00883F3C">
        <w:rPr>
          <w:noProof/>
        </w:rPr>
        <w:t>‘</w:t>
      </w:r>
      <w:r w:rsidR="006A39AD">
        <w:rPr>
          <w:noProof/>
        </w:rPr>
        <w:t>high</w:t>
      </w:r>
      <w:r w:rsidR="00883F3C">
        <w:rPr>
          <w:noProof/>
        </w:rPr>
        <w:t>’</w:t>
      </w:r>
      <w:r w:rsidR="006A39AD" w:rsidRPr="006A39AD">
        <w:rPr>
          <w:noProof/>
        </w:rPr>
        <w:t xml:space="preserve"> growing cell line) </w:t>
      </w:r>
      <w:r w:rsidR="002A755B">
        <w:rPr>
          <w:noProof/>
        </w:rPr>
        <w:t xml:space="preserve">ambr®15 cultures </w:t>
      </w:r>
      <w:r w:rsidR="006A39AD" w:rsidRPr="006A39AD">
        <w:rPr>
          <w:noProof/>
        </w:rPr>
        <w:t>subjected to pH (middle column) and DO</w:t>
      </w:r>
      <w:r w:rsidR="00F230EB">
        <w:rPr>
          <w:noProof/>
        </w:rPr>
        <w:t>T</w:t>
      </w:r>
      <w:r w:rsidR="002A755B">
        <w:rPr>
          <w:noProof/>
        </w:rPr>
        <w:t xml:space="preserve"> </w:t>
      </w:r>
      <w:r w:rsidR="006A39AD" w:rsidRPr="006A39AD">
        <w:rPr>
          <w:noProof/>
        </w:rPr>
        <w:t>(right column) fluctuations</w:t>
      </w:r>
      <w:r w:rsidR="00CC6787">
        <w:rPr>
          <w:noProof/>
        </w:rPr>
        <w:t xml:space="preserve"> (</w:t>
      </w:r>
      <w:r w:rsidR="00CC6787">
        <w:rPr>
          <w:noProof/>
        </w:rPr>
        <w:fldChar w:fldCharType="begin"/>
      </w:r>
      <w:r w:rsidR="00CC6787">
        <w:rPr>
          <w:noProof/>
        </w:rPr>
        <w:instrText xml:space="preserve"> REF _Ref44351198 \h </w:instrText>
      </w:r>
      <w:r w:rsidR="00CC6787">
        <w:rPr>
          <w:noProof/>
        </w:rPr>
      </w:r>
      <w:r w:rsidR="00CC6787">
        <w:rPr>
          <w:noProof/>
        </w:rPr>
        <w:fldChar w:fldCharType="separate"/>
      </w:r>
      <w:r w:rsidR="00CC6787">
        <w:t xml:space="preserve">Table </w:t>
      </w:r>
      <w:r w:rsidR="00CC6787">
        <w:rPr>
          <w:noProof/>
        </w:rPr>
        <w:t>1</w:t>
      </w:r>
      <w:r w:rsidR="00CC6787">
        <w:rPr>
          <w:noProof/>
        </w:rPr>
        <w:fldChar w:fldCharType="end"/>
      </w:r>
      <w:r w:rsidR="00CC6787">
        <w:rPr>
          <w:noProof/>
        </w:rPr>
        <w:t>)</w:t>
      </w:r>
      <w:r w:rsidR="006A39AD" w:rsidRPr="006A39AD">
        <w:rPr>
          <w:noProof/>
        </w:rPr>
        <w:t xml:space="preserve"> at frequencies of 15, 30 and 60 minutes with respect to cell growth (row 1), productivity (row 2) and lactate concentration (row 3). </w:t>
      </w:r>
      <w:r w:rsidR="00DA194C" w:rsidRPr="00172102">
        <w:rPr>
          <w:noProof/>
        </w:rPr>
        <w:t xml:space="preserve">All controls were run at pH 7.1. Control 1: new PID setpoints, higher gas flow rate, DOT 50%. Control 2: </w:t>
      </w:r>
      <w:r w:rsidR="00917B45">
        <w:rPr>
          <w:noProof/>
        </w:rPr>
        <w:t>original</w:t>
      </w:r>
      <w:r w:rsidR="00DA194C" w:rsidRPr="00172102">
        <w:rPr>
          <w:noProof/>
        </w:rPr>
        <w:t xml:space="preserve"> PID setpoints, higher gas flow rate, </w:t>
      </w:r>
      <w:r w:rsidR="00DA194C" w:rsidRPr="00F116AC">
        <w:rPr>
          <w:noProof/>
        </w:rPr>
        <w:t>DOT 30%.</w:t>
      </w:r>
      <w:r w:rsidR="00DA194C" w:rsidRPr="00F116AC">
        <w:rPr>
          <w:b/>
          <w:noProof/>
        </w:rPr>
        <w:t xml:space="preserve"> </w:t>
      </w:r>
      <w:r w:rsidR="00DA194C" w:rsidRPr="00172102">
        <w:rPr>
          <w:noProof/>
        </w:rPr>
        <w:t xml:space="preserve">Control 3: </w:t>
      </w:r>
      <w:r w:rsidR="00917B45">
        <w:rPr>
          <w:noProof/>
        </w:rPr>
        <w:t>original</w:t>
      </w:r>
      <w:r w:rsidR="00DA194C" w:rsidRPr="00172102">
        <w:rPr>
          <w:noProof/>
        </w:rPr>
        <w:t xml:space="preserve"> PID setpoints and slower (old) gas flowrate, DOT 50%</w:t>
      </w:r>
      <w:r w:rsidR="00BD5F4B">
        <w:rPr>
          <w:noProof/>
        </w:rPr>
        <w:t xml:space="preserve"> (</w:t>
      </w:r>
      <w:r w:rsidR="00BD5F4B">
        <w:rPr>
          <w:noProof/>
        </w:rPr>
        <w:fldChar w:fldCharType="begin"/>
      </w:r>
      <w:r w:rsidR="00BD5F4B">
        <w:rPr>
          <w:noProof/>
        </w:rPr>
        <w:instrText xml:space="preserve"> REF _Ref47103404 \h </w:instrText>
      </w:r>
      <w:r w:rsidR="00BD5F4B">
        <w:rPr>
          <w:noProof/>
        </w:rPr>
      </w:r>
      <w:r w:rsidR="00BD5F4B">
        <w:rPr>
          <w:noProof/>
        </w:rPr>
        <w:fldChar w:fldCharType="separate"/>
      </w:r>
      <w:r w:rsidR="00BD5F4B">
        <w:t xml:space="preserve">Table </w:t>
      </w:r>
      <w:r w:rsidR="00BD5F4B">
        <w:rPr>
          <w:noProof/>
        </w:rPr>
        <w:t>2</w:t>
      </w:r>
      <w:r w:rsidR="00BD5F4B">
        <w:rPr>
          <w:noProof/>
        </w:rPr>
        <w:fldChar w:fldCharType="end"/>
      </w:r>
      <w:r w:rsidR="00BD5F4B">
        <w:rPr>
          <w:noProof/>
        </w:rPr>
        <w:t>)</w:t>
      </w:r>
      <w:r w:rsidR="00DA194C" w:rsidRPr="00172102">
        <w:rPr>
          <w:noProof/>
        </w:rPr>
        <w:t xml:space="preserve">. </w:t>
      </w:r>
      <w:r w:rsidR="00CE38E6">
        <w:rPr>
          <w:noProof/>
        </w:rPr>
        <w:t>pH-fluctuated vessels were held at 50% DO</w:t>
      </w:r>
      <w:r w:rsidR="00F230EB">
        <w:rPr>
          <w:noProof/>
        </w:rPr>
        <w:t>T</w:t>
      </w:r>
      <w:r w:rsidR="00CE38E6">
        <w:rPr>
          <w:noProof/>
        </w:rPr>
        <w:t xml:space="preserve">. </w:t>
      </w:r>
      <w:r w:rsidR="00DA194C" w:rsidRPr="00172102">
        <w:rPr>
          <w:noProof/>
        </w:rPr>
        <w:t xml:space="preserve">Data was gathered in duplicate </w:t>
      </w:r>
      <w:r w:rsidR="002A755B">
        <w:rPr>
          <w:noProof/>
        </w:rPr>
        <w:t>or</w:t>
      </w:r>
      <w:r w:rsidR="002A755B" w:rsidRPr="00172102">
        <w:rPr>
          <w:noProof/>
        </w:rPr>
        <w:t xml:space="preserve"> </w:t>
      </w:r>
      <w:r w:rsidR="00DA194C" w:rsidRPr="00172102">
        <w:rPr>
          <w:noProof/>
        </w:rPr>
        <w:t xml:space="preserve">triplicate and the error bars represent 1 standard deviation from the mean. The hashed horizontal lines </w:t>
      </w:r>
      <w:r w:rsidR="002A755B">
        <w:rPr>
          <w:noProof/>
        </w:rPr>
        <w:t>indicate</w:t>
      </w:r>
      <w:r w:rsidR="002A755B" w:rsidRPr="00172102">
        <w:rPr>
          <w:noProof/>
        </w:rPr>
        <w:t xml:space="preserve"> </w:t>
      </w:r>
      <w:r w:rsidR="00DA194C" w:rsidRPr="00172102">
        <w:rPr>
          <w:noProof/>
        </w:rPr>
        <w:t>the highest</w:t>
      </w:r>
      <w:r w:rsidR="006A39AD">
        <w:rPr>
          <w:noProof/>
        </w:rPr>
        <w:t xml:space="preserve"> </w:t>
      </w:r>
      <w:r w:rsidR="00F230EB">
        <w:rPr>
          <w:noProof/>
        </w:rPr>
        <w:t>‘</w:t>
      </w:r>
      <w:r w:rsidR="00DA194C" w:rsidRPr="00172102">
        <w:rPr>
          <w:noProof/>
        </w:rPr>
        <w:t>peak</w:t>
      </w:r>
      <w:r w:rsidR="00F230EB">
        <w:rPr>
          <w:noProof/>
        </w:rPr>
        <w:t>’</w:t>
      </w:r>
      <w:r w:rsidR="00267D2D">
        <w:rPr>
          <w:noProof/>
        </w:rPr>
        <w:t xml:space="preserve"> value</w:t>
      </w:r>
      <w:r w:rsidR="00F230EB">
        <w:rPr>
          <w:noProof/>
        </w:rPr>
        <w:t>s achieved in each culture</w:t>
      </w:r>
      <w:r w:rsidR="00267D2D">
        <w:rPr>
          <w:noProof/>
        </w:rPr>
        <w:t>.</w:t>
      </w:r>
      <w:bookmarkEnd w:id="16"/>
      <w:r w:rsidR="00A17F2F">
        <w:br w:type="page"/>
      </w:r>
    </w:p>
    <w:p w14:paraId="335D700F" w14:textId="77777777" w:rsidR="006828BD" w:rsidRPr="00267D2D" w:rsidRDefault="004F1E84" w:rsidP="00267D2D">
      <w:pPr>
        <w:pStyle w:val="Heading2"/>
        <w:rPr>
          <w:rFonts w:asciiTheme="minorHAnsi" w:eastAsiaTheme="minorEastAsia" w:hAnsiTheme="minorHAnsi" w:cs="Times New Roman"/>
          <w:sz w:val="20"/>
          <w:szCs w:val="18"/>
        </w:rPr>
      </w:pPr>
      <w:r w:rsidRPr="004F1E84">
        <w:lastRenderedPageBreak/>
        <w:t>E</w:t>
      </w:r>
      <w:r w:rsidR="00A00DDC" w:rsidRPr="004F1E84">
        <w:t>ffects of pH and DO</w:t>
      </w:r>
      <w:r w:rsidR="008801DF">
        <w:t>T</w:t>
      </w:r>
      <w:r w:rsidR="00A00DDC" w:rsidRPr="004F1E84">
        <w:t xml:space="preserve"> fluctuations on product quality</w:t>
      </w:r>
    </w:p>
    <w:p w14:paraId="22A0C984" w14:textId="77777777" w:rsidR="000A68FE" w:rsidRDefault="00A310A3" w:rsidP="007A37AE">
      <w:r>
        <w:t xml:space="preserve">All cultures </w:t>
      </w:r>
      <w:r w:rsidR="00486F3A">
        <w:t xml:space="preserve">shown in </w:t>
      </w:r>
      <w:r w:rsidR="00734A64" w:rsidRPr="00734A64">
        <w:fldChar w:fldCharType="begin"/>
      </w:r>
      <w:r w:rsidR="00734A64" w:rsidRPr="00734A64">
        <w:instrText xml:space="preserve"> REF _Ref45366214 \h  \* MERGEFORMAT </w:instrText>
      </w:r>
      <w:r w:rsidR="00734A64" w:rsidRPr="00734A64">
        <w:fldChar w:fldCharType="separate"/>
      </w:r>
      <w:r w:rsidR="00734A64" w:rsidRPr="00734A64">
        <w:t xml:space="preserve">Figure </w:t>
      </w:r>
      <w:r w:rsidR="00734A64" w:rsidRPr="00734A64">
        <w:rPr>
          <w:noProof/>
        </w:rPr>
        <w:t>3</w:t>
      </w:r>
      <w:r w:rsidR="00734A64" w:rsidRPr="00734A64">
        <w:fldChar w:fldCharType="end"/>
      </w:r>
      <w:r w:rsidR="00734A64" w:rsidRPr="00734A64">
        <w:t xml:space="preserve"> </w:t>
      </w:r>
      <w:r w:rsidR="00486F3A" w:rsidRPr="00734A64">
        <w:t xml:space="preserve">and </w:t>
      </w:r>
      <w:r w:rsidR="00734A64" w:rsidRPr="00734A64">
        <w:fldChar w:fldCharType="begin"/>
      </w:r>
      <w:r w:rsidR="00734A64" w:rsidRPr="00734A64">
        <w:instrText xml:space="preserve"> REF _Ref47104523 \h  \* MERGEFORMAT </w:instrText>
      </w:r>
      <w:r w:rsidR="00734A64" w:rsidRPr="00734A64">
        <w:fldChar w:fldCharType="separate"/>
      </w:r>
      <w:r w:rsidR="00734A64" w:rsidRPr="00734A64">
        <w:t xml:space="preserve">Figure </w:t>
      </w:r>
      <w:r w:rsidR="00734A64" w:rsidRPr="00734A64">
        <w:rPr>
          <w:noProof/>
        </w:rPr>
        <w:t>4</w:t>
      </w:r>
      <w:r w:rsidR="00734A64" w:rsidRPr="00734A64">
        <w:fldChar w:fldCharType="end"/>
      </w:r>
      <w:r w:rsidR="00486F3A">
        <w:t xml:space="preserve"> </w:t>
      </w:r>
      <w:r>
        <w:t xml:space="preserve">were harvested on day 14, and </w:t>
      </w:r>
      <w:r w:rsidR="00C56F3D">
        <w:t xml:space="preserve">the </w:t>
      </w:r>
      <w:r>
        <w:t>p</w:t>
      </w:r>
      <w:r w:rsidR="00703035">
        <w:t xml:space="preserve">urified </w:t>
      </w:r>
      <w:r w:rsidR="00486F3A">
        <w:t xml:space="preserve">antibody </w:t>
      </w:r>
      <w:r>
        <w:t xml:space="preserve">was </w:t>
      </w:r>
      <w:r w:rsidR="00C56F3D">
        <w:t xml:space="preserve">analysed </w:t>
      </w:r>
      <w:r w:rsidR="00703035">
        <w:t xml:space="preserve">in order to evaluate </w:t>
      </w:r>
      <w:r>
        <w:t xml:space="preserve">the </w:t>
      </w:r>
      <w:r w:rsidR="00703035">
        <w:t xml:space="preserve">impact </w:t>
      </w:r>
      <w:r w:rsidR="00486F3A">
        <w:t xml:space="preserve">of fluctuating culture conditions </w:t>
      </w:r>
      <w:r w:rsidR="00703035">
        <w:t xml:space="preserve">on key product quality attributes. </w:t>
      </w:r>
      <w:r w:rsidR="002545B9">
        <w:t>These attributes include protein aggregation</w:t>
      </w:r>
      <w:r w:rsidR="000524D4">
        <w:t xml:space="preserve"> (HPSEC)</w:t>
      </w:r>
      <w:r w:rsidR="002545B9">
        <w:t>, fragmentation</w:t>
      </w:r>
      <w:r w:rsidR="000524D4">
        <w:t xml:space="preserve"> (CGE)</w:t>
      </w:r>
      <w:r w:rsidR="009658AA">
        <w:t xml:space="preserve"> </w:t>
      </w:r>
      <w:r w:rsidR="002545B9">
        <w:t>and N-linked glycosylation profiles</w:t>
      </w:r>
      <w:r w:rsidR="00ED3BBC">
        <w:t xml:space="preserve"> </w:t>
      </w:r>
      <w:r w:rsidR="00427678">
        <w:fldChar w:fldCharType="begin" w:fldLock="1"/>
      </w:r>
      <w:r w:rsidR="004C23BC">
        <w:instrText>ADDIN CSL_CITATION {"citationItems":[{"id":"ITEM-1","itemData":{"DOI":"10.1016/j.biologicals.2016.06.005","ISSN":"10958320","PMID":"27461239","abstract":"Quality by design (QbD) is a global regulatory initiative with the goal of enhancing pharmaceutical development through the proactive design of pharmaceutical manufacturing process and controls to consistently deliver the intended performance of the product. The principles of pharmaceutical development relevant to QbD are described in the ICH guidance documents (ICHQ8-11). An integrated set of risk assessments and their related elements developed at Roche/Genentech were designed to provide an overview of product and process knowledge for the production of a recombinant monoclonal antibody. This chapter describes the identification of critical quality attributes (CQAs) as an important first step for QbD development of biopharmaceuticals. A systematic scientific based risk ranking and filtering approach allows a thorough understanding of quality attributes and an assignment of criticality for their impact on drug safety and efficacy. To illustrate the application of the approach and tools, a few examples from monoclonal antibodies are shown. The identification of CQAs is a continuous process and will further drive the structure and function characterization of therapeutic proteins.","author":[{"dropping-particle":"","family":"Alt","given":"Nadja","non-dropping-particle":"","parse-names":false,"suffix":""},{"dropping-particle":"","family":"Zhang","given":"Taylor Y.","non-dropping-particle":"","parse-names":false,"suffix":""},{"dropping-particle":"","family":"Motchnik","given":"Paul","non-dropping-particle":"","parse-names":false,"suffix":""},{"dropping-particle":"","family":"Taticek","given":"Ron","non-dropping-particle":"","parse-names":false,"suffix":""},{"dropping-particle":"","family":"Quarmby","given":"Valerie","non-dropping-particle":"","parse-names":false,"suffix":""},{"dropping-particle":"","family":"Schlothauer","given":"Tilman","non-dropping-particle":"","parse-names":false,"suffix":""},{"dropping-particle":"","family":"Beck","given":"Hermann","non-dropping-particle":"","parse-names":false,"suffix":""},{"dropping-particle":"","family":"Emrich","given":"Thomas","non-dropping-particle":"","parse-names":false,"suffix":""},{"dropping-particle":"","family":"Harris","given":"Reed J.","non-dropping-particle":"","parse-names":false,"suffix":""}],"container-title":"Biologicals","id":"ITEM-1","issue":"5","issued":{"date-parts":[["2016","9","1"]]},"page":"291-305","publisher":"Academic Press","title":"Determination of critical quality attributes for monoclonal antibodies using quality by design principles","type":"article-journal","volume":"44"},"uris":["http://www.mendeley.com/documents/?uuid=adde8b2a-a497-3c5e-b596-4d1f918056ca"]}],"mendeley":{"formattedCitation":"(Alt et al., 2016)","plainTextFormattedCitation":"(Alt et al., 2016)","previouslyFormattedCitation":"(Alt et al., 2016)"},"properties":{"noteIndex":0},"schema":"https://github.com/citation-style-language/schema/raw/master/csl-citation.json"}</w:instrText>
      </w:r>
      <w:r w:rsidR="00427678">
        <w:fldChar w:fldCharType="separate"/>
      </w:r>
      <w:r w:rsidR="00427678" w:rsidRPr="00427678">
        <w:rPr>
          <w:noProof/>
        </w:rPr>
        <w:t>(Alt et al., 2016)</w:t>
      </w:r>
      <w:r w:rsidR="00427678">
        <w:fldChar w:fldCharType="end"/>
      </w:r>
      <w:r w:rsidR="00ED3BBC">
        <w:t>.</w:t>
      </w:r>
    </w:p>
    <w:p w14:paraId="0D5F8D2C" w14:textId="77777777" w:rsidR="00022AEC" w:rsidRPr="00022AEC" w:rsidRDefault="00236276" w:rsidP="00022AEC">
      <w:pPr>
        <w:pStyle w:val="Heading3"/>
      </w:pPr>
      <w:r>
        <w:t xml:space="preserve">Aggregation and </w:t>
      </w:r>
      <w:r w:rsidR="00486F3A">
        <w:t>f</w:t>
      </w:r>
      <w:r>
        <w:t>ragmentation</w:t>
      </w:r>
    </w:p>
    <w:p w14:paraId="25B777A6" w14:textId="77777777" w:rsidR="00236276" w:rsidRDefault="00EE2AA1" w:rsidP="00236276">
      <w:r>
        <w:t xml:space="preserve">As discussed </w:t>
      </w:r>
      <w:r w:rsidR="00486F3A">
        <w:t>above</w:t>
      </w:r>
      <w:r>
        <w:t>, pH fluctuations</w:t>
      </w:r>
      <w:r w:rsidR="0090787D">
        <w:t xml:space="preserve"> had </w:t>
      </w:r>
      <w:r>
        <w:t>little impact on the</w:t>
      </w:r>
      <w:r w:rsidR="0090787D">
        <w:t xml:space="preserve"> growth or productivity </w:t>
      </w:r>
      <w:r>
        <w:t xml:space="preserve">of </w:t>
      </w:r>
      <w:r w:rsidR="00016F8E">
        <w:t xml:space="preserve">both </w:t>
      </w:r>
      <w:r>
        <w:t xml:space="preserve">cell </w:t>
      </w:r>
      <w:proofErr w:type="gramStart"/>
      <w:r>
        <w:t>lines</w:t>
      </w:r>
      <w:proofErr w:type="gramEnd"/>
      <w:r w:rsidR="00F94376">
        <w:t xml:space="preserve"> and this was also seen in product quality data</w:t>
      </w:r>
      <w:r>
        <w:t>.</w:t>
      </w:r>
      <w:r w:rsidR="0090787D">
        <w:t xml:space="preserve"> </w:t>
      </w:r>
      <w:r>
        <w:t xml:space="preserve">With regard </w:t>
      </w:r>
      <w:r w:rsidR="00A53DBD">
        <w:t>to product aggregation and fragmentation</w:t>
      </w:r>
      <w:r w:rsidR="00C56F3D">
        <w:t>,</w:t>
      </w:r>
      <w:r w:rsidR="00A53DBD">
        <w:t xml:space="preserve"> there appear</w:t>
      </w:r>
      <w:r w:rsidR="005E005B">
        <w:t>ed</w:t>
      </w:r>
      <w:r w:rsidR="00A53DBD">
        <w:t xml:space="preserve"> to be more variation </w:t>
      </w:r>
      <w:r w:rsidR="0092698F">
        <w:t>between</w:t>
      </w:r>
      <w:r w:rsidR="00A53DBD">
        <w:t xml:space="preserve"> triplicate ves</w:t>
      </w:r>
      <w:r w:rsidR="00C56F3D">
        <w:t>sels with fluctuated conditions</w:t>
      </w:r>
      <w:r w:rsidR="00A53DBD">
        <w:t xml:space="preserve"> however </w:t>
      </w:r>
      <w:r w:rsidR="002F14F2">
        <w:t xml:space="preserve">pH fluctuations did not show significant differences in either </w:t>
      </w:r>
      <w:r w:rsidR="004E4E0A">
        <w:t xml:space="preserve">AZCL_1 </w:t>
      </w:r>
      <w:r w:rsidR="002F14F2">
        <w:t>or</w:t>
      </w:r>
      <w:r w:rsidR="004E4E0A">
        <w:t xml:space="preserve"> AZCL_3</w:t>
      </w:r>
      <w:r w:rsidR="002F14F2">
        <w:t xml:space="preserve"> cultures</w:t>
      </w:r>
      <w:r w:rsidR="005E005B">
        <w:t xml:space="preserve"> </w:t>
      </w:r>
      <w:r w:rsidR="005E005B">
        <w:fldChar w:fldCharType="begin" w:fldLock="1"/>
      </w:r>
      <w:r w:rsidR="004C23BC">
        <w:instrText>ADDIN CSL_CITATION {"citationItems":[{"id":"ITEM-1","itemData":{"author":[{"dropping-particle":"","family":"Zakrzewski","given":"Roman","non-dropping-particle":"","parse-names":false,"suffix":""}],"id":"ITEM-1","issued":{"date-parts":[["2021"]]},"publisher":"University College London","title":"Development of a novel scale-down method to study pH and dissolved oxygen heterogeneities in mammalian cell cultures","type":"thesis"},"uris":["http://www.mendeley.com/documents/?uuid=53525fb4-ce1c-4abd-8720-cd56f6e85390"]}],"mendeley":{"formattedCitation":"(Zakrzewski, 2021)","plainTextFormattedCitation":"(Zakrzewski, 2021)","previouslyFormattedCitation":"(Zakrzewski, 2021)"},"properties":{"noteIndex":0},"schema":"https://github.com/citation-style-language/schema/raw/master/csl-citation.json"}</w:instrText>
      </w:r>
      <w:r w:rsidR="005E005B">
        <w:fldChar w:fldCharType="separate"/>
      </w:r>
      <w:r w:rsidR="005E005B" w:rsidRPr="005E005B">
        <w:rPr>
          <w:noProof/>
        </w:rPr>
        <w:t>(Zakrzewski, 2021)</w:t>
      </w:r>
      <w:r w:rsidR="005E005B">
        <w:fldChar w:fldCharType="end"/>
      </w:r>
      <w:r w:rsidR="00236276">
        <w:t>. With regard to aggregation</w:t>
      </w:r>
      <w:r w:rsidR="002F14F2">
        <w:t>,</w:t>
      </w:r>
      <w:r w:rsidR="00236276">
        <w:t xml:space="preserve"> DO</w:t>
      </w:r>
      <w:r w:rsidR="00ED3BBC">
        <w:t>T</w:t>
      </w:r>
      <w:r w:rsidR="00236276">
        <w:t xml:space="preserve"> fluctuations had no impact on AZCL_1</w:t>
      </w:r>
      <w:r w:rsidR="004716E5">
        <w:t>,</w:t>
      </w:r>
      <w:r w:rsidR="00236276">
        <w:t xml:space="preserve"> but in AZCL_3 cultures a 25% increase in high molecular weight (HMW) species</w:t>
      </w:r>
      <w:r w:rsidR="002F14F2">
        <w:t>,</w:t>
      </w:r>
      <w:r w:rsidR="00236276">
        <w:t xml:space="preserve"> </w:t>
      </w:r>
      <w:r w:rsidR="00A97B3C">
        <w:t>compared to controls</w:t>
      </w:r>
      <w:r w:rsidR="002F14F2">
        <w:t>,</w:t>
      </w:r>
      <w:r w:rsidR="002F14F2" w:rsidRPr="002F14F2">
        <w:t xml:space="preserve"> </w:t>
      </w:r>
      <w:r w:rsidR="002F14F2">
        <w:t>was observed</w:t>
      </w:r>
      <w:r w:rsidR="001A2BD4">
        <w:t xml:space="preserve"> across all fluctuation frequencies</w:t>
      </w:r>
      <w:r w:rsidR="00187DF4">
        <w:t xml:space="preserve">. </w:t>
      </w:r>
      <w:r w:rsidR="00486F3A">
        <w:t>T</w:t>
      </w:r>
      <w:r w:rsidR="00236276">
        <w:t xml:space="preserve">here was also an increase in low molecular weight species (LMW) which together </w:t>
      </w:r>
      <w:proofErr w:type="gramStart"/>
      <w:r w:rsidR="00236276">
        <w:t>lead</w:t>
      </w:r>
      <w:proofErr w:type="gramEnd"/>
      <w:r w:rsidR="00236276">
        <w:t xml:space="preserve"> to a 2-3% drop in overall purity in DO-fluctuated vessels. </w:t>
      </w:r>
      <w:r w:rsidR="002F14F2">
        <w:t>T</w:t>
      </w:r>
      <w:r w:rsidR="00CF222A">
        <w:t>his difference</w:t>
      </w:r>
      <w:r w:rsidR="002F14F2">
        <w:t>, albeit small,</w:t>
      </w:r>
      <w:r w:rsidR="00CF222A">
        <w:t xml:space="preserve"> was significant (P = 0.004). </w:t>
      </w:r>
      <w:r w:rsidR="00236276">
        <w:t>There was no fragmentation observed in AZCL_3</w:t>
      </w:r>
      <w:r w:rsidR="002F14F2">
        <w:t xml:space="preserve"> cultures. The AZCL_1 cell line</w:t>
      </w:r>
      <w:r w:rsidR="00236276">
        <w:t xml:space="preserve"> produces a bispecific fusion product, so upon reduction fragmentation </w:t>
      </w:r>
      <w:r w:rsidR="0092698F">
        <w:t>i</w:t>
      </w:r>
      <w:r w:rsidR="00236276">
        <w:t>s expected</w:t>
      </w:r>
      <w:r w:rsidR="00546057">
        <w:t xml:space="preserve">, </w:t>
      </w:r>
      <w:r w:rsidR="004716E5">
        <w:t>although</w:t>
      </w:r>
      <w:r w:rsidR="00236276">
        <w:t xml:space="preserve"> there </w:t>
      </w:r>
      <w:r w:rsidR="004716E5">
        <w:t>were no</w:t>
      </w:r>
      <w:r w:rsidR="00236276">
        <w:t xml:space="preserve"> </w:t>
      </w:r>
      <w:r w:rsidR="002F14F2">
        <w:t xml:space="preserve">significant differences between </w:t>
      </w:r>
      <w:r w:rsidR="00236276">
        <w:t>fluctuated vessels and controls. However</w:t>
      </w:r>
      <w:r w:rsidR="00546057">
        <w:t>, in both cell lines</w:t>
      </w:r>
      <w:r w:rsidR="004716E5">
        <w:t>,</w:t>
      </w:r>
      <w:r w:rsidR="00236276">
        <w:t xml:space="preserve"> an increase in LMW species before reduction was observed in DO</w:t>
      </w:r>
      <w:r w:rsidR="004F2F73">
        <w:t>T</w:t>
      </w:r>
      <w:r w:rsidR="00236276">
        <w:t>-fluctuated vessels compared to controls. Upon reduction a similar increase was observed in the levels of the light chain (LC) fragment</w:t>
      </w:r>
      <w:r w:rsidR="000D493E">
        <w:t>, suggesting</w:t>
      </w:r>
      <w:r w:rsidR="00236276">
        <w:t xml:space="preserve"> that DO</w:t>
      </w:r>
      <w:r w:rsidR="00ED3BBC">
        <w:t>T</w:t>
      </w:r>
      <w:r w:rsidR="00236276">
        <w:t xml:space="preserve">-fluctuated cultures over-produced </w:t>
      </w:r>
      <w:r w:rsidR="004716E5">
        <w:t>free-</w:t>
      </w:r>
      <w:r w:rsidR="00236276">
        <w:t xml:space="preserve">LC. </w:t>
      </w:r>
      <w:r w:rsidR="00A51215">
        <w:t>As well as the</w:t>
      </w:r>
      <w:r w:rsidR="00236276">
        <w:t xml:space="preserve"> increased level of LC </w:t>
      </w:r>
      <w:r w:rsidR="00A51215">
        <w:t xml:space="preserve">these cultures also exhibited a </w:t>
      </w:r>
      <w:r w:rsidR="00236276">
        <w:t>decreased level of heavy chain (HC) speci</w:t>
      </w:r>
      <w:r w:rsidR="00A51215">
        <w:t xml:space="preserve">es </w:t>
      </w:r>
      <w:r w:rsidR="005E005B">
        <w:fldChar w:fldCharType="begin" w:fldLock="1"/>
      </w:r>
      <w:r w:rsidR="004C23BC">
        <w:instrText>ADDIN CSL_CITATION {"citationItems":[{"id":"ITEM-1","itemData":{"author":[{"dropping-particle":"","family":"Zakrzewski","given":"Roman","non-dropping-particle":"","parse-names":false,"suffix":""}],"id":"ITEM-1","issued":{"date-parts":[["2021"]]},"publisher":"University College London","title":"Development of a novel scale-down method to study pH and dissolved oxygen heterogeneities in mammalian cell cultures","type":"thesis"},"uris":["http://www.mendeley.com/documents/?uuid=53525fb4-ce1c-4abd-8720-cd56f6e85390"]}],"mendeley":{"formattedCitation":"(Zakrzewski, 2021)","plainTextFormattedCitation":"(Zakrzewski, 2021)","previouslyFormattedCitation":"(Zakrzewski, 2021)"},"properties":{"noteIndex":0},"schema":"https://github.com/citation-style-language/schema/raw/master/csl-citation.json"}</w:instrText>
      </w:r>
      <w:r w:rsidR="005E005B">
        <w:fldChar w:fldCharType="separate"/>
      </w:r>
      <w:r w:rsidR="005E005B" w:rsidRPr="005E005B">
        <w:rPr>
          <w:noProof/>
        </w:rPr>
        <w:t>(Zakrzewski, 2021)</w:t>
      </w:r>
      <w:r w:rsidR="005E005B">
        <w:fldChar w:fldCharType="end"/>
      </w:r>
      <w:r w:rsidR="00187DF4">
        <w:t>.</w:t>
      </w:r>
    </w:p>
    <w:p w14:paraId="0A75EAA8" w14:textId="77777777" w:rsidR="000F7657" w:rsidRDefault="00236276" w:rsidP="000F7657">
      <w:pPr>
        <w:pStyle w:val="Heading3"/>
      </w:pPr>
      <w:r>
        <w:t>Glycan analysis</w:t>
      </w:r>
    </w:p>
    <w:p w14:paraId="68B7F037" w14:textId="77777777" w:rsidR="00F83BD4" w:rsidRDefault="00F83BD4" w:rsidP="00CA3404">
      <w:r>
        <w:t xml:space="preserve">Glycan analysis was focused on AZCL_3 cultures due to the observed impact of fluctuations on growth and productivity. </w:t>
      </w:r>
      <w:r w:rsidR="003615F8">
        <w:t xml:space="preserve">The glycan profiles of all the cell lines used in this study </w:t>
      </w:r>
      <w:r w:rsidR="00B22B9B">
        <w:t xml:space="preserve">are </w:t>
      </w:r>
      <w:r w:rsidR="003615F8">
        <w:t xml:space="preserve">dominated by the bi-antennary glycan with no terminal galactose (G0F), which </w:t>
      </w:r>
      <w:r w:rsidR="002F3362">
        <w:t>makes</w:t>
      </w:r>
      <w:r w:rsidR="003615F8">
        <w:t xml:space="preserve"> up &gt;68% of the overall profile. The next largest peaks are typically the galactosylated glycans G1F and G2F, which have been reported grouped and </w:t>
      </w:r>
      <w:r w:rsidR="00486F3A">
        <w:t>m</w:t>
      </w:r>
      <w:r w:rsidR="003615F8">
        <w:t xml:space="preserve">ake up between 15-30% of the profile. High mannose structures (Man5) are another key glycan that is typically </w:t>
      </w:r>
      <w:proofErr w:type="gramStart"/>
      <w:r w:rsidR="003615F8">
        <w:t>monitored</w:t>
      </w:r>
      <w:proofErr w:type="gramEnd"/>
      <w:r w:rsidR="003615F8">
        <w:t xml:space="preserve"> and the cell line</w:t>
      </w:r>
      <w:r w:rsidR="00B22B9B">
        <w:t>s</w:t>
      </w:r>
      <w:r w:rsidR="003615F8">
        <w:t xml:space="preserve"> had &lt;5% of these species present. </w:t>
      </w:r>
    </w:p>
    <w:p w14:paraId="73876F3B" w14:textId="77777777" w:rsidR="00F83BD4" w:rsidRDefault="00F83BD4" w:rsidP="00CA3404"/>
    <w:p w14:paraId="2DC310F0" w14:textId="77777777" w:rsidR="00F60B46" w:rsidRDefault="00236276" w:rsidP="00CA3404">
      <w:r>
        <w:fldChar w:fldCharType="begin"/>
      </w:r>
      <w:r>
        <w:instrText xml:space="preserve"> REF _Ref47705130 \h </w:instrText>
      </w:r>
      <w:r>
        <w:fldChar w:fldCharType="separate"/>
      </w:r>
      <w:r w:rsidR="00B27EAD">
        <w:t xml:space="preserve">Figure </w:t>
      </w:r>
      <w:r w:rsidR="00B27EAD">
        <w:rPr>
          <w:noProof/>
        </w:rPr>
        <w:t>5</w:t>
      </w:r>
      <w:r>
        <w:fldChar w:fldCharType="end"/>
      </w:r>
      <w:r>
        <w:t xml:space="preserve"> shows the levels of the three major Fc </w:t>
      </w:r>
      <w:proofErr w:type="spellStart"/>
      <w:r>
        <w:t>glcans</w:t>
      </w:r>
      <w:proofErr w:type="spellEnd"/>
      <w:r>
        <w:t xml:space="preserve"> (G0F, G1F, G2F) and Man5 from AZCL_3 cultures, where differences between fluctuated conditions and the controls were observed.</w:t>
      </w:r>
      <w:r w:rsidR="00CB7E5D">
        <w:t xml:space="preserve"> </w:t>
      </w:r>
      <w:r w:rsidR="00437B3A">
        <w:t xml:space="preserve">It is thought that pH can affect </w:t>
      </w:r>
      <w:r w:rsidR="00D7482E">
        <w:t xml:space="preserve">the </w:t>
      </w:r>
      <w:r w:rsidR="00437B3A">
        <w:t>rates of enzymatic reactions in the Golgi apparatus which can in turn affect glycosylation</w:t>
      </w:r>
      <w:r w:rsidR="00B27EAD">
        <w:t xml:space="preserve"> </w:t>
      </w:r>
      <w:r w:rsidR="00B27EAD">
        <w:fldChar w:fldCharType="begin" w:fldLock="1"/>
      </w:r>
      <w:r w:rsidR="0021564A">
        <w:instrText>ADDIN CSL_CITATION {"citationItems":[{"id":"ITEM-1","itemData":{"DOI":"10.1016/j.jbiotec.2014.08.026","ISSN":"1873-4863","PMID":"25173615","abstract":"Bioreactor process parameters influence the N-linked glycosylation profile of the produced monoclonal antibodies. A systematic assessment of their impact is a prerequisite for providing controllability over glycosylation, one of the most critical quality attributes of therapeutic antibodies. In this study we investigated the effect of single and combined chemical and mechanical stress parameters on the glycan microheterogeneity of an IgG1 antibody using a shift-experiment procedure in batch cultures. The N-linked glycosylation profile of the murine IgG1 was found to be highly complex since it included terminal galactosylation and sialylation, as well as variable core-fucosylation. Within a pH range of 6.8 to 7.8 differences in galactosylation and sialylation of approximately 50% were obtained. Variation of dissolved oxygen tension (10-90% air saturation) resulted in a maximum variability of 20% in galactosylation and 30% in sialylation. In contrast, no significant effect on the glycosylation profile was observed when osmolarity increased from 320 to 420mOsm/kg and sparging from 0.05 to 0.2vvm. In this study a better understanding of bioprocess-related factors affecting critical quality attributes under the scope of QbD is provided and can bring us one step closer towards desired and targeted glycosylation for future therapeutic proteins.","author":[{"dropping-particle":"","family":"Ivarsson","given":"Marija","non-dropping-particle":"","parse-names":false,"suffix":""},{"dropping-particle":"","family":"Villiger","given":"Thomas K","non-dropping-particle":"","parse-names":false,"suffix":""},{"dropping-particle":"","family":"Morbidelli","given":"Massimo","non-dropping-particle":"","parse-names":false,"suffix":""},{"dropping-particle":"","family":"Soos","given":"Miroslav","non-dropping-particle":"","parse-names":false,"suffix":""}],"container-title":"Journal of biotechnology","id":"ITEM-1","issued":{"date-parts":[["2014"]]},"page":"88-96","publisher":"Elsevier B.V.","title":"Evaluating the impact of cell culture process parameters on monoclonal antibody N-glycosylation","type":"article-journal","volume":"188"},"uris":["http://www.mendeley.com/documents/?uuid=03c880ef-cd43-4a35-955e-3f2b7a6389db"]},{"id":"ITEM-2","itemData":{"DOI":"10.1002/bit.23200","ISBN":"7602313046","ISSN":"00063592","PMID":"21557201","abstract":"The glycosylation profile of therapeutic antibodies is routinely analyzed throughout development to monitor the impact of process parameters and to ensure consistency, efficacy, and safety for clinical and commercial batches of therapeutic products. In this study, unusually high levels of the mannose-5 (Man5) glycoform were observed during the early development of a therapeutic antibody produced from a Chinese hamster ovary (CHO) cell line, model cell line A. Follow up studies indicated that the antibody Man5 level was increased throughout the course of cell culture production as a result of increasing cell culture medium osmolality levels and extending culture duration. With model cell line A, Man5 glycosylation increased more than twofold from 12% to 28% in the fed-batch process through a combination of high basal and feed media osmolality and increased run duration. The osmolality and culture duration effects were also observed for four other CHO antibody producing cell lines by adding NaCl in both basal and feed media and extending the culture duration of the cell culture process. Moreover, reduction of Man5 level from model cell line A was achieved by supplementing MnCl2 at appropriate concentrations. To further understand the role of glycosyltransferases in Man5 level, N-acetylglucosaminyltransferase I GnT-I mRNA levels at different osmolality conditions were measured. It has been hypothesized that specific enzyme activity in the glycosylation pathway could have been altered in this fed-batch process. © 2011 Wiley Periodicals, Inc.","author":[{"dropping-particle":"","family":"Pacis","given":"Efren","non-dropping-particle":"","parse-names":false,"suffix":""},{"dropping-particle":"","family":"Yu","given":"Marcella","non-dropping-particle":"","parse-names":false,"suffix":""},{"dropping-particle":"","family":"Autsen","given":"Jennifer","non-dropping-particle":"","parse-names":false,"suffix":""},{"dropping-particle":"","family":"Bayer","given":"Robert","non-dropping-particle":"","parse-names":false,"suffix":""},{"dropping-particle":"","family":"Li","given":"Feng","non-dropping-particle":"","parse-names":false,"suffix":""}],"container-title":"Biotechnology and Bioengineering","id":"ITEM-2","issue":"10","issued":{"date-parts":[["2011"]]},"page":"2348-2358","title":"Effects of cell culture conditions on antibody N-linked glycosylation-what affects high mannose 5 glycoform","type":"article-journal","volume":"108"},"uris":["http://www.mendeley.com/documents/?uuid=57cf4583-42fb-465a-9a19-62fa7ae0448c"]}],"mendeley":{"formattedCitation":"(Ivarsson et al., 2014; Pacis et al., 2011)","plainTextFormattedCitation":"(Ivarsson et al., 2014; Pacis et al., 2011)","previouslyFormattedCitation":"(Ivarsson et al., 2014; Pacis et al., 2011)"},"properties":{"noteIndex":0},"schema":"https://github.com/citation-style-language/schema/raw/master/csl-citation.json"}</w:instrText>
      </w:r>
      <w:r w:rsidR="00B27EAD">
        <w:fldChar w:fldCharType="separate"/>
      </w:r>
      <w:r w:rsidR="00B27EAD" w:rsidRPr="00B27EAD">
        <w:rPr>
          <w:noProof/>
        </w:rPr>
        <w:t>(Ivarsson et al., 2014; Pacis et al., 2011)</w:t>
      </w:r>
      <w:r w:rsidR="00B27EAD">
        <w:fldChar w:fldCharType="end"/>
      </w:r>
      <w:r w:rsidR="00437B3A">
        <w:t xml:space="preserve">. </w:t>
      </w:r>
      <w:r w:rsidR="00F83BD4">
        <w:t>The pH-fluctuated vessels</w:t>
      </w:r>
      <w:r w:rsidR="00CB7E5D">
        <w:t xml:space="preserve"> were set at 50% DO</w:t>
      </w:r>
      <w:r w:rsidR="00ED3BBC">
        <w:t>T</w:t>
      </w:r>
      <w:r w:rsidR="003A7014">
        <w:t xml:space="preserve">, </w:t>
      </w:r>
      <w:r w:rsidR="00CB7E5D">
        <w:t>as</w:t>
      </w:r>
      <w:r w:rsidR="00F83BD4">
        <w:t xml:space="preserve"> were the</w:t>
      </w:r>
      <w:r w:rsidR="00F83BD4" w:rsidRPr="00F83BD4">
        <w:t xml:space="preserve"> </w:t>
      </w:r>
      <w:r w:rsidR="00FE7D8E">
        <w:t xml:space="preserve">Controls </w:t>
      </w:r>
      <w:r w:rsidR="00F83BD4">
        <w:t>1 and 3 (</w:t>
      </w:r>
      <w:r w:rsidR="00F83BD4">
        <w:fldChar w:fldCharType="begin"/>
      </w:r>
      <w:r w:rsidR="00F83BD4">
        <w:instrText xml:space="preserve"> REF _Ref47103404 \h </w:instrText>
      </w:r>
      <w:r w:rsidR="00F83BD4">
        <w:fldChar w:fldCharType="separate"/>
      </w:r>
      <w:r w:rsidR="00F83BD4">
        <w:t xml:space="preserve">Table </w:t>
      </w:r>
      <w:r w:rsidR="00F83BD4">
        <w:rPr>
          <w:noProof/>
        </w:rPr>
        <w:t>2</w:t>
      </w:r>
      <w:r w:rsidR="00F83BD4">
        <w:fldChar w:fldCharType="end"/>
      </w:r>
      <w:r w:rsidR="00F83BD4">
        <w:t>)</w:t>
      </w:r>
      <w:r w:rsidR="00CB7E5D">
        <w:t xml:space="preserve"> </w:t>
      </w:r>
      <w:r w:rsidR="00F83BD4">
        <w:t xml:space="preserve">making them </w:t>
      </w:r>
      <w:r w:rsidR="00CB7E5D">
        <w:t>the most appropriate controls to compare to the pH-fluctuated vessels. C</w:t>
      </w:r>
      <w:r w:rsidR="00FE7D8E">
        <w:t>ontrol-</w:t>
      </w:r>
      <w:r w:rsidR="00CB7E5D">
        <w:t>2 was set to 30% DO</w:t>
      </w:r>
      <w:r w:rsidR="00ED3BBC">
        <w:t>T</w:t>
      </w:r>
      <w:r w:rsidR="00CB7E5D">
        <w:t xml:space="preserve"> and hence this is the more appropriate control to compare to the DO</w:t>
      </w:r>
      <w:r w:rsidR="00ED3BBC">
        <w:t>T</w:t>
      </w:r>
      <w:r w:rsidR="00CB7E5D">
        <w:t xml:space="preserve">-fluctuated vessels. </w:t>
      </w:r>
      <w:r w:rsidR="00173B2B">
        <w:t xml:space="preserve">The </w:t>
      </w:r>
      <w:r>
        <w:t>pH-fluctuated vessels had</w:t>
      </w:r>
      <w:r w:rsidR="00173B2B">
        <w:t xml:space="preserve"> up to 11%</w:t>
      </w:r>
      <w:r w:rsidR="003A7E9D">
        <w:t xml:space="preserve"> </w:t>
      </w:r>
      <w:r w:rsidR="007D7F34">
        <w:t xml:space="preserve">higher levels of G0F, </w:t>
      </w:r>
      <w:r w:rsidR="00173B2B">
        <w:t xml:space="preserve">12% </w:t>
      </w:r>
      <w:r w:rsidR="00286C39">
        <w:t>lower levels of G1F+</w:t>
      </w:r>
      <w:r>
        <w:t xml:space="preserve">G2F </w:t>
      </w:r>
      <w:r w:rsidR="00173B2B">
        <w:t>but</w:t>
      </w:r>
      <w:r>
        <w:t xml:space="preserve"> similar levels of Man5</w:t>
      </w:r>
      <w:r w:rsidR="003A7E9D">
        <w:t xml:space="preserve"> compared to controls</w:t>
      </w:r>
      <w:r w:rsidR="00FE7D8E">
        <w:t xml:space="preserve"> (C</w:t>
      </w:r>
      <w:r w:rsidR="00FD4B85">
        <w:t>1 and C3)</w:t>
      </w:r>
      <w:r>
        <w:t>.</w:t>
      </w:r>
      <w:r w:rsidR="00173B2B">
        <w:t xml:space="preserve"> </w:t>
      </w:r>
      <w:r w:rsidR="00CF0EED">
        <w:t xml:space="preserve">This is in contrast </w:t>
      </w:r>
      <w:r w:rsidR="00286C39">
        <w:t xml:space="preserve">to </w:t>
      </w:r>
      <w:r w:rsidR="00C10B4B">
        <w:t>the study by</w:t>
      </w:r>
      <w:r w:rsidR="00CF0EED">
        <w:t xml:space="preserve"> </w:t>
      </w:r>
      <w:r w:rsidR="00CF0EED">
        <w:fldChar w:fldCharType="begin" w:fldLock="1"/>
      </w:r>
      <w:r w:rsidR="00CF0EED">
        <w:instrText>ADDIN CSL_CITATION {"citationItems":[{"id":"ITEM-1","itemData":{"DOI":"10.1007/s00449-018-1996-y","ISBN":"0123456789","ISSN":"1615-7591","PMID":"30088083","abstract":"pH excursions exist due to frequent base addition and environmental heterogeneity in large-scale bioreactors. Such excursions could lead to suboptimal culture performance. Here we investigated the impact of pH excursions on cell culture performance and N-linked glycosylation for three MAb-producing Chinese hamster ovary cell lines. Frequent pH excursions were introduced by bolus base addition (in total 2-6% of initial volume, fixed bolus addition distributed from day 2 to 8) into small-scale bioreactors. Base addition led to increase in osmolality, pCO2, and lactate production. Lactate production increase was mainly caused by increased culture pH due to base addition, and bolus addition led to higher glucose and lactate metabolic rates than continuous addition. For the three cell lines studied, antibody galactosylation increased with the increase in cultivating pH, correlating to the decrease in cell-specific productivity. Interestingly, pH excursions led to significantly higher galactosylation for one cell line, which also had a higher response to different cultivating pHs. On the other hand, there was no such substantial impact of pH excursions on galactosylation for the other two cell lines, both of which also had minimal response to cultivating pH. This suggests that the impact of pH excursions on antibody N-linked glycosylation is cell line specific and is closely related to cell line response to cultivating pH.","author":[{"dropping-particle":"","family":"Jiang","given":"Rubin","non-dropping-particle":"","parse-names":false,"suffix":""},{"dropping-particle":"","family":"Chen","given":"Hao","non-dropping-particle":"","parse-names":false,"suffix":""},{"dropping-particle":"","family":"Xu","given":"Sen","non-dropping-particle":"","parse-names":false,"suffix":""}],"container-title":"Bioprocess and Biosystems Engineering","id":"ITEM-1","issue":"12","issued":{"date-parts":[["2018","12","7"]]},"page":"1731-1741","publisher":"Springer Berlin Heidelberg","title":"pH excursions impact CHO cell culture performance and antibody N-linked glycosylation","type":"article-journal","volume":"41"},"uris":["http://www.mendeley.com/documents/?uuid=5dc3e135-cec0-487c-b6ff-2dd136710c07"]}],"mendeley":{"formattedCitation":"(Jiang et al., 2018)","manualFormatting":"Jiang et al. (2018)","plainTextFormattedCitation":"(Jiang et al., 2018)","previouslyFormattedCitation":"(Jiang et al., 2018)"},"properties":{"noteIndex":0},"schema":"https://github.com/citation-style-language/schema/raw/master/csl-citation.json"}</w:instrText>
      </w:r>
      <w:r w:rsidR="00CF0EED">
        <w:fldChar w:fldCharType="separate"/>
      </w:r>
      <w:r w:rsidR="00CF0EED" w:rsidRPr="00190EED">
        <w:rPr>
          <w:noProof/>
        </w:rPr>
        <w:t xml:space="preserve">Jiang et al. </w:t>
      </w:r>
      <w:r w:rsidR="00CF0EED">
        <w:rPr>
          <w:noProof/>
        </w:rPr>
        <w:t>(</w:t>
      </w:r>
      <w:r w:rsidR="00CF0EED" w:rsidRPr="00190EED">
        <w:rPr>
          <w:noProof/>
        </w:rPr>
        <w:t>2018)</w:t>
      </w:r>
      <w:r w:rsidR="00CF0EED">
        <w:fldChar w:fldCharType="end"/>
      </w:r>
      <w:r w:rsidR="00C10B4B">
        <w:t xml:space="preserve"> who </w:t>
      </w:r>
      <w:r w:rsidR="00286C39">
        <w:t>observed</w:t>
      </w:r>
      <w:r w:rsidR="00C10B4B">
        <w:t xml:space="preserve"> higher galactosylation in pH-fluctuated</w:t>
      </w:r>
      <w:r w:rsidR="00CF0EED">
        <w:t xml:space="preserve"> </w:t>
      </w:r>
      <w:r w:rsidR="00C10B4B">
        <w:t>conditions. However</w:t>
      </w:r>
      <w:r w:rsidR="00CF0EED">
        <w:t xml:space="preserve"> the impact of pH on glycosylation is not fully </w:t>
      </w:r>
      <w:r w:rsidR="00DB7C19">
        <w:t xml:space="preserve">understood </w:t>
      </w:r>
      <w:r w:rsidR="00CF0EED">
        <w:t xml:space="preserve">and </w:t>
      </w:r>
      <w:r w:rsidR="002F4D42">
        <w:t>other</w:t>
      </w:r>
      <w:r w:rsidR="00CF0EED">
        <w:t xml:space="preserve"> studies have </w:t>
      </w:r>
      <w:r w:rsidR="00C10B4B">
        <w:t>shown</w:t>
      </w:r>
      <w:r w:rsidR="00CF0EED">
        <w:t xml:space="preserve"> </w:t>
      </w:r>
      <w:r w:rsidR="002F4D42">
        <w:t>similar</w:t>
      </w:r>
      <w:r w:rsidR="00CF0EED">
        <w:t xml:space="preserve"> effects</w:t>
      </w:r>
      <w:r w:rsidR="002F4D42">
        <w:t xml:space="preserve"> to </w:t>
      </w:r>
      <w:r w:rsidR="00286C39">
        <w:t>the</w:t>
      </w:r>
      <w:r w:rsidR="00C10B4B">
        <w:t xml:space="preserve"> </w:t>
      </w:r>
      <w:r w:rsidR="00286C39">
        <w:t>present</w:t>
      </w:r>
      <w:r w:rsidR="002F4D42">
        <w:t xml:space="preserve"> study</w:t>
      </w:r>
      <w:r w:rsidR="00A61301">
        <w:t xml:space="preserve">. </w:t>
      </w:r>
      <w:r w:rsidR="002F4D42">
        <w:fldChar w:fldCharType="begin" w:fldLock="1"/>
      </w:r>
      <w:r w:rsidR="002F4D42">
        <w:instrText>ADDIN CSL_CITATION {"citationItems":[{"id":"ITEM-1","itemData":{"DOI":"10.1016/j.jbiotec.2014.08.026","ISSN":"1873-4863","PMID":"25173615","abstract":"Bioreactor process parameters influence the N-linked glycosylation profile of the produced monoclonal antibodies. A systematic assessment of their impact is a prerequisite for providing controllability over glycosylation, one of the most critical quality attributes of therapeutic antibodies. In this study we investigated the effect of single and combined chemical and mechanical stress parameters on the glycan microheterogeneity of an IgG1 antibody using a shift-experiment procedure in batch cultures. The N-linked glycosylation profile of the murine IgG1 was found to be highly complex since it included terminal galactosylation and sialylation, as well as variable core-fucosylation. Within a pH range of 6.8 to 7.8 differences in galactosylation and sialylation of approximately 50% were obtained. Variation of dissolved oxygen tension (10-90% air saturation) resulted in a maximum variability of 20% in galactosylation and 30% in sialylation. In contrast, no significant effect on the glycosylation profile was observed when osmolarity increased from 320 to 420mOsm/kg and sparging from 0.05 to 0.2vvm. In this study a better understanding of bioprocess-related factors affecting critical quality attributes under the scope of QbD is provided and can bring us one step closer towards desired and targeted glycosylation for future therapeutic proteins.","author":[{"dropping-particle":"","family":"Ivarsson","given":"Marija","non-dropping-particle":"","parse-names":false,"suffix":""},{"dropping-particle":"","family":"Villiger","given":"Thomas K","non-dropping-particle":"","parse-names":false,"suffix":""},{"dropping-particle":"","family":"Morbidelli","given":"Massimo","non-dropping-particle":"","parse-names":false,"suffix":""},{"dropping-particle":"","family":"Soos","given":"Miroslav","non-dropping-particle":"","parse-names":false,"suffix":""}],"container-title":"Journal of biotechnology","id":"ITEM-1","issued":{"date-parts":[["2014"]]},"page":"88-96","publisher":"Elsevier B.V.","title":"Evaluating the impact of cell culture process parameters on monoclonal antibody N-glycosylation","type":"article-journal","volume":"188"},"uris":["http://www.mendeley.com/documents/?uuid=03c880ef-cd43-4a35-955e-3f2b7a6389db"]}],"mendeley":{"formattedCitation":"(Ivarsson et al., 2014)","manualFormatting":"Ivarsson et al. (2014)","plainTextFormattedCitation":"(Ivarsson et al., 2014)","previouslyFormattedCitation":"(Ivarsson et al., 2014)"},"properties":{"noteIndex":0},"schema":"https://github.com/citation-style-language/schema/raw/master/csl-citation.json"}</w:instrText>
      </w:r>
      <w:r w:rsidR="002F4D42">
        <w:fldChar w:fldCharType="separate"/>
      </w:r>
      <w:r w:rsidR="002F4D42" w:rsidRPr="002F4D42">
        <w:rPr>
          <w:noProof/>
        </w:rPr>
        <w:t xml:space="preserve">Ivarsson et al. </w:t>
      </w:r>
      <w:r w:rsidR="002F4D42">
        <w:rPr>
          <w:noProof/>
        </w:rPr>
        <w:t>(</w:t>
      </w:r>
      <w:r w:rsidR="002F4D42" w:rsidRPr="002F4D42">
        <w:rPr>
          <w:noProof/>
        </w:rPr>
        <w:t>2014)</w:t>
      </w:r>
      <w:r w:rsidR="002F4D42">
        <w:fldChar w:fldCharType="end"/>
      </w:r>
      <w:r w:rsidR="002F4D42">
        <w:t xml:space="preserve"> provide a detailed discussion on various conflicting </w:t>
      </w:r>
      <w:r w:rsidR="00B22B9B">
        <w:t>results for</w:t>
      </w:r>
      <w:r w:rsidR="002F4D42">
        <w:t xml:space="preserve"> the effects of</w:t>
      </w:r>
      <w:r w:rsidR="00C10B4B">
        <w:t xml:space="preserve"> </w:t>
      </w:r>
      <w:r w:rsidR="00B22B9B">
        <w:t xml:space="preserve">changing </w:t>
      </w:r>
      <w:r w:rsidR="002F4D42">
        <w:t>process parameters</w:t>
      </w:r>
      <w:r w:rsidR="00F60B46">
        <w:t>, including pH and DOT,</w:t>
      </w:r>
      <w:r w:rsidR="002F4D42">
        <w:t xml:space="preserve"> on glycosylation</w:t>
      </w:r>
      <w:r w:rsidR="00DB7C19">
        <w:t xml:space="preserve"> (although largely under non-fluctuating conditions)</w:t>
      </w:r>
      <w:r w:rsidR="002F4D42">
        <w:t>.</w:t>
      </w:r>
      <w:r w:rsidR="00C10B4B">
        <w:t xml:space="preserve"> </w:t>
      </w:r>
    </w:p>
    <w:p w14:paraId="2F6D8D3F" w14:textId="77777777" w:rsidR="00F60B46" w:rsidRDefault="00F60B46" w:rsidP="00CA3404"/>
    <w:p w14:paraId="18D07D5C" w14:textId="77777777" w:rsidR="00CA3404" w:rsidRDefault="008242D4" w:rsidP="00CA3404">
      <w:r>
        <w:lastRenderedPageBreak/>
        <w:t>While DO</w:t>
      </w:r>
      <w:r w:rsidR="008801DF">
        <w:t>T</w:t>
      </w:r>
      <w:r>
        <w:t xml:space="preserve"> fluctuations had a pronounced impact on cell </w:t>
      </w:r>
      <w:r w:rsidRPr="008242D4">
        <w:t>growth (</w:t>
      </w:r>
      <w:r w:rsidRPr="008242D4">
        <w:fldChar w:fldCharType="begin"/>
      </w:r>
      <w:r w:rsidRPr="008242D4">
        <w:instrText xml:space="preserve"> REF _Ref47104523 \h  \* MERGEFORMAT </w:instrText>
      </w:r>
      <w:r w:rsidRPr="008242D4">
        <w:fldChar w:fldCharType="separate"/>
      </w:r>
      <w:r w:rsidRPr="008242D4">
        <w:rPr>
          <w:bCs/>
        </w:rPr>
        <w:t xml:space="preserve">Figure </w:t>
      </w:r>
      <w:r w:rsidRPr="008242D4">
        <w:rPr>
          <w:bCs/>
          <w:noProof/>
        </w:rPr>
        <w:t>4</w:t>
      </w:r>
      <w:r w:rsidRPr="008242D4">
        <w:fldChar w:fldCharType="end"/>
      </w:r>
      <w:r w:rsidRPr="008242D4">
        <w:t>)</w:t>
      </w:r>
      <w:r>
        <w:t xml:space="preserve">, they had less impact on </w:t>
      </w:r>
      <w:r w:rsidR="00B22B9B">
        <w:t xml:space="preserve">antibody </w:t>
      </w:r>
      <w:r>
        <w:t>glycosylation</w:t>
      </w:r>
      <w:r w:rsidR="00F8195C">
        <w:t xml:space="preserve"> </w:t>
      </w:r>
      <w:r w:rsidR="00C10B4B">
        <w:t>(</w:t>
      </w:r>
      <w:r w:rsidR="00C10B4B">
        <w:fldChar w:fldCharType="begin"/>
      </w:r>
      <w:r w:rsidR="00C10B4B">
        <w:instrText xml:space="preserve"> REF _Ref47705130 \h </w:instrText>
      </w:r>
      <w:r w:rsidR="00C10B4B">
        <w:fldChar w:fldCharType="separate"/>
      </w:r>
      <w:r w:rsidR="00B27EAD">
        <w:t xml:space="preserve">Figure </w:t>
      </w:r>
      <w:r w:rsidR="00B27EAD">
        <w:rPr>
          <w:noProof/>
        </w:rPr>
        <w:t>5</w:t>
      </w:r>
      <w:r w:rsidR="00C10B4B">
        <w:fldChar w:fldCharType="end"/>
      </w:r>
      <w:r w:rsidR="00C10B4B">
        <w:t>)</w:t>
      </w:r>
      <w:r w:rsidR="00C826DC">
        <w:t xml:space="preserve">. </w:t>
      </w:r>
      <w:r w:rsidR="00397EB5">
        <w:t xml:space="preserve">Man5 levels appeared to be </w:t>
      </w:r>
      <w:r w:rsidR="00B22B9B">
        <w:t xml:space="preserve">slightly </w:t>
      </w:r>
      <w:r w:rsidR="00397EB5">
        <w:t>lower in DO</w:t>
      </w:r>
      <w:r w:rsidR="00ED3BBC">
        <w:t>T</w:t>
      </w:r>
      <w:r w:rsidR="00397EB5">
        <w:t>-fluctuated vessels compared to pH-fluctuated vessels</w:t>
      </w:r>
      <w:r w:rsidR="003A7E9D">
        <w:t xml:space="preserve"> </w:t>
      </w:r>
      <w:r w:rsidR="00CF0EED">
        <w:t xml:space="preserve">and controls 1 and 3 </w:t>
      </w:r>
      <w:r w:rsidR="003A7E9D">
        <w:t>(by approx. 0.4%).</w:t>
      </w:r>
      <w:r w:rsidR="00397EB5">
        <w:t xml:space="preserve"> </w:t>
      </w:r>
      <w:r w:rsidR="00B22B9B">
        <w:t>W</w:t>
      </w:r>
      <w:r w:rsidR="00CF0EED">
        <w:t xml:space="preserve">hen comparing DO-fluctuated vessels to control 2 the differences </w:t>
      </w:r>
      <w:r w:rsidR="003A7014">
        <w:t xml:space="preserve">are </w:t>
      </w:r>
      <w:r w:rsidR="00B22B9B">
        <w:t xml:space="preserve">even </w:t>
      </w:r>
      <w:r w:rsidR="00CF0EED">
        <w:t>smaller. This suggests that</w:t>
      </w:r>
      <w:r w:rsidR="00CA3404">
        <w:t xml:space="preserve"> the</w:t>
      </w:r>
      <w:r w:rsidR="00CF0EED">
        <w:t xml:space="preserve"> effect</w:t>
      </w:r>
      <w:r w:rsidR="00CA3404">
        <w:t>s</w:t>
      </w:r>
      <w:r w:rsidR="00CF0EED">
        <w:t xml:space="preserve"> seen in the DO-fluctuated vessels </w:t>
      </w:r>
      <w:r w:rsidR="00C10B4B">
        <w:t>may be</w:t>
      </w:r>
      <w:r w:rsidR="00CF0EED">
        <w:t xml:space="preserve"> due to the overall lower DO</w:t>
      </w:r>
      <w:r w:rsidR="00ED3BBC">
        <w:t>T</w:t>
      </w:r>
      <w:r w:rsidR="00260F21">
        <w:t xml:space="preserve"> that cells are exposed to</w:t>
      </w:r>
      <w:r w:rsidR="00CF0EED">
        <w:t xml:space="preserve"> in these </w:t>
      </w:r>
      <w:r w:rsidR="00260F21">
        <w:t>cultures</w:t>
      </w:r>
      <w:r w:rsidR="003A7014">
        <w:t>,</w:t>
      </w:r>
      <w:r w:rsidR="00CF0EED">
        <w:t xml:space="preserve"> rather than </w:t>
      </w:r>
      <w:r w:rsidR="00286C39">
        <w:t xml:space="preserve">the </w:t>
      </w:r>
      <w:r w:rsidR="00CF0EED">
        <w:t>fluctuation</w:t>
      </w:r>
      <w:r w:rsidR="00286C39">
        <w:t xml:space="preserve"> </w:t>
      </w:r>
      <w:r w:rsidR="00260F21">
        <w:t>itself</w:t>
      </w:r>
      <w:r w:rsidR="00CF0EED">
        <w:t xml:space="preserve">. </w:t>
      </w:r>
      <w:r w:rsidR="00260F21">
        <w:t>The effects of DO</w:t>
      </w:r>
      <w:r w:rsidR="00ED3BBC">
        <w:t>T</w:t>
      </w:r>
      <w:r w:rsidR="00260F21">
        <w:t>-fluctuations observed in this study match</w:t>
      </w:r>
      <w:r w:rsidR="00CF0EED">
        <w:t xml:space="preserve"> </w:t>
      </w:r>
      <w:r w:rsidR="00CA3404">
        <w:t>other</w:t>
      </w:r>
      <w:r w:rsidR="00260F21">
        <w:t xml:space="preserve"> </w:t>
      </w:r>
      <w:r w:rsidR="00DB7C19">
        <w:t>reports</w:t>
      </w:r>
      <w:r w:rsidR="00260F21">
        <w:t xml:space="preserve">. </w:t>
      </w:r>
      <w:r w:rsidR="00260F21">
        <w:fldChar w:fldCharType="begin" w:fldLock="1"/>
      </w:r>
      <w:r w:rsidR="0027613A">
        <w:instrText>ADDIN CSL_CITATION {"citationItems":[{"id":"ITEM-1","itemData":{"DOI":"10.1002/bit.20232","ISSN":"0006-3592","PMID":"15449295","abstract":"It is known that heterogeneous conditions exist in large-scale animal cell cultures. However, little is known about how heterogeneities affect cells, productivities, and product quality. To study the effect of non-constant dissolved oxygen tension (DOT), hybridomas were subjected to sinusoidal DOT oscillations in a one-compartment scale-down simulator. Oscillations were forced by manipulating the inlet oxygen partial pressure through a feedback control algorithm in a 220-mL bioreactor maintained at a constant agitation. Such temporal DOT oscillations simulate spatial DOT gradients that can occur in large scales. Different oscillation periods, in the range of 800 to 12,800 s (axis of 7% (air saturation) and amplitude of 7%), were tested and compared to constant DOT (10%) control cultures. Oscillating DOT decreased maximum cell concentrations, cell growth rates, and viability indexes. Cultures at oscillating DOT had an increased glycolytic metabolism that was evidenced by a decrease in yield of cells on glucose and an increase in lactate yield. DOT gradients, even several orders of magnitude higher than those expected under practical large-scale conditions, did not significantly affect the maximum concentration of an IgG(1) monoclonal antibody (MAb). The glycosylation profile of the MAb produced at a constant DOT of 10% was similar to that reported in the literature. However, MAb produced under oscillating culture conditions had a higher amount of triantennary and sialylated glycans, which can interfere with effector functions of the antibody. It was shown that transient excursions of hybridomas to limiting DOT, as occurs in deficiently mixed large-scale bioreactors, is important to culture performance as the oscillation period, and thus the time cells spent at low DOT, affected cell growth, metabolism, and the glycosylation pattern of MAb. Such results underline the importance of monitoring protein characteristics for the development of large-scale processes.","author":[{"dropping-particle":"","family":"Serrato","given":"J Antonio.","non-dropping-particle":"","parse-names":false,"suffix":""},{"dropping-particle":"","family":"Palomares","given":"Laura a","non-dropping-particle":"","parse-names":false,"suffix":""},{"dropping-particle":"","family":"Meneses-Acosta","given":"Angélica","non-dropping-particle":"","parse-names":false,"suffix":""},{"dropping-particle":"","family":"Ramírez","given":"Octavio T","non-dropping-particle":"","parse-names":false,"suffix":""}],"container-title":"Biotechnology and bioengineering","id":"ITEM-1","issue":"2","issued":{"date-parts":[["2004","10","20"]]},"page":"176-188","title":"Heterogeneous conditions in dissolved oxygen affect N-glycosylation but not productivity of a monoclonal antibody in hybridoma cultures.","type":"article-journal","volume":"88"},"uris":["http://www.mendeley.com/documents/?uuid=4c2954dd-3474-4656-84ff-195b27ba8c93"]}],"mendeley":{"formattedCitation":"(Serrato et al., 2004)","manualFormatting":"Serrato et al. (2004)","plainTextFormattedCitation":"(Serrato et al., 2004)","previouslyFormattedCitation":"(Serrato et al., 2004)"},"properties":{"noteIndex":0},"schema":"https://github.com/citation-style-language/schema/raw/master/csl-citation.json"}</w:instrText>
      </w:r>
      <w:r w:rsidR="00260F21">
        <w:fldChar w:fldCharType="separate"/>
      </w:r>
      <w:r w:rsidR="00260F21" w:rsidRPr="00260F21">
        <w:rPr>
          <w:noProof/>
        </w:rPr>
        <w:t xml:space="preserve">Serrato </w:t>
      </w:r>
      <w:r w:rsidR="001401B3">
        <w:rPr>
          <w:noProof/>
        </w:rPr>
        <w:t>et al.</w:t>
      </w:r>
      <w:r w:rsidR="00260F21" w:rsidRPr="00260F21">
        <w:rPr>
          <w:noProof/>
        </w:rPr>
        <w:t xml:space="preserve"> </w:t>
      </w:r>
      <w:r w:rsidR="001401B3">
        <w:rPr>
          <w:noProof/>
        </w:rPr>
        <w:t>(</w:t>
      </w:r>
      <w:r w:rsidR="00260F21" w:rsidRPr="00260F21">
        <w:rPr>
          <w:noProof/>
        </w:rPr>
        <w:t>2004)</w:t>
      </w:r>
      <w:r w:rsidR="00260F21">
        <w:fldChar w:fldCharType="end"/>
      </w:r>
      <w:r w:rsidR="00260F21">
        <w:t xml:space="preserve"> </w:t>
      </w:r>
      <w:r w:rsidR="001401B3">
        <w:t>showed that DO</w:t>
      </w:r>
      <w:r w:rsidR="00ED3BBC">
        <w:t>T</w:t>
      </w:r>
      <w:r w:rsidR="001401B3">
        <w:t xml:space="preserve"> oscillations </w:t>
      </w:r>
      <w:r w:rsidR="00260F21">
        <w:t>decrease</w:t>
      </w:r>
      <w:r w:rsidR="00E855E8">
        <w:t>d</w:t>
      </w:r>
      <w:r w:rsidR="00260F21">
        <w:t xml:space="preserve"> cell growth</w:t>
      </w:r>
      <w:r w:rsidR="001401B3">
        <w:t>, increased glycolysis,</w:t>
      </w:r>
      <w:r w:rsidR="00260F21">
        <w:t xml:space="preserve"> and</w:t>
      </w:r>
      <w:r w:rsidR="00CA3404">
        <w:t xml:space="preserve"> affect</w:t>
      </w:r>
      <w:r w:rsidR="001401B3">
        <w:t>ed</w:t>
      </w:r>
      <w:r w:rsidR="00CA3404">
        <w:t xml:space="preserve"> N-linked glycosylation</w:t>
      </w:r>
      <w:r w:rsidR="00E855E8">
        <w:t>,</w:t>
      </w:r>
      <w:r w:rsidR="00CA3404">
        <w:t xml:space="preserve"> but not</w:t>
      </w:r>
      <w:r w:rsidR="001401B3">
        <w:t xml:space="preserve"> the</w:t>
      </w:r>
      <w:r w:rsidR="00232CA9">
        <w:t xml:space="preserve"> productivity of a </w:t>
      </w:r>
      <w:proofErr w:type="spellStart"/>
      <w:r w:rsidR="00232CA9">
        <w:t>M</w:t>
      </w:r>
      <w:r w:rsidR="00B22B9B">
        <w:t>A</w:t>
      </w:r>
      <w:r w:rsidR="00CA3404">
        <w:t>b</w:t>
      </w:r>
      <w:proofErr w:type="spellEnd"/>
      <w:r w:rsidR="00CA3404">
        <w:t xml:space="preserve"> producing hybridoma cell line. More recent studies have attributed a reduction in titre </w:t>
      </w:r>
      <w:r w:rsidR="00CA3404">
        <w:fldChar w:fldCharType="begin" w:fldLock="1"/>
      </w:r>
      <w:r w:rsidR="00CA3404">
        <w:instrText>ADDIN CSL_CITATION {"citationItems":[{"id":"ITEM-1","itemData":{"DOI":"10.1002/biot.201600030","ISSN":"18607314","abstract":"Large-scale bioprocessing is key to the successful manufacturing of a biopharmaceutical. However, cell viability and productivity are often lower in the scale-up from laboratory to production. In this study, we analyzed CHO cells, which showed lower percent viabilities and productivity in a 5-KL production scale bioreactor compared to a 20-L bench-top scale under seemingly identical process parameters. An increase in copper concentration in the media from 0.02 µM to 0.4 µM led to a doubling of percent viability in the production scale albeit still at a lower level than the bench-top scale. Combined metabolomics and proteomics revealed the increased copper reduced the presence of reactive oxygen species (ROS) in the 5-KL scale process. The reduction in oxidative stress was supported by the increased level of glutathione peroxidase in the lower copper level condition. The excess ROS was shown to be due to hypoxia (intermittent), as evidenced by the reduction in fibronectin with increased copper. The 20-L scale showed much less hypoxia and thus less excess ROS generation, resulting in little to no impact to productivity with the increased copper in the media. The study illustrates the power of 'Omics in aiding in the understanding of biological processes in biopharmaceutical production.","author":[{"dropping-particle":"","family":"Gao","given":"Yuanwei","non-dropping-particle":"","parse-names":false,"suffix":""},{"dropping-particle":"","family":"Ray","given":"Somak","non-dropping-particle":"","parse-names":false,"suffix":""},{"dropping-particle":"","family":"Dai","given":"Shujia","non-dropping-particle":"","parse-names":false,"suffix":""},{"dropping-particle":"","family":"Ivanov","given":"Alexander R.","non-dropping-particle":"","parse-names":false,"suffix":""},{"dropping-particle":"","family":"Abu-Absi","given":"Nicholas R.","non-dropping-particle":"","parse-names":false,"suffix":""},{"dropping-particle":"","family":"Lewis","given":"Amanda M.","non-dropping-particle":"","parse-names":false,"suffix":""},{"dropping-particle":"","family":"Huang","given":"Zhuangrong","non-dropping-particle":"","parse-names":false,"suffix":""},{"dropping-particle":"","family":"Xing","given":"Zizhuo","non-dropping-particle":"","parse-names":false,"suffix":""},{"dropping-particle":"","family":"Borys","given":"Michael C.","non-dropping-particle":"","parse-names":false,"suffix":""},{"dropping-particle":"","family":"Li","given":"Zheng Jian","non-dropping-particle":"","parse-names":false,"suffix":""},{"dropping-particle":"","family":"Karger","given":"Barry L.","non-dropping-particle":"","parse-names":false,"suffix":""}],"container-title":"Biotechnology Journal","id":"ITEM-1","issue":"9","issued":{"date-parts":[["2016"]]},"page":"1190-1200","title":"Combined metabolomics and proteomics reveals hypoxia as a cause of lower productivity on scale-up to a 5000-liter CHO bioprocess","type":"article-journal","volume":"11"},"uris":["http://www.mendeley.com/documents/?uuid=ac790dda-ceac-4f62-b2d6-76bcbad2b834"]}],"mendeley":{"formattedCitation":"(Gao et al., 2016)","plainTextFormattedCitation":"(Gao et al., 2016)","previouslyFormattedCitation":"(Gao et al., 2016)"},"properties":{"noteIndex":0},"schema":"https://github.com/citation-style-language/schema/raw/master/csl-citation.json"}</w:instrText>
      </w:r>
      <w:r w:rsidR="00CA3404">
        <w:fldChar w:fldCharType="separate"/>
      </w:r>
      <w:r w:rsidR="00CA3404" w:rsidRPr="00B00C1B">
        <w:rPr>
          <w:noProof/>
        </w:rPr>
        <w:t>(Gao et al., 2016)</w:t>
      </w:r>
      <w:r w:rsidR="00CA3404">
        <w:fldChar w:fldCharType="end"/>
      </w:r>
      <w:r w:rsidR="00CA3404">
        <w:t xml:space="preserve"> and sialyation </w:t>
      </w:r>
      <w:r w:rsidR="00CA3404">
        <w:fldChar w:fldCharType="begin" w:fldLock="1"/>
      </w:r>
      <w:r w:rsidR="00437B3A">
        <w:instrText>ADDIN CSL_CITATION {"citationItems":[{"id":"ITEM-1","itemData":{"DOI":"10.1371/journal.pone.0157111","ISSN":"1932-6203","abstract":"A Chinese hamster ovary (CHO) bioprocess, where the product is a sialylated Fc-fusion protein, was operated at pilot and manufacturing scale and significant variation of sialylation level was observed. In order to more tightly control glycosylation profiles, we sought to identify the cause of variability. Untargeted metabolomics and transcriptomics methods were applied to select samples from the large scale runs. Lower sialylation was correlated with elevated mannose levels, a shift in glucose metabolism, and increased oxidative stress response. Using a 5-L scale model operated with a reduced dissolved oxygen set point, we were able to reproduce the phenotypic profiles observed at manufacturing scale including lower sialylation, higher lactate and lower ammonia levels. Targeted transcriptomics and metabolomics confirmed that reduced oxygen levels resulted in increased mannose levels, a shift towards glycolysis, and increased oxidative stress response similar to the manufacturing scale. Finally, we propose a biological mechanism linking large scale operation and sialylation variation. Oxidative stress results from gas transfer limitations at large scale and the presence of oxygen dead-zones inducing upregulation of glycolysis and mannose biosynthesis, and downregulation of hexosamine biosynthesis and acetyl-CoA formation. The lower flux through the hexosamine pathway and reduced intracellular pools of acetyl-CoA led to reduced formation of N-acetylglucosamine and N-acetylneuraminic acid, both key building blocks of N-glycan structures. This study reports for the first time a link between oxidative stress and mammalian protein sialyation. In this study, process, analytical, metabolomic, and transcriptomic data at manufacturing, pilot, and laboratory scales were taken together to develop a systems level understanding of the process and identify oxygen limitation as the root cause of glycosylation variability.","author":[{"dropping-particle":"","family":"Lewis","given":"Amanda M.","non-dropping-particle":"","parse-names":false,"suffix":""},{"dropping-particle":"","family":"Croughan","given":"William D.","non-dropping-particle":"","parse-names":false,"suffix":""},{"dropping-particle":"","family":"Aranibar","given":"Nelly","non-dropping-particle":"","parse-names":false,"suffix":""},{"dropping-particle":"","family":"Lee","given":"Alison G.","non-dropping-particle":"","parse-names":false,"suffix":""},{"dropping-particle":"","family":"Warrack","given":"Bethanne","non-dropping-particle":"","parse-names":false,"suffix":""},{"dropping-particle":"","family":"Abu-Absi","given":"Nicholas R.","non-dropping-particle":"","parse-names":false,"suffix":""},{"dropping-particle":"","family":"Patel","given":"Rutva","non-dropping-particle":"","parse-names":false,"suffix":""},{"dropping-particle":"","family":"Drew","given":"Barry","non-dropping-particle":"","parse-names":false,"suffix":""},{"dropping-particle":"","family":"Borys","given":"Michael C.","non-dropping-particle":"","parse-names":false,"suffix":""},{"dropping-particle":"","family":"Reily","given":"Michael D.","non-dropping-particle":"","parse-names":false,"suffix":""},{"dropping-particle":"","family":"Li","given":"Zheng Jian","non-dropping-particle":"","parse-names":false,"suffix":""}],"container-title":"PLOS ONE","editor":[{"dropping-particle":"","family":"Singh","given":"Pankaj K","non-dropping-particle":"","parse-names":false,"suffix":""}],"id":"ITEM-1","issue":"6","issued":{"date-parts":[["2016","6","16"]]},"page":"e0157111","title":"Understanding and Controlling Sialylation in a CHO Fc-Fusion Process","type":"article-journal","volume":"11"},"uris":["http://www.mendeley.com/documents/?uuid=a95c39a4-cbe5-4ab0-82f4-46aaf5a3c235"]}],"mendeley":{"formattedCitation":"(Lewis et al., 2016)","plainTextFormattedCitation":"(Lewis et al., 2016)","previouslyFormattedCitation":"(Lewis et al., 2016)"},"properties":{"noteIndex":0},"schema":"https://github.com/citation-style-language/schema/raw/master/csl-citation.json"}</w:instrText>
      </w:r>
      <w:r w:rsidR="00CA3404">
        <w:fldChar w:fldCharType="separate"/>
      </w:r>
      <w:r w:rsidR="00CA3404" w:rsidRPr="00B00C1B">
        <w:rPr>
          <w:noProof/>
        </w:rPr>
        <w:t>(Lewis et al., 2016)</w:t>
      </w:r>
      <w:r w:rsidR="00CA3404">
        <w:fldChar w:fldCharType="end"/>
      </w:r>
      <w:r w:rsidR="00E855E8">
        <w:t>,</w:t>
      </w:r>
      <w:r w:rsidR="00CA3404">
        <w:t xml:space="preserve"> in a </w:t>
      </w:r>
      <w:r w:rsidR="00754BCD">
        <w:t xml:space="preserve">Fc-fusion protein producing </w:t>
      </w:r>
      <w:r w:rsidR="00CA3404">
        <w:t>CHO cell line</w:t>
      </w:r>
      <w:r w:rsidR="00E855E8">
        <w:t>,</w:t>
      </w:r>
      <w:r w:rsidR="00CA3404">
        <w:t xml:space="preserve"> to DO</w:t>
      </w:r>
      <w:r w:rsidR="008801DF">
        <w:t>T</w:t>
      </w:r>
      <w:r w:rsidR="00CA3404">
        <w:t xml:space="preserve"> heterogeneity during scale-up.</w:t>
      </w:r>
      <w:r w:rsidR="00754BCD">
        <w:t xml:space="preserve"> The AZCL_3 </w:t>
      </w:r>
      <w:r w:rsidR="00E855E8">
        <w:t xml:space="preserve">line </w:t>
      </w:r>
      <w:r w:rsidR="00754BCD">
        <w:t xml:space="preserve">did not express any sialylated glycans; </w:t>
      </w:r>
      <w:proofErr w:type="gramStart"/>
      <w:r w:rsidR="00754BCD">
        <w:t>however</w:t>
      </w:r>
      <w:proofErr w:type="gramEnd"/>
      <w:r w:rsidR="00754BCD">
        <w:t xml:space="preserve"> two additional cell lines were exposed to DO</w:t>
      </w:r>
      <w:r w:rsidR="00ED3BBC">
        <w:t>T</w:t>
      </w:r>
      <w:r w:rsidR="00754BCD">
        <w:t xml:space="preserve"> fluctuations and one of these</w:t>
      </w:r>
      <w:r w:rsidR="00625454">
        <w:t xml:space="preserve"> (AZCL_4)</w:t>
      </w:r>
      <w:r w:rsidR="00754BCD">
        <w:t xml:space="preserve"> expressed low levels of sialylated glycans</w:t>
      </w:r>
      <w:r w:rsidR="00625454">
        <w:t xml:space="preserve">, which is described in the next section. </w:t>
      </w:r>
    </w:p>
    <w:p w14:paraId="1165F33D" w14:textId="77777777" w:rsidR="00CA3404" w:rsidRDefault="00CA3404" w:rsidP="00236276"/>
    <w:p w14:paraId="0F312336" w14:textId="77777777" w:rsidR="00F26275" w:rsidRDefault="00F26275" w:rsidP="007A37AE"/>
    <w:p w14:paraId="6B207CFF" w14:textId="77777777" w:rsidR="00820034" w:rsidRDefault="00FE7D8E" w:rsidP="00820034">
      <w:pPr>
        <w:keepNext/>
        <w:jc w:val="center"/>
      </w:pPr>
      <w:r w:rsidRPr="00FE7D8E">
        <w:rPr>
          <w:noProof/>
        </w:rPr>
        <w:drawing>
          <wp:inline distT="0" distB="0" distL="0" distR="0" wp14:anchorId="3D3A38AB" wp14:editId="2507DF11">
            <wp:extent cx="2954829" cy="5683993"/>
            <wp:effectExtent l="0" t="0" r="0" b="0"/>
            <wp:docPr id="307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6418" cy="5687049"/>
                    </a:xfrm>
                    <a:prstGeom prst="rect">
                      <a:avLst/>
                    </a:prstGeom>
                    <a:noFill/>
                    <a:ln>
                      <a:noFill/>
                    </a:ln>
                    <a:effectLst/>
                  </pic:spPr>
                </pic:pic>
              </a:graphicData>
            </a:graphic>
          </wp:inline>
        </w:drawing>
      </w:r>
    </w:p>
    <w:p w14:paraId="58682D2F" w14:textId="77777777" w:rsidR="00F26275" w:rsidRDefault="00820034" w:rsidP="00AF5B4A">
      <w:pPr>
        <w:pStyle w:val="Caption1"/>
      </w:pPr>
      <w:bookmarkStart w:id="17" w:name="_Ref47705130"/>
      <w:bookmarkStart w:id="18" w:name="_Toc67511370"/>
      <w:r w:rsidRPr="001319B4">
        <w:rPr>
          <w:b/>
          <w:bCs w:val="0"/>
        </w:rPr>
        <w:t xml:space="preserve">Figure </w:t>
      </w:r>
      <w:r w:rsidR="009D0562" w:rsidRPr="001319B4">
        <w:rPr>
          <w:b/>
          <w:bCs w:val="0"/>
        </w:rPr>
        <w:fldChar w:fldCharType="begin"/>
      </w:r>
      <w:r w:rsidR="009D0562" w:rsidRPr="001319B4">
        <w:rPr>
          <w:b/>
          <w:bCs w:val="0"/>
        </w:rPr>
        <w:instrText xml:space="preserve"> SEQ Figure \* ARABIC </w:instrText>
      </w:r>
      <w:r w:rsidR="009D0562" w:rsidRPr="001319B4">
        <w:rPr>
          <w:b/>
          <w:bCs w:val="0"/>
        </w:rPr>
        <w:fldChar w:fldCharType="separate"/>
      </w:r>
      <w:r w:rsidR="00A4432E" w:rsidRPr="001319B4">
        <w:rPr>
          <w:b/>
          <w:bCs w:val="0"/>
          <w:noProof/>
        </w:rPr>
        <w:t>5</w:t>
      </w:r>
      <w:r w:rsidR="009D0562" w:rsidRPr="001319B4">
        <w:rPr>
          <w:b/>
          <w:bCs w:val="0"/>
          <w:noProof/>
        </w:rPr>
        <w:fldChar w:fldCharType="end"/>
      </w:r>
      <w:bookmarkEnd w:id="17"/>
      <w:r w:rsidRPr="001319B4">
        <w:rPr>
          <w:b/>
          <w:bCs w:val="0"/>
        </w:rPr>
        <w:t>:</w:t>
      </w:r>
      <w:r w:rsidR="00F26275">
        <w:t xml:space="preserve"> Effect of pH and DO</w:t>
      </w:r>
      <w:r w:rsidR="00F230EB">
        <w:t>T</w:t>
      </w:r>
      <w:r w:rsidR="00F26275">
        <w:t xml:space="preserve"> fl</w:t>
      </w:r>
      <w:r w:rsidR="00FE0C37">
        <w:t>uctuations</w:t>
      </w:r>
      <w:r w:rsidR="00E02ECA">
        <w:t xml:space="preserve"> at various frequencies (15, 30 and 60 minutes) </w:t>
      </w:r>
      <w:r w:rsidR="00FE0C37">
        <w:t xml:space="preserve">on </w:t>
      </w:r>
      <w:r w:rsidR="00F230EB">
        <w:t xml:space="preserve">selected </w:t>
      </w:r>
      <w:r w:rsidR="00FE0C37">
        <w:t>glycan</w:t>
      </w:r>
      <w:r w:rsidR="00F230EB">
        <w:t xml:space="preserve"> structures</w:t>
      </w:r>
      <w:r w:rsidR="00FE0C37">
        <w:t xml:space="preserve"> </w:t>
      </w:r>
      <w:r w:rsidR="00F230EB">
        <w:t xml:space="preserve">of antibodies produced </w:t>
      </w:r>
      <w:r w:rsidR="00FE0C37">
        <w:t>in</w:t>
      </w:r>
      <w:r w:rsidR="00F26275">
        <w:t xml:space="preserve"> AZCL_3</w:t>
      </w:r>
      <w:r w:rsidR="00FE0C37">
        <w:t xml:space="preserve"> cultures</w:t>
      </w:r>
      <w:r w:rsidR="00B22B9B">
        <w:t xml:space="preserve"> </w:t>
      </w:r>
      <w:r w:rsidR="00B22B9B" w:rsidRPr="006A39AD">
        <w:rPr>
          <w:noProof/>
        </w:rPr>
        <w:t>(</w:t>
      </w:r>
      <w:r w:rsidR="00B22B9B">
        <w:rPr>
          <w:noProof/>
        </w:rPr>
        <w:t>‘high’</w:t>
      </w:r>
      <w:r w:rsidR="00B22B9B" w:rsidRPr="006A39AD">
        <w:rPr>
          <w:noProof/>
        </w:rPr>
        <w:t xml:space="preserve"> growing cell line)</w:t>
      </w:r>
      <w:r w:rsidR="00F26275">
        <w:t>.</w:t>
      </w:r>
      <w:r w:rsidR="00EE6C50">
        <w:t xml:space="preserve"> Graph highlights the common </w:t>
      </w:r>
      <w:proofErr w:type="spellStart"/>
      <w:r w:rsidR="00E02ECA">
        <w:t>glyans</w:t>
      </w:r>
      <w:proofErr w:type="spellEnd"/>
      <w:r w:rsidR="00E02ECA">
        <w:t xml:space="preserve"> G0F, G1F, G2F and Man 5; the levels of G1F and G2F are combined. Data is taken from harvest-point samples</w:t>
      </w:r>
      <w:r w:rsidR="00F230EB">
        <w:t xml:space="preserve"> from cultures shown in </w:t>
      </w:r>
      <w:r w:rsidR="00F8195C" w:rsidRPr="00F8195C">
        <w:fldChar w:fldCharType="begin"/>
      </w:r>
      <w:r w:rsidR="00F8195C" w:rsidRPr="00F8195C">
        <w:instrText xml:space="preserve"> REF _Ref47104523 \h  \* MERGEFORMAT </w:instrText>
      </w:r>
      <w:r w:rsidR="00F8195C" w:rsidRPr="00F8195C">
        <w:fldChar w:fldCharType="separate"/>
      </w:r>
      <w:r w:rsidR="00F8195C" w:rsidRPr="00F8195C">
        <w:rPr>
          <w:bCs w:val="0"/>
        </w:rPr>
        <w:t xml:space="preserve">Figure </w:t>
      </w:r>
      <w:r w:rsidR="00F8195C" w:rsidRPr="00F8195C">
        <w:rPr>
          <w:bCs w:val="0"/>
          <w:noProof/>
        </w:rPr>
        <w:t>4</w:t>
      </w:r>
      <w:r w:rsidR="00F8195C" w:rsidRPr="00F8195C">
        <w:fldChar w:fldCharType="end"/>
      </w:r>
      <w:r w:rsidR="00F8195C">
        <w:t xml:space="preserve">. </w:t>
      </w:r>
      <w:r w:rsidR="00FE0C37">
        <w:t>Controls are described in</w:t>
      </w:r>
      <w:r w:rsidR="003A0B9C">
        <w:t xml:space="preserve"> </w:t>
      </w:r>
      <w:r w:rsidR="003A0B9C">
        <w:fldChar w:fldCharType="begin"/>
      </w:r>
      <w:r w:rsidR="003A0B9C">
        <w:instrText xml:space="preserve"> REF _Ref47103404 \h </w:instrText>
      </w:r>
      <w:r w:rsidR="003A0B9C">
        <w:fldChar w:fldCharType="separate"/>
      </w:r>
      <w:r w:rsidR="003A0B9C">
        <w:t xml:space="preserve">Table </w:t>
      </w:r>
      <w:r w:rsidR="003A0B9C">
        <w:rPr>
          <w:noProof/>
        </w:rPr>
        <w:t>2</w:t>
      </w:r>
      <w:r w:rsidR="003A0B9C">
        <w:fldChar w:fldCharType="end"/>
      </w:r>
      <w:r w:rsidR="00FE0C37">
        <w:t>.</w:t>
      </w:r>
      <w:r w:rsidR="00F26275">
        <w:t xml:space="preserve"> </w:t>
      </w:r>
      <w:r w:rsidR="00535885">
        <w:t>Error bars represent 1 standard deviation about the mean (n=2 or 3).</w:t>
      </w:r>
      <w:bookmarkEnd w:id="18"/>
      <w:r w:rsidR="00535885">
        <w:t xml:space="preserve"> </w:t>
      </w:r>
    </w:p>
    <w:p w14:paraId="2F9A494E" w14:textId="77777777" w:rsidR="00210E54" w:rsidRPr="00210E54" w:rsidRDefault="00210E54" w:rsidP="00210E54">
      <w:pPr>
        <w:pStyle w:val="Heading2"/>
      </w:pPr>
      <w:r w:rsidRPr="00210E54">
        <w:lastRenderedPageBreak/>
        <w:t>Effect of DO</w:t>
      </w:r>
      <w:r w:rsidR="008801DF">
        <w:t>T</w:t>
      </w:r>
      <w:r w:rsidRPr="00210E54">
        <w:t xml:space="preserve"> fluctuations on other cell lines</w:t>
      </w:r>
    </w:p>
    <w:p w14:paraId="4CFAF806" w14:textId="77777777" w:rsidR="00B11629" w:rsidRDefault="00210E54" w:rsidP="00210E54">
      <w:r>
        <w:t>Two additional cell lines</w:t>
      </w:r>
      <w:r w:rsidR="008E1C0D">
        <w:t xml:space="preserve"> (AZCL_4 and AZCL_5)</w:t>
      </w:r>
      <w:r>
        <w:t xml:space="preserve"> were used to further explore the effects of DO</w:t>
      </w:r>
      <w:r w:rsidR="00D35898">
        <w:t>T</w:t>
      </w:r>
      <w:r>
        <w:t xml:space="preserve"> fluctuations. Similar experiments were set up with AZCL_5 and AZCL_4 where DO</w:t>
      </w:r>
      <w:r w:rsidR="008801DF">
        <w:t>T</w:t>
      </w:r>
      <w:r>
        <w:t xml:space="preserve"> was fluctuated between 10 and 30% in the same manner. </w:t>
      </w:r>
      <w:r w:rsidR="008E1C0D">
        <w:t>A</w:t>
      </w:r>
      <w:r>
        <w:t xml:space="preserve"> positive (30% DO</w:t>
      </w:r>
      <w:r w:rsidR="00D35898">
        <w:t>T</w:t>
      </w:r>
      <w:r>
        <w:t>) and negative (10% DO</w:t>
      </w:r>
      <w:r w:rsidR="00D35898">
        <w:t>T</w:t>
      </w:r>
      <w:r>
        <w:t xml:space="preserve">) control were used with the higher PI settings, as </w:t>
      </w:r>
      <w:r w:rsidR="00B27EAD">
        <w:t>described</w:t>
      </w:r>
      <w:r>
        <w:t xml:space="preserve"> in </w:t>
      </w:r>
      <w:r>
        <w:fldChar w:fldCharType="begin"/>
      </w:r>
      <w:r>
        <w:instrText xml:space="preserve"> REF _Ref47103404 \h </w:instrText>
      </w:r>
      <w:r>
        <w:fldChar w:fldCharType="separate"/>
      </w:r>
      <w:r w:rsidR="00E24AC8">
        <w:t xml:space="preserve">Table </w:t>
      </w:r>
      <w:r w:rsidR="00E24AC8">
        <w:rPr>
          <w:noProof/>
        </w:rPr>
        <w:t>2</w:t>
      </w:r>
      <w:r>
        <w:fldChar w:fldCharType="end"/>
      </w:r>
      <w:r w:rsidR="00B27EAD">
        <w:t>, and o</w:t>
      </w:r>
      <w:r w:rsidR="003659F7">
        <w:t xml:space="preserve">nly </w:t>
      </w:r>
      <w:proofErr w:type="gramStart"/>
      <w:r w:rsidR="003659F7">
        <w:t>15 and 60 minute</w:t>
      </w:r>
      <w:proofErr w:type="gramEnd"/>
      <w:r w:rsidR="003659F7">
        <w:t xml:space="preserve"> </w:t>
      </w:r>
      <w:r w:rsidR="009925C2">
        <w:t>frequencies</w:t>
      </w:r>
      <w:r w:rsidR="003659F7">
        <w:t xml:space="preserve"> were </w:t>
      </w:r>
      <w:r w:rsidR="008E1C0D">
        <w:t>tested</w:t>
      </w:r>
      <w:r w:rsidR="003659F7">
        <w:t>.</w:t>
      </w:r>
      <w:r w:rsidR="00536025">
        <w:t xml:space="preserve"> </w:t>
      </w:r>
      <w:r w:rsidR="00FF1E2F">
        <w:t>The constant N</w:t>
      </w:r>
      <w:r w:rsidR="00FF1E2F" w:rsidRPr="00FF1E2F">
        <w:rPr>
          <w:vertAlign w:val="subscript"/>
        </w:rPr>
        <w:t>2</w:t>
      </w:r>
      <w:r w:rsidR="00FF1E2F">
        <w:t xml:space="preserve"> flowrate was set to </w:t>
      </w:r>
      <w:r w:rsidR="00FF1E2F" w:rsidRPr="00DF2FCD">
        <w:t>1.00 mL min</w:t>
      </w:r>
      <w:r w:rsidR="00FF1E2F" w:rsidRPr="00DF2FCD">
        <w:rPr>
          <w:vertAlign w:val="superscript"/>
        </w:rPr>
        <w:t>-1</w:t>
      </w:r>
      <w:r w:rsidR="00FF1E2F">
        <w:t xml:space="preserve"> in AZCL_5 cultures and </w:t>
      </w:r>
      <w:r w:rsidR="00FF1E2F" w:rsidRPr="00DF2FCD">
        <w:t>0</w:t>
      </w:r>
      <w:r w:rsidR="00FF1E2F">
        <w:t>.15</w:t>
      </w:r>
      <w:r w:rsidR="00FF1E2F" w:rsidRPr="00DF2FCD">
        <w:t xml:space="preserve"> mL min</w:t>
      </w:r>
      <w:r w:rsidR="00FF1E2F" w:rsidRPr="00DF2FCD">
        <w:rPr>
          <w:vertAlign w:val="superscript"/>
        </w:rPr>
        <w:t>-1</w:t>
      </w:r>
      <w:r w:rsidR="00FF1E2F">
        <w:t xml:space="preserve"> in AZCL_4 cultures</w:t>
      </w:r>
      <w:r w:rsidR="00414250">
        <w:t xml:space="preserve"> to assess if DO</w:t>
      </w:r>
      <w:r w:rsidR="00D35898">
        <w:t>T</w:t>
      </w:r>
      <w:r w:rsidR="00414250">
        <w:t xml:space="preserve"> fluctuations could be achieved with standard flow rates. S</w:t>
      </w:r>
      <w:r w:rsidR="00FF1E2F">
        <w:t>table DO</w:t>
      </w:r>
      <w:r w:rsidR="00D35898">
        <w:t>T</w:t>
      </w:r>
      <w:r w:rsidR="00FF1E2F">
        <w:t xml:space="preserve"> fluctuations were achieved with both N</w:t>
      </w:r>
      <w:r w:rsidR="00FF1E2F" w:rsidRPr="00FF1E2F">
        <w:rPr>
          <w:vertAlign w:val="subscript"/>
        </w:rPr>
        <w:t>2</w:t>
      </w:r>
      <w:r w:rsidR="00FF1E2F">
        <w:t xml:space="preserve"> flowrates</w:t>
      </w:r>
      <w:r w:rsidR="00536025">
        <w:t>.</w:t>
      </w:r>
      <w:r w:rsidR="003659F7">
        <w:t xml:space="preserve"> </w:t>
      </w:r>
      <w:r>
        <w:t>AZCL_5 and AZCL_4 cultures peaked</w:t>
      </w:r>
      <w:r w:rsidR="0077799C">
        <w:t xml:space="preserve"> at</w:t>
      </w:r>
      <w:r>
        <w:t xml:space="preserve"> around 35×10</w:t>
      </w:r>
      <w:r w:rsidRPr="00160AFC">
        <w:rPr>
          <w:vertAlign w:val="superscript"/>
        </w:rPr>
        <w:t>6</w:t>
      </w:r>
      <w:r>
        <w:rPr>
          <w:vertAlign w:val="superscript"/>
        </w:rPr>
        <w:t xml:space="preserve"> </w:t>
      </w:r>
      <w:r>
        <w:t>cells mL</w:t>
      </w:r>
      <w:r w:rsidRPr="00CD5D25">
        <w:rPr>
          <w:vertAlign w:val="superscript"/>
        </w:rPr>
        <w:t>-1</w:t>
      </w:r>
      <w:r w:rsidR="0097164D">
        <w:t xml:space="preserve"> and 4</w:t>
      </w:r>
      <w:r>
        <w:t>0×10</w:t>
      </w:r>
      <w:r w:rsidRPr="00160AFC">
        <w:rPr>
          <w:vertAlign w:val="superscript"/>
        </w:rPr>
        <w:t>6</w:t>
      </w:r>
      <w:r>
        <w:rPr>
          <w:vertAlign w:val="superscript"/>
        </w:rPr>
        <w:t xml:space="preserve"> </w:t>
      </w:r>
      <w:r>
        <w:t>cells mL</w:t>
      </w:r>
      <w:r w:rsidRPr="00CD5D25">
        <w:rPr>
          <w:vertAlign w:val="superscript"/>
        </w:rPr>
        <w:t>-1</w:t>
      </w:r>
      <w:r>
        <w:t>, respectively</w:t>
      </w:r>
      <w:r w:rsidR="008E1C0D">
        <w:t>,</w:t>
      </w:r>
      <w:r w:rsidR="00237EF1">
        <w:t xml:space="preserve"> so they are </w:t>
      </w:r>
      <w:r w:rsidR="008E1C0D">
        <w:t xml:space="preserve">not as low growing as AZCL_1 </w:t>
      </w:r>
      <w:r w:rsidR="00237EF1">
        <w:t>but not as high as</w:t>
      </w:r>
      <w:r w:rsidR="008E1C0D">
        <w:t xml:space="preserve"> AZCL_3</w:t>
      </w:r>
      <w:r>
        <w:t xml:space="preserve">. </w:t>
      </w:r>
      <w:r w:rsidR="008E1C0D">
        <w:t xml:space="preserve">In </w:t>
      </w:r>
      <w:r w:rsidR="00187F1E">
        <w:t>both</w:t>
      </w:r>
      <w:r w:rsidR="0070756B">
        <w:t xml:space="preserve"> </w:t>
      </w:r>
      <w:r w:rsidR="00EF34DE">
        <w:t xml:space="preserve">additional </w:t>
      </w:r>
      <w:r w:rsidR="00187F1E">
        <w:t>cell lines</w:t>
      </w:r>
      <w:r w:rsidR="001D57B6">
        <w:t xml:space="preserve"> DO-fluctuated </w:t>
      </w:r>
      <w:r w:rsidR="00187F1E">
        <w:t>cultures</w:t>
      </w:r>
      <w:r w:rsidR="001D57B6">
        <w:t xml:space="preserve"> had lower peak VCD values</w:t>
      </w:r>
      <w:r w:rsidR="00187F1E">
        <w:t xml:space="preserve"> and higher lactate accumulation</w:t>
      </w:r>
      <w:r w:rsidR="001D57B6">
        <w:t xml:space="preserve"> compared to </w:t>
      </w:r>
      <w:r w:rsidR="0097164D">
        <w:t>controls</w:t>
      </w:r>
      <w:r w:rsidR="00187F1E">
        <w:t>,</w:t>
      </w:r>
      <w:r w:rsidR="001D57B6">
        <w:t xml:space="preserve"> </w:t>
      </w:r>
      <w:r w:rsidR="0097164D">
        <w:t>but</w:t>
      </w:r>
      <w:r w:rsidR="00187F1E">
        <w:t xml:space="preserve"> these</w:t>
      </w:r>
      <w:r w:rsidR="0097164D">
        <w:t xml:space="preserve"> differences were less substantial than ones observed in AZCL_3 cultures. </w:t>
      </w:r>
      <w:r w:rsidR="00187F1E">
        <w:t>There was no discernible difference between the negative control and DO</w:t>
      </w:r>
      <w:r w:rsidR="00D35898">
        <w:t>T</w:t>
      </w:r>
      <w:r w:rsidR="00187F1E">
        <w:t>-fluctuated vessels, suggesting the effects may be due to the overall lower DO</w:t>
      </w:r>
      <w:r w:rsidR="00D35898">
        <w:t>T</w:t>
      </w:r>
      <w:r w:rsidR="00187F1E">
        <w:t xml:space="preserve">. </w:t>
      </w:r>
      <w:r w:rsidR="00CC6787">
        <w:t>T</w:t>
      </w:r>
      <w:r w:rsidR="0097164D">
        <w:t>h</w:t>
      </w:r>
      <w:r w:rsidR="00EF34DE">
        <w:t>e results with these additional cell lines</w:t>
      </w:r>
      <w:r w:rsidR="001D57B6">
        <w:t xml:space="preserve"> </w:t>
      </w:r>
      <w:r w:rsidR="00EF34DE">
        <w:t>support</w:t>
      </w:r>
      <w:r w:rsidR="001D57B6">
        <w:t xml:space="preserve"> the hypothesis that higher growing cell lines </w:t>
      </w:r>
      <w:r w:rsidR="00EF34DE">
        <w:t>are</w:t>
      </w:r>
      <w:r w:rsidR="001D57B6">
        <w:t xml:space="preserve"> more susceptible </w:t>
      </w:r>
      <w:r w:rsidR="00EF34DE">
        <w:t>to</w:t>
      </w:r>
      <w:r w:rsidR="001D57B6">
        <w:t xml:space="preserve"> DO</w:t>
      </w:r>
      <w:r w:rsidR="008801DF">
        <w:t>T</w:t>
      </w:r>
      <w:r w:rsidR="001D57B6">
        <w:t xml:space="preserve"> </w:t>
      </w:r>
      <w:r w:rsidR="00187F1E">
        <w:t>fluctuations</w:t>
      </w:r>
      <w:r w:rsidR="001D57B6">
        <w:t xml:space="preserve"> </w:t>
      </w:r>
      <w:r w:rsidR="00EF34DE">
        <w:t>(</w:t>
      </w:r>
      <w:r w:rsidR="001D57B6">
        <w:t>or shifts</w:t>
      </w:r>
      <w:r w:rsidR="00EF34DE">
        <w:t xml:space="preserve"> in DOT set points)</w:t>
      </w:r>
      <w:r w:rsidR="001D57B6">
        <w:t xml:space="preserve">. </w:t>
      </w:r>
      <w:r w:rsidR="00CC6787">
        <w:t>T</w:t>
      </w:r>
      <w:r w:rsidR="001D57B6">
        <w:t xml:space="preserve">he effects </w:t>
      </w:r>
      <w:r w:rsidR="00187F1E">
        <w:t xml:space="preserve">also </w:t>
      </w:r>
      <w:r w:rsidR="001D57B6">
        <w:t>appear</w:t>
      </w:r>
      <w:r w:rsidR="00187F1E">
        <w:t xml:space="preserve"> </w:t>
      </w:r>
      <w:r w:rsidR="001D57B6">
        <w:t xml:space="preserve">to be highly cell line specific, which </w:t>
      </w:r>
      <w:r w:rsidR="0070756B">
        <w:t>is in agreement with the m</w:t>
      </w:r>
      <w:r w:rsidR="001D57B6">
        <w:t xml:space="preserve">ixed results seen in </w:t>
      </w:r>
      <w:r w:rsidR="0070756B">
        <w:t>other published studies.</w:t>
      </w:r>
      <w:r w:rsidR="006D2905">
        <w:t xml:space="preserve"> </w:t>
      </w:r>
    </w:p>
    <w:p w14:paraId="5309CAFB" w14:textId="77777777" w:rsidR="001D57B6" w:rsidRDefault="001D57B6" w:rsidP="00210E54"/>
    <w:p w14:paraId="39BCDFFE" w14:textId="77777777" w:rsidR="0021564A" w:rsidRDefault="0077799C" w:rsidP="00210E54">
      <w:r>
        <w:fldChar w:fldCharType="begin"/>
      </w:r>
      <w:r>
        <w:instrText xml:space="preserve"> REF _Ref48769729 \h </w:instrText>
      </w:r>
      <w:r>
        <w:fldChar w:fldCharType="separate"/>
      </w:r>
      <w:r>
        <w:t xml:space="preserve">Figure </w:t>
      </w:r>
      <w:r>
        <w:rPr>
          <w:noProof/>
        </w:rPr>
        <w:t>6</w:t>
      </w:r>
      <w:r>
        <w:fldChar w:fldCharType="end"/>
      </w:r>
      <w:r>
        <w:t xml:space="preserve"> shows </w:t>
      </w:r>
      <w:r w:rsidR="00237EF1">
        <w:t xml:space="preserve">the </w:t>
      </w:r>
      <w:r w:rsidR="00BE6ABB">
        <w:t>impact</w:t>
      </w:r>
      <w:r w:rsidR="00237EF1">
        <w:t xml:space="preserve"> of DO</w:t>
      </w:r>
      <w:r w:rsidR="008801DF">
        <w:t>T</w:t>
      </w:r>
      <w:r w:rsidR="00237EF1">
        <w:t xml:space="preserve"> fluctuations on </w:t>
      </w:r>
      <w:r w:rsidR="00EF34DE">
        <w:t xml:space="preserve">antibody </w:t>
      </w:r>
      <w:r w:rsidR="00237EF1">
        <w:t xml:space="preserve">glycosylation </w:t>
      </w:r>
      <w:r w:rsidR="00EF34DE">
        <w:t>from</w:t>
      </w:r>
      <w:r w:rsidR="003659F7">
        <w:t xml:space="preserve"> AZCL_5 and AZCL_4</w:t>
      </w:r>
      <w:r w:rsidR="00EF34DE">
        <w:t xml:space="preserve"> cultures</w:t>
      </w:r>
      <w:r w:rsidR="003659F7">
        <w:t>.</w:t>
      </w:r>
      <w:r w:rsidR="00237EF1">
        <w:t xml:space="preserve"> </w:t>
      </w:r>
      <w:r w:rsidR="009F5F03" w:rsidRPr="00625454">
        <w:t>T</w:t>
      </w:r>
      <w:r w:rsidR="00FE15E0" w:rsidRPr="00625454">
        <w:t>he effects</w:t>
      </w:r>
      <w:r w:rsidR="00187DF4" w:rsidRPr="00625454">
        <w:t xml:space="preserve"> seen </w:t>
      </w:r>
      <w:r w:rsidR="00990E2C" w:rsidRPr="00625454">
        <w:t xml:space="preserve">on these cell lines </w:t>
      </w:r>
      <w:r w:rsidR="00187DF4" w:rsidRPr="00625454">
        <w:t xml:space="preserve">were of a similar magnitude </w:t>
      </w:r>
      <w:r w:rsidR="00990E2C" w:rsidRPr="00625454">
        <w:t>to AZCL_3 cultures</w:t>
      </w:r>
      <w:r w:rsidR="00EF34DE" w:rsidRPr="00625454">
        <w:t xml:space="preserve"> (</w:t>
      </w:r>
      <w:r w:rsidR="00625454" w:rsidRPr="00625454">
        <w:fldChar w:fldCharType="begin"/>
      </w:r>
      <w:r w:rsidR="00625454" w:rsidRPr="00625454">
        <w:instrText xml:space="preserve"> REF _Ref47705130 \h  \* MERGEFORMAT </w:instrText>
      </w:r>
      <w:r w:rsidR="00625454" w:rsidRPr="00625454">
        <w:fldChar w:fldCharType="separate"/>
      </w:r>
      <w:r w:rsidR="00625454" w:rsidRPr="00625454">
        <w:rPr>
          <w:bCs/>
        </w:rPr>
        <w:t xml:space="preserve">Figure </w:t>
      </w:r>
      <w:r w:rsidR="00625454" w:rsidRPr="00625454">
        <w:rPr>
          <w:bCs/>
          <w:noProof/>
        </w:rPr>
        <w:t>5</w:t>
      </w:r>
      <w:r w:rsidR="00625454" w:rsidRPr="00625454">
        <w:fldChar w:fldCharType="end"/>
      </w:r>
      <w:proofErr w:type="gramStart"/>
      <w:r w:rsidR="00EF34DE" w:rsidRPr="00625454">
        <w:t>)</w:t>
      </w:r>
      <w:r w:rsidR="00990E2C" w:rsidRPr="00625454">
        <w:t xml:space="preserve">, </w:t>
      </w:r>
      <w:r w:rsidR="00187DF4" w:rsidRPr="00625454">
        <w:t>but</w:t>
      </w:r>
      <w:proofErr w:type="gramEnd"/>
      <w:r w:rsidR="00187DF4" w:rsidRPr="00625454">
        <w:t xml:space="preserve"> showed slightly different trends</w:t>
      </w:r>
      <w:r w:rsidR="00990E2C" w:rsidRPr="00625454">
        <w:t>.</w:t>
      </w:r>
      <w:r w:rsidR="00EF34DE" w:rsidRPr="00625454">
        <w:t xml:space="preserve"> </w:t>
      </w:r>
      <w:r w:rsidR="004A68EC" w:rsidRPr="00625454">
        <w:t>DO</w:t>
      </w:r>
      <w:r w:rsidR="00B34491" w:rsidRPr="00625454">
        <w:t>T</w:t>
      </w:r>
      <w:r w:rsidR="009925C2">
        <w:t xml:space="preserve">-fluctuated vessels show </w:t>
      </w:r>
      <w:r w:rsidR="004A68EC">
        <w:t>decrease</w:t>
      </w:r>
      <w:r w:rsidR="009E145F">
        <w:t>d levels of</w:t>
      </w:r>
      <w:r w:rsidR="00FE15E0">
        <w:t xml:space="preserve"> G0F and </w:t>
      </w:r>
      <w:r w:rsidR="009F5F03">
        <w:t xml:space="preserve">elevated </w:t>
      </w:r>
      <w:r w:rsidR="00FE15E0">
        <w:t>G1F+G2F</w:t>
      </w:r>
      <w:r w:rsidR="009F5F03">
        <w:t xml:space="preserve"> glycans</w:t>
      </w:r>
      <w:r w:rsidR="00FE15E0">
        <w:t xml:space="preserve"> </w:t>
      </w:r>
      <w:r w:rsidR="009925C2">
        <w:t>compared to the 3</w:t>
      </w:r>
      <w:r w:rsidR="009F5F03">
        <w:t>0% DO</w:t>
      </w:r>
      <w:r w:rsidR="009A3A27">
        <w:t>T</w:t>
      </w:r>
      <w:r w:rsidR="009F5F03">
        <w:t xml:space="preserve"> control. </w:t>
      </w:r>
      <w:r w:rsidR="004A68EC">
        <w:t>Man5 levels in DO</w:t>
      </w:r>
      <w:r w:rsidR="009A3A27">
        <w:t>T</w:t>
      </w:r>
      <w:r w:rsidR="004A68EC">
        <w:t xml:space="preserve">-fluctuated vessels appeared elevated in AZCL_5 cultures but lower in AZCL_4 cultures. </w:t>
      </w:r>
      <w:r w:rsidR="009E145F">
        <w:t xml:space="preserve">These </w:t>
      </w:r>
      <w:r w:rsidR="009F5F03">
        <w:t>trends</w:t>
      </w:r>
      <w:r w:rsidR="009E145F">
        <w:t xml:space="preserve"> are also seen in the negative 10% DO</w:t>
      </w:r>
      <w:r w:rsidR="00B34491">
        <w:t>T</w:t>
      </w:r>
      <w:r w:rsidR="009E145F">
        <w:t xml:space="preserve"> control which suggests that </w:t>
      </w:r>
      <w:r w:rsidR="009925C2">
        <w:t>the DO</w:t>
      </w:r>
      <w:r w:rsidR="00D35898">
        <w:t>T</w:t>
      </w:r>
      <w:r w:rsidR="009925C2">
        <w:t xml:space="preserve"> fluctuations are impacting the glycan profiles in a similar manner to cultures in hypoxic conditions. </w:t>
      </w:r>
      <w:r w:rsidR="009E145F">
        <w:t>Many of the fluctuated cultures showed a</w:t>
      </w:r>
      <w:r w:rsidR="009F5F03">
        <w:t xml:space="preserve"> slightly</w:t>
      </w:r>
      <w:r w:rsidR="009E145F">
        <w:t xml:space="preserve"> larger difference between positive 30% control </w:t>
      </w:r>
      <w:r w:rsidR="009F5F03">
        <w:t xml:space="preserve">than the negative control, suggesting that the fluctuations may be exacerbating the effect. </w:t>
      </w:r>
      <w:r w:rsidR="00BE6ABB">
        <w:t xml:space="preserve">The </w:t>
      </w:r>
      <w:r w:rsidR="0021564A">
        <w:t xml:space="preserve">AZCL_4 </w:t>
      </w:r>
      <w:r w:rsidR="00BE6ABB">
        <w:t xml:space="preserve">IgG molecule </w:t>
      </w:r>
      <w:r w:rsidR="0021564A">
        <w:t xml:space="preserve">expressed </w:t>
      </w:r>
      <w:proofErr w:type="spellStart"/>
      <w:r w:rsidR="0021564A">
        <w:t>sialylated</w:t>
      </w:r>
      <w:proofErr w:type="spellEnd"/>
      <w:r w:rsidR="0021564A">
        <w:t xml:space="preserve"> </w:t>
      </w:r>
      <w:proofErr w:type="spellStart"/>
      <w:r w:rsidR="0021564A">
        <w:t>glycoforms</w:t>
      </w:r>
      <w:proofErr w:type="spellEnd"/>
      <w:r w:rsidR="00521A17">
        <w:t xml:space="preserve">; their levels </w:t>
      </w:r>
      <w:r w:rsidR="00B95041">
        <w:t>increase</w:t>
      </w:r>
      <w:r w:rsidR="00BE6ABB">
        <w:t>d slightly</w:t>
      </w:r>
      <w:r w:rsidR="00B95041">
        <w:t xml:space="preserve"> in DO</w:t>
      </w:r>
      <w:r w:rsidR="005F71DB">
        <w:t>T</w:t>
      </w:r>
      <w:r w:rsidR="00B95041">
        <w:t>-fluctuated vessels and the 10% DO</w:t>
      </w:r>
      <w:r w:rsidR="00B34491">
        <w:t>T</w:t>
      </w:r>
      <w:r w:rsidR="00B95041">
        <w:t xml:space="preserve"> (negative) control</w:t>
      </w:r>
      <w:r w:rsidR="00BE6ABB">
        <w:t xml:space="preserve">, which </w:t>
      </w:r>
      <w:r w:rsidR="009F5F03">
        <w:t xml:space="preserve">partially </w:t>
      </w:r>
      <w:r w:rsidR="00BE6ABB">
        <w:t>matches the limited literature in this area</w:t>
      </w:r>
      <w:r w:rsidR="009F5F03">
        <w:t xml:space="preserve"> </w:t>
      </w:r>
      <w:r w:rsidR="009F5F03">
        <w:fldChar w:fldCharType="begin" w:fldLock="1"/>
      </w:r>
      <w:r w:rsidR="00DC7EC5">
        <w:instrText>ADDIN CSL_CITATION {"citationItems":[{"id":"ITEM-1","itemData":{"DOI":"10.1371/journal.pone.0157111","ISSN":"1932-6203","abstract":"A Chinese hamster ovary (CHO) bioprocess, where the product is a sialylated Fc-fusion protein, was operated at pilot and manufacturing scale and significant variation of sialylation level was observed. In order to more tightly control glycosylation profiles, we sought to identify the cause of variability. Untargeted metabolomics and transcriptomics methods were applied to select samples from the large scale runs. Lower sialylation was correlated with elevated mannose levels, a shift in glucose metabolism, and increased oxidative stress response. Using a 5-L scale model operated with a reduced dissolved oxygen set point, we were able to reproduce the phenotypic profiles observed at manufacturing scale including lower sialylation, higher lactate and lower ammonia levels. Targeted transcriptomics and metabolomics confirmed that reduced oxygen levels resulted in increased mannose levels, a shift towards glycolysis, and increased oxidative stress response similar to the manufacturing scale. Finally, we propose a biological mechanism linking large scale operation and sialylation variation. Oxidative stress results from gas transfer limitations at large scale and the presence of oxygen dead-zones inducing upregulation of glycolysis and mannose biosynthesis, and downregulation of hexosamine biosynthesis and acetyl-CoA formation. The lower flux through the hexosamine pathway and reduced intracellular pools of acetyl-CoA led to reduced formation of N-acetylglucosamine and N-acetylneuraminic acid, both key building blocks of N-glycan structures. This study reports for the first time a link between oxidative stress and mammalian protein sialyation. In this study, process, analytical, metabolomic, and transcriptomic data at manufacturing, pilot, and laboratory scales were taken together to develop a systems level understanding of the process and identify oxygen limitation as the root cause of glycosylation variability.","author":[{"dropping-particle":"","family":"Lewis","given":"Amanda M.","non-dropping-particle":"","parse-names":false,"suffix":""},{"dropping-particle":"","family":"Croughan","given":"William D.","non-dropping-particle":"","parse-names":false,"suffix":""},{"dropping-particle":"","family":"Aranibar","given":"Nelly","non-dropping-particle":"","parse-names":false,"suffix":""},{"dropping-particle":"","family":"Lee","given":"Alison G.","non-dropping-particle":"","parse-names":false,"suffix":""},{"dropping-particle":"","family":"Warrack","given":"Bethanne","non-dropping-particle":"","parse-names":false,"suffix":""},{"dropping-particle":"","family":"Abu-Absi","given":"Nicholas R.","non-dropping-particle":"","parse-names":false,"suffix":""},{"dropping-particle":"","family":"Patel","given":"Rutva","non-dropping-particle":"","parse-names":false,"suffix":""},{"dropping-particle":"","family":"Drew","given":"Barry","non-dropping-particle":"","parse-names":false,"suffix":""},{"dropping-particle":"","family":"Borys","given":"Michael C.","non-dropping-particle":"","parse-names":false,"suffix":""},{"dropping-particle":"","family":"Reily","given":"Michael D.","non-dropping-particle":"","parse-names":false,"suffix":""},{"dropping-particle":"","family":"Li","given":"Zheng Jian","non-dropping-particle":"","parse-names":false,"suffix":""}],"container-title":"PLOS ONE","editor":[{"dropping-particle":"","family":"Singh","given":"Pankaj K","non-dropping-particle":"","parse-names":false,"suffix":""}],"id":"ITEM-1","issue":"6","issued":{"date-parts":[["2016","6","16"]]},"page":"e0157111","title":"Understanding and Controlling Sialylation in a CHO Fc-Fusion Process","type":"article-journal","volume":"11"},"uris":["http://www.mendeley.com/documents/?uuid=a95c39a4-cbe5-4ab0-82f4-46aaf5a3c235"]}],"mendeley":{"formattedCitation":"(Lewis et al., 2016)","plainTextFormattedCitation":"(Lewis et al., 2016)","previouslyFormattedCitation":"(Lewis et al., 2016)"},"properties":{"noteIndex":0},"schema":"https://github.com/citation-style-language/schema/raw/master/csl-citation.json"}</w:instrText>
      </w:r>
      <w:r w:rsidR="009F5F03">
        <w:fldChar w:fldCharType="separate"/>
      </w:r>
      <w:r w:rsidR="009F5F03" w:rsidRPr="009F5F03">
        <w:rPr>
          <w:noProof/>
        </w:rPr>
        <w:t>(Lewis et al., 2016)</w:t>
      </w:r>
      <w:r w:rsidR="009F5F03">
        <w:fldChar w:fldCharType="end"/>
      </w:r>
      <w:r w:rsidR="00B95041">
        <w:t xml:space="preserve">. </w:t>
      </w:r>
      <w:r w:rsidR="0021564A">
        <w:fldChar w:fldCharType="begin" w:fldLock="1"/>
      </w:r>
      <w:r w:rsidR="002C3EF6">
        <w:instrText>ADDIN CSL_CITATION {"citationItems":[{"id":"ITEM-1","itemData":{"DOI":"10.1002/bit.20232","ISSN":"0006-3592","PMID":"15449295","abstract":"It is known that heterogeneous conditions exist in large-scale animal cell cultures. However, little is known about how heterogeneities affect cells, productivities, and product quality. To study the effect of non-constant dissolved oxygen tension (DOT), hybridomas were subjected to sinusoidal DOT oscillations in a one-compartment scale-down simulator. Oscillations were forced by manipulating the inlet oxygen partial pressure through a feedback control algorithm in a 220-mL bioreactor maintained at a constant agitation. Such temporal DOT oscillations simulate spatial DOT gradients that can occur in large scales. Different oscillation periods, in the range of 800 to 12,800 s (axis of 7% (air saturation) and amplitude of 7%), were tested and compared to constant DOT (10%) control cultures. Oscillating DOT decreased maximum cell concentrations, cell growth rates, and viability indexes. Cultures at oscillating DOT had an increased glycolytic metabolism that was evidenced by a decrease in yield of cells on glucose and an increase in lactate yield. DOT gradients, even several orders of magnitude higher than those expected under practical large-scale conditions, did not significantly affect the maximum concentration of an IgG(1) monoclonal antibody (MAb). The glycosylation profile of the MAb produced at a constant DOT of 10% was similar to that reported in the literature. However, MAb produced under oscillating culture conditions had a higher amount of triantennary and sialylated glycans, which can interfere with effector functions of the antibody. It was shown that transient excursions of hybridomas to limiting DOT, as occurs in deficiently mixed large-scale bioreactors, is important to culture performance as the oscillation period, and thus the time cells spent at low DOT, affected cell growth, metabolism, and the glycosylation pattern of MAb. Such results underline the importance of monitoring protein characteristics for the development of large-scale processes.","author":[{"dropping-particle":"","family":"Serrato","given":"J Antonio.","non-dropping-particle":"","parse-names":false,"suffix":""},{"dropping-particle":"","family":"Palomares","given":"Laura a","non-dropping-particle":"","parse-names":false,"suffix":""},{"dropping-particle":"","family":"Meneses-Acosta","given":"Angélica","non-dropping-particle":"","parse-names":false,"suffix":""},{"dropping-particle":"","family":"Ramírez","given":"Octavio T","non-dropping-particle":"","parse-names":false,"suffix":""}],"container-title":"Biotechnology and bioengineering","id":"ITEM-1","issue":"2","issued":{"date-parts":[["2004","10","20"]]},"page":"176-188","title":"Heterogeneous conditions in dissolved oxygen affect N-glycosylation but not productivity of a monoclonal antibody in hybridoma cultures.","type":"article-journal","volume":"88"},"uris":["http://www.mendeley.com/documents/?uuid=4c2954dd-3474-4656-84ff-195b27ba8c93"]}],"mendeley":{"formattedCitation":"(Serrato et al., 2004)","manualFormatting":"Serrato et al. (2004)","plainTextFormattedCitation":"(Serrato et al., 2004)","previouslyFormattedCitation":"(Serrato et al., 2004)"},"properties":{"noteIndex":0},"schema":"https://github.com/citation-style-language/schema/raw/master/csl-citation.json"}</w:instrText>
      </w:r>
      <w:r w:rsidR="0021564A">
        <w:fldChar w:fldCharType="separate"/>
      </w:r>
      <w:r w:rsidR="0021564A" w:rsidRPr="0021564A">
        <w:rPr>
          <w:noProof/>
        </w:rPr>
        <w:t xml:space="preserve">Serrato et al. </w:t>
      </w:r>
      <w:r w:rsidR="00B95041">
        <w:rPr>
          <w:noProof/>
        </w:rPr>
        <w:t>(</w:t>
      </w:r>
      <w:r w:rsidR="0021564A" w:rsidRPr="0021564A">
        <w:rPr>
          <w:noProof/>
        </w:rPr>
        <w:t>2004)</w:t>
      </w:r>
      <w:r w:rsidR="0021564A">
        <w:fldChar w:fldCharType="end"/>
      </w:r>
      <w:r w:rsidR="0021564A">
        <w:t xml:space="preserve"> showed an increase in sialylated glyc</w:t>
      </w:r>
      <w:r w:rsidR="00192218">
        <w:t>ans in cultures</w:t>
      </w:r>
      <w:r w:rsidR="0021564A">
        <w:t xml:space="preserve"> with oscillating DO</w:t>
      </w:r>
      <w:r w:rsidR="00B34491">
        <w:t>T</w:t>
      </w:r>
      <w:r w:rsidR="00BD0FE1">
        <w:t xml:space="preserve"> of periods above 6,400s in an IgG producing hybridoma cell line</w:t>
      </w:r>
      <w:r w:rsidR="0021564A">
        <w:t xml:space="preserve">. </w:t>
      </w:r>
      <w:r w:rsidR="002C3EF6">
        <w:fldChar w:fldCharType="begin" w:fldLock="1"/>
      </w:r>
      <w:r w:rsidR="00662AB7">
        <w:instrText>ADDIN CSL_CITATION {"citationItems":[{"id":"ITEM-1","itemData":{"DOI":"10.1016/j.jbiotec.2014.08.026","ISSN":"1873-4863","PMID":"25173615","abstract":"Bioreactor process parameters influence the N-linked glycosylation profile of the produced monoclonal antibodies. A systematic assessment of their impact is a prerequisite for providing controllability over glycosylation, one of the most critical quality attributes of therapeutic antibodies. In this study we investigated the effect of single and combined chemical and mechanical stress parameters on the glycan microheterogeneity of an IgG1 antibody using a shift-experiment procedure in batch cultures. The N-linked glycosylation profile of the murine IgG1 was found to be highly complex since it included terminal galactosylation and sialylation, as well as variable core-fucosylation. Within a pH range of 6.8 to 7.8 differences in galactosylation and sialylation of approximately 50% were obtained. Variation of dissolved oxygen tension (10-90% air saturation) resulted in a maximum variability of 20% in galactosylation and 30% in sialylation. In contrast, no significant effect on the glycosylation profile was observed when osmolarity increased from 320 to 420mOsm/kg and sparging from 0.05 to 0.2vvm. In this study a better understanding of bioprocess-related factors affecting critical quality attributes under the scope of QbD is provided and can bring us one step closer towards desired and targeted glycosylation for future therapeutic proteins.","author":[{"dropping-particle":"","family":"Ivarsson","given":"Marija","non-dropping-particle":"","parse-names":false,"suffix":""},{"dropping-particle":"","family":"Villiger","given":"Thomas K","non-dropping-particle":"","parse-names":false,"suffix":""},{"dropping-particle":"","family":"Morbidelli","given":"Massimo","non-dropping-particle":"","parse-names":false,"suffix":""},{"dropping-particle":"","family":"Soos","given":"Miroslav","non-dropping-particle":"","parse-names":false,"suffix":""}],"container-title":"Journal of biotechnology","id":"ITEM-1","issued":{"date-parts":[["2014"]]},"page":"88-96","publisher":"Elsevier B.V.","title":"Evaluating the impact of cell culture process parameters on monoclonal antibody N-glycosylation","type":"article-journal","volume":"188"},"uris":["http://www.mendeley.com/documents/?uuid=03c880ef-cd43-4a35-955e-3f2b7a6389db"]}],"mendeley":{"formattedCitation":"(Ivarsson et al., 2014)","manualFormatting":"Ivarsson et al. (2014)","plainTextFormattedCitation":"(Ivarsson et al., 2014)","previouslyFormattedCitation":"(Ivarsson et al., 2014)"},"properties":{"noteIndex":0},"schema":"https://github.com/citation-style-language/schema/raw/master/csl-citation.json"}</w:instrText>
      </w:r>
      <w:r w:rsidR="002C3EF6">
        <w:fldChar w:fldCharType="separate"/>
      </w:r>
      <w:r w:rsidR="002C3EF6">
        <w:rPr>
          <w:noProof/>
        </w:rPr>
        <w:t>Ivarsson et al.</w:t>
      </w:r>
      <w:r w:rsidR="002C3EF6" w:rsidRPr="002C3EF6">
        <w:rPr>
          <w:noProof/>
        </w:rPr>
        <w:t xml:space="preserve"> </w:t>
      </w:r>
      <w:r w:rsidR="002C3EF6">
        <w:rPr>
          <w:noProof/>
        </w:rPr>
        <w:t>(</w:t>
      </w:r>
      <w:r w:rsidR="002C3EF6" w:rsidRPr="002C3EF6">
        <w:rPr>
          <w:noProof/>
        </w:rPr>
        <w:t>2014)</w:t>
      </w:r>
      <w:r w:rsidR="002C3EF6">
        <w:fldChar w:fldCharType="end"/>
      </w:r>
      <w:r w:rsidR="002C3EF6">
        <w:t xml:space="preserve"> also observed</w:t>
      </w:r>
      <w:r w:rsidR="00BE6ABB">
        <w:t xml:space="preserve"> a slight increase in sialyation </w:t>
      </w:r>
      <w:r w:rsidR="002C3EF6">
        <w:t>with a similar cell line when culturing at lower DO</w:t>
      </w:r>
      <w:r w:rsidR="00B34491">
        <w:t>T</w:t>
      </w:r>
      <w:r w:rsidR="002C3EF6">
        <w:t xml:space="preserve"> set points. </w:t>
      </w:r>
      <w:r w:rsidR="009F5F03">
        <w:t>However, the latter study acknowledges the large variation in reported effects of DO</w:t>
      </w:r>
      <w:r w:rsidR="00B34491">
        <w:t>T</w:t>
      </w:r>
      <w:r w:rsidR="009F5F03">
        <w:t xml:space="preserve"> on glycosylation and suggests effects are cell line and product specific. The results of this study support this conclusion. </w:t>
      </w:r>
    </w:p>
    <w:p w14:paraId="1DE9E0D4" w14:textId="77777777" w:rsidR="0021564A" w:rsidRDefault="0021564A" w:rsidP="00210E54"/>
    <w:p w14:paraId="3062D86B" w14:textId="77777777" w:rsidR="003E5C35" w:rsidRDefault="003E5C35">
      <w:pPr>
        <w:spacing w:line="240" w:lineRule="auto"/>
        <w:jc w:val="left"/>
        <w:rPr>
          <w:rFonts w:asciiTheme="majorHAnsi" w:eastAsiaTheme="majorEastAsia" w:hAnsiTheme="majorHAnsi" w:cs="Arial"/>
          <w:b/>
          <w:bCs/>
          <w:i/>
          <w:iCs/>
          <w:szCs w:val="28"/>
        </w:rPr>
      </w:pPr>
    </w:p>
    <w:p w14:paraId="5B154B93" w14:textId="77777777" w:rsidR="00DA41EF" w:rsidRPr="00B617FA" w:rsidRDefault="00DA41EF" w:rsidP="00DA41EF"/>
    <w:p w14:paraId="5B0123E9" w14:textId="77777777" w:rsidR="00E82447" w:rsidRPr="00090E69" w:rsidRDefault="00E82447" w:rsidP="007A37AE"/>
    <w:p w14:paraId="55CB95DB" w14:textId="77777777" w:rsidR="00A4432E" w:rsidRDefault="0032012D" w:rsidP="00C80FA3">
      <w:pPr>
        <w:keepNext/>
        <w:jc w:val="center"/>
      </w:pPr>
      <w:r>
        <w:rPr>
          <w:noProof/>
          <w:lang w:eastAsia="en-GB"/>
        </w:rPr>
        <w:lastRenderedPageBreak/>
        <w:drawing>
          <wp:inline distT="0" distB="0" distL="0" distR="0" wp14:anchorId="09703B60" wp14:editId="615BD8D9">
            <wp:extent cx="4572000" cy="624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951"/>
                    <a:stretch/>
                  </pic:blipFill>
                  <pic:spPr bwMode="auto">
                    <a:xfrm>
                      <a:off x="0" y="0"/>
                      <a:ext cx="4577598" cy="6256051"/>
                    </a:xfrm>
                    <a:prstGeom prst="rect">
                      <a:avLst/>
                    </a:prstGeom>
                    <a:noFill/>
                    <a:ln>
                      <a:noFill/>
                    </a:ln>
                    <a:extLst>
                      <a:ext uri="{53640926-AAD7-44D8-BBD7-CCE9431645EC}">
                        <a14:shadowObscured xmlns:a14="http://schemas.microsoft.com/office/drawing/2010/main"/>
                      </a:ext>
                    </a:extLst>
                  </pic:spPr>
                </pic:pic>
              </a:graphicData>
            </a:graphic>
          </wp:inline>
        </w:drawing>
      </w:r>
    </w:p>
    <w:p w14:paraId="7E40E831" w14:textId="77777777" w:rsidR="00E82447" w:rsidRPr="006D38CA" w:rsidRDefault="00A4432E" w:rsidP="005746A8">
      <w:pPr>
        <w:pStyle w:val="Caption"/>
      </w:pPr>
      <w:bookmarkStart w:id="19" w:name="_Ref48769729"/>
      <w:bookmarkStart w:id="20" w:name="_Toc67511371"/>
      <w:r w:rsidRPr="001319B4">
        <w:rPr>
          <w:b/>
          <w:bCs w:val="0"/>
        </w:rPr>
        <w:t xml:space="preserve">Figure </w:t>
      </w:r>
      <w:r w:rsidR="009D0562" w:rsidRPr="001319B4">
        <w:rPr>
          <w:b/>
          <w:bCs w:val="0"/>
        </w:rPr>
        <w:fldChar w:fldCharType="begin"/>
      </w:r>
      <w:r w:rsidR="009D0562" w:rsidRPr="001319B4">
        <w:rPr>
          <w:b/>
          <w:bCs w:val="0"/>
        </w:rPr>
        <w:instrText xml:space="preserve"> SEQ Figure \* ARABIC </w:instrText>
      </w:r>
      <w:r w:rsidR="009D0562" w:rsidRPr="001319B4">
        <w:rPr>
          <w:b/>
          <w:bCs w:val="0"/>
        </w:rPr>
        <w:fldChar w:fldCharType="separate"/>
      </w:r>
      <w:r w:rsidRPr="001319B4">
        <w:rPr>
          <w:b/>
          <w:bCs w:val="0"/>
          <w:noProof/>
        </w:rPr>
        <w:t>6</w:t>
      </w:r>
      <w:r w:rsidR="009D0562" w:rsidRPr="001319B4">
        <w:rPr>
          <w:b/>
          <w:bCs w:val="0"/>
          <w:noProof/>
        </w:rPr>
        <w:fldChar w:fldCharType="end"/>
      </w:r>
      <w:bookmarkEnd w:id="19"/>
      <w:r w:rsidRPr="001319B4">
        <w:rPr>
          <w:b/>
          <w:bCs w:val="0"/>
        </w:rPr>
        <w:t>:</w:t>
      </w:r>
      <w:r w:rsidR="005746A8">
        <w:t xml:space="preserve"> Effect of DO</w:t>
      </w:r>
      <w:r w:rsidR="00F230EB">
        <w:t>T</w:t>
      </w:r>
      <w:r w:rsidR="005746A8">
        <w:t xml:space="preserve"> fluctuations on glycosyl</w:t>
      </w:r>
      <w:r w:rsidR="006D38CA">
        <w:t xml:space="preserve">ation of </w:t>
      </w:r>
      <w:r w:rsidR="00F230EB">
        <w:t xml:space="preserve">antibodies produced in </w:t>
      </w:r>
      <w:r w:rsidR="006D38CA">
        <w:t>AZCL_4 and AZCL_5 cultures. Controls at 30% and 10% DO</w:t>
      </w:r>
      <w:r w:rsidR="00F230EB">
        <w:t>T</w:t>
      </w:r>
      <w:r w:rsidR="006D38CA">
        <w:t xml:space="preserve"> were used. Fluctuation frequencies of 15 minute</w:t>
      </w:r>
      <w:r w:rsidR="00F230EB">
        <w:t>s</w:t>
      </w:r>
      <w:r w:rsidR="006D38CA">
        <w:t xml:space="preserve"> (DO15) and 60 minutes (DO60) were tested. AZCL_5 cultures were run with the higher PI and N</w:t>
      </w:r>
      <w:r w:rsidR="006D38CA" w:rsidRPr="006D38CA">
        <w:rPr>
          <w:vertAlign w:val="subscript"/>
        </w:rPr>
        <w:t>2</w:t>
      </w:r>
      <w:r w:rsidR="006D38CA">
        <w:t xml:space="preserve"> flowrate settings and AZCL_4 </w:t>
      </w:r>
      <w:proofErr w:type="gramStart"/>
      <w:r w:rsidR="006D38CA">
        <w:t>were</w:t>
      </w:r>
      <w:proofErr w:type="gramEnd"/>
      <w:r w:rsidR="006D38CA">
        <w:t xml:space="preserve"> run with the higher PI settings and lower N</w:t>
      </w:r>
      <w:r w:rsidR="006D38CA" w:rsidRPr="006D38CA">
        <w:rPr>
          <w:vertAlign w:val="subscript"/>
        </w:rPr>
        <w:t>2</w:t>
      </w:r>
      <w:r w:rsidR="006D38CA">
        <w:t xml:space="preserve"> flowrate</w:t>
      </w:r>
      <w:r w:rsidR="00F230EB">
        <w:t xml:space="preserve"> (0.15</w:t>
      </w:r>
      <w:r w:rsidR="00F230EB" w:rsidRPr="00DF2FCD">
        <w:t xml:space="preserve"> mL min</w:t>
      </w:r>
      <w:r w:rsidR="00F230EB">
        <w:rPr>
          <w:vertAlign w:val="superscript"/>
        </w:rPr>
        <w:t>-1</w:t>
      </w:r>
      <w:r w:rsidR="00F230EB">
        <w:t>)</w:t>
      </w:r>
      <w:r w:rsidR="0032012D">
        <w:t xml:space="preserve">, as described in </w:t>
      </w:r>
      <w:r w:rsidR="0032012D">
        <w:fldChar w:fldCharType="begin"/>
      </w:r>
      <w:r w:rsidR="0032012D">
        <w:instrText xml:space="preserve"> REF _Ref47103404 \h </w:instrText>
      </w:r>
      <w:r w:rsidR="0032012D">
        <w:fldChar w:fldCharType="separate"/>
      </w:r>
      <w:r w:rsidR="0032012D">
        <w:t xml:space="preserve">Table </w:t>
      </w:r>
      <w:r w:rsidR="0032012D">
        <w:rPr>
          <w:noProof/>
        </w:rPr>
        <w:t>2</w:t>
      </w:r>
      <w:r w:rsidR="0032012D">
        <w:fldChar w:fldCharType="end"/>
      </w:r>
      <w:r w:rsidR="006D38CA">
        <w:t>.</w:t>
      </w:r>
      <w:r w:rsidR="00B075E3">
        <w:t xml:space="preserve"> Total fs refers to the totally percentage of sialylated glycans. </w:t>
      </w:r>
      <w:r w:rsidR="00020F44">
        <w:t>Error bars represent 1 standard deviation about the mean (n=2 or 3).</w:t>
      </w:r>
      <w:bookmarkEnd w:id="20"/>
      <w:r w:rsidR="00020F44">
        <w:t xml:space="preserve"> </w:t>
      </w:r>
    </w:p>
    <w:p w14:paraId="1B18A6C0" w14:textId="77777777" w:rsidR="00662AB7" w:rsidRDefault="00662AB7" w:rsidP="00AE1BBB">
      <w:pPr>
        <w:pStyle w:val="Heading2"/>
      </w:pPr>
    </w:p>
    <w:p w14:paraId="1BC1CC79" w14:textId="77777777" w:rsidR="00324CA6" w:rsidRDefault="00324CA6">
      <w:pPr>
        <w:spacing w:line="240" w:lineRule="auto"/>
        <w:jc w:val="left"/>
        <w:rPr>
          <w:rFonts w:asciiTheme="majorHAnsi" w:eastAsiaTheme="majorEastAsia" w:hAnsiTheme="majorHAnsi" w:cs="Arial"/>
          <w:b/>
          <w:bCs/>
          <w:kern w:val="32"/>
          <w:sz w:val="28"/>
          <w:szCs w:val="32"/>
        </w:rPr>
      </w:pPr>
      <w:r>
        <w:br w:type="page"/>
      </w:r>
    </w:p>
    <w:p w14:paraId="74CE04B0" w14:textId="77777777" w:rsidR="000911C1" w:rsidRDefault="000911C1" w:rsidP="00662AB7">
      <w:pPr>
        <w:pStyle w:val="Heading1"/>
      </w:pPr>
      <w:r w:rsidRPr="00AE1BBB">
        <w:lastRenderedPageBreak/>
        <w:t>Conclusions</w:t>
      </w:r>
      <w:r w:rsidR="00662AB7">
        <w:t xml:space="preserve"> </w:t>
      </w:r>
    </w:p>
    <w:p w14:paraId="1E96BFC3" w14:textId="77777777" w:rsidR="00AF14C4" w:rsidRDefault="004849DE" w:rsidP="00B270A8">
      <w:r>
        <w:t xml:space="preserve">A novel </w:t>
      </w:r>
      <w:r w:rsidR="001370B0">
        <w:t xml:space="preserve">methodology </w:t>
      </w:r>
      <w:r w:rsidR="003969BA">
        <w:t>using a</w:t>
      </w:r>
      <w:r w:rsidR="00EF34DE">
        <w:t>n automated</w:t>
      </w:r>
      <w:r w:rsidR="003969BA">
        <w:t xml:space="preserve"> miniature bioreactor system </w:t>
      </w:r>
      <w:r w:rsidR="00EF34DE">
        <w:t>to</w:t>
      </w:r>
      <w:r w:rsidR="001370B0">
        <w:t xml:space="preserve"> investigat</w:t>
      </w:r>
      <w:r w:rsidR="00EF34DE">
        <w:t>e</w:t>
      </w:r>
      <w:r w:rsidR="001370B0">
        <w:t xml:space="preserve"> the effects of pH and DO</w:t>
      </w:r>
      <w:r w:rsidR="00B34491">
        <w:t>T</w:t>
      </w:r>
      <w:r w:rsidR="001370B0">
        <w:t xml:space="preserve"> </w:t>
      </w:r>
      <w:r w:rsidR="00E24AC8">
        <w:t>fluctuations</w:t>
      </w:r>
      <w:r w:rsidR="001370B0">
        <w:t xml:space="preserve"> on CHO cell culture performance</w:t>
      </w:r>
      <w:r w:rsidR="003969BA">
        <w:t xml:space="preserve"> </w:t>
      </w:r>
      <w:r w:rsidR="001370B0">
        <w:t xml:space="preserve">is presented. </w:t>
      </w:r>
      <w:r w:rsidR="00E24AC8">
        <w:t xml:space="preserve">This </w:t>
      </w:r>
      <w:r w:rsidR="00EF34DE">
        <w:t>provides a high throughput platform for</w:t>
      </w:r>
      <w:r w:rsidR="00E24AC8">
        <w:t xml:space="preserve"> assessing the </w:t>
      </w:r>
      <w:r w:rsidR="00EF34DE">
        <w:t xml:space="preserve">potential </w:t>
      </w:r>
      <w:r w:rsidR="00E24AC8">
        <w:t xml:space="preserve">impact of large-scale </w:t>
      </w:r>
      <w:r w:rsidR="00EF34DE">
        <w:t xml:space="preserve">bioreactor </w:t>
      </w:r>
      <w:r w:rsidR="00E24AC8">
        <w:t xml:space="preserve">heterogeneities on </w:t>
      </w:r>
      <w:r w:rsidR="00EF34DE">
        <w:t>different cell lines and antibody products</w:t>
      </w:r>
      <w:r w:rsidR="00E24AC8">
        <w:t>.</w:t>
      </w:r>
      <w:r w:rsidR="008E4420">
        <w:t xml:space="preserve"> In the two different cell lines used to exemplify the utility of the platform, f</w:t>
      </w:r>
      <w:r w:rsidR="00662AB7">
        <w:t>luctuations</w:t>
      </w:r>
      <w:r w:rsidR="00E24AC8">
        <w:t xml:space="preserve"> in pH</w:t>
      </w:r>
      <w:r w:rsidR="00662AB7">
        <w:t xml:space="preserve"> </w:t>
      </w:r>
      <w:r w:rsidR="008E4420">
        <w:t>had</w:t>
      </w:r>
      <w:r w:rsidR="00884C97">
        <w:t xml:space="preserve"> minimal</w:t>
      </w:r>
      <w:r w:rsidR="00662AB7">
        <w:t xml:space="preserve"> impact on </w:t>
      </w:r>
      <w:r w:rsidR="00E24AC8">
        <w:t>growth and productivity</w:t>
      </w:r>
      <w:r w:rsidR="00662AB7">
        <w:t xml:space="preserve">. </w:t>
      </w:r>
      <w:r w:rsidR="0027250F">
        <w:t>An increase</w:t>
      </w:r>
      <w:r w:rsidR="00AC68B0">
        <w:t xml:space="preserve"> in</w:t>
      </w:r>
      <w:r w:rsidR="00662AB7">
        <w:t xml:space="preserve"> lactate </w:t>
      </w:r>
      <w:r w:rsidR="00AC68B0">
        <w:t>production</w:t>
      </w:r>
      <w:r w:rsidR="0027250F">
        <w:t xml:space="preserve"> was observed</w:t>
      </w:r>
      <w:r w:rsidR="00AC68B0">
        <w:t xml:space="preserve"> which </w:t>
      </w:r>
      <w:r w:rsidR="00662AB7">
        <w:t xml:space="preserve">matched observations from similar </w:t>
      </w:r>
      <w:r w:rsidR="008E4420">
        <w:t xml:space="preserve">literature </w:t>
      </w:r>
      <w:r w:rsidR="00662AB7">
        <w:t xml:space="preserve">studies </w:t>
      </w:r>
      <w:r w:rsidR="00662AB7">
        <w:fldChar w:fldCharType="begin" w:fldLock="1"/>
      </w:r>
      <w:r w:rsidR="0062492D">
        <w:instrText>ADDIN CSL_CITATION {"citationItems":[{"id":"ITEM-1","itemData":{"DOI":"10.1007/s00449-018-1996-y","ISBN":"0123456789","ISSN":"1615-7591","PMID":"30088083","abstract":"pH excursions exist due to frequent base addition and environmental heterogeneity in large-scale bioreactors. Such excursions could lead to suboptimal culture performance. Here we investigated the impact of pH excursions on cell culture performance and N-linked glycosylation for three MAb-producing Chinese hamster ovary cell lines. Frequent pH excursions were introduced by bolus base addition (in total 2-6% of initial volume, fixed bolus addition distributed from day 2 to 8) into small-scale bioreactors. Base addition led to increase in osmolality, pCO2, and lactate production. Lactate production increase was mainly caused by increased culture pH due to base addition, and bolus addition led to higher glucose and lactate metabolic rates than continuous addition. For the three cell lines studied, antibody galactosylation increased with the increase in cultivating pH, correlating to the decrease in cell-specific productivity. Interestingly, pH excursions led to significantly higher galactosylation for one cell line, which also had a higher response to different cultivating pHs. On the other hand, there was no such substantial impact of pH excursions on galactosylation for the other two cell lines, both of which also had minimal response to cultivating pH. This suggests that the impact of pH excursions on antibody N-linked glycosylation is cell line specific and is closely related to cell line response to cultivating pH.","author":[{"dropping-particle":"","family":"Jiang","given":"Rubin","non-dropping-particle":"","parse-names":false,"suffix":""},{"dropping-particle":"","family":"Chen","given":"Hao","non-dropping-particle":"","parse-names":false,"suffix":""},{"dropping-particle":"","family":"Xu","given":"Sen","non-dropping-particle":"","parse-names":false,"suffix":""}],"container-title":"Bioprocess and Biosystems Engineering","id":"ITEM-1","issue":"12","issued":{"date-parts":[["2018","12","7"]]},"page":"1731-1741","publisher":"Springer Berlin Heidelberg","title":"pH excursions impact CHO cell culture performance and antibody N-linked glycosylation","type":"article-journal","volume":"41"},"uris":["http://www.mendeley.com/documents/?uuid=5dc3e135-cec0-487c-b6ff-2dd136710c07"]}],"mendeley":{"formattedCitation":"(Jiang et al., 2018)","plainTextFormattedCitation":"(Jiang et al., 2018)","previouslyFormattedCitation":"(Jiang et al., 2018)"},"properties":{"noteIndex":0},"schema":"https://github.com/citation-style-language/schema/raw/master/csl-citation.json"}</w:instrText>
      </w:r>
      <w:r w:rsidR="00662AB7">
        <w:fldChar w:fldCharType="separate"/>
      </w:r>
      <w:r w:rsidR="00662AB7" w:rsidRPr="00662AB7">
        <w:rPr>
          <w:noProof/>
        </w:rPr>
        <w:t>(Jiang et al., 2018)</w:t>
      </w:r>
      <w:r w:rsidR="00662AB7">
        <w:fldChar w:fldCharType="end"/>
      </w:r>
      <w:r w:rsidR="00662AB7">
        <w:t xml:space="preserve">. </w:t>
      </w:r>
      <w:r w:rsidR="005D5E4F">
        <w:t>The impact of DO</w:t>
      </w:r>
      <w:r w:rsidR="00B34491">
        <w:t>T</w:t>
      </w:r>
      <w:r w:rsidR="005D5E4F">
        <w:t xml:space="preserve"> fluctuations was more </w:t>
      </w:r>
      <w:r w:rsidR="008E4420">
        <w:t>pronounced</w:t>
      </w:r>
      <w:r w:rsidR="005D5E4F">
        <w:t>; a 35% decrease in growth and product titre was observed with the highest growing cell lin</w:t>
      </w:r>
      <w:r w:rsidR="00AC68B0">
        <w:t>e,</w:t>
      </w:r>
      <w:r w:rsidR="0062492D">
        <w:t xml:space="preserve"> </w:t>
      </w:r>
      <w:r w:rsidR="00AC68B0">
        <w:t>as well as significant lactate accumulation.</w:t>
      </w:r>
      <w:r w:rsidR="005D5E4F">
        <w:t xml:space="preserve"> </w:t>
      </w:r>
      <w:r w:rsidR="008E4420">
        <w:t>In terms of product quality, t</w:t>
      </w:r>
      <w:r w:rsidR="0062492D">
        <w:t>wo cell lines subjected to DO</w:t>
      </w:r>
      <w:r w:rsidR="00B34491">
        <w:t>T</w:t>
      </w:r>
      <w:r w:rsidR="0062492D">
        <w:t xml:space="preserve"> fluctuations showed a slight increase in G0F</w:t>
      </w:r>
      <w:r w:rsidR="00884C97">
        <w:t xml:space="preserve"> glycans</w:t>
      </w:r>
      <w:r w:rsidR="0062492D">
        <w:t xml:space="preserve"> and decrease in G1F + G2F</w:t>
      </w:r>
      <w:r w:rsidR="008E4420">
        <w:t xml:space="preserve"> whereas a further cell </w:t>
      </w:r>
      <w:r w:rsidR="0062492D">
        <w:t xml:space="preserve">line showed the opposite effect. This </w:t>
      </w:r>
      <w:r w:rsidR="008E4420">
        <w:t xml:space="preserve">variation in response is consistent with </w:t>
      </w:r>
      <w:r w:rsidR="00884C97">
        <w:t xml:space="preserve">other studies </w:t>
      </w:r>
      <w:r w:rsidR="0062492D">
        <w:fldChar w:fldCharType="begin" w:fldLock="1"/>
      </w:r>
      <w:r w:rsidR="00AA796B">
        <w:instrText>ADDIN CSL_CITATION {"citationItems":[{"id":"ITEM-1","itemData":{"DOI":"10.1016/j.jbiotec.2014.08.026","ISSN":"1873-4863","PMID":"25173615","abstract":"Bioreactor process parameters influence the N-linked glycosylation profile of the produced monoclonal antibodies. A systematic assessment of their impact is a prerequisite for providing controllability over glycosylation, one of the most critical quality attributes of therapeutic antibodies. In this study we investigated the effect of single and combined chemical and mechanical stress parameters on the glycan microheterogeneity of an IgG1 antibody using a shift-experiment procedure in batch cultures. The N-linked glycosylation profile of the murine IgG1 was found to be highly complex since it included terminal galactosylation and sialylation, as well as variable core-fucosylation. Within a pH range of 6.8 to 7.8 differences in galactosylation and sialylation of approximately 50% were obtained. Variation of dissolved oxygen tension (10-90% air saturation) resulted in a maximum variability of 20% in galactosylation and 30% in sialylation. In contrast, no significant effect on the glycosylation profile was observed when osmolarity increased from 320 to 420mOsm/kg and sparging from 0.05 to 0.2vvm. In this study a better understanding of bioprocess-related factors affecting critical quality attributes under the scope of QbD is provided and can bring us one step closer towards desired and targeted glycosylation for future therapeutic proteins.","author":[{"dropping-particle":"","family":"Ivarsson","given":"Marija","non-dropping-particle":"","parse-names":false,"suffix":""},{"dropping-particle":"","family":"Villiger","given":"Thomas K","non-dropping-particle":"","parse-names":false,"suffix":""},{"dropping-particle":"","family":"Morbidelli","given":"Massimo","non-dropping-particle":"","parse-names":false,"suffix":""},{"dropping-particle":"","family":"Soos","given":"Miroslav","non-dropping-particle":"","parse-names":false,"suffix":""}],"container-title":"Journal of biotechnology","id":"ITEM-1","issued":{"date-parts":[["2014"]]},"page":"88-96","publisher":"Elsevier B.V.","title":"Evaluating the impact of cell culture process parameters on monoclonal antibody N-glycosylation","type":"article-journal","volume":"188"},"uris":["http://www.mendeley.com/documents/?uuid=03c880ef-cd43-4a35-955e-3f2b7a6389db"]}],"mendeley":{"formattedCitation":"(Ivarsson et al., 2014)","plainTextFormattedCitation":"(Ivarsson et al., 2014)","previouslyFormattedCitation":"(Ivarsson et al., 2014)"},"properties":{"noteIndex":0},"schema":"https://github.com/citation-style-language/schema/raw/master/csl-citation.json"}</w:instrText>
      </w:r>
      <w:r w:rsidR="0062492D">
        <w:fldChar w:fldCharType="separate"/>
      </w:r>
      <w:r w:rsidR="0062492D" w:rsidRPr="0062492D">
        <w:rPr>
          <w:noProof/>
        </w:rPr>
        <w:t>(Ivarsson et al., 2014)</w:t>
      </w:r>
      <w:r w:rsidR="0062492D">
        <w:fldChar w:fldCharType="end"/>
      </w:r>
      <w:r w:rsidR="008E4420">
        <w:t xml:space="preserve"> although most of these were performed under non-fluctuating </w:t>
      </w:r>
      <w:r w:rsidR="0062492D">
        <w:t>condition</w:t>
      </w:r>
      <w:r w:rsidR="00884C97">
        <w:t>s</w:t>
      </w:r>
      <w:r w:rsidR="0062492D">
        <w:t xml:space="preserve">. </w:t>
      </w:r>
    </w:p>
    <w:p w14:paraId="18475E01" w14:textId="77777777" w:rsidR="00AF14C4" w:rsidRDefault="00AF14C4" w:rsidP="00B270A8"/>
    <w:p w14:paraId="04EE0EC1" w14:textId="77777777" w:rsidR="005A1E54" w:rsidRDefault="005A1E54" w:rsidP="00B270A8">
      <w:proofErr w:type="gramStart"/>
      <w:r>
        <w:t>Overall</w:t>
      </w:r>
      <w:proofErr w:type="gramEnd"/>
      <w:r>
        <w:t xml:space="preserve"> this work </w:t>
      </w:r>
      <w:r w:rsidR="00884C97">
        <w:t>suggests</w:t>
      </w:r>
      <w:r w:rsidR="00B270A8">
        <w:t xml:space="preserve"> that the </w:t>
      </w:r>
      <w:r w:rsidR="00A618F6">
        <w:t>impact</w:t>
      </w:r>
      <w:r w:rsidR="00B270A8">
        <w:t xml:space="preserve"> of pH and DO</w:t>
      </w:r>
      <w:r w:rsidR="00B34491">
        <w:t>T</w:t>
      </w:r>
      <w:r w:rsidR="00B270A8">
        <w:t xml:space="preserve"> fluctuation</w:t>
      </w:r>
      <w:r w:rsidR="00884C97">
        <w:t>s</w:t>
      </w:r>
      <w:r w:rsidR="00B270A8">
        <w:t xml:space="preserve"> are cell line </w:t>
      </w:r>
      <w:r>
        <w:t xml:space="preserve">and product </w:t>
      </w:r>
      <w:r w:rsidR="00B270A8">
        <w:t>specific and</w:t>
      </w:r>
      <w:r w:rsidR="00884C97">
        <w:t xml:space="preserve"> are more likely to affect higher growing cell lines</w:t>
      </w:r>
      <w:r>
        <w:t>. The automated miniature bioreactor therefore provides a platform for rapid investigation of potential large-scale culture heterogeneities on candidate cell lines and antibody products. Data from fluctuating and non-fluctuating bioreactor studies is currently being used to try and predict overall culture performance at large scale using population balance approaches.</w:t>
      </w:r>
    </w:p>
    <w:p w14:paraId="3BB8B30B" w14:textId="77777777" w:rsidR="00EF7949" w:rsidRDefault="00EF7949" w:rsidP="00B270A8"/>
    <w:p w14:paraId="37B977ED" w14:textId="77777777" w:rsidR="00AF14C4" w:rsidRDefault="00AF14C4" w:rsidP="004C47F0">
      <w:pPr>
        <w:pStyle w:val="Heading1"/>
      </w:pPr>
      <w:r>
        <w:t xml:space="preserve">Acknowledgements </w:t>
      </w:r>
    </w:p>
    <w:p w14:paraId="613A8B26" w14:textId="77777777" w:rsidR="00AF14C4" w:rsidRDefault="00964220" w:rsidP="00B270A8">
      <w:r>
        <w:rPr>
          <w:rFonts w:eastAsia="Times New Roman"/>
        </w:rPr>
        <w:t xml:space="preserve">Financial support from the UK Engineering and Physical Sciences Research Council (EPSRC) and AstraZeneca for the Engineering Doctorate studentship for R. Zakrzewski is gratefully acknowledged (Grant Ref: EP/L01520X/1). This research is associated with the joint UCL-AstraZeneca Centre of Excellence for predictive decision-support tools in the bioprocessing sector and is aligned with the EPSRC Future Targeted Healthcare Manufacturing Hub </w:t>
      </w:r>
      <w:r w:rsidR="005A1E54">
        <w:rPr>
          <w:rFonts w:eastAsia="Times New Roman"/>
        </w:rPr>
        <w:t>(</w:t>
      </w:r>
      <w:r w:rsidR="00667154">
        <w:rPr>
          <w:rFonts w:eastAsia="Times New Roman"/>
        </w:rPr>
        <w:t>Grant Reference: EP/P006485/1</w:t>
      </w:r>
      <w:r w:rsidR="005A1E54">
        <w:rPr>
          <w:rFonts w:eastAsia="Times New Roman"/>
        </w:rPr>
        <w:t xml:space="preserve">) </w:t>
      </w:r>
      <w:r>
        <w:rPr>
          <w:rFonts w:eastAsia="Times New Roman"/>
        </w:rPr>
        <w:t xml:space="preserve">hosted by UCL Biochemical Engineering. The author would like to acknowledge and thank the AstraZeneca Cell Culture and Fermentation group, in particular Steve Ruddock and Stephen Goldrick for their support. </w:t>
      </w:r>
    </w:p>
    <w:p w14:paraId="1DF918A8" w14:textId="77777777" w:rsidR="00AF14C4" w:rsidRPr="0025341A" w:rsidRDefault="00AF14C4" w:rsidP="00B270A8"/>
    <w:p w14:paraId="7833B56D" w14:textId="77777777" w:rsidR="00B270A8" w:rsidRDefault="00B270A8">
      <w:pPr>
        <w:spacing w:line="240" w:lineRule="auto"/>
        <w:jc w:val="left"/>
        <w:rPr>
          <w:rFonts w:asciiTheme="majorHAnsi" w:eastAsiaTheme="majorEastAsia" w:hAnsiTheme="majorHAnsi" w:cs="Arial"/>
          <w:b/>
          <w:bCs/>
          <w:i/>
          <w:iCs/>
          <w:szCs w:val="28"/>
        </w:rPr>
      </w:pPr>
      <w:r>
        <w:br w:type="page"/>
      </w:r>
    </w:p>
    <w:p w14:paraId="72C412FA" w14:textId="77777777" w:rsidR="00E82447" w:rsidRDefault="00F23EBD" w:rsidP="004C47F0">
      <w:pPr>
        <w:pStyle w:val="Heading1"/>
      </w:pPr>
      <w:r w:rsidRPr="00AE1BBB">
        <w:lastRenderedPageBreak/>
        <w:t>Reference</w:t>
      </w:r>
      <w:r>
        <w:t xml:space="preserve"> L</w:t>
      </w:r>
      <w:r w:rsidR="00090E69" w:rsidRPr="00090E69">
        <w:t>ist</w:t>
      </w:r>
    </w:p>
    <w:p w14:paraId="6718EEBD" w14:textId="77777777" w:rsidR="004C23BC" w:rsidRPr="004C23BC" w:rsidRDefault="00090E69" w:rsidP="004C23BC">
      <w:pPr>
        <w:widowControl w:val="0"/>
        <w:autoSpaceDE w:val="0"/>
        <w:autoSpaceDN w:val="0"/>
        <w:adjustRightInd w:val="0"/>
        <w:spacing w:line="240" w:lineRule="auto"/>
        <w:ind w:left="480" w:hanging="480"/>
        <w:rPr>
          <w:rFonts w:ascii="Calibri" w:hAnsi="Calibri"/>
          <w:noProof/>
        </w:rPr>
      </w:pPr>
      <w:r>
        <w:fldChar w:fldCharType="begin" w:fldLock="1"/>
      </w:r>
      <w:r>
        <w:instrText xml:space="preserve">ADDIN Mendeley Bibliography CSL_BIBLIOGRAPHY </w:instrText>
      </w:r>
      <w:r>
        <w:fldChar w:fldCharType="separate"/>
      </w:r>
      <w:r w:rsidR="004C23BC" w:rsidRPr="004C23BC">
        <w:rPr>
          <w:rFonts w:ascii="Calibri" w:hAnsi="Calibri"/>
          <w:noProof/>
        </w:rPr>
        <w:t>Alt, N., Zhang, T.Y., Motchnik, P., Taticek, R., Quarmby, V., Schlothauer, T., Beck, H., Emrich, T., Harris, R.J., 2016. Determination of critical quality attributes for monoclonal antibodies using quality by design principles. Biologicals 44, 291–305. doi:10.1016/j.biologicals.2016.06.005</w:t>
      </w:r>
    </w:p>
    <w:p w14:paraId="428BB47B"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Amanullah, A., McFarlane, C.M., Emery, A.N., Nienow, A.W., 2001. Scale-down model to simulate spatial pH variations in large-scale bioreactors. Biotechnol. Bioeng. 73, 390–399. doi:10.1002/bit.1072</w:t>
      </w:r>
    </w:p>
    <w:p w14:paraId="0497BB23"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Bareither, R., Pollard, D., 2011. A review of advanced small-scale parallel bioreactor technology for accelerated process development: current state and future need. Biotechnol. Prog. 27, 2–14. doi:10.1002/btpr.522</w:t>
      </w:r>
    </w:p>
    <w:p w14:paraId="4BF2E922"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Brunner, M., Braun, P., Doppler, P., Posch, C., Behrens, D., Herwig, C., Fricke, J., 2017. The impact of pH inhomogeneities on CHO cell physiology and fed-batch process performance – two-compartment scale-down modelling and intracellular pH excursion. Biotechnol. J. 12, 1–13. doi:10.1002/biot.201600633</w:t>
      </w:r>
    </w:p>
    <w:p w14:paraId="40E698C4"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Bylund, F., Castan, A., Mikkola, R., Veide, A., Larsson, G., 2000. Influence of scale-up on the quality of recombinant human growth hormone. Biotechnol. Bioeng. 69, 119–128. doi:10.1002/(SICI)1097-0290(20000720)69:2&lt;119::AID-BIT1&gt;3.0.CO;2-9</w:t>
      </w:r>
    </w:p>
    <w:p w14:paraId="697F61C1"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Cortés, J.T., Flores, N., Bolívar, F., Lara, A.R., Ramírez, O.T., 2015. Physiological effects of pH gradients on Escherichia coli during plasmid DNA production. Biotechnol. Bioeng. doi:10.1002/bit.25817</w:t>
      </w:r>
    </w:p>
    <w:p w14:paraId="56D61F0D"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Delafosse, A., Calvo, S., Collignon, M.-L., Delvigne, F., Crine, M., Toye, D., 2015. Euler–Lagrange approach to model heterogeneities in stirred tank bioreactors – Comparison to experimental flow characterization and particle tracking. Chem. Eng. Sci. 134, 457–466. doi:10.1016/j.ces.2015.05.045</w:t>
      </w:r>
    </w:p>
    <w:p w14:paraId="6F720BD0"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Delvigne, F., Lejeune, A., Destain, J., Thonart, P., 2006. Modelling of the substrate heterogeneities experienced by a limited microbial population in scale-down and in large-scale bioreactors. Chem. Eng. J. 120, 157–167. doi:10.1016/j.cej.2006.03.034</w:t>
      </w:r>
    </w:p>
    <w:p w14:paraId="053C1F74"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Enfors, S.-O., Jahic, M., Rozkov, A., Xu, B., Hecker, M., Jürgen, B., Krüger, E., Schweder, T., Hamer, G., O’Beirne, D., Noisommit-Rizzi, N., Reuss, M., Boone, L., Hewitt, C., McFarlane, C., Nienow, A., Kovacs, T., Trägårdh, C., Fuchs, L., Revstedt, J., Friberg, P.C., Hjertager, B., Blomsten, G., Skogman, H., Hjort, S., Hoeks, F., Lin, H.-Y., Neubauer, P., van der Lans, R., Luyben, K., Vrabel, P., Manelius, Å., 2001. Physiological responses to mixing in large scale bioreactors. J. Biotechnol. 85, 175–185. doi:10.1016/S0168-1656(00)00365-5</w:t>
      </w:r>
    </w:p>
    <w:p w14:paraId="6E8F6667"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Gao, Y., Ray, S., Dai, S., Ivanov, A.R., Abu-Absi, N.R., Lewis, A.M., Huang, Z., Xing, Z., Borys, M.C., Li, Z.J., Karger, B.L., 2016. Combined metabolomics and proteomics reveals hypoxia as a cause of lower productivity on scale-up to a 5000-liter CHO bioprocess. Biotechnol. J. 11, 1190–1200. doi:10.1002/biot.201600030</w:t>
      </w:r>
    </w:p>
    <w:p w14:paraId="0E585F47"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Gelves, R., Niño, L., 2014. CFD Prediction of Heterogeneities in the Scale up of Liquid-Liquid Dispersions. Int. J. Chem. Eng. Appl. 5, 79–84. doi:10.7763/IJCEA.2014.V5.355</w:t>
      </w:r>
    </w:p>
    <w:p w14:paraId="6F4BE2F5"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Haringa, C., Deshmukh, A.T., Mudde, R.F., Noorman, H.J., 2017. Euler-Lagrange analysis towards representative down-scaling of a 22 m3 aerobic S. cerevisiae fermentation. Chem. Eng. Sci. 170, 653–669. doi:10.1016/j.ces.2017.01.014</w:t>
      </w:r>
    </w:p>
    <w:p w14:paraId="4D4ECBBC"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He, C., Ye, P., Wang, H., Liu, X., Li, F., 2019. A systematic mass-transfer modeling approach for mammalian cell culture bioreactor scale-up. Biochem. Eng. J. 141, 173–181. doi:10.1016/j.bej.2018.09.019</w:t>
      </w:r>
    </w:p>
    <w:p w14:paraId="62EAD984"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Hippach, M.B., Schwartz, I., Pei, J., Huynh, J., Kawai, Y., Zhu, M.M., 2018. Fluctuations in dissolved oxygen concentration during a CHO cell culture process affects monoclonal antibody productivity and the sulfhydryl</w:t>
      </w:r>
      <w:r w:rsidRPr="004C23BC">
        <w:rPr>
          <w:rFonts w:ascii="Calibri" w:hAnsi="Calibri" w:cs="Cambria Math"/>
          <w:noProof/>
        </w:rPr>
        <w:t>‐</w:t>
      </w:r>
      <w:r w:rsidRPr="004C23BC">
        <w:rPr>
          <w:rFonts w:ascii="Calibri" w:hAnsi="Calibri"/>
          <w:noProof/>
        </w:rPr>
        <w:t>drug conjugation process. Biotechnol. Prog. 34, 1427–1437. doi:10.1002/btpr.2697</w:t>
      </w:r>
    </w:p>
    <w:p w14:paraId="66A77E35"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Hsu, W.T., Aulakh, R.P.S., Traul, D.L., Yuk, I.H., 2012. Advanced microscale bioreactor system: A representative scale-down model for bench-top bioreactors. Cytotechnology 64, 667–678. doi:10.1007/s10616-012-9446-1</w:t>
      </w:r>
    </w:p>
    <w:p w14:paraId="42A1AE9D"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Ivarsson, M., Villiger, T.K., Morbidelli, M., Soos, M., 2014. Evaluating the impact of cell culture process parameters on monoclonal antibody N-glycosylation. J. Biotechnol. 188, 88–96. doi:10.1016/j.jbiotec.2014.08.026</w:t>
      </w:r>
    </w:p>
    <w:p w14:paraId="4FB4A470"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Jiang, R., Chen, H., Xu, S., 2018. pH excursions impact CHO cell culture performance and antibody N-linked glycosylation. Bioprocess Biosyst. Eng. 41, 1731–1741. doi:10.1007/s00449-018-1996-y</w:t>
      </w:r>
    </w:p>
    <w:p w14:paraId="601529A3"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 xml:space="preserve">Junne, S., Klingner, A., Kabisch, J., Schweder, T., Neubauer, P., 2011. A two-compartment bioreactor system made of commercial parts for bioprocess scale-down studies: Impact of oscillations on Bacillus subtilis </w:t>
      </w:r>
      <w:r w:rsidRPr="004C23BC">
        <w:rPr>
          <w:rFonts w:ascii="Calibri" w:hAnsi="Calibri"/>
          <w:noProof/>
        </w:rPr>
        <w:lastRenderedPageBreak/>
        <w:t>fed-batch cultivations. Biotechnol. J. 6, 1009–1017. doi:10.1002/biot.201100293</w:t>
      </w:r>
    </w:p>
    <w:p w14:paraId="26EB40F6"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Junne, S., Klingner, A., Kabisch, J., Schweder, T., Neubauer, P., 2010. Scale down simulator for studying the impact of industrial scale inhomogeneities on Bacillus subtilis processes. J. Biotechnol. 150, 420–420. doi:10.1016/j.jbiotec.2010.09.576</w:t>
      </w:r>
    </w:p>
    <w:p w14:paraId="2A27E2AD"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Langheinrich, C., Nienow, A.W., 1999. Control of pH in large-scale, free suspension animal cell bioreactors: Alkali addition and pH excursions. Biotechnol. Bioeng. 66, 171–179. doi:10.1002/(SICI)1097-0290(1999)66:3&lt;171::AID-BIT5&gt;3.0.CO;2-T</w:t>
      </w:r>
    </w:p>
    <w:p w14:paraId="572FE15C"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Lapin, A., Schmid, J., Reuss, M., 2006. Modeling the dynamics of E. coli populations in the three-dimensional turbulent field of a stirred-tank bioreactor—A structured–segregated approach. Chem. Eng. Sci. 61, 4783–4797. doi:10.1016/j.ces.2006.03.003</w:t>
      </w:r>
    </w:p>
    <w:p w14:paraId="62E57072"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Lara, A.R., Galindo, E., Ramírez, O.T., Palomares, L.A., 2006. Living With Heterogeneities in Bioreactors: Understanding the Effects of Environmental Gradients on Cells. Mol. Biotechnol. 34, 355–382. doi:10.1385/MB:34:3:355</w:t>
      </w:r>
    </w:p>
    <w:p w14:paraId="1717A015"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Lara, A.R., Palomares, L.A., Ramirez, O.T., 2017. Scale-Down : Simulating Large-Scale Cultures in the, in: Wittmann, C., Liao, J.C. (Eds.), Industrial Biotechnology: Products and Processes. Wiley-VCH Verlag GmbH &amp; Co. KGaA, pp. 55–79.</w:t>
      </w:r>
    </w:p>
    <w:p w14:paraId="0064F0DE"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 xml:space="preserve">Lemoine, A., Maya Martίnez-Iturralde, N., Spann, R., Neubauer, P., Junne, S., 2015. Response of </w:t>
      </w:r>
      <w:r w:rsidRPr="004C23BC">
        <w:rPr>
          <w:rFonts w:ascii="Calibri" w:hAnsi="Calibri"/>
          <w:i/>
          <w:iCs/>
          <w:noProof/>
        </w:rPr>
        <w:t>Corynebacterium glutamicum</w:t>
      </w:r>
      <w:r w:rsidRPr="004C23BC">
        <w:rPr>
          <w:rFonts w:ascii="Calibri" w:hAnsi="Calibri"/>
          <w:noProof/>
        </w:rPr>
        <w:t xml:space="preserve"> exposed to oscillating cultivation conditions in a two- and a novel three-compartment scale-down bioreactor. Biotechnol. Bioeng. 112, 1220–1231. doi:10.1002/bit.25543</w:t>
      </w:r>
    </w:p>
    <w:p w14:paraId="3B7920B5"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Lewis, A.M., Croughan, W.D., Aranibar, N., Lee, A.G., Warrack, B., Abu-Absi, N.R., Patel, R., Drew, B., Borys, M.C., Reily, M.D., Li, Z.J., 2016. Understanding and Controlling Sialylation in a CHO Fc-Fusion Process. PLoS One 11, e0157111. doi:10.1371/journal.pone.0157111</w:t>
      </w:r>
    </w:p>
    <w:p w14:paraId="30E8921A"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Morchain, J., Gabelle, J.-C., Cockx, A., 2014. A coupled population balance model and CFD approach for the simulation of mixing issues in lab-scale and industrial bioreactors. AIChE J. 60, 27–40. doi:10.1002/aic.14238</w:t>
      </w:r>
    </w:p>
    <w:p w14:paraId="6539C935"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Morchain, J., Gabelle, J.-C., Cockx, A., 2013. Coupling of biokinetic and population balance models to account for biological heterogeneity in bioreactors. AIChE J. 59, 369–379. doi:10.1002/aic.13820</w:t>
      </w:r>
    </w:p>
    <w:p w14:paraId="74E8E751"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Moses, S., Manahan, M., Ambrogelly, A., Ling, W.L.W., 2012. Assessment of AMBR as a model for high-throughput cell culture process development strategy. Adv. Biosci. Biotechnol. 03, 918–927. doi:10.4236/abb.2012.37113</w:t>
      </w:r>
    </w:p>
    <w:p w14:paraId="25FF124D"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Nadal-Rey, G., McClure, D.D., Kavanagh, J.M., Cornelissen, S., Fletcher, D.F., Gernaey, K. V., 2020. Understanding gradients in industrial bioreactors. Biotechnol. Adv. 107660. doi:10.1016/j.biotechadv.2020.107660</w:t>
      </w:r>
    </w:p>
    <w:p w14:paraId="456DE1D3"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Namdev, P.K., Thompson, B., Gray, M.R., 1992. Effect of Feed Zone in Fed-Batch Fermentations of Saccharomyces cerevisiae. Biotechnol. Bioeng. 40, 235–246.</w:t>
      </w:r>
    </w:p>
    <w:p w14:paraId="237D2AEE"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Neubauer, P., Junne, S., 2010. Scale-down simulators for metabolic analysis of large-scale bioprocesses. Curr. Opin. Biotechnol. 21, 114–121. doi:10.1016/j.copbio.2010.02.001</w:t>
      </w:r>
    </w:p>
    <w:p w14:paraId="13E4A6AF"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Nienow, A.W., 2009. Scale-up considerations based on studies at the bench scale in stirred bioreactors. J. Chem. Eng. Japan 42, 789–796.</w:t>
      </w:r>
    </w:p>
    <w:p w14:paraId="45DB4038"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Nienow, A.W., 2006. Reactor engineering in large scale animal cell culture. Cytotechnology 50, 9–33. doi:10.1007/s10616-006-9005-8</w:t>
      </w:r>
    </w:p>
    <w:p w14:paraId="073B8A7A"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Nienow, A.W., Langheinrich, C., Stevenson, N.C., Emery,  a N., Clayton, T.M., Slater, N.K.H., 1996. Homogenisation and oxygen transfer rates in large agitated and sparged animal cell bioreactors: Some implications for growth and production. Cytotechnology 22, 87–94. doi:10.1007/BF00353927</w:t>
      </w:r>
    </w:p>
    <w:p w14:paraId="123C0D8A"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Nienow, A.W., Rielly, C.D., Brosnan, K., Bargh, N., Lee, K., Coopman, K., Hewitt, C.J., 2013a. The physical characterisation of a microscale parallel bioreactor platform with an industrial CHO cell line expressing an IgG4. Biochem. Eng. J. 76, 25–36. doi:10.1016/j.bej.2013.04.011</w:t>
      </w:r>
    </w:p>
    <w:p w14:paraId="24E028D9"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Nienow, A.W., Scott, W.H., Hewitt, C.J., Thomas, C.R., Lewis, G., Amanullah, A., Kiss, R., Meier, S.J., 2013b. Scale-down studies for assessing the impact of different stress parameters on growth and product quality during animal cell culture. Chem. Eng. Res. Des. 91, 2265–2274. doi:10.1016/j.cherd.2013.04.002</w:t>
      </w:r>
    </w:p>
    <w:p w14:paraId="468BCBC6"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Noorman, H., 2011. An industrial perspective on bioreactor scale-down: What we can learn from combined large-scale bioprocess and model fluid studies. Biotechnol. J. 6, 934–943. doi:10.1002/biot.201000406</w:t>
      </w:r>
    </w:p>
    <w:p w14:paraId="7C153495"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 xml:space="preserve">Osman, J.J., Birch, J., Varley, J., 2002. The response of GS-NS0 myeloma cells to single and multiple pH </w:t>
      </w:r>
      <w:r w:rsidRPr="004C23BC">
        <w:rPr>
          <w:rFonts w:ascii="Calibri" w:hAnsi="Calibri"/>
          <w:noProof/>
        </w:rPr>
        <w:lastRenderedPageBreak/>
        <w:t>perturbations. Biotechnol. Bioeng. 79, 398–407. doi:10.1002/bit.10198</w:t>
      </w:r>
    </w:p>
    <w:p w14:paraId="548F272C"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Osman, J.J., Birch, J., Varley, J., 2001. The response of GS-NS0 myeloma cells to pH shifts and pH perturbations. Biotechnol. Bioeng. 75, 63–73. doi:10.1002/bit.1165</w:t>
      </w:r>
    </w:p>
    <w:p w14:paraId="12DEA452"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Ozturk, S.S., 1996. Engineering challenges in high density cell culture systems. Cytotechnology 22, 3–16. doi:10.1007/BF00353919</w:t>
      </w:r>
    </w:p>
    <w:p w14:paraId="02528F65"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Pacis, E., Yu, M., Autsen, J., Bayer, R., Li, F., 2011. Effects of cell culture conditions on antibody N-linked glycosylation-what affects high mannose 5 glycoform. Biotechnol. Bioeng. 108, 2348–2358. doi:10.1002/bit.23200</w:t>
      </w:r>
    </w:p>
    <w:p w14:paraId="3453D29C"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Paul, K., Herwig, C., 2020. Scale-down simulators for mammalian cell culture as tools to access the impact of inhomogeneities occurring in large-scale bioreactors. Eng. Life Sci. 1–8. doi:10.1002/elsc.201900162</w:t>
      </w:r>
    </w:p>
    <w:p w14:paraId="0EC37801"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Pigou, M., Morchain, J., 2015. Investigating the interactions between physical and biological heterogeneities in bioreactors using compartment, population balance and metabolic models. Chem. Eng. Sci. 126, 267–282. doi:10.1016/j.ces.2014.11.035</w:t>
      </w:r>
    </w:p>
    <w:p w14:paraId="7BDF73DC"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Rosseburg, A., Fitschen, J., Wutz, J., Wucherpfennig, T., Schlüter, M., 2018. Hydrodynamic inhomogeneities in large scale stirred tanks – Influence on mixing time. Chem. Eng. Sci. 188, 208–220. doi:10.1016/j.ces.2018.05.008</w:t>
      </w:r>
    </w:p>
    <w:p w14:paraId="466CB349"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Serrato, J.A., Palomares, L. a, Meneses-Acosta, A., Ramírez, O.T., 2004. Heterogeneous conditions in dissolved oxygen affect N-glycosylation but not productivity of a monoclonal antibody in hybridoma cultures. Biotechnol. Bioeng. 88, 176–188. doi:10.1002/bit.20232</w:t>
      </w:r>
    </w:p>
    <w:p w14:paraId="5326D4CE"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Sieblist, C., Jenzsch, M., Pohlscheidt, M., 2016. Equipment characterization to mitigate risks during transfers of cell culture manufacturing processes. Cytotechnology 68, 1381–1401. doi:10.1007/s10616-015-9899-0</w:t>
      </w:r>
    </w:p>
    <w:p w14:paraId="13BEC226"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Trummer, E., Fauland, K., Seidinger, S., Schriebl, K., Lattenmayer, C., Kunert, R., Vorauer-Uhl, K., Weik, R., Borth, N., Katinger, H., Müller, D., 2006. Process parameter shifting: Part I. Effect of DOT, pH, and temperature on the performance of Epo-Fc expressing CHO cells cultivated in controlled batch bioreactors. Biotechnol. Bioeng. 94, 1033–1044. doi:10.1002/bit.21013</w:t>
      </w:r>
    </w:p>
    <w:p w14:paraId="182AE115"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Villiger, T.K., Neunstoecklin, B., Karst, D.J., Lucas, E., Stettler, M., Broly, H., Morbidelli, M., Soos, M., 2018. Experimental and CFD physical characterization of animal cell bioreactors: From micro- to production scale. Biochem. Eng. J. 131, 84–94. doi:10.1016/j.bej.2017.12.004</w:t>
      </w:r>
    </w:p>
    <w:p w14:paraId="40099BB9"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Wang, G., Haringa, C., Noorman, H., Chu, J., Zhuang, Y., 2020. Developing a Computational Framework To Advance Bioprocess Scale-Up. Trends Biotechnol. 1–11. doi:10.1016/j.tibtech.2020.01.009</w:t>
      </w:r>
    </w:p>
    <w:p w14:paraId="4BA7F1C8"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Wayte, J., Boraston, R., Bland, H., Varley, J., Brown, M., 1997. pH: Effects on growth and productivity of cell lines producing monoclonal antibodies: Control in large-scale fermenters. Genet. Eng. Biotechnol. 17, 125–132.</w:t>
      </w:r>
    </w:p>
    <w:p w14:paraId="04F35CE0"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Xing, Z., Kenty, B.M., Li, Z.J., Lee, S.S., 2009. Scale-up analysis for a CHO cell culture process in large-scale bioreactors. Biotechnol. Bioeng. 103, 733–746. doi:10.1002/bit.22287</w:t>
      </w:r>
    </w:p>
    <w:p w14:paraId="073EC157"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Xu, S., Hoshan, L., Jiang, R., Gupta, B., Brodean, E., O’Neill, K., Seamans, T.C., Bowers, J., Chen, H., 2017. A practical approach in bioreactor scale-up and process transfer using a combination of constant P/V and vvm as the criterion. Biotechnol. Prog. 33, 1146–1159. doi:10.1002/btpr.2489</w:t>
      </w:r>
    </w:p>
    <w:p w14:paraId="0D8BD06B"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Xu, S., Jiang, R., Mueller, R., Hoesli, N., Kretz, T., Bowers, J., Chen, H., 2018. Probing lactate metabolism variations in large-scale bioreactors. Biotechnol. Prog. 34, 756–766. doi:10.1002/btpr.2620</w:t>
      </w:r>
    </w:p>
    <w:p w14:paraId="47C759FC"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Yoon, S.K., Choi, S.L., Song, J.Y., Lee, G.M., 2005. Effect of culture pH on erythropoietin production by Chinese hamster ovary cells grown in suspension at 32.5 and 37.0°C. Biotechnol. Bioeng. 89, 345–356. doi:10.1002/bit.20353</w:t>
      </w:r>
    </w:p>
    <w:p w14:paraId="45D3EC77" w14:textId="77777777" w:rsidR="004C23BC" w:rsidRPr="004C23BC" w:rsidRDefault="004C23BC" w:rsidP="004C23BC">
      <w:pPr>
        <w:widowControl w:val="0"/>
        <w:autoSpaceDE w:val="0"/>
        <w:autoSpaceDN w:val="0"/>
        <w:adjustRightInd w:val="0"/>
        <w:spacing w:line="240" w:lineRule="auto"/>
        <w:ind w:left="480" w:hanging="480"/>
        <w:rPr>
          <w:rFonts w:ascii="Calibri" w:hAnsi="Calibri"/>
          <w:noProof/>
        </w:rPr>
      </w:pPr>
      <w:r w:rsidRPr="004C23BC">
        <w:rPr>
          <w:rFonts w:ascii="Calibri" w:hAnsi="Calibri"/>
          <w:noProof/>
        </w:rPr>
        <w:t>Zakrzewski, R., 2021. Development of a novel scale-down method to study pH and dissolved oxygen heterogeneities in mammalian cell cultures. University College London.</w:t>
      </w:r>
    </w:p>
    <w:p w14:paraId="6E237BDA" w14:textId="77777777" w:rsidR="00090E69" w:rsidRPr="00090E69" w:rsidRDefault="00090E69" w:rsidP="004C23BC">
      <w:pPr>
        <w:widowControl w:val="0"/>
        <w:autoSpaceDE w:val="0"/>
        <w:autoSpaceDN w:val="0"/>
        <w:adjustRightInd w:val="0"/>
        <w:spacing w:line="240" w:lineRule="auto"/>
        <w:ind w:left="480" w:hanging="480"/>
      </w:pPr>
      <w:r>
        <w:fldChar w:fldCharType="end"/>
      </w:r>
    </w:p>
    <w:p w14:paraId="6253463D" w14:textId="77777777" w:rsidR="00EA480D" w:rsidRDefault="00EA480D">
      <w:pPr>
        <w:spacing w:line="240" w:lineRule="auto"/>
        <w:jc w:val="left"/>
        <w:rPr>
          <w:rFonts w:asciiTheme="majorHAnsi" w:eastAsiaTheme="majorEastAsia" w:hAnsiTheme="majorHAnsi" w:cs="Arial"/>
          <w:b/>
          <w:bCs/>
          <w:kern w:val="32"/>
          <w:sz w:val="28"/>
          <w:szCs w:val="32"/>
        </w:rPr>
      </w:pPr>
      <w:r>
        <w:br w:type="page"/>
      </w:r>
    </w:p>
    <w:p w14:paraId="2FBA8FAB" w14:textId="77777777" w:rsidR="00E24AC8" w:rsidRDefault="00EA480D" w:rsidP="00EA480D">
      <w:pPr>
        <w:pStyle w:val="Heading1"/>
      </w:pPr>
      <w:r>
        <w:lastRenderedPageBreak/>
        <w:t>List of Figures</w:t>
      </w:r>
    </w:p>
    <w:p w14:paraId="2326501D" w14:textId="77777777" w:rsidR="003F7EE8" w:rsidRDefault="00074ACA">
      <w:pPr>
        <w:pStyle w:val="TableofFigures"/>
        <w:tabs>
          <w:tab w:val="right" w:pos="9742"/>
        </w:tabs>
        <w:rPr>
          <w:rFonts w:cstheme="minorBidi"/>
          <w:noProof/>
          <w:szCs w:val="22"/>
          <w:lang w:eastAsia="en-GB"/>
        </w:rPr>
      </w:pPr>
      <w:r>
        <w:rPr>
          <w:b/>
          <w:bCs/>
        </w:rPr>
        <w:fldChar w:fldCharType="begin"/>
      </w:r>
      <w:r>
        <w:rPr>
          <w:b/>
          <w:bCs/>
        </w:rPr>
        <w:instrText xml:space="preserve"> TOC \h \z \c "Figure" </w:instrText>
      </w:r>
      <w:r>
        <w:rPr>
          <w:b/>
          <w:bCs/>
        </w:rPr>
        <w:fldChar w:fldCharType="separate"/>
      </w:r>
      <w:hyperlink w:anchor="_Toc67511366" w:history="1">
        <w:r w:rsidR="003F7EE8" w:rsidRPr="0086534D">
          <w:rPr>
            <w:rStyle w:val="Hyperlink"/>
            <w:b/>
            <w:noProof/>
          </w:rPr>
          <w:t>Figure 1:</w:t>
        </w:r>
        <w:r w:rsidR="003F7EE8" w:rsidRPr="0086534D">
          <w:rPr>
            <w:rStyle w:val="Hyperlink"/>
            <w:noProof/>
          </w:rPr>
          <w:t xml:space="preserve"> Examples of ‘Ideal’ and ‘real’ fluctuation profiles. (A) shows an illustration of the how the fluctuations are programmed; dotted lines represent step changes in set points (pH or DOT) and solid lines represent the ‘ideal’ profile caused by the step change. (B) and (C) are 2 hour samples of ‘real’ pH and DOT profiles, respectively, from two separate ambr®15 vessels, where pH and DOT were programmed to fluctuate during a fed-batch culture of AZCL_3 between pH7 – 7.5 and DOT 10 – 30%, respectively. The arrows highlight where a change in set point was programmed. Both profiles (B &amp; C) show fluctuations of 15 minute duration and frequency.</w:t>
        </w:r>
        <w:r w:rsidR="003F7EE8">
          <w:rPr>
            <w:noProof/>
            <w:webHidden/>
          </w:rPr>
          <w:tab/>
        </w:r>
        <w:r w:rsidR="003F7EE8">
          <w:rPr>
            <w:noProof/>
            <w:webHidden/>
          </w:rPr>
          <w:fldChar w:fldCharType="begin"/>
        </w:r>
        <w:r w:rsidR="003F7EE8">
          <w:rPr>
            <w:noProof/>
            <w:webHidden/>
          </w:rPr>
          <w:instrText xml:space="preserve"> PAGEREF _Toc67511366 \h </w:instrText>
        </w:r>
        <w:r w:rsidR="003F7EE8">
          <w:rPr>
            <w:noProof/>
            <w:webHidden/>
          </w:rPr>
        </w:r>
        <w:r w:rsidR="003F7EE8">
          <w:rPr>
            <w:noProof/>
            <w:webHidden/>
          </w:rPr>
          <w:fldChar w:fldCharType="separate"/>
        </w:r>
        <w:r w:rsidR="003F7EE8">
          <w:rPr>
            <w:noProof/>
            <w:webHidden/>
          </w:rPr>
          <w:t>6</w:t>
        </w:r>
        <w:r w:rsidR="003F7EE8">
          <w:rPr>
            <w:noProof/>
            <w:webHidden/>
          </w:rPr>
          <w:fldChar w:fldCharType="end"/>
        </w:r>
      </w:hyperlink>
    </w:p>
    <w:p w14:paraId="0FDC3CD5" w14:textId="77777777" w:rsidR="003F7EE8" w:rsidRDefault="001E15CD">
      <w:pPr>
        <w:pStyle w:val="TableofFigures"/>
        <w:tabs>
          <w:tab w:val="right" w:pos="9742"/>
        </w:tabs>
        <w:rPr>
          <w:rFonts w:cstheme="minorBidi"/>
          <w:noProof/>
          <w:szCs w:val="22"/>
          <w:lang w:eastAsia="en-GB"/>
        </w:rPr>
      </w:pPr>
      <w:hyperlink w:anchor="_Toc67511367" w:history="1">
        <w:r w:rsidR="003F7EE8" w:rsidRPr="0086534D">
          <w:rPr>
            <w:rStyle w:val="Hyperlink"/>
            <w:b/>
            <w:noProof/>
          </w:rPr>
          <w:t>Figure 2:</w:t>
        </w:r>
        <w:r w:rsidR="003F7EE8" w:rsidRPr="0086534D">
          <w:rPr>
            <w:rStyle w:val="Hyperlink"/>
            <w:noProof/>
          </w:rPr>
          <w:t xml:space="preserve"> Overall fluctuation profiles in fed-batch CHO cultures. Representative examples of typical pH and DOT profiles of individual vessels from a fed-batch culture of AZCL_1 (left-hand column) and AZCL_3 (right-hand column), comparing control (A &amp; E) and fluctuated vessels. The frequency and duration of the fluctuations were set at 15 (B &amp; F), 30 (C &amp; G), and 60 (D &amp;H) minutes. The range of fluctuations programmed were pH 7.0 – 7.5 and DOT 10 – 30%.</w:t>
        </w:r>
        <w:r w:rsidR="003F7EE8">
          <w:rPr>
            <w:noProof/>
            <w:webHidden/>
          </w:rPr>
          <w:tab/>
        </w:r>
        <w:r w:rsidR="003F7EE8">
          <w:rPr>
            <w:noProof/>
            <w:webHidden/>
          </w:rPr>
          <w:fldChar w:fldCharType="begin"/>
        </w:r>
        <w:r w:rsidR="003F7EE8">
          <w:rPr>
            <w:noProof/>
            <w:webHidden/>
          </w:rPr>
          <w:instrText xml:space="preserve"> PAGEREF _Toc67511367 \h </w:instrText>
        </w:r>
        <w:r w:rsidR="003F7EE8">
          <w:rPr>
            <w:noProof/>
            <w:webHidden/>
          </w:rPr>
        </w:r>
        <w:r w:rsidR="003F7EE8">
          <w:rPr>
            <w:noProof/>
            <w:webHidden/>
          </w:rPr>
          <w:fldChar w:fldCharType="separate"/>
        </w:r>
        <w:r w:rsidR="003F7EE8">
          <w:rPr>
            <w:noProof/>
            <w:webHidden/>
          </w:rPr>
          <w:t>8</w:t>
        </w:r>
        <w:r w:rsidR="003F7EE8">
          <w:rPr>
            <w:noProof/>
            <w:webHidden/>
          </w:rPr>
          <w:fldChar w:fldCharType="end"/>
        </w:r>
      </w:hyperlink>
    </w:p>
    <w:p w14:paraId="0F16781F" w14:textId="77777777" w:rsidR="003F7EE8" w:rsidRDefault="001E15CD">
      <w:pPr>
        <w:pStyle w:val="TableofFigures"/>
        <w:tabs>
          <w:tab w:val="right" w:pos="9742"/>
        </w:tabs>
        <w:rPr>
          <w:rFonts w:cstheme="minorBidi"/>
          <w:noProof/>
          <w:szCs w:val="22"/>
          <w:lang w:eastAsia="en-GB"/>
        </w:rPr>
      </w:pPr>
      <w:hyperlink w:anchor="_Toc67511368" w:history="1">
        <w:r w:rsidR="003F7EE8" w:rsidRPr="0086534D">
          <w:rPr>
            <w:rStyle w:val="Hyperlink"/>
            <w:b/>
            <w:noProof/>
          </w:rPr>
          <w:t>Figure 3:</w:t>
        </w:r>
        <w:r w:rsidR="003F7EE8" w:rsidRPr="0086534D">
          <w:rPr>
            <w:rStyle w:val="Hyperlink"/>
            <w:noProof/>
          </w:rPr>
          <w:t xml:space="preserve"> The performance of AZCL_1 (‘low’ growing cell line) ambr®15 cultures subjected to pH (middle column) and DOT (right column) fluctuations at frequencies of 15, 30 and 60 minutes. Cell growth (row 1), antibody titre (row 2) and lactate concentration (row 3) data were gathered from duplicate or triplicate vessels and error bars represent 1 standard deviation from the mean. All controls (left column) were set to 50% DOT and pH 7.1 but varied in PI settings and N</w:t>
        </w:r>
        <w:r w:rsidR="003F7EE8" w:rsidRPr="0086534D">
          <w:rPr>
            <w:rStyle w:val="Hyperlink"/>
            <w:noProof/>
            <w:vertAlign w:val="subscript"/>
          </w:rPr>
          <w:t>2</w:t>
        </w:r>
        <w:r w:rsidR="003F7EE8" w:rsidRPr="0086534D">
          <w:rPr>
            <w:rStyle w:val="Hyperlink"/>
            <w:noProof/>
          </w:rPr>
          <w:t xml:space="preserve"> flow rates as described in Table 2.</w:t>
        </w:r>
        <w:r w:rsidR="003F7EE8">
          <w:rPr>
            <w:noProof/>
            <w:webHidden/>
          </w:rPr>
          <w:tab/>
        </w:r>
        <w:r w:rsidR="003F7EE8">
          <w:rPr>
            <w:noProof/>
            <w:webHidden/>
          </w:rPr>
          <w:fldChar w:fldCharType="begin"/>
        </w:r>
        <w:r w:rsidR="003F7EE8">
          <w:rPr>
            <w:noProof/>
            <w:webHidden/>
          </w:rPr>
          <w:instrText xml:space="preserve"> PAGEREF _Toc67511368 \h </w:instrText>
        </w:r>
        <w:r w:rsidR="003F7EE8">
          <w:rPr>
            <w:noProof/>
            <w:webHidden/>
          </w:rPr>
        </w:r>
        <w:r w:rsidR="003F7EE8">
          <w:rPr>
            <w:noProof/>
            <w:webHidden/>
          </w:rPr>
          <w:fldChar w:fldCharType="separate"/>
        </w:r>
        <w:r w:rsidR="003F7EE8">
          <w:rPr>
            <w:noProof/>
            <w:webHidden/>
          </w:rPr>
          <w:t>12</w:t>
        </w:r>
        <w:r w:rsidR="003F7EE8">
          <w:rPr>
            <w:noProof/>
            <w:webHidden/>
          </w:rPr>
          <w:fldChar w:fldCharType="end"/>
        </w:r>
      </w:hyperlink>
    </w:p>
    <w:p w14:paraId="6C0AEE56" w14:textId="77777777" w:rsidR="003F7EE8" w:rsidRDefault="001E15CD">
      <w:pPr>
        <w:pStyle w:val="TableofFigures"/>
        <w:tabs>
          <w:tab w:val="right" w:pos="9742"/>
        </w:tabs>
        <w:rPr>
          <w:rFonts w:cstheme="minorBidi"/>
          <w:noProof/>
          <w:szCs w:val="22"/>
          <w:lang w:eastAsia="en-GB"/>
        </w:rPr>
      </w:pPr>
      <w:hyperlink w:anchor="_Toc67511369" w:history="1">
        <w:r w:rsidR="003F7EE8" w:rsidRPr="0086534D">
          <w:rPr>
            <w:rStyle w:val="Hyperlink"/>
            <w:b/>
            <w:noProof/>
          </w:rPr>
          <w:t>Figure 4:</w:t>
        </w:r>
        <w:r w:rsidR="003F7EE8" w:rsidRPr="0086534D">
          <w:rPr>
            <w:rStyle w:val="Hyperlink"/>
            <w:noProof/>
          </w:rPr>
          <w:t xml:space="preserve"> The performance of AZCL_3 (‘high’ growing cell line) ambr®15 cultures subjected to pH (middle column) and DOT (right column) fluctuations (Table 1) at frequencies of 15, 30 and 60 minutes with respect to cell growth (row 1), productivity (row 2) and lactate concentration (row 3). All controls were run at pH 7.1. Control 1: new PID setpoints, higher gas flow rate, DOT 50%. Control 2: original PID setpoints, higher gas flow rate, DOT 30%.</w:t>
        </w:r>
        <w:r w:rsidR="003F7EE8" w:rsidRPr="0086534D">
          <w:rPr>
            <w:rStyle w:val="Hyperlink"/>
            <w:b/>
            <w:noProof/>
          </w:rPr>
          <w:t xml:space="preserve"> </w:t>
        </w:r>
        <w:r w:rsidR="003F7EE8" w:rsidRPr="0086534D">
          <w:rPr>
            <w:rStyle w:val="Hyperlink"/>
            <w:noProof/>
          </w:rPr>
          <w:t>Control 3: original PID setpoints and slower (old) gas flowrate, DOT 50% (Table 2). pH-fluctuated vessels were held at 50% DOT. Data was gathered in duplicate or triplicate and the error bars represent 1 standard deviation from the mean. The hashed horizontal lines indicate the highest ‘peak’ values achieved in each culture.</w:t>
        </w:r>
        <w:r w:rsidR="003F7EE8">
          <w:rPr>
            <w:noProof/>
            <w:webHidden/>
          </w:rPr>
          <w:tab/>
        </w:r>
        <w:r w:rsidR="003F7EE8">
          <w:rPr>
            <w:noProof/>
            <w:webHidden/>
          </w:rPr>
          <w:fldChar w:fldCharType="begin"/>
        </w:r>
        <w:r w:rsidR="003F7EE8">
          <w:rPr>
            <w:noProof/>
            <w:webHidden/>
          </w:rPr>
          <w:instrText xml:space="preserve"> PAGEREF _Toc67511369 \h </w:instrText>
        </w:r>
        <w:r w:rsidR="003F7EE8">
          <w:rPr>
            <w:noProof/>
            <w:webHidden/>
          </w:rPr>
        </w:r>
        <w:r w:rsidR="003F7EE8">
          <w:rPr>
            <w:noProof/>
            <w:webHidden/>
          </w:rPr>
          <w:fldChar w:fldCharType="separate"/>
        </w:r>
        <w:r w:rsidR="003F7EE8">
          <w:rPr>
            <w:noProof/>
            <w:webHidden/>
          </w:rPr>
          <w:t>16</w:t>
        </w:r>
        <w:r w:rsidR="003F7EE8">
          <w:rPr>
            <w:noProof/>
            <w:webHidden/>
          </w:rPr>
          <w:fldChar w:fldCharType="end"/>
        </w:r>
      </w:hyperlink>
    </w:p>
    <w:p w14:paraId="7A665878" w14:textId="77777777" w:rsidR="003F7EE8" w:rsidRDefault="001E15CD">
      <w:pPr>
        <w:pStyle w:val="TableofFigures"/>
        <w:tabs>
          <w:tab w:val="right" w:pos="9742"/>
        </w:tabs>
        <w:rPr>
          <w:rFonts w:cstheme="minorBidi"/>
          <w:noProof/>
          <w:szCs w:val="22"/>
          <w:lang w:eastAsia="en-GB"/>
        </w:rPr>
      </w:pPr>
      <w:hyperlink w:anchor="_Toc67511370" w:history="1">
        <w:r w:rsidR="003F7EE8" w:rsidRPr="0086534D">
          <w:rPr>
            <w:rStyle w:val="Hyperlink"/>
            <w:b/>
            <w:noProof/>
          </w:rPr>
          <w:t>Figure 5:</w:t>
        </w:r>
        <w:r w:rsidR="003F7EE8" w:rsidRPr="0086534D">
          <w:rPr>
            <w:rStyle w:val="Hyperlink"/>
            <w:noProof/>
          </w:rPr>
          <w:t xml:space="preserve"> Effect of pH and DOT fluctuations at various frequencies (15, 30 and 60 minutes) on selected glycan structures of antibodies produced in AZCL_3 cultures (‘high’ growing cell line). Graph highlights the common glyans G0F, G1F, G2F and Man 5; the levels of G1F and G2F are combined. Data is taken from harvest-point samples from cultures shown in Figure 4. Controls are described in Table 2. Error bars represent 1 standard deviation about the mean (n=2 or 3).</w:t>
        </w:r>
        <w:r w:rsidR="003F7EE8">
          <w:rPr>
            <w:noProof/>
            <w:webHidden/>
          </w:rPr>
          <w:tab/>
        </w:r>
        <w:r w:rsidR="003F7EE8">
          <w:rPr>
            <w:noProof/>
            <w:webHidden/>
          </w:rPr>
          <w:fldChar w:fldCharType="begin"/>
        </w:r>
        <w:r w:rsidR="003F7EE8">
          <w:rPr>
            <w:noProof/>
            <w:webHidden/>
          </w:rPr>
          <w:instrText xml:space="preserve"> PAGEREF _Toc67511370 \h </w:instrText>
        </w:r>
        <w:r w:rsidR="003F7EE8">
          <w:rPr>
            <w:noProof/>
            <w:webHidden/>
          </w:rPr>
        </w:r>
        <w:r w:rsidR="003F7EE8">
          <w:rPr>
            <w:noProof/>
            <w:webHidden/>
          </w:rPr>
          <w:fldChar w:fldCharType="separate"/>
        </w:r>
        <w:r w:rsidR="003F7EE8">
          <w:rPr>
            <w:noProof/>
            <w:webHidden/>
          </w:rPr>
          <w:t>18</w:t>
        </w:r>
        <w:r w:rsidR="003F7EE8">
          <w:rPr>
            <w:noProof/>
            <w:webHidden/>
          </w:rPr>
          <w:fldChar w:fldCharType="end"/>
        </w:r>
      </w:hyperlink>
    </w:p>
    <w:p w14:paraId="435CDDEB" w14:textId="77777777" w:rsidR="003F7EE8" w:rsidRDefault="001E15CD">
      <w:pPr>
        <w:pStyle w:val="TableofFigures"/>
        <w:tabs>
          <w:tab w:val="right" w:pos="9742"/>
        </w:tabs>
        <w:rPr>
          <w:rFonts w:cstheme="minorBidi"/>
          <w:noProof/>
          <w:szCs w:val="22"/>
          <w:lang w:eastAsia="en-GB"/>
        </w:rPr>
      </w:pPr>
      <w:hyperlink w:anchor="_Toc67511371" w:history="1">
        <w:r w:rsidR="003F7EE8" w:rsidRPr="0086534D">
          <w:rPr>
            <w:rStyle w:val="Hyperlink"/>
            <w:b/>
            <w:noProof/>
          </w:rPr>
          <w:t>Figure 6:</w:t>
        </w:r>
        <w:r w:rsidR="003F7EE8" w:rsidRPr="0086534D">
          <w:rPr>
            <w:rStyle w:val="Hyperlink"/>
            <w:noProof/>
          </w:rPr>
          <w:t xml:space="preserve"> Effect of DOT fluctuations on glycosylation of antibodies produced in AZCL_4 and AZCL_5 cultures. Controls at 30% and 10% DOT were used. Fluctuation frequencies of 15 minutes (DO15) and 60 minutes (DO60) were tested. AZCL_5 cultures were run with the higher PI and N</w:t>
        </w:r>
        <w:r w:rsidR="003F7EE8" w:rsidRPr="0086534D">
          <w:rPr>
            <w:rStyle w:val="Hyperlink"/>
            <w:noProof/>
            <w:vertAlign w:val="subscript"/>
          </w:rPr>
          <w:t>2</w:t>
        </w:r>
        <w:r w:rsidR="003F7EE8" w:rsidRPr="0086534D">
          <w:rPr>
            <w:rStyle w:val="Hyperlink"/>
            <w:noProof/>
          </w:rPr>
          <w:t xml:space="preserve"> flowrate settings and AZCL_4 were run with the higher PI settings and lower N</w:t>
        </w:r>
        <w:r w:rsidR="003F7EE8" w:rsidRPr="0086534D">
          <w:rPr>
            <w:rStyle w:val="Hyperlink"/>
            <w:noProof/>
            <w:vertAlign w:val="subscript"/>
          </w:rPr>
          <w:t>2</w:t>
        </w:r>
        <w:r w:rsidR="003F7EE8" w:rsidRPr="0086534D">
          <w:rPr>
            <w:rStyle w:val="Hyperlink"/>
            <w:noProof/>
          </w:rPr>
          <w:t xml:space="preserve"> flowrate (0.15 mL min</w:t>
        </w:r>
        <w:r w:rsidR="003F7EE8" w:rsidRPr="0086534D">
          <w:rPr>
            <w:rStyle w:val="Hyperlink"/>
            <w:noProof/>
            <w:vertAlign w:val="superscript"/>
          </w:rPr>
          <w:t>-1</w:t>
        </w:r>
        <w:r w:rsidR="003F7EE8" w:rsidRPr="0086534D">
          <w:rPr>
            <w:rStyle w:val="Hyperlink"/>
            <w:noProof/>
          </w:rPr>
          <w:t>), as described in Table 2. Total fs refers to the totally percentage of sialylated glycans. Error bars represent 1 standard deviation about the mean (n=2 or 3).</w:t>
        </w:r>
        <w:r w:rsidR="003F7EE8">
          <w:rPr>
            <w:noProof/>
            <w:webHidden/>
          </w:rPr>
          <w:tab/>
        </w:r>
        <w:r w:rsidR="003F7EE8">
          <w:rPr>
            <w:noProof/>
            <w:webHidden/>
          </w:rPr>
          <w:fldChar w:fldCharType="begin"/>
        </w:r>
        <w:r w:rsidR="003F7EE8">
          <w:rPr>
            <w:noProof/>
            <w:webHidden/>
          </w:rPr>
          <w:instrText xml:space="preserve"> PAGEREF _Toc67511371 \h </w:instrText>
        </w:r>
        <w:r w:rsidR="003F7EE8">
          <w:rPr>
            <w:noProof/>
            <w:webHidden/>
          </w:rPr>
        </w:r>
        <w:r w:rsidR="003F7EE8">
          <w:rPr>
            <w:noProof/>
            <w:webHidden/>
          </w:rPr>
          <w:fldChar w:fldCharType="separate"/>
        </w:r>
        <w:r w:rsidR="003F7EE8">
          <w:rPr>
            <w:noProof/>
            <w:webHidden/>
          </w:rPr>
          <w:t>20</w:t>
        </w:r>
        <w:r w:rsidR="003F7EE8">
          <w:rPr>
            <w:noProof/>
            <w:webHidden/>
          </w:rPr>
          <w:fldChar w:fldCharType="end"/>
        </w:r>
      </w:hyperlink>
    </w:p>
    <w:p w14:paraId="5CBA509E" w14:textId="77777777" w:rsidR="00074ACA" w:rsidRDefault="00074ACA" w:rsidP="00074ACA">
      <w:pPr>
        <w:pStyle w:val="Heading1"/>
      </w:pPr>
      <w:r>
        <w:rPr>
          <w:rFonts w:asciiTheme="minorHAnsi" w:eastAsiaTheme="minorEastAsia" w:hAnsiTheme="minorHAnsi" w:cs="Times New Roman"/>
          <w:b w:val="0"/>
          <w:bCs w:val="0"/>
          <w:kern w:val="0"/>
          <w:sz w:val="22"/>
          <w:szCs w:val="24"/>
        </w:rPr>
        <w:fldChar w:fldCharType="end"/>
      </w:r>
    </w:p>
    <w:p w14:paraId="72B3ABD7" w14:textId="77777777" w:rsidR="00074ACA" w:rsidRDefault="00074ACA">
      <w:pPr>
        <w:spacing w:line="240" w:lineRule="auto"/>
        <w:jc w:val="left"/>
        <w:rPr>
          <w:rFonts w:asciiTheme="majorHAnsi" w:eastAsiaTheme="majorEastAsia" w:hAnsiTheme="majorHAnsi" w:cs="Arial"/>
          <w:b/>
          <w:bCs/>
          <w:kern w:val="32"/>
          <w:sz w:val="28"/>
          <w:szCs w:val="32"/>
        </w:rPr>
      </w:pPr>
      <w:r>
        <w:br w:type="page"/>
      </w:r>
    </w:p>
    <w:p w14:paraId="71D44D44" w14:textId="77777777" w:rsidR="00EA480D" w:rsidRDefault="00074ACA" w:rsidP="00074ACA">
      <w:pPr>
        <w:pStyle w:val="Heading1"/>
      </w:pPr>
      <w:r>
        <w:lastRenderedPageBreak/>
        <w:t>List of tables</w:t>
      </w:r>
    </w:p>
    <w:p w14:paraId="78A514C6" w14:textId="77777777" w:rsidR="003F7EE8" w:rsidRDefault="00074ACA">
      <w:pPr>
        <w:pStyle w:val="TableofFigures"/>
        <w:tabs>
          <w:tab w:val="right" w:pos="9742"/>
        </w:tabs>
        <w:rPr>
          <w:rFonts w:cstheme="minorBidi"/>
          <w:noProof/>
          <w:szCs w:val="22"/>
          <w:lang w:eastAsia="en-GB"/>
        </w:rPr>
      </w:pPr>
      <w:r>
        <w:fldChar w:fldCharType="begin"/>
      </w:r>
      <w:r>
        <w:instrText xml:space="preserve"> TOC \h \z \c "Table" </w:instrText>
      </w:r>
      <w:r>
        <w:fldChar w:fldCharType="separate"/>
      </w:r>
      <w:hyperlink w:anchor="_Toc67511361" w:history="1">
        <w:r w:rsidR="003F7EE8" w:rsidRPr="00434F1F">
          <w:rPr>
            <w:rStyle w:val="Hyperlink"/>
            <w:b/>
            <w:noProof/>
          </w:rPr>
          <w:t>Table 1:</w:t>
        </w:r>
        <w:r w:rsidR="003F7EE8" w:rsidRPr="00434F1F">
          <w:rPr>
            <w:rStyle w:val="Hyperlink"/>
            <w:noProof/>
          </w:rPr>
          <w:t xml:space="preserve"> Summary of the general range of fluctuation amplitudes achieved during ambr</w:t>
        </w:r>
        <w:r w:rsidR="003F7EE8" w:rsidRPr="00434F1F">
          <w:rPr>
            <w:rStyle w:val="Hyperlink"/>
            <w:noProof/>
            <w:vertAlign w:val="superscript"/>
          </w:rPr>
          <w:t>®</w:t>
        </w:r>
        <w:r w:rsidR="003F7EE8" w:rsidRPr="00434F1F">
          <w:rPr>
            <w:rStyle w:val="Hyperlink"/>
            <w:noProof/>
          </w:rPr>
          <w:t>15 cultures of AZCL_1 and AZCL_3 at three different programmed fluctuation frequencies: 15, 30, and 60 minutes. Values based on fluctuations indicated in Figure 2.</w:t>
        </w:r>
        <w:r w:rsidR="003F7EE8">
          <w:rPr>
            <w:noProof/>
            <w:webHidden/>
          </w:rPr>
          <w:tab/>
        </w:r>
        <w:r w:rsidR="003F7EE8">
          <w:rPr>
            <w:noProof/>
            <w:webHidden/>
          </w:rPr>
          <w:fldChar w:fldCharType="begin"/>
        </w:r>
        <w:r w:rsidR="003F7EE8">
          <w:rPr>
            <w:noProof/>
            <w:webHidden/>
          </w:rPr>
          <w:instrText xml:space="preserve"> PAGEREF _Toc67511361 \h </w:instrText>
        </w:r>
        <w:r w:rsidR="003F7EE8">
          <w:rPr>
            <w:noProof/>
            <w:webHidden/>
          </w:rPr>
        </w:r>
        <w:r w:rsidR="003F7EE8">
          <w:rPr>
            <w:noProof/>
            <w:webHidden/>
          </w:rPr>
          <w:fldChar w:fldCharType="separate"/>
        </w:r>
        <w:r w:rsidR="003F7EE8">
          <w:rPr>
            <w:noProof/>
            <w:webHidden/>
          </w:rPr>
          <w:t>9</w:t>
        </w:r>
        <w:r w:rsidR="003F7EE8">
          <w:rPr>
            <w:noProof/>
            <w:webHidden/>
          </w:rPr>
          <w:fldChar w:fldCharType="end"/>
        </w:r>
      </w:hyperlink>
    </w:p>
    <w:p w14:paraId="701ADF7F" w14:textId="77777777" w:rsidR="003F7EE8" w:rsidRDefault="001E15CD">
      <w:pPr>
        <w:pStyle w:val="TableofFigures"/>
        <w:tabs>
          <w:tab w:val="right" w:pos="9742"/>
        </w:tabs>
        <w:rPr>
          <w:rFonts w:cstheme="minorBidi"/>
          <w:noProof/>
          <w:szCs w:val="22"/>
          <w:lang w:eastAsia="en-GB"/>
        </w:rPr>
      </w:pPr>
      <w:hyperlink w:anchor="_Toc67511362" w:history="1">
        <w:r w:rsidR="003F7EE8" w:rsidRPr="00434F1F">
          <w:rPr>
            <w:rStyle w:val="Hyperlink"/>
            <w:b/>
            <w:noProof/>
          </w:rPr>
          <w:t>Table 2:</w:t>
        </w:r>
        <w:r w:rsidR="003F7EE8" w:rsidRPr="00434F1F">
          <w:rPr>
            <w:rStyle w:val="Hyperlink"/>
            <w:noProof/>
          </w:rPr>
          <w:t xml:space="preserve"> Summary of control parameters used for AZCL_1 and AZCL_3 cultures with programmed fluctuations. Table shows the DOT and pH set points (s.p) and N</w:t>
        </w:r>
        <w:r w:rsidR="003F7EE8" w:rsidRPr="00434F1F">
          <w:rPr>
            <w:rStyle w:val="Hyperlink"/>
            <w:noProof/>
            <w:vertAlign w:val="subscript"/>
          </w:rPr>
          <w:t>2</w:t>
        </w:r>
        <w:r w:rsidR="003F7EE8" w:rsidRPr="00434F1F">
          <w:rPr>
            <w:rStyle w:val="Hyperlink"/>
            <w:noProof/>
          </w:rPr>
          <w:t xml:space="preserve"> gas flowrates. The original P and I values based on standard methods were -80 and -0.4 respectively, and all vessels were cultured with these values as well as the lower (0.15 mL min</w:t>
        </w:r>
        <w:r w:rsidR="003F7EE8" w:rsidRPr="00434F1F">
          <w:rPr>
            <w:rStyle w:val="Hyperlink"/>
            <w:noProof/>
            <w:vertAlign w:val="superscript"/>
          </w:rPr>
          <w:t>-1</w:t>
        </w:r>
        <w:r w:rsidR="003F7EE8" w:rsidRPr="00434F1F">
          <w:rPr>
            <w:rStyle w:val="Hyperlink"/>
            <w:noProof/>
          </w:rPr>
          <w:t>) N</w:t>
        </w:r>
        <w:r w:rsidR="003F7EE8" w:rsidRPr="00434F1F">
          <w:rPr>
            <w:rStyle w:val="Hyperlink"/>
            <w:noProof/>
            <w:vertAlign w:val="subscript"/>
          </w:rPr>
          <w:t>2</w:t>
        </w:r>
        <w:r w:rsidR="003F7EE8" w:rsidRPr="00434F1F">
          <w:rPr>
            <w:rStyle w:val="Hyperlink"/>
            <w:noProof/>
          </w:rPr>
          <w:t xml:space="preserve"> flowrate until day 2, when fluctuations began.</w:t>
        </w:r>
        <w:r w:rsidR="003F7EE8">
          <w:rPr>
            <w:noProof/>
            <w:webHidden/>
          </w:rPr>
          <w:tab/>
        </w:r>
        <w:r w:rsidR="003F7EE8">
          <w:rPr>
            <w:noProof/>
            <w:webHidden/>
          </w:rPr>
          <w:fldChar w:fldCharType="begin"/>
        </w:r>
        <w:r w:rsidR="003F7EE8">
          <w:rPr>
            <w:noProof/>
            <w:webHidden/>
          </w:rPr>
          <w:instrText xml:space="preserve"> PAGEREF _Toc67511362 \h </w:instrText>
        </w:r>
        <w:r w:rsidR="003F7EE8">
          <w:rPr>
            <w:noProof/>
            <w:webHidden/>
          </w:rPr>
        </w:r>
        <w:r w:rsidR="003F7EE8">
          <w:rPr>
            <w:noProof/>
            <w:webHidden/>
          </w:rPr>
          <w:fldChar w:fldCharType="separate"/>
        </w:r>
        <w:r w:rsidR="003F7EE8">
          <w:rPr>
            <w:noProof/>
            <w:webHidden/>
          </w:rPr>
          <w:t>10</w:t>
        </w:r>
        <w:r w:rsidR="003F7EE8">
          <w:rPr>
            <w:noProof/>
            <w:webHidden/>
          </w:rPr>
          <w:fldChar w:fldCharType="end"/>
        </w:r>
      </w:hyperlink>
    </w:p>
    <w:p w14:paraId="51FCF6CF" w14:textId="77777777" w:rsidR="003F7EE8" w:rsidRDefault="001E15CD">
      <w:pPr>
        <w:pStyle w:val="TableofFigures"/>
        <w:tabs>
          <w:tab w:val="right" w:pos="9742"/>
        </w:tabs>
        <w:rPr>
          <w:rFonts w:cstheme="minorBidi"/>
          <w:noProof/>
          <w:szCs w:val="22"/>
          <w:lang w:eastAsia="en-GB"/>
        </w:rPr>
      </w:pPr>
      <w:hyperlink w:anchor="_Toc67511363" w:history="1">
        <w:r w:rsidR="003F7EE8" w:rsidRPr="00434F1F">
          <w:rPr>
            <w:rStyle w:val="Hyperlink"/>
            <w:b/>
            <w:noProof/>
          </w:rPr>
          <w:t>Table 3:</w:t>
        </w:r>
        <w:r w:rsidR="003F7EE8" w:rsidRPr="00434F1F">
          <w:rPr>
            <w:rStyle w:val="Hyperlink"/>
            <w:noProof/>
          </w:rPr>
          <w:t xml:space="preserve"> Summary of specific production and consumption rates for AZCL_1 ambr</w:t>
        </w:r>
        <w:r w:rsidR="003F7EE8" w:rsidRPr="00434F1F">
          <w:rPr>
            <w:rStyle w:val="Hyperlink"/>
            <w:noProof/>
            <w:vertAlign w:val="superscript"/>
          </w:rPr>
          <w:t>®</w:t>
        </w:r>
        <w:r w:rsidR="003F7EE8" w:rsidRPr="00434F1F">
          <w:rPr>
            <w:rStyle w:val="Hyperlink"/>
            <w:noProof/>
          </w:rPr>
          <w:t>15 cultures with fluctuating pH and DOT profiles. Data was gathered from duplicate or triplicate vessels and error bars represent 1 standard deviation from the mean. The coefficient of determination (R</w:t>
        </w:r>
        <w:r w:rsidR="003F7EE8" w:rsidRPr="00434F1F">
          <w:rPr>
            <w:rStyle w:val="Hyperlink"/>
            <w:noProof/>
            <w:vertAlign w:val="superscript"/>
          </w:rPr>
          <w:t>2</w:t>
        </w:r>
        <w:r w:rsidR="003F7EE8" w:rsidRPr="00434F1F">
          <w:rPr>
            <w:rStyle w:val="Hyperlink"/>
            <w:noProof/>
          </w:rPr>
          <w:t xml:space="preserve"> value) for the linear regressions were all above 0.95, except those marked with an asterix, which were in the range of 0.55 - 0.95.</w:t>
        </w:r>
        <w:r w:rsidR="003F7EE8">
          <w:rPr>
            <w:noProof/>
            <w:webHidden/>
          </w:rPr>
          <w:tab/>
        </w:r>
        <w:r w:rsidR="003F7EE8">
          <w:rPr>
            <w:noProof/>
            <w:webHidden/>
          </w:rPr>
          <w:fldChar w:fldCharType="begin"/>
        </w:r>
        <w:r w:rsidR="003F7EE8">
          <w:rPr>
            <w:noProof/>
            <w:webHidden/>
          </w:rPr>
          <w:instrText xml:space="preserve"> PAGEREF _Toc67511363 \h </w:instrText>
        </w:r>
        <w:r w:rsidR="003F7EE8">
          <w:rPr>
            <w:noProof/>
            <w:webHidden/>
          </w:rPr>
        </w:r>
        <w:r w:rsidR="003F7EE8">
          <w:rPr>
            <w:noProof/>
            <w:webHidden/>
          </w:rPr>
          <w:fldChar w:fldCharType="separate"/>
        </w:r>
        <w:r w:rsidR="003F7EE8">
          <w:rPr>
            <w:noProof/>
            <w:webHidden/>
          </w:rPr>
          <w:t>13</w:t>
        </w:r>
        <w:r w:rsidR="003F7EE8">
          <w:rPr>
            <w:noProof/>
            <w:webHidden/>
          </w:rPr>
          <w:fldChar w:fldCharType="end"/>
        </w:r>
      </w:hyperlink>
    </w:p>
    <w:p w14:paraId="70953DC9" w14:textId="77777777" w:rsidR="003F7EE8" w:rsidRDefault="001E15CD">
      <w:pPr>
        <w:pStyle w:val="TableofFigures"/>
        <w:tabs>
          <w:tab w:val="right" w:pos="9742"/>
        </w:tabs>
        <w:rPr>
          <w:rFonts w:cstheme="minorBidi"/>
          <w:noProof/>
          <w:szCs w:val="22"/>
          <w:lang w:eastAsia="en-GB"/>
        </w:rPr>
      </w:pPr>
      <w:hyperlink w:anchor="_Toc67511364" w:history="1">
        <w:r w:rsidR="003F7EE8" w:rsidRPr="00434F1F">
          <w:rPr>
            <w:rStyle w:val="Hyperlink"/>
            <w:b/>
            <w:noProof/>
          </w:rPr>
          <w:t>Table 4:</w:t>
        </w:r>
        <w:r w:rsidR="003F7EE8" w:rsidRPr="00434F1F">
          <w:rPr>
            <w:rStyle w:val="Hyperlink"/>
            <w:noProof/>
          </w:rPr>
          <w:t xml:space="preserve"> Summary of specific production and consumption rates for AZCL_3 ambr</w:t>
        </w:r>
        <w:r w:rsidR="003F7EE8" w:rsidRPr="00434F1F">
          <w:rPr>
            <w:rStyle w:val="Hyperlink"/>
            <w:noProof/>
            <w:vertAlign w:val="superscript"/>
          </w:rPr>
          <w:t>®</w:t>
        </w:r>
        <w:r w:rsidR="003F7EE8" w:rsidRPr="00434F1F">
          <w:rPr>
            <w:rStyle w:val="Hyperlink"/>
            <w:noProof/>
          </w:rPr>
          <w:t>15 cultures with fluctuating pH and DOT profiles. Data was gathered from duplicate or triplicate vessels and error bars represent 1 standard deviation from the mean. The coefficient of determination (R</w:t>
        </w:r>
        <w:r w:rsidR="003F7EE8" w:rsidRPr="00434F1F">
          <w:rPr>
            <w:rStyle w:val="Hyperlink"/>
            <w:noProof/>
            <w:vertAlign w:val="superscript"/>
          </w:rPr>
          <w:t>2</w:t>
        </w:r>
        <w:r w:rsidR="003F7EE8" w:rsidRPr="00434F1F">
          <w:rPr>
            <w:rStyle w:val="Hyperlink"/>
            <w:noProof/>
          </w:rPr>
          <w:t xml:space="preserve"> value) for the linear regressions were all above 0.95, except those marked with an asterix, which were in the range of 0.60 - 0.95.</w:t>
        </w:r>
        <w:r w:rsidR="003F7EE8">
          <w:rPr>
            <w:noProof/>
            <w:webHidden/>
          </w:rPr>
          <w:tab/>
        </w:r>
        <w:r w:rsidR="003F7EE8">
          <w:rPr>
            <w:noProof/>
            <w:webHidden/>
          </w:rPr>
          <w:fldChar w:fldCharType="begin"/>
        </w:r>
        <w:r w:rsidR="003F7EE8">
          <w:rPr>
            <w:noProof/>
            <w:webHidden/>
          </w:rPr>
          <w:instrText xml:space="preserve"> PAGEREF _Toc67511364 \h </w:instrText>
        </w:r>
        <w:r w:rsidR="003F7EE8">
          <w:rPr>
            <w:noProof/>
            <w:webHidden/>
          </w:rPr>
        </w:r>
        <w:r w:rsidR="003F7EE8">
          <w:rPr>
            <w:noProof/>
            <w:webHidden/>
          </w:rPr>
          <w:fldChar w:fldCharType="separate"/>
        </w:r>
        <w:r w:rsidR="003F7EE8">
          <w:rPr>
            <w:noProof/>
            <w:webHidden/>
          </w:rPr>
          <w:t>15</w:t>
        </w:r>
        <w:r w:rsidR="003F7EE8">
          <w:rPr>
            <w:noProof/>
            <w:webHidden/>
          </w:rPr>
          <w:fldChar w:fldCharType="end"/>
        </w:r>
      </w:hyperlink>
    </w:p>
    <w:p w14:paraId="28703903" w14:textId="77777777" w:rsidR="00074ACA" w:rsidRPr="00074ACA" w:rsidRDefault="00074ACA" w:rsidP="00074ACA">
      <w:r>
        <w:fldChar w:fldCharType="end"/>
      </w:r>
    </w:p>
    <w:sectPr w:rsidR="00074ACA" w:rsidRPr="00074ACA" w:rsidSect="00A00DDC">
      <w:pgSz w:w="11906" w:h="16838" w:code="9"/>
      <w:pgMar w:top="1077" w:right="1077" w:bottom="107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F2408"/>
    <w:multiLevelType w:val="hybridMultilevel"/>
    <w:tmpl w:val="5C44107C"/>
    <w:lvl w:ilvl="0" w:tplc="D1C4D0D6">
      <w:start w:val="1"/>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3E3C6E"/>
    <w:multiLevelType w:val="hybridMultilevel"/>
    <w:tmpl w:val="25CA3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AD0B31"/>
    <w:multiLevelType w:val="hybridMultilevel"/>
    <w:tmpl w:val="ED00BAF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0426C2C"/>
    <w:multiLevelType w:val="hybridMultilevel"/>
    <w:tmpl w:val="451CA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2C0A45"/>
    <w:multiLevelType w:val="hybridMultilevel"/>
    <w:tmpl w:val="5344E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7F3243"/>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1B136E15"/>
    <w:multiLevelType w:val="multilevel"/>
    <w:tmpl w:val="F6B4DEB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816952"/>
    <w:multiLevelType w:val="hybridMultilevel"/>
    <w:tmpl w:val="71DC8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B81FF7"/>
    <w:multiLevelType w:val="hybridMultilevel"/>
    <w:tmpl w:val="135AE5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1C739D"/>
    <w:multiLevelType w:val="multilevel"/>
    <w:tmpl w:val="4BFEA5F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BC71B53"/>
    <w:multiLevelType w:val="hybridMultilevel"/>
    <w:tmpl w:val="CBEA7A7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4241138"/>
    <w:multiLevelType w:val="hybridMultilevel"/>
    <w:tmpl w:val="798A49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430504B"/>
    <w:multiLevelType w:val="hybridMultilevel"/>
    <w:tmpl w:val="148457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160C1E"/>
    <w:multiLevelType w:val="multilevel"/>
    <w:tmpl w:val="2C30B4F0"/>
    <w:lvl w:ilvl="0">
      <w:start w:val="1"/>
      <w:numFmt w:val="bullet"/>
      <w:lvlText w:val=""/>
      <w:lvlJc w:val="left"/>
      <w:pPr>
        <w:ind w:left="720" w:hanging="360"/>
      </w:pPr>
      <w:rPr>
        <w:rFonts w:ascii="Wingdings" w:hAnsi="Wingding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C171007"/>
    <w:multiLevelType w:val="multilevel"/>
    <w:tmpl w:val="2C30B4F0"/>
    <w:lvl w:ilvl="0">
      <w:start w:val="1"/>
      <w:numFmt w:val="bullet"/>
      <w:lvlText w:val=""/>
      <w:lvlJc w:val="left"/>
      <w:pPr>
        <w:ind w:left="720" w:hanging="360"/>
      </w:pPr>
      <w:rPr>
        <w:rFonts w:ascii="Wingdings" w:hAnsi="Wingding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D4C4310"/>
    <w:multiLevelType w:val="hybridMultilevel"/>
    <w:tmpl w:val="74B010D6"/>
    <w:lvl w:ilvl="0" w:tplc="EA208AD4">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A52AF1"/>
    <w:multiLevelType w:val="hybridMultilevel"/>
    <w:tmpl w:val="25E63A9C"/>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CF108C3"/>
    <w:multiLevelType w:val="multilevel"/>
    <w:tmpl w:val="2C30B4F0"/>
    <w:lvl w:ilvl="0">
      <w:start w:val="1"/>
      <w:numFmt w:val="bullet"/>
      <w:lvlText w:val=""/>
      <w:lvlJc w:val="left"/>
      <w:pPr>
        <w:ind w:left="360" w:hanging="360"/>
      </w:pPr>
      <w:rPr>
        <w:rFonts w:ascii="Wingdings" w:hAnsi="Wingding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EA265E0"/>
    <w:multiLevelType w:val="hybridMultilevel"/>
    <w:tmpl w:val="25E40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8A3294"/>
    <w:multiLevelType w:val="multilevel"/>
    <w:tmpl w:val="2C30B4F0"/>
    <w:lvl w:ilvl="0">
      <w:start w:val="1"/>
      <w:numFmt w:val="bullet"/>
      <w:lvlText w:val=""/>
      <w:lvlJc w:val="left"/>
      <w:pPr>
        <w:ind w:left="720" w:hanging="360"/>
      </w:pPr>
      <w:rPr>
        <w:rFonts w:ascii="Wingdings" w:hAnsi="Wingding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0073C6F"/>
    <w:multiLevelType w:val="hybridMultilevel"/>
    <w:tmpl w:val="4C68B6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D52420"/>
    <w:multiLevelType w:val="hybridMultilevel"/>
    <w:tmpl w:val="0EF65F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014967"/>
    <w:multiLevelType w:val="multilevel"/>
    <w:tmpl w:val="2C30B4F0"/>
    <w:lvl w:ilvl="0">
      <w:start w:val="1"/>
      <w:numFmt w:val="bullet"/>
      <w:lvlText w:val=""/>
      <w:lvlJc w:val="left"/>
      <w:pPr>
        <w:ind w:left="360" w:hanging="360"/>
      </w:pPr>
      <w:rPr>
        <w:rFonts w:ascii="Wingdings" w:hAnsi="Wingding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777A4996"/>
    <w:multiLevelType w:val="hybridMultilevel"/>
    <w:tmpl w:val="BC56CFE2"/>
    <w:lvl w:ilvl="0" w:tplc="0809000B">
      <w:start w:val="1"/>
      <w:numFmt w:val="bullet"/>
      <w:lvlText w:val=""/>
      <w:lvlJc w:val="left"/>
      <w:pPr>
        <w:ind w:left="360" w:hanging="360"/>
      </w:pPr>
      <w:rPr>
        <w:rFonts w:ascii="Wingdings" w:hAnsi="Wingding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5"/>
  </w:num>
  <w:num w:numId="2">
    <w:abstractNumId w:val="5"/>
  </w:num>
  <w:num w:numId="3">
    <w:abstractNumId w:val="5"/>
  </w:num>
  <w:num w:numId="4">
    <w:abstractNumId w:val="5"/>
  </w:num>
  <w:num w:numId="5">
    <w:abstractNumId w:val="5"/>
  </w:num>
  <w:num w:numId="6">
    <w:abstractNumId w:val="5"/>
  </w:num>
  <w:num w:numId="7">
    <w:abstractNumId w:val="5"/>
  </w:num>
  <w:num w:numId="8">
    <w:abstractNumId w:val="9"/>
  </w:num>
  <w:num w:numId="9">
    <w:abstractNumId w:val="2"/>
  </w:num>
  <w:num w:numId="10">
    <w:abstractNumId w:val="23"/>
  </w:num>
  <w:num w:numId="11">
    <w:abstractNumId w:val="19"/>
  </w:num>
  <w:num w:numId="12">
    <w:abstractNumId w:val="14"/>
  </w:num>
  <w:num w:numId="13">
    <w:abstractNumId w:val="11"/>
  </w:num>
  <w:num w:numId="14">
    <w:abstractNumId w:val="6"/>
  </w:num>
  <w:num w:numId="15">
    <w:abstractNumId w:val="13"/>
  </w:num>
  <w:num w:numId="16">
    <w:abstractNumId w:val="22"/>
  </w:num>
  <w:num w:numId="17">
    <w:abstractNumId w:val="17"/>
  </w:num>
  <w:num w:numId="18">
    <w:abstractNumId w:val="16"/>
  </w:num>
  <w:num w:numId="19">
    <w:abstractNumId w:val="10"/>
  </w:num>
  <w:num w:numId="20">
    <w:abstractNumId w:val="20"/>
  </w:num>
  <w:num w:numId="21">
    <w:abstractNumId w:val="1"/>
  </w:num>
  <w:num w:numId="22">
    <w:abstractNumId w:val="7"/>
  </w:num>
  <w:num w:numId="23">
    <w:abstractNumId w:val="18"/>
  </w:num>
  <w:num w:numId="24">
    <w:abstractNumId w:val="12"/>
  </w:num>
  <w:num w:numId="25">
    <w:abstractNumId w:val="3"/>
  </w:num>
  <w:num w:numId="26">
    <w:abstractNumId w:val="4"/>
  </w:num>
  <w:num w:numId="27">
    <w:abstractNumId w:val="21"/>
  </w:num>
  <w:num w:numId="28">
    <w:abstractNumId w:val="15"/>
  </w:num>
  <w:num w:numId="29">
    <w:abstractNumId w:val="8"/>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BDF"/>
    <w:rsid w:val="0000051A"/>
    <w:rsid w:val="00001D2F"/>
    <w:rsid w:val="00006873"/>
    <w:rsid w:val="000101A2"/>
    <w:rsid w:val="00011C05"/>
    <w:rsid w:val="00011EC3"/>
    <w:rsid w:val="00013640"/>
    <w:rsid w:val="00013CF0"/>
    <w:rsid w:val="00013DEE"/>
    <w:rsid w:val="00014375"/>
    <w:rsid w:val="00016F8E"/>
    <w:rsid w:val="00017426"/>
    <w:rsid w:val="00017B37"/>
    <w:rsid w:val="00020F44"/>
    <w:rsid w:val="00021C9D"/>
    <w:rsid w:val="00022AEC"/>
    <w:rsid w:val="0002379A"/>
    <w:rsid w:val="0002391F"/>
    <w:rsid w:val="00024E3E"/>
    <w:rsid w:val="000268F8"/>
    <w:rsid w:val="00031F03"/>
    <w:rsid w:val="000327BE"/>
    <w:rsid w:val="000424A6"/>
    <w:rsid w:val="00044AAA"/>
    <w:rsid w:val="00044C63"/>
    <w:rsid w:val="00051E65"/>
    <w:rsid w:val="000524D4"/>
    <w:rsid w:val="00052649"/>
    <w:rsid w:val="0005271F"/>
    <w:rsid w:val="000549D7"/>
    <w:rsid w:val="00054A0B"/>
    <w:rsid w:val="0005594F"/>
    <w:rsid w:val="000571AE"/>
    <w:rsid w:val="00061F2D"/>
    <w:rsid w:val="00062F53"/>
    <w:rsid w:val="0006692F"/>
    <w:rsid w:val="00071F5A"/>
    <w:rsid w:val="00073D8D"/>
    <w:rsid w:val="00074ACA"/>
    <w:rsid w:val="00075638"/>
    <w:rsid w:val="0007595B"/>
    <w:rsid w:val="000764DA"/>
    <w:rsid w:val="00077576"/>
    <w:rsid w:val="00077E7C"/>
    <w:rsid w:val="000805A2"/>
    <w:rsid w:val="00084443"/>
    <w:rsid w:val="00084836"/>
    <w:rsid w:val="00084874"/>
    <w:rsid w:val="00084CEC"/>
    <w:rsid w:val="0008565D"/>
    <w:rsid w:val="00086F18"/>
    <w:rsid w:val="00090E69"/>
    <w:rsid w:val="000911C1"/>
    <w:rsid w:val="00094299"/>
    <w:rsid w:val="000A0E6B"/>
    <w:rsid w:val="000A4783"/>
    <w:rsid w:val="000A6487"/>
    <w:rsid w:val="000A67A0"/>
    <w:rsid w:val="000A68FE"/>
    <w:rsid w:val="000B05B6"/>
    <w:rsid w:val="000B1DCD"/>
    <w:rsid w:val="000B306D"/>
    <w:rsid w:val="000B367A"/>
    <w:rsid w:val="000B467D"/>
    <w:rsid w:val="000B6721"/>
    <w:rsid w:val="000B7256"/>
    <w:rsid w:val="000C12DD"/>
    <w:rsid w:val="000C1F79"/>
    <w:rsid w:val="000C6CBC"/>
    <w:rsid w:val="000D07A3"/>
    <w:rsid w:val="000D273C"/>
    <w:rsid w:val="000D493E"/>
    <w:rsid w:val="000D4E8B"/>
    <w:rsid w:val="000D5816"/>
    <w:rsid w:val="000D6C06"/>
    <w:rsid w:val="000E5DA2"/>
    <w:rsid w:val="000F2CCF"/>
    <w:rsid w:val="000F2D4B"/>
    <w:rsid w:val="000F7657"/>
    <w:rsid w:val="001057FC"/>
    <w:rsid w:val="001066A6"/>
    <w:rsid w:val="00107D95"/>
    <w:rsid w:val="00111003"/>
    <w:rsid w:val="0011252C"/>
    <w:rsid w:val="001164E8"/>
    <w:rsid w:val="00117118"/>
    <w:rsid w:val="00117DAF"/>
    <w:rsid w:val="00120158"/>
    <w:rsid w:val="00120BE2"/>
    <w:rsid w:val="00120C88"/>
    <w:rsid w:val="00121B5A"/>
    <w:rsid w:val="00121ECA"/>
    <w:rsid w:val="00122438"/>
    <w:rsid w:val="00123956"/>
    <w:rsid w:val="0012505B"/>
    <w:rsid w:val="0012645D"/>
    <w:rsid w:val="00126C64"/>
    <w:rsid w:val="001274E1"/>
    <w:rsid w:val="001302F8"/>
    <w:rsid w:val="00130906"/>
    <w:rsid w:val="001319B4"/>
    <w:rsid w:val="00133651"/>
    <w:rsid w:val="00134033"/>
    <w:rsid w:val="00135092"/>
    <w:rsid w:val="001370B0"/>
    <w:rsid w:val="00137561"/>
    <w:rsid w:val="001401B3"/>
    <w:rsid w:val="00142487"/>
    <w:rsid w:val="00143891"/>
    <w:rsid w:val="001448EB"/>
    <w:rsid w:val="00146E30"/>
    <w:rsid w:val="0014764F"/>
    <w:rsid w:val="001512F6"/>
    <w:rsid w:val="00153138"/>
    <w:rsid w:val="00160AFC"/>
    <w:rsid w:val="001633BA"/>
    <w:rsid w:val="0016507C"/>
    <w:rsid w:val="00165256"/>
    <w:rsid w:val="00166181"/>
    <w:rsid w:val="0017002E"/>
    <w:rsid w:val="00172102"/>
    <w:rsid w:val="00172984"/>
    <w:rsid w:val="00173B2B"/>
    <w:rsid w:val="00174290"/>
    <w:rsid w:val="00176651"/>
    <w:rsid w:val="00176BE5"/>
    <w:rsid w:val="001778D5"/>
    <w:rsid w:val="00177DFB"/>
    <w:rsid w:val="00184232"/>
    <w:rsid w:val="00186B47"/>
    <w:rsid w:val="00187DF4"/>
    <w:rsid w:val="00187F1E"/>
    <w:rsid w:val="00190EED"/>
    <w:rsid w:val="001911D2"/>
    <w:rsid w:val="00191346"/>
    <w:rsid w:val="00192218"/>
    <w:rsid w:val="00193188"/>
    <w:rsid w:val="00195985"/>
    <w:rsid w:val="00197667"/>
    <w:rsid w:val="0019797D"/>
    <w:rsid w:val="001A19C0"/>
    <w:rsid w:val="001A255E"/>
    <w:rsid w:val="001A2BD4"/>
    <w:rsid w:val="001A381A"/>
    <w:rsid w:val="001A3C0D"/>
    <w:rsid w:val="001A7617"/>
    <w:rsid w:val="001B1FD0"/>
    <w:rsid w:val="001C5954"/>
    <w:rsid w:val="001C7860"/>
    <w:rsid w:val="001D1DD8"/>
    <w:rsid w:val="001D2DDE"/>
    <w:rsid w:val="001D3066"/>
    <w:rsid w:val="001D57B6"/>
    <w:rsid w:val="001D5812"/>
    <w:rsid w:val="001D6E6E"/>
    <w:rsid w:val="001E03AE"/>
    <w:rsid w:val="001E117F"/>
    <w:rsid w:val="001E15CD"/>
    <w:rsid w:val="001E2D61"/>
    <w:rsid w:val="001E3F87"/>
    <w:rsid w:val="001F01E4"/>
    <w:rsid w:val="001F281C"/>
    <w:rsid w:val="001F6EF2"/>
    <w:rsid w:val="001F6F69"/>
    <w:rsid w:val="0020430B"/>
    <w:rsid w:val="00204DD0"/>
    <w:rsid w:val="00205607"/>
    <w:rsid w:val="00206AC0"/>
    <w:rsid w:val="00206C26"/>
    <w:rsid w:val="00206ED6"/>
    <w:rsid w:val="00207D1A"/>
    <w:rsid w:val="00210827"/>
    <w:rsid w:val="00210E54"/>
    <w:rsid w:val="002129E3"/>
    <w:rsid w:val="00214D7F"/>
    <w:rsid w:val="0021564A"/>
    <w:rsid w:val="00220050"/>
    <w:rsid w:val="00222175"/>
    <w:rsid w:val="00223156"/>
    <w:rsid w:val="00225D04"/>
    <w:rsid w:val="00225DE9"/>
    <w:rsid w:val="00227F0B"/>
    <w:rsid w:val="00231BF9"/>
    <w:rsid w:val="00232CA9"/>
    <w:rsid w:val="00236276"/>
    <w:rsid w:val="00236E93"/>
    <w:rsid w:val="00237EF1"/>
    <w:rsid w:val="002415B1"/>
    <w:rsid w:val="00246514"/>
    <w:rsid w:val="0024722F"/>
    <w:rsid w:val="00247E0B"/>
    <w:rsid w:val="002517CD"/>
    <w:rsid w:val="00251FE3"/>
    <w:rsid w:val="0025341A"/>
    <w:rsid w:val="00253C26"/>
    <w:rsid w:val="002545B9"/>
    <w:rsid w:val="00254DD3"/>
    <w:rsid w:val="00256C78"/>
    <w:rsid w:val="00260370"/>
    <w:rsid w:val="00260F21"/>
    <w:rsid w:val="00265D69"/>
    <w:rsid w:val="00267D2D"/>
    <w:rsid w:val="00270768"/>
    <w:rsid w:val="00270E00"/>
    <w:rsid w:val="00271D21"/>
    <w:rsid w:val="0027250F"/>
    <w:rsid w:val="00274C7F"/>
    <w:rsid w:val="0027613A"/>
    <w:rsid w:val="00283382"/>
    <w:rsid w:val="00286C39"/>
    <w:rsid w:val="00291952"/>
    <w:rsid w:val="00291A0A"/>
    <w:rsid w:val="0029512D"/>
    <w:rsid w:val="002958B4"/>
    <w:rsid w:val="00297634"/>
    <w:rsid w:val="002A0CDE"/>
    <w:rsid w:val="002A397B"/>
    <w:rsid w:val="002A45D0"/>
    <w:rsid w:val="002A51E5"/>
    <w:rsid w:val="002A755B"/>
    <w:rsid w:val="002A7B4A"/>
    <w:rsid w:val="002B12D3"/>
    <w:rsid w:val="002B25C2"/>
    <w:rsid w:val="002B3945"/>
    <w:rsid w:val="002B39C4"/>
    <w:rsid w:val="002B4D19"/>
    <w:rsid w:val="002B65F5"/>
    <w:rsid w:val="002C1270"/>
    <w:rsid w:val="002C26D2"/>
    <w:rsid w:val="002C34A9"/>
    <w:rsid w:val="002C3EF6"/>
    <w:rsid w:val="002C7625"/>
    <w:rsid w:val="002D0F62"/>
    <w:rsid w:val="002D30A3"/>
    <w:rsid w:val="002D5524"/>
    <w:rsid w:val="002D5ABB"/>
    <w:rsid w:val="002D6892"/>
    <w:rsid w:val="002D7513"/>
    <w:rsid w:val="002E0085"/>
    <w:rsid w:val="002E1A28"/>
    <w:rsid w:val="002E3E2A"/>
    <w:rsid w:val="002E744B"/>
    <w:rsid w:val="002F0A12"/>
    <w:rsid w:val="002F14F2"/>
    <w:rsid w:val="002F2817"/>
    <w:rsid w:val="002F3362"/>
    <w:rsid w:val="002F4D42"/>
    <w:rsid w:val="002F58D1"/>
    <w:rsid w:val="00301A15"/>
    <w:rsid w:val="003044A9"/>
    <w:rsid w:val="003046BF"/>
    <w:rsid w:val="00304C3C"/>
    <w:rsid w:val="00306F6C"/>
    <w:rsid w:val="0030711D"/>
    <w:rsid w:val="00307723"/>
    <w:rsid w:val="00307764"/>
    <w:rsid w:val="00313272"/>
    <w:rsid w:val="00315E88"/>
    <w:rsid w:val="00316724"/>
    <w:rsid w:val="00316A74"/>
    <w:rsid w:val="0032012D"/>
    <w:rsid w:val="00321913"/>
    <w:rsid w:val="00321FD9"/>
    <w:rsid w:val="00324CA6"/>
    <w:rsid w:val="00334EE3"/>
    <w:rsid w:val="0034065D"/>
    <w:rsid w:val="00340FB4"/>
    <w:rsid w:val="00342268"/>
    <w:rsid w:val="003425EB"/>
    <w:rsid w:val="003457D3"/>
    <w:rsid w:val="003460E8"/>
    <w:rsid w:val="003509B4"/>
    <w:rsid w:val="00350E55"/>
    <w:rsid w:val="00356183"/>
    <w:rsid w:val="00356345"/>
    <w:rsid w:val="00356708"/>
    <w:rsid w:val="003615F8"/>
    <w:rsid w:val="003635D0"/>
    <w:rsid w:val="003659F7"/>
    <w:rsid w:val="0036732F"/>
    <w:rsid w:val="003731FE"/>
    <w:rsid w:val="003735F6"/>
    <w:rsid w:val="00375248"/>
    <w:rsid w:val="00377AF2"/>
    <w:rsid w:val="00377D9C"/>
    <w:rsid w:val="0038270D"/>
    <w:rsid w:val="003828F4"/>
    <w:rsid w:val="00384CBA"/>
    <w:rsid w:val="00385524"/>
    <w:rsid w:val="00385BB2"/>
    <w:rsid w:val="00386DC2"/>
    <w:rsid w:val="003872B0"/>
    <w:rsid w:val="00393EB8"/>
    <w:rsid w:val="003958F7"/>
    <w:rsid w:val="00396123"/>
    <w:rsid w:val="003969BA"/>
    <w:rsid w:val="00397EB5"/>
    <w:rsid w:val="003A0B9C"/>
    <w:rsid w:val="003A0C73"/>
    <w:rsid w:val="003A3730"/>
    <w:rsid w:val="003A3D0D"/>
    <w:rsid w:val="003A5F35"/>
    <w:rsid w:val="003A6648"/>
    <w:rsid w:val="003A67B6"/>
    <w:rsid w:val="003A7014"/>
    <w:rsid w:val="003A768F"/>
    <w:rsid w:val="003A7E9D"/>
    <w:rsid w:val="003C113E"/>
    <w:rsid w:val="003C1143"/>
    <w:rsid w:val="003C1F66"/>
    <w:rsid w:val="003C6810"/>
    <w:rsid w:val="003D160C"/>
    <w:rsid w:val="003D4049"/>
    <w:rsid w:val="003E5C35"/>
    <w:rsid w:val="003E756D"/>
    <w:rsid w:val="003E7BA8"/>
    <w:rsid w:val="003F2333"/>
    <w:rsid w:val="003F407B"/>
    <w:rsid w:val="003F7EE8"/>
    <w:rsid w:val="00402678"/>
    <w:rsid w:val="004038AB"/>
    <w:rsid w:val="004040E2"/>
    <w:rsid w:val="00405177"/>
    <w:rsid w:val="004061FE"/>
    <w:rsid w:val="004063CF"/>
    <w:rsid w:val="00406820"/>
    <w:rsid w:val="00412FA6"/>
    <w:rsid w:val="004134B7"/>
    <w:rsid w:val="004136EB"/>
    <w:rsid w:val="00414250"/>
    <w:rsid w:val="0041572E"/>
    <w:rsid w:val="00415C1D"/>
    <w:rsid w:val="00420845"/>
    <w:rsid w:val="004250FD"/>
    <w:rsid w:val="00425B89"/>
    <w:rsid w:val="00427678"/>
    <w:rsid w:val="00430F99"/>
    <w:rsid w:val="00433EF4"/>
    <w:rsid w:val="00436022"/>
    <w:rsid w:val="00437B3A"/>
    <w:rsid w:val="00440952"/>
    <w:rsid w:val="00444512"/>
    <w:rsid w:val="004476E9"/>
    <w:rsid w:val="0045082C"/>
    <w:rsid w:val="00460C25"/>
    <w:rsid w:val="00462AC7"/>
    <w:rsid w:val="004630A9"/>
    <w:rsid w:val="0046567E"/>
    <w:rsid w:val="00465AEB"/>
    <w:rsid w:val="004665E5"/>
    <w:rsid w:val="00467876"/>
    <w:rsid w:val="00471231"/>
    <w:rsid w:val="004716E5"/>
    <w:rsid w:val="004724DB"/>
    <w:rsid w:val="0047445D"/>
    <w:rsid w:val="0047494B"/>
    <w:rsid w:val="00476265"/>
    <w:rsid w:val="00476DDC"/>
    <w:rsid w:val="004819BA"/>
    <w:rsid w:val="00481ED5"/>
    <w:rsid w:val="00482925"/>
    <w:rsid w:val="00483152"/>
    <w:rsid w:val="004849DE"/>
    <w:rsid w:val="004858CE"/>
    <w:rsid w:val="00486F3A"/>
    <w:rsid w:val="004870E9"/>
    <w:rsid w:val="00490A8C"/>
    <w:rsid w:val="00491043"/>
    <w:rsid w:val="00491A2F"/>
    <w:rsid w:val="00493881"/>
    <w:rsid w:val="004955D1"/>
    <w:rsid w:val="00497D13"/>
    <w:rsid w:val="00497DE7"/>
    <w:rsid w:val="004A1442"/>
    <w:rsid w:val="004A381B"/>
    <w:rsid w:val="004A3EE0"/>
    <w:rsid w:val="004A68EC"/>
    <w:rsid w:val="004A6BC6"/>
    <w:rsid w:val="004B05F5"/>
    <w:rsid w:val="004B061B"/>
    <w:rsid w:val="004B36B6"/>
    <w:rsid w:val="004B64AA"/>
    <w:rsid w:val="004B75C6"/>
    <w:rsid w:val="004C0F28"/>
    <w:rsid w:val="004C233E"/>
    <w:rsid w:val="004C23BC"/>
    <w:rsid w:val="004C3105"/>
    <w:rsid w:val="004C47F0"/>
    <w:rsid w:val="004C5202"/>
    <w:rsid w:val="004C523F"/>
    <w:rsid w:val="004C7293"/>
    <w:rsid w:val="004D225F"/>
    <w:rsid w:val="004D278B"/>
    <w:rsid w:val="004D3075"/>
    <w:rsid w:val="004D31BB"/>
    <w:rsid w:val="004D7A84"/>
    <w:rsid w:val="004E1205"/>
    <w:rsid w:val="004E2810"/>
    <w:rsid w:val="004E297E"/>
    <w:rsid w:val="004E3189"/>
    <w:rsid w:val="004E4E0A"/>
    <w:rsid w:val="004E624C"/>
    <w:rsid w:val="004E7F95"/>
    <w:rsid w:val="004F0000"/>
    <w:rsid w:val="004F046B"/>
    <w:rsid w:val="004F0F93"/>
    <w:rsid w:val="004F1E84"/>
    <w:rsid w:val="004F209F"/>
    <w:rsid w:val="004F26F3"/>
    <w:rsid w:val="004F2F73"/>
    <w:rsid w:val="004F6223"/>
    <w:rsid w:val="004F707C"/>
    <w:rsid w:val="00501A2A"/>
    <w:rsid w:val="00502DA7"/>
    <w:rsid w:val="005036D9"/>
    <w:rsid w:val="005038D5"/>
    <w:rsid w:val="00504DD2"/>
    <w:rsid w:val="00505E41"/>
    <w:rsid w:val="00506362"/>
    <w:rsid w:val="005153C9"/>
    <w:rsid w:val="00520EB3"/>
    <w:rsid w:val="00521180"/>
    <w:rsid w:val="005217B7"/>
    <w:rsid w:val="00521A17"/>
    <w:rsid w:val="0052751B"/>
    <w:rsid w:val="0053240C"/>
    <w:rsid w:val="00532D4D"/>
    <w:rsid w:val="00533A24"/>
    <w:rsid w:val="00534B2D"/>
    <w:rsid w:val="00534BAD"/>
    <w:rsid w:val="00535885"/>
    <w:rsid w:val="00536025"/>
    <w:rsid w:val="00537B4A"/>
    <w:rsid w:val="0054107E"/>
    <w:rsid w:val="0054203E"/>
    <w:rsid w:val="00543E47"/>
    <w:rsid w:val="005446DC"/>
    <w:rsid w:val="00546057"/>
    <w:rsid w:val="005479F5"/>
    <w:rsid w:val="00547A30"/>
    <w:rsid w:val="00550BC7"/>
    <w:rsid w:val="0055156D"/>
    <w:rsid w:val="00552C9A"/>
    <w:rsid w:val="00552EAE"/>
    <w:rsid w:val="00556369"/>
    <w:rsid w:val="00567945"/>
    <w:rsid w:val="00570700"/>
    <w:rsid w:val="00571A7F"/>
    <w:rsid w:val="005746A8"/>
    <w:rsid w:val="005857BE"/>
    <w:rsid w:val="00590A15"/>
    <w:rsid w:val="00590F1E"/>
    <w:rsid w:val="00597153"/>
    <w:rsid w:val="005A1E54"/>
    <w:rsid w:val="005A7AF9"/>
    <w:rsid w:val="005B17BF"/>
    <w:rsid w:val="005B1EB9"/>
    <w:rsid w:val="005B5D87"/>
    <w:rsid w:val="005B6BB6"/>
    <w:rsid w:val="005C2EE0"/>
    <w:rsid w:val="005D1C81"/>
    <w:rsid w:val="005D27E9"/>
    <w:rsid w:val="005D3C6E"/>
    <w:rsid w:val="005D549A"/>
    <w:rsid w:val="005D5E4F"/>
    <w:rsid w:val="005E005B"/>
    <w:rsid w:val="005E3DE7"/>
    <w:rsid w:val="005F38EE"/>
    <w:rsid w:val="005F3FC7"/>
    <w:rsid w:val="005F71DB"/>
    <w:rsid w:val="00604294"/>
    <w:rsid w:val="006044BC"/>
    <w:rsid w:val="0061133D"/>
    <w:rsid w:val="00617C0E"/>
    <w:rsid w:val="006229A5"/>
    <w:rsid w:val="006230E7"/>
    <w:rsid w:val="0062492D"/>
    <w:rsid w:val="00625454"/>
    <w:rsid w:val="00626766"/>
    <w:rsid w:val="00627292"/>
    <w:rsid w:val="00627550"/>
    <w:rsid w:val="00627CB0"/>
    <w:rsid w:val="00630DD2"/>
    <w:rsid w:val="0063109E"/>
    <w:rsid w:val="00631B01"/>
    <w:rsid w:val="00632C1F"/>
    <w:rsid w:val="00641CED"/>
    <w:rsid w:val="0064238E"/>
    <w:rsid w:val="006476B2"/>
    <w:rsid w:val="0065289D"/>
    <w:rsid w:val="00652E0E"/>
    <w:rsid w:val="0065316E"/>
    <w:rsid w:val="0065421B"/>
    <w:rsid w:val="0066037A"/>
    <w:rsid w:val="00662AB7"/>
    <w:rsid w:val="00666C37"/>
    <w:rsid w:val="00667154"/>
    <w:rsid w:val="00670E20"/>
    <w:rsid w:val="0067343C"/>
    <w:rsid w:val="00674A20"/>
    <w:rsid w:val="00675126"/>
    <w:rsid w:val="006759D9"/>
    <w:rsid w:val="00675D2E"/>
    <w:rsid w:val="00676CC5"/>
    <w:rsid w:val="006828BD"/>
    <w:rsid w:val="00682B8E"/>
    <w:rsid w:val="0068372B"/>
    <w:rsid w:val="0068415D"/>
    <w:rsid w:val="006872A8"/>
    <w:rsid w:val="00692C58"/>
    <w:rsid w:val="00693847"/>
    <w:rsid w:val="00694D93"/>
    <w:rsid w:val="00696099"/>
    <w:rsid w:val="00697A95"/>
    <w:rsid w:val="006A0982"/>
    <w:rsid w:val="006A240A"/>
    <w:rsid w:val="006A255D"/>
    <w:rsid w:val="006A32F7"/>
    <w:rsid w:val="006A37BF"/>
    <w:rsid w:val="006A39AD"/>
    <w:rsid w:val="006A50ED"/>
    <w:rsid w:val="006A69BC"/>
    <w:rsid w:val="006A73E5"/>
    <w:rsid w:val="006A7F5B"/>
    <w:rsid w:val="006B325F"/>
    <w:rsid w:val="006B3602"/>
    <w:rsid w:val="006B5978"/>
    <w:rsid w:val="006B674E"/>
    <w:rsid w:val="006C1DA3"/>
    <w:rsid w:val="006C2E56"/>
    <w:rsid w:val="006C3C99"/>
    <w:rsid w:val="006C50E2"/>
    <w:rsid w:val="006C576B"/>
    <w:rsid w:val="006C5774"/>
    <w:rsid w:val="006C6140"/>
    <w:rsid w:val="006C687C"/>
    <w:rsid w:val="006D1B2A"/>
    <w:rsid w:val="006D2905"/>
    <w:rsid w:val="006D38CA"/>
    <w:rsid w:val="006D508D"/>
    <w:rsid w:val="006D61A0"/>
    <w:rsid w:val="006D7F36"/>
    <w:rsid w:val="006E09FB"/>
    <w:rsid w:val="006E14B1"/>
    <w:rsid w:val="006E418B"/>
    <w:rsid w:val="006E722C"/>
    <w:rsid w:val="006F00F5"/>
    <w:rsid w:val="006F04A9"/>
    <w:rsid w:val="006F0F12"/>
    <w:rsid w:val="006F5334"/>
    <w:rsid w:val="00700224"/>
    <w:rsid w:val="00702D15"/>
    <w:rsid w:val="00703035"/>
    <w:rsid w:val="0070328D"/>
    <w:rsid w:val="00703A7A"/>
    <w:rsid w:val="00703CCB"/>
    <w:rsid w:val="00704C33"/>
    <w:rsid w:val="0070756B"/>
    <w:rsid w:val="00711A85"/>
    <w:rsid w:val="007131F8"/>
    <w:rsid w:val="00714DD5"/>
    <w:rsid w:val="007164F2"/>
    <w:rsid w:val="007208D5"/>
    <w:rsid w:val="007210ED"/>
    <w:rsid w:val="007219FD"/>
    <w:rsid w:val="0072292A"/>
    <w:rsid w:val="00724AB8"/>
    <w:rsid w:val="00726EC8"/>
    <w:rsid w:val="00731491"/>
    <w:rsid w:val="007318EC"/>
    <w:rsid w:val="00732623"/>
    <w:rsid w:val="007334C2"/>
    <w:rsid w:val="007337E6"/>
    <w:rsid w:val="00734A64"/>
    <w:rsid w:val="00737905"/>
    <w:rsid w:val="007418EC"/>
    <w:rsid w:val="007443A7"/>
    <w:rsid w:val="00744E6C"/>
    <w:rsid w:val="0074521E"/>
    <w:rsid w:val="00745A9F"/>
    <w:rsid w:val="00745D19"/>
    <w:rsid w:val="00751DCB"/>
    <w:rsid w:val="00754BCD"/>
    <w:rsid w:val="00756885"/>
    <w:rsid w:val="00760DE7"/>
    <w:rsid w:val="007635D8"/>
    <w:rsid w:val="00764720"/>
    <w:rsid w:val="00767F02"/>
    <w:rsid w:val="00771845"/>
    <w:rsid w:val="00772C96"/>
    <w:rsid w:val="00773A60"/>
    <w:rsid w:val="00773BA1"/>
    <w:rsid w:val="0077799C"/>
    <w:rsid w:val="0078072D"/>
    <w:rsid w:val="00782D2D"/>
    <w:rsid w:val="007874EE"/>
    <w:rsid w:val="007903D7"/>
    <w:rsid w:val="00796D95"/>
    <w:rsid w:val="00797297"/>
    <w:rsid w:val="007A0CA5"/>
    <w:rsid w:val="007A262A"/>
    <w:rsid w:val="007A37AE"/>
    <w:rsid w:val="007A3B49"/>
    <w:rsid w:val="007A46BC"/>
    <w:rsid w:val="007A4F2F"/>
    <w:rsid w:val="007A577C"/>
    <w:rsid w:val="007B07D3"/>
    <w:rsid w:val="007B1258"/>
    <w:rsid w:val="007B4FF2"/>
    <w:rsid w:val="007C470E"/>
    <w:rsid w:val="007C582C"/>
    <w:rsid w:val="007C7B37"/>
    <w:rsid w:val="007D01DD"/>
    <w:rsid w:val="007D26FF"/>
    <w:rsid w:val="007D615F"/>
    <w:rsid w:val="007D6552"/>
    <w:rsid w:val="007D7F34"/>
    <w:rsid w:val="007E0271"/>
    <w:rsid w:val="007E039E"/>
    <w:rsid w:val="007E0E61"/>
    <w:rsid w:val="007E2D7A"/>
    <w:rsid w:val="007E6FE4"/>
    <w:rsid w:val="007F011E"/>
    <w:rsid w:val="007F15DB"/>
    <w:rsid w:val="007F3FC2"/>
    <w:rsid w:val="007F7076"/>
    <w:rsid w:val="00801070"/>
    <w:rsid w:val="00801B67"/>
    <w:rsid w:val="008101B6"/>
    <w:rsid w:val="00811197"/>
    <w:rsid w:val="0081248F"/>
    <w:rsid w:val="00812A72"/>
    <w:rsid w:val="00813F9E"/>
    <w:rsid w:val="00816649"/>
    <w:rsid w:val="008172DF"/>
    <w:rsid w:val="00820034"/>
    <w:rsid w:val="00820A8C"/>
    <w:rsid w:val="00821DC3"/>
    <w:rsid w:val="0082207A"/>
    <w:rsid w:val="008241F0"/>
    <w:rsid w:val="008242D4"/>
    <w:rsid w:val="00827991"/>
    <w:rsid w:val="00827A4F"/>
    <w:rsid w:val="00827AB6"/>
    <w:rsid w:val="00832BD5"/>
    <w:rsid w:val="0083322B"/>
    <w:rsid w:val="00834BC5"/>
    <w:rsid w:val="0083551E"/>
    <w:rsid w:val="00836661"/>
    <w:rsid w:val="00840957"/>
    <w:rsid w:val="00840E5F"/>
    <w:rsid w:val="00843705"/>
    <w:rsid w:val="00846B33"/>
    <w:rsid w:val="00847CC3"/>
    <w:rsid w:val="00854422"/>
    <w:rsid w:val="00857352"/>
    <w:rsid w:val="00860772"/>
    <w:rsid w:val="00861BBC"/>
    <w:rsid w:val="00862644"/>
    <w:rsid w:val="00863589"/>
    <w:rsid w:val="008649B8"/>
    <w:rsid w:val="00865B62"/>
    <w:rsid w:val="00866FBB"/>
    <w:rsid w:val="00872348"/>
    <w:rsid w:val="00875F99"/>
    <w:rsid w:val="008801DF"/>
    <w:rsid w:val="008805D4"/>
    <w:rsid w:val="00880B2E"/>
    <w:rsid w:val="00883F3C"/>
    <w:rsid w:val="00884C97"/>
    <w:rsid w:val="008856BD"/>
    <w:rsid w:val="00885BC4"/>
    <w:rsid w:val="00891044"/>
    <w:rsid w:val="00892715"/>
    <w:rsid w:val="0089666F"/>
    <w:rsid w:val="008A4BDF"/>
    <w:rsid w:val="008A4D6B"/>
    <w:rsid w:val="008A5057"/>
    <w:rsid w:val="008A53C5"/>
    <w:rsid w:val="008A5471"/>
    <w:rsid w:val="008A6577"/>
    <w:rsid w:val="008A7D53"/>
    <w:rsid w:val="008B1989"/>
    <w:rsid w:val="008B3A0D"/>
    <w:rsid w:val="008B7154"/>
    <w:rsid w:val="008C0E8C"/>
    <w:rsid w:val="008C61CC"/>
    <w:rsid w:val="008C70AD"/>
    <w:rsid w:val="008C74D0"/>
    <w:rsid w:val="008D0CE8"/>
    <w:rsid w:val="008D0E3E"/>
    <w:rsid w:val="008D1480"/>
    <w:rsid w:val="008D528F"/>
    <w:rsid w:val="008E1C0D"/>
    <w:rsid w:val="008E4420"/>
    <w:rsid w:val="008E5A4F"/>
    <w:rsid w:val="008F05CC"/>
    <w:rsid w:val="008F09C4"/>
    <w:rsid w:val="008F2DC3"/>
    <w:rsid w:val="008F3324"/>
    <w:rsid w:val="008F4346"/>
    <w:rsid w:val="00906CF3"/>
    <w:rsid w:val="0090787D"/>
    <w:rsid w:val="009106DE"/>
    <w:rsid w:val="00915217"/>
    <w:rsid w:val="00917B45"/>
    <w:rsid w:val="00921ABD"/>
    <w:rsid w:val="00922134"/>
    <w:rsid w:val="00922852"/>
    <w:rsid w:val="0092698F"/>
    <w:rsid w:val="00930D3C"/>
    <w:rsid w:val="00930F3D"/>
    <w:rsid w:val="00932426"/>
    <w:rsid w:val="00932A49"/>
    <w:rsid w:val="00932F4C"/>
    <w:rsid w:val="00936E1D"/>
    <w:rsid w:val="00940877"/>
    <w:rsid w:val="00941AA9"/>
    <w:rsid w:val="00951E99"/>
    <w:rsid w:val="009527C1"/>
    <w:rsid w:val="0095312B"/>
    <w:rsid w:val="00963472"/>
    <w:rsid w:val="00963DE8"/>
    <w:rsid w:val="00964220"/>
    <w:rsid w:val="0096556C"/>
    <w:rsid w:val="009658AA"/>
    <w:rsid w:val="009666F0"/>
    <w:rsid w:val="0096684F"/>
    <w:rsid w:val="0097008D"/>
    <w:rsid w:val="0097164D"/>
    <w:rsid w:val="00980862"/>
    <w:rsid w:val="00980DCC"/>
    <w:rsid w:val="00982361"/>
    <w:rsid w:val="00984069"/>
    <w:rsid w:val="009844E2"/>
    <w:rsid w:val="0098552E"/>
    <w:rsid w:val="00985FBE"/>
    <w:rsid w:val="00986F60"/>
    <w:rsid w:val="00987012"/>
    <w:rsid w:val="00990E2C"/>
    <w:rsid w:val="00991277"/>
    <w:rsid w:val="009925C2"/>
    <w:rsid w:val="00995A48"/>
    <w:rsid w:val="00996323"/>
    <w:rsid w:val="00997F7D"/>
    <w:rsid w:val="009A34A1"/>
    <w:rsid w:val="009A3A27"/>
    <w:rsid w:val="009A439A"/>
    <w:rsid w:val="009A48B9"/>
    <w:rsid w:val="009A6434"/>
    <w:rsid w:val="009A7E36"/>
    <w:rsid w:val="009B393E"/>
    <w:rsid w:val="009C1DF5"/>
    <w:rsid w:val="009C42C0"/>
    <w:rsid w:val="009C4C14"/>
    <w:rsid w:val="009C5B2C"/>
    <w:rsid w:val="009C6B3F"/>
    <w:rsid w:val="009D0562"/>
    <w:rsid w:val="009D0AF3"/>
    <w:rsid w:val="009D2989"/>
    <w:rsid w:val="009E145F"/>
    <w:rsid w:val="009E19C6"/>
    <w:rsid w:val="009E1BE1"/>
    <w:rsid w:val="009E279A"/>
    <w:rsid w:val="009E4B0A"/>
    <w:rsid w:val="009E5789"/>
    <w:rsid w:val="009F20A7"/>
    <w:rsid w:val="009F591B"/>
    <w:rsid w:val="009F5F03"/>
    <w:rsid w:val="009F6CD7"/>
    <w:rsid w:val="00A00186"/>
    <w:rsid w:val="00A00DDC"/>
    <w:rsid w:val="00A01ABE"/>
    <w:rsid w:val="00A026CF"/>
    <w:rsid w:val="00A02779"/>
    <w:rsid w:val="00A03942"/>
    <w:rsid w:val="00A05776"/>
    <w:rsid w:val="00A071EC"/>
    <w:rsid w:val="00A07E7D"/>
    <w:rsid w:val="00A101D2"/>
    <w:rsid w:val="00A11A98"/>
    <w:rsid w:val="00A1551C"/>
    <w:rsid w:val="00A17F04"/>
    <w:rsid w:val="00A17F2F"/>
    <w:rsid w:val="00A20683"/>
    <w:rsid w:val="00A21504"/>
    <w:rsid w:val="00A2228E"/>
    <w:rsid w:val="00A22A97"/>
    <w:rsid w:val="00A23068"/>
    <w:rsid w:val="00A26055"/>
    <w:rsid w:val="00A310A3"/>
    <w:rsid w:val="00A324B7"/>
    <w:rsid w:val="00A330FF"/>
    <w:rsid w:val="00A33E1C"/>
    <w:rsid w:val="00A4432E"/>
    <w:rsid w:val="00A445CF"/>
    <w:rsid w:val="00A44CE2"/>
    <w:rsid w:val="00A46067"/>
    <w:rsid w:val="00A4785B"/>
    <w:rsid w:val="00A51215"/>
    <w:rsid w:val="00A51A20"/>
    <w:rsid w:val="00A53DBD"/>
    <w:rsid w:val="00A543AD"/>
    <w:rsid w:val="00A56167"/>
    <w:rsid w:val="00A57E1B"/>
    <w:rsid w:val="00A61301"/>
    <w:rsid w:val="00A61718"/>
    <w:rsid w:val="00A618F6"/>
    <w:rsid w:val="00A730B5"/>
    <w:rsid w:val="00A73266"/>
    <w:rsid w:val="00A7428D"/>
    <w:rsid w:val="00A75407"/>
    <w:rsid w:val="00A82F13"/>
    <w:rsid w:val="00A84844"/>
    <w:rsid w:val="00A86D67"/>
    <w:rsid w:val="00A91E8B"/>
    <w:rsid w:val="00A92123"/>
    <w:rsid w:val="00A949A6"/>
    <w:rsid w:val="00A94F71"/>
    <w:rsid w:val="00A960A8"/>
    <w:rsid w:val="00A97B3C"/>
    <w:rsid w:val="00AA043E"/>
    <w:rsid w:val="00AA2D8F"/>
    <w:rsid w:val="00AA30C5"/>
    <w:rsid w:val="00AA42B1"/>
    <w:rsid w:val="00AA6096"/>
    <w:rsid w:val="00AA64B1"/>
    <w:rsid w:val="00AA796B"/>
    <w:rsid w:val="00AB0697"/>
    <w:rsid w:val="00AB4969"/>
    <w:rsid w:val="00AB5DED"/>
    <w:rsid w:val="00AB7617"/>
    <w:rsid w:val="00AC03C5"/>
    <w:rsid w:val="00AC1CAA"/>
    <w:rsid w:val="00AC39DE"/>
    <w:rsid w:val="00AC4156"/>
    <w:rsid w:val="00AC68B0"/>
    <w:rsid w:val="00AD0222"/>
    <w:rsid w:val="00AD533D"/>
    <w:rsid w:val="00AD5813"/>
    <w:rsid w:val="00AE0DC0"/>
    <w:rsid w:val="00AE1BBB"/>
    <w:rsid w:val="00AE1E53"/>
    <w:rsid w:val="00AF14C4"/>
    <w:rsid w:val="00AF3AEC"/>
    <w:rsid w:val="00AF4DDB"/>
    <w:rsid w:val="00AF5B4A"/>
    <w:rsid w:val="00B00C1B"/>
    <w:rsid w:val="00B05B7F"/>
    <w:rsid w:val="00B06000"/>
    <w:rsid w:val="00B075E3"/>
    <w:rsid w:val="00B11629"/>
    <w:rsid w:val="00B1508C"/>
    <w:rsid w:val="00B17F7E"/>
    <w:rsid w:val="00B204DC"/>
    <w:rsid w:val="00B207BF"/>
    <w:rsid w:val="00B22B9B"/>
    <w:rsid w:val="00B22E6D"/>
    <w:rsid w:val="00B2618E"/>
    <w:rsid w:val="00B270A8"/>
    <w:rsid w:val="00B27EAD"/>
    <w:rsid w:val="00B31550"/>
    <w:rsid w:val="00B33155"/>
    <w:rsid w:val="00B34491"/>
    <w:rsid w:val="00B34627"/>
    <w:rsid w:val="00B36255"/>
    <w:rsid w:val="00B4025C"/>
    <w:rsid w:val="00B4116D"/>
    <w:rsid w:val="00B429C6"/>
    <w:rsid w:val="00B44812"/>
    <w:rsid w:val="00B47E41"/>
    <w:rsid w:val="00B50BC1"/>
    <w:rsid w:val="00B513E1"/>
    <w:rsid w:val="00B549E0"/>
    <w:rsid w:val="00B57D78"/>
    <w:rsid w:val="00B60194"/>
    <w:rsid w:val="00B60E38"/>
    <w:rsid w:val="00B617FA"/>
    <w:rsid w:val="00B63E44"/>
    <w:rsid w:val="00B64135"/>
    <w:rsid w:val="00B65002"/>
    <w:rsid w:val="00B66354"/>
    <w:rsid w:val="00B70D44"/>
    <w:rsid w:val="00B710CC"/>
    <w:rsid w:val="00B732D5"/>
    <w:rsid w:val="00B73590"/>
    <w:rsid w:val="00B776AB"/>
    <w:rsid w:val="00B8036B"/>
    <w:rsid w:val="00B8132B"/>
    <w:rsid w:val="00B8234B"/>
    <w:rsid w:val="00B84E4F"/>
    <w:rsid w:val="00B877D2"/>
    <w:rsid w:val="00B905E4"/>
    <w:rsid w:val="00B9147E"/>
    <w:rsid w:val="00B91B4D"/>
    <w:rsid w:val="00B91DFB"/>
    <w:rsid w:val="00B94190"/>
    <w:rsid w:val="00B94BD2"/>
    <w:rsid w:val="00B95041"/>
    <w:rsid w:val="00BA0A33"/>
    <w:rsid w:val="00BA1961"/>
    <w:rsid w:val="00BA27ED"/>
    <w:rsid w:val="00BA4173"/>
    <w:rsid w:val="00BA549D"/>
    <w:rsid w:val="00BB309F"/>
    <w:rsid w:val="00BB3605"/>
    <w:rsid w:val="00BC1955"/>
    <w:rsid w:val="00BC19D5"/>
    <w:rsid w:val="00BC45B2"/>
    <w:rsid w:val="00BC4F55"/>
    <w:rsid w:val="00BD0C9E"/>
    <w:rsid w:val="00BD0FE1"/>
    <w:rsid w:val="00BD2B61"/>
    <w:rsid w:val="00BD416E"/>
    <w:rsid w:val="00BD48E9"/>
    <w:rsid w:val="00BD5F4B"/>
    <w:rsid w:val="00BE0671"/>
    <w:rsid w:val="00BE1D89"/>
    <w:rsid w:val="00BE1F08"/>
    <w:rsid w:val="00BE3CE8"/>
    <w:rsid w:val="00BE4817"/>
    <w:rsid w:val="00BE4F25"/>
    <w:rsid w:val="00BE6ABB"/>
    <w:rsid w:val="00BF0FD1"/>
    <w:rsid w:val="00BF3F5C"/>
    <w:rsid w:val="00BF7D7F"/>
    <w:rsid w:val="00C00A67"/>
    <w:rsid w:val="00C04CCD"/>
    <w:rsid w:val="00C050FF"/>
    <w:rsid w:val="00C05915"/>
    <w:rsid w:val="00C10B4B"/>
    <w:rsid w:val="00C10E6D"/>
    <w:rsid w:val="00C11634"/>
    <w:rsid w:val="00C13A46"/>
    <w:rsid w:val="00C14FEB"/>
    <w:rsid w:val="00C2043E"/>
    <w:rsid w:val="00C20922"/>
    <w:rsid w:val="00C21E18"/>
    <w:rsid w:val="00C2343D"/>
    <w:rsid w:val="00C23507"/>
    <w:rsid w:val="00C3000C"/>
    <w:rsid w:val="00C324DD"/>
    <w:rsid w:val="00C33801"/>
    <w:rsid w:val="00C34FF1"/>
    <w:rsid w:val="00C355EE"/>
    <w:rsid w:val="00C35E5B"/>
    <w:rsid w:val="00C40860"/>
    <w:rsid w:val="00C40E9C"/>
    <w:rsid w:val="00C40F06"/>
    <w:rsid w:val="00C46760"/>
    <w:rsid w:val="00C50B0D"/>
    <w:rsid w:val="00C51EFC"/>
    <w:rsid w:val="00C5323C"/>
    <w:rsid w:val="00C536A1"/>
    <w:rsid w:val="00C54A0F"/>
    <w:rsid w:val="00C56F3D"/>
    <w:rsid w:val="00C60AB5"/>
    <w:rsid w:val="00C61362"/>
    <w:rsid w:val="00C61C68"/>
    <w:rsid w:val="00C63C11"/>
    <w:rsid w:val="00C6485F"/>
    <w:rsid w:val="00C666E3"/>
    <w:rsid w:val="00C73F14"/>
    <w:rsid w:val="00C74CBF"/>
    <w:rsid w:val="00C80FA3"/>
    <w:rsid w:val="00C826DC"/>
    <w:rsid w:val="00C82F18"/>
    <w:rsid w:val="00C84481"/>
    <w:rsid w:val="00C873C8"/>
    <w:rsid w:val="00C905DE"/>
    <w:rsid w:val="00C9370C"/>
    <w:rsid w:val="00C939FF"/>
    <w:rsid w:val="00C9516E"/>
    <w:rsid w:val="00C95832"/>
    <w:rsid w:val="00C96087"/>
    <w:rsid w:val="00C966FB"/>
    <w:rsid w:val="00C97C8D"/>
    <w:rsid w:val="00C97E30"/>
    <w:rsid w:val="00CA1CA3"/>
    <w:rsid w:val="00CA264D"/>
    <w:rsid w:val="00CA3404"/>
    <w:rsid w:val="00CA5108"/>
    <w:rsid w:val="00CA513F"/>
    <w:rsid w:val="00CB193B"/>
    <w:rsid w:val="00CB1C7E"/>
    <w:rsid w:val="00CB1E7B"/>
    <w:rsid w:val="00CB2997"/>
    <w:rsid w:val="00CB3628"/>
    <w:rsid w:val="00CB7E5D"/>
    <w:rsid w:val="00CC0F26"/>
    <w:rsid w:val="00CC1BD7"/>
    <w:rsid w:val="00CC2410"/>
    <w:rsid w:val="00CC27B5"/>
    <w:rsid w:val="00CC33E3"/>
    <w:rsid w:val="00CC3769"/>
    <w:rsid w:val="00CC4813"/>
    <w:rsid w:val="00CC6787"/>
    <w:rsid w:val="00CC7E0B"/>
    <w:rsid w:val="00CD5F41"/>
    <w:rsid w:val="00CD7898"/>
    <w:rsid w:val="00CE3837"/>
    <w:rsid w:val="00CE38E6"/>
    <w:rsid w:val="00CE4F24"/>
    <w:rsid w:val="00CF0EED"/>
    <w:rsid w:val="00CF222A"/>
    <w:rsid w:val="00CF3569"/>
    <w:rsid w:val="00CF6D5A"/>
    <w:rsid w:val="00D02228"/>
    <w:rsid w:val="00D056A3"/>
    <w:rsid w:val="00D05F31"/>
    <w:rsid w:val="00D11E67"/>
    <w:rsid w:val="00D15327"/>
    <w:rsid w:val="00D16B17"/>
    <w:rsid w:val="00D17612"/>
    <w:rsid w:val="00D203B8"/>
    <w:rsid w:val="00D21217"/>
    <w:rsid w:val="00D279A0"/>
    <w:rsid w:val="00D27C71"/>
    <w:rsid w:val="00D315D6"/>
    <w:rsid w:val="00D31B6B"/>
    <w:rsid w:val="00D32F8C"/>
    <w:rsid w:val="00D3484F"/>
    <w:rsid w:val="00D35898"/>
    <w:rsid w:val="00D437FA"/>
    <w:rsid w:val="00D463F6"/>
    <w:rsid w:val="00D522DC"/>
    <w:rsid w:val="00D52FCE"/>
    <w:rsid w:val="00D56F9B"/>
    <w:rsid w:val="00D668AD"/>
    <w:rsid w:val="00D704E9"/>
    <w:rsid w:val="00D7482E"/>
    <w:rsid w:val="00D7498D"/>
    <w:rsid w:val="00D7521D"/>
    <w:rsid w:val="00D7652B"/>
    <w:rsid w:val="00D80528"/>
    <w:rsid w:val="00D82BB5"/>
    <w:rsid w:val="00D82F15"/>
    <w:rsid w:val="00D84D41"/>
    <w:rsid w:val="00D8763E"/>
    <w:rsid w:val="00D90F36"/>
    <w:rsid w:val="00D91D66"/>
    <w:rsid w:val="00D92112"/>
    <w:rsid w:val="00D9477A"/>
    <w:rsid w:val="00D94C40"/>
    <w:rsid w:val="00D9670A"/>
    <w:rsid w:val="00D969C5"/>
    <w:rsid w:val="00DA03D5"/>
    <w:rsid w:val="00DA194C"/>
    <w:rsid w:val="00DA2A98"/>
    <w:rsid w:val="00DA2FFD"/>
    <w:rsid w:val="00DA39D0"/>
    <w:rsid w:val="00DA41EF"/>
    <w:rsid w:val="00DA4F94"/>
    <w:rsid w:val="00DA6FDC"/>
    <w:rsid w:val="00DA700A"/>
    <w:rsid w:val="00DB08BD"/>
    <w:rsid w:val="00DB2064"/>
    <w:rsid w:val="00DB63CF"/>
    <w:rsid w:val="00DB7C09"/>
    <w:rsid w:val="00DB7C19"/>
    <w:rsid w:val="00DC0962"/>
    <w:rsid w:val="00DC3647"/>
    <w:rsid w:val="00DC516E"/>
    <w:rsid w:val="00DC5385"/>
    <w:rsid w:val="00DC5B1B"/>
    <w:rsid w:val="00DC7C1C"/>
    <w:rsid w:val="00DC7EC5"/>
    <w:rsid w:val="00DD190D"/>
    <w:rsid w:val="00DD2EF2"/>
    <w:rsid w:val="00DD409F"/>
    <w:rsid w:val="00DD49F7"/>
    <w:rsid w:val="00DE05B7"/>
    <w:rsid w:val="00DE06A2"/>
    <w:rsid w:val="00DE22D2"/>
    <w:rsid w:val="00DE3423"/>
    <w:rsid w:val="00DE5524"/>
    <w:rsid w:val="00DE6940"/>
    <w:rsid w:val="00DE766E"/>
    <w:rsid w:val="00DF088E"/>
    <w:rsid w:val="00DF1CB7"/>
    <w:rsid w:val="00DF2A8B"/>
    <w:rsid w:val="00DF2FCD"/>
    <w:rsid w:val="00DF30BD"/>
    <w:rsid w:val="00DF4A38"/>
    <w:rsid w:val="00DF51EB"/>
    <w:rsid w:val="00DF71E8"/>
    <w:rsid w:val="00DF72BB"/>
    <w:rsid w:val="00DF7878"/>
    <w:rsid w:val="00DF78B9"/>
    <w:rsid w:val="00E01246"/>
    <w:rsid w:val="00E0198F"/>
    <w:rsid w:val="00E02ECA"/>
    <w:rsid w:val="00E0664B"/>
    <w:rsid w:val="00E06AA7"/>
    <w:rsid w:val="00E06B93"/>
    <w:rsid w:val="00E07F3F"/>
    <w:rsid w:val="00E1078E"/>
    <w:rsid w:val="00E1176B"/>
    <w:rsid w:val="00E11806"/>
    <w:rsid w:val="00E16B0A"/>
    <w:rsid w:val="00E2053C"/>
    <w:rsid w:val="00E24AC8"/>
    <w:rsid w:val="00E30511"/>
    <w:rsid w:val="00E30D83"/>
    <w:rsid w:val="00E32788"/>
    <w:rsid w:val="00E3672D"/>
    <w:rsid w:val="00E368DA"/>
    <w:rsid w:val="00E41B76"/>
    <w:rsid w:val="00E4387B"/>
    <w:rsid w:val="00E43917"/>
    <w:rsid w:val="00E4685E"/>
    <w:rsid w:val="00E51E64"/>
    <w:rsid w:val="00E52B14"/>
    <w:rsid w:val="00E564FC"/>
    <w:rsid w:val="00E57F10"/>
    <w:rsid w:val="00E6556C"/>
    <w:rsid w:val="00E65962"/>
    <w:rsid w:val="00E716E7"/>
    <w:rsid w:val="00E719A2"/>
    <w:rsid w:val="00E7380D"/>
    <w:rsid w:val="00E75804"/>
    <w:rsid w:val="00E76131"/>
    <w:rsid w:val="00E763E1"/>
    <w:rsid w:val="00E82447"/>
    <w:rsid w:val="00E83DF7"/>
    <w:rsid w:val="00E8420E"/>
    <w:rsid w:val="00E855E8"/>
    <w:rsid w:val="00E965DE"/>
    <w:rsid w:val="00EA2F3E"/>
    <w:rsid w:val="00EA480D"/>
    <w:rsid w:val="00EA5190"/>
    <w:rsid w:val="00EA6A8A"/>
    <w:rsid w:val="00EA7342"/>
    <w:rsid w:val="00EA7F35"/>
    <w:rsid w:val="00EB0BA3"/>
    <w:rsid w:val="00EB1F8A"/>
    <w:rsid w:val="00EB20C8"/>
    <w:rsid w:val="00EB52FC"/>
    <w:rsid w:val="00EB5EC1"/>
    <w:rsid w:val="00EB6116"/>
    <w:rsid w:val="00EC3A96"/>
    <w:rsid w:val="00EC45B3"/>
    <w:rsid w:val="00EC4B0B"/>
    <w:rsid w:val="00EC4EC3"/>
    <w:rsid w:val="00EC574C"/>
    <w:rsid w:val="00ED117C"/>
    <w:rsid w:val="00ED124B"/>
    <w:rsid w:val="00ED3BBC"/>
    <w:rsid w:val="00EE2AA1"/>
    <w:rsid w:val="00EE3362"/>
    <w:rsid w:val="00EE6C50"/>
    <w:rsid w:val="00EE7EB5"/>
    <w:rsid w:val="00EF0729"/>
    <w:rsid w:val="00EF34DE"/>
    <w:rsid w:val="00EF4759"/>
    <w:rsid w:val="00EF568F"/>
    <w:rsid w:val="00EF5856"/>
    <w:rsid w:val="00EF5C7C"/>
    <w:rsid w:val="00EF645D"/>
    <w:rsid w:val="00EF6749"/>
    <w:rsid w:val="00EF7949"/>
    <w:rsid w:val="00F0090E"/>
    <w:rsid w:val="00F00B9C"/>
    <w:rsid w:val="00F00F42"/>
    <w:rsid w:val="00F02980"/>
    <w:rsid w:val="00F041CC"/>
    <w:rsid w:val="00F04285"/>
    <w:rsid w:val="00F04306"/>
    <w:rsid w:val="00F06D39"/>
    <w:rsid w:val="00F079F5"/>
    <w:rsid w:val="00F116AC"/>
    <w:rsid w:val="00F14DFF"/>
    <w:rsid w:val="00F151EC"/>
    <w:rsid w:val="00F157D8"/>
    <w:rsid w:val="00F17475"/>
    <w:rsid w:val="00F21045"/>
    <w:rsid w:val="00F21440"/>
    <w:rsid w:val="00F218BB"/>
    <w:rsid w:val="00F230EB"/>
    <w:rsid w:val="00F23516"/>
    <w:rsid w:val="00F23EBD"/>
    <w:rsid w:val="00F26275"/>
    <w:rsid w:val="00F27E84"/>
    <w:rsid w:val="00F27F90"/>
    <w:rsid w:val="00F34176"/>
    <w:rsid w:val="00F35146"/>
    <w:rsid w:val="00F356B7"/>
    <w:rsid w:val="00F35A45"/>
    <w:rsid w:val="00F3696F"/>
    <w:rsid w:val="00F37A4E"/>
    <w:rsid w:val="00F4062E"/>
    <w:rsid w:val="00F44973"/>
    <w:rsid w:val="00F4504F"/>
    <w:rsid w:val="00F454C6"/>
    <w:rsid w:val="00F52520"/>
    <w:rsid w:val="00F53D55"/>
    <w:rsid w:val="00F54A52"/>
    <w:rsid w:val="00F559CE"/>
    <w:rsid w:val="00F60B46"/>
    <w:rsid w:val="00F61E85"/>
    <w:rsid w:val="00F61F8B"/>
    <w:rsid w:val="00F61FDE"/>
    <w:rsid w:val="00F63EAF"/>
    <w:rsid w:val="00F65F14"/>
    <w:rsid w:val="00F667FD"/>
    <w:rsid w:val="00F670DB"/>
    <w:rsid w:val="00F67690"/>
    <w:rsid w:val="00F72162"/>
    <w:rsid w:val="00F748F9"/>
    <w:rsid w:val="00F8087B"/>
    <w:rsid w:val="00F814F9"/>
    <w:rsid w:val="00F8169C"/>
    <w:rsid w:val="00F8195C"/>
    <w:rsid w:val="00F81AB7"/>
    <w:rsid w:val="00F826BD"/>
    <w:rsid w:val="00F8342D"/>
    <w:rsid w:val="00F83BD4"/>
    <w:rsid w:val="00F84919"/>
    <w:rsid w:val="00F876AA"/>
    <w:rsid w:val="00F908E8"/>
    <w:rsid w:val="00F93EB6"/>
    <w:rsid w:val="00F94376"/>
    <w:rsid w:val="00FA0717"/>
    <w:rsid w:val="00FA3E07"/>
    <w:rsid w:val="00FA4EDD"/>
    <w:rsid w:val="00FA6754"/>
    <w:rsid w:val="00FA6E5C"/>
    <w:rsid w:val="00FB0643"/>
    <w:rsid w:val="00FB27E3"/>
    <w:rsid w:val="00FB596A"/>
    <w:rsid w:val="00FB78DA"/>
    <w:rsid w:val="00FB7AED"/>
    <w:rsid w:val="00FC4C48"/>
    <w:rsid w:val="00FC7068"/>
    <w:rsid w:val="00FC7EEC"/>
    <w:rsid w:val="00FD057F"/>
    <w:rsid w:val="00FD11E8"/>
    <w:rsid w:val="00FD1A2A"/>
    <w:rsid w:val="00FD4012"/>
    <w:rsid w:val="00FD4B85"/>
    <w:rsid w:val="00FE0C37"/>
    <w:rsid w:val="00FE10C2"/>
    <w:rsid w:val="00FE15E0"/>
    <w:rsid w:val="00FE3C09"/>
    <w:rsid w:val="00FE562D"/>
    <w:rsid w:val="00FE67C6"/>
    <w:rsid w:val="00FE7D8E"/>
    <w:rsid w:val="00FE7E93"/>
    <w:rsid w:val="00FF0D5C"/>
    <w:rsid w:val="00FF1E2F"/>
    <w:rsid w:val="00FF3C24"/>
    <w:rsid w:val="00FF55E4"/>
    <w:rsid w:val="00FF58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D8B6"/>
  <w15:docId w15:val="{658B2D12-D95B-4086-BA8A-28807B5B3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256"/>
    <w:pPr>
      <w:spacing w:line="276" w:lineRule="auto"/>
      <w:jc w:val="both"/>
    </w:pPr>
    <w:rPr>
      <w:szCs w:val="24"/>
    </w:rPr>
  </w:style>
  <w:style w:type="paragraph" w:styleId="Heading1">
    <w:name w:val="heading 1"/>
    <w:basedOn w:val="Normal"/>
    <w:next w:val="Normal"/>
    <w:link w:val="Heading1Char"/>
    <w:uiPriority w:val="9"/>
    <w:qFormat/>
    <w:rsid w:val="00CA264D"/>
    <w:pPr>
      <w:keepNext/>
      <w:spacing w:before="240" w:after="240"/>
      <w:outlineLvl w:val="0"/>
    </w:pPr>
    <w:rPr>
      <w:rFonts w:asciiTheme="majorHAnsi" w:eastAsiaTheme="majorEastAsia" w:hAnsiTheme="majorHAnsi" w:cs="Arial"/>
      <w:b/>
      <w:bCs/>
      <w:kern w:val="32"/>
      <w:sz w:val="28"/>
      <w:szCs w:val="32"/>
    </w:rPr>
  </w:style>
  <w:style w:type="paragraph" w:styleId="Heading2">
    <w:name w:val="heading 2"/>
    <w:basedOn w:val="Normal"/>
    <w:next w:val="Normal"/>
    <w:link w:val="Heading2Char"/>
    <w:uiPriority w:val="9"/>
    <w:unhideWhenUsed/>
    <w:qFormat/>
    <w:rsid w:val="00210E54"/>
    <w:pPr>
      <w:keepNext/>
      <w:spacing w:before="240" w:after="240"/>
      <w:outlineLvl w:val="1"/>
    </w:pPr>
    <w:rPr>
      <w:rFonts w:asciiTheme="majorHAnsi" w:eastAsiaTheme="majorEastAsia" w:hAnsiTheme="majorHAnsi" w:cs="Arial"/>
      <w:b/>
      <w:bCs/>
      <w:i/>
      <w:iCs/>
      <w:szCs w:val="28"/>
    </w:rPr>
  </w:style>
  <w:style w:type="paragraph" w:styleId="Heading3">
    <w:name w:val="heading 3"/>
    <w:basedOn w:val="Normal"/>
    <w:next w:val="Normal"/>
    <w:link w:val="Heading3Char"/>
    <w:uiPriority w:val="9"/>
    <w:unhideWhenUsed/>
    <w:qFormat/>
    <w:rsid w:val="00022AEC"/>
    <w:pPr>
      <w:keepNext/>
      <w:spacing w:before="240" w:after="240"/>
      <w:outlineLvl w:val="2"/>
    </w:pPr>
    <w:rPr>
      <w:rFonts w:asciiTheme="majorHAnsi" w:eastAsiaTheme="majorEastAsia" w:hAnsiTheme="majorHAnsi" w:cs="Arial"/>
      <w:bCs/>
      <w:i/>
      <w:szCs w:val="26"/>
    </w:rPr>
  </w:style>
  <w:style w:type="paragraph" w:styleId="Heading4">
    <w:name w:val="heading 4"/>
    <w:basedOn w:val="Normal"/>
    <w:next w:val="Normal"/>
    <w:link w:val="Heading4Char"/>
    <w:uiPriority w:val="9"/>
    <w:unhideWhenUsed/>
    <w:qFormat/>
    <w:rsid w:val="008649B8"/>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8649B8"/>
    <w:p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8649B8"/>
    <w:pPr>
      <w:spacing w:before="240" w:after="60"/>
      <w:outlineLvl w:val="5"/>
    </w:pPr>
    <w:rPr>
      <w:b/>
      <w:bCs/>
      <w:szCs w:val="22"/>
    </w:rPr>
  </w:style>
  <w:style w:type="paragraph" w:styleId="Heading7">
    <w:name w:val="heading 7"/>
    <w:basedOn w:val="Normal"/>
    <w:next w:val="Normal"/>
    <w:link w:val="Heading7Char"/>
    <w:uiPriority w:val="9"/>
    <w:unhideWhenUsed/>
    <w:qFormat/>
    <w:rsid w:val="008649B8"/>
    <w:pPr>
      <w:spacing w:before="240" w:after="60"/>
      <w:outlineLvl w:val="6"/>
    </w:pPr>
  </w:style>
  <w:style w:type="paragraph" w:styleId="Heading8">
    <w:name w:val="heading 8"/>
    <w:basedOn w:val="Normal"/>
    <w:next w:val="Normal"/>
    <w:link w:val="Heading8Char"/>
    <w:uiPriority w:val="9"/>
    <w:unhideWhenUsed/>
    <w:qFormat/>
    <w:rsid w:val="008649B8"/>
    <w:pPr>
      <w:spacing w:before="240" w:after="60"/>
      <w:outlineLvl w:val="7"/>
    </w:pPr>
    <w:rPr>
      <w:i/>
      <w:iCs/>
    </w:rPr>
  </w:style>
  <w:style w:type="paragraph" w:styleId="Heading9">
    <w:name w:val="heading 9"/>
    <w:basedOn w:val="Normal"/>
    <w:next w:val="Normal"/>
    <w:link w:val="Heading9Char"/>
    <w:uiPriority w:val="9"/>
    <w:unhideWhenUsed/>
    <w:qFormat/>
    <w:rsid w:val="008649B8"/>
    <w:pPr>
      <w:spacing w:before="240" w:after="60"/>
      <w:outlineLvl w:val="8"/>
    </w:pPr>
    <w:rPr>
      <w:rFonts w:asciiTheme="majorHAnsi" w:eastAsiaTheme="majorEastAsia" w:hAnsiTheme="majorHAnsi"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64D"/>
    <w:rPr>
      <w:rFonts w:asciiTheme="majorHAnsi" w:eastAsiaTheme="majorEastAsia" w:hAnsiTheme="majorHAnsi" w:cs="Arial"/>
      <w:b/>
      <w:bCs/>
      <w:kern w:val="32"/>
      <w:sz w:val="28"/>
      <w:szCs w:val="32"/>
    </w:rPr>
  </w:style>
  <w:style w:type="character" w:customStyle="1" w:styleId="Heading2Char">
    <w:name w:val="Heading 2 Char"/>
    <w:basedOn w:val="DefaultParagraphFont"/>
    <w:link w:val="Heading2"/>
    <w:uiPriority w:val="9"/>
    <w:rsid w:val="00210E54"/>
    <w:rPr>
      <w:rFonts w:asciiTheme="majorHAnsi" w:eastAsiaTheme="majorEastAsia" w:hAnsiTheme="majorHAnsi" w:cs="Arial"/>
      <w:b/>
      <w:bCs/>
      <w:i/>
      <w:iCs/>
      <w:szCs w:val="28"/>
    </w:rPr>
  </w:style>
  <w:style w:type="character" w:customStyle="1" w:styleId="Heading3Char">
    <w:name w:val="Heading 3 Char"/>
    <w:basedOn w:val="DefaultParagraphFont"/>
    <w:link w:val="Heading3"/>
    <w:uiPriority w:val="9"/>
    <w:rsid w:val="00022AEC"/>
    <w:rPr>
      <w:rFonts w:asciiTheme="majorHAnsi" w:eastAsiaTheme="majorEastAsia" w:hAnsiTheme="majorHAnsi" w:cs="Arial"/>
      <w:bCs/>
      <w:i/>
      <w:szCs w:val="26"/>
    </w:rPr>
  </w:style>
  <w:style w:type="character" w:customStyle="1" w:styleId="Heading4Char">
    <w:name w:val="Heading 4 Char"/>
    <w:basedOn w:val="DefaultParagraphFont"/>
    <w:link w:val="Heading4"/>
    <w:uiPriority w:val="9"/>
    <w:rsid w:val="008649B8"/>
    <w:rPr>
      <w:b/>
      <w:bCs/>
      <w:sz w:val="28"/>
      <w:szCs w:val="28"/>
    </w:rPr>
  </w:style>
  <w:style w:type="character" w:customStyle="1" w:styleId="Heading5Char">
    <w:name w:val="Heading 5 Char"/>
    <w:basedOn w:val="DefaultParagraphFont"/>
    <w:link w:val="Heading5"/>
    <w:uiPriority w:val="9"/>
    <w:rsid w:val="008649B8"/>
    <w:rPr>
      <w:b/>
      <w:bCs/>
      <w:i/>
      <w:iCs/>
      <w:sz w:val="26"/>
      <w:szCs w:val="26"/>
    </w:rPr>
  </w:style>
  <w:style w:type="character" w:customStyle="1" w:styleId="Heading6Char">
    <w:name w:val="Heading 6 Char"/>
    <w:basedOn w:val="DefaultParagraphFont"/>
    <w:link w:val="Heading6"/>
    <w:uiPriority w:val="9"/>
    <w:rsid w:val="008649B8"/>
    <w:rPr>
      <w:b/>
      <w:bCs/>
    </w:rPr>
  </w:style>
  <w:style w:type="character" w:customStyle="1" w:styleId="Heading7Char">
    <w:name w:val="Heading 7 Char"/>
    <w:basedOn w:val="DefaultParagraphFont"/>
    <w:link w:val="Heading7"/>
    <w:uiPriority w:val="9"/>
    <w:rsid w:val="008649B8"/>
    <w:rPr>
      <w:sz w:val="24"/>
      <w:szCs w:val="24"/>
    </w:rPr>
  </w:style>
  <w:style w:type="character" w:customStyle="1" w:styleId="Heading8Char">
    <w:name w:val="Heading 8 Char"/>
    <w:basedOn w:val="DefaultParagraphFont"/>
    <w:link w:val="Heading8"/>
    <w:uiPriority w:val="9"/>
    <w:rsid w:val="008649B8"/>
    <w:rPr>
      <w:i/>
      <w:iCs/>
      <w:sz w:val="24"/>
      <w:szCs w:val="24"/>
    </w:rPr>
  </w:style>
  <w:style w:type="character" w:customStyle="1" w:styleId="Heading9Char">
    <w:name w:val="Heading 9 Char"/>
    <w:basedOn w:val="DefaultParagraphFont"/>
    <w:link w:val="Heading9"/>
    <w:uiPriority w:val="9"/>
    <w:rsid w:val="008649B8"/>
    <w:rPr>
      <w:rFonts w:asciiTheme="majorHAnsi" w:eastAsiaTheme="majorEastAsia" w:hAnsiTheme="majorHAnsi" w:cs="Arial"/>
    </w:rPr>
  </w:style>
  <w:style w:type="character" w:styleId="Strong">
    <w:name w:val="Strong"/>
    <w:basedOn w:val="DefaultParagraphFont"/>
    <w:uiPriority w:val="22"/>
    <w:qFormat/>
    <w:rsid w:val="008649B8"/>
    <w:rPr>
      <w:b/>
      <w:bCs/>
    </w:rPr>
  </w:style>
  <w:style w:type="paragraph" w:styleId="NoSpacing">
    <w:name w:val="No Spacing"/>
    <w:basedOn w:val="Normal"/>
    <w:uiPriority w:val="1"/>
    <w:qFormat/>
    <w:rsid w:val="008649B8"/>
    <w:rPr>
      <w:szCs w:val="32"/>
    </w:rPr>
  </w:style>
  <w:style w:type="paragraph" w:styleId="ListParagraph">
    <w:name w:val="List Paragraph"/>
    <w:basedOn w:val="Normal"/>
    <w:qFormat/>
    <w:rsid w:val="008649B8"/>
    <w:pPr>
      <w:ind w:left="720"/>
      <w:contextualSpacing/>
    </w:pPr>
  </w:style>
  <w:style w:type="paragraph" w:styleId="NormalWeb">
    <w:name w:val="Normal (Web)"/>
    <w:basedOn w:val="Normal"/>
    <w:uiPriority w:val="99"/>
    <w:unhideWhenUsed/>
    <w:rsid w:val="00840E5F"/>
    <w:pPr>
      <w:spacing w:before="100" w:beforeAutospacing="1" w:after="100" w:afterAutospacing="1"/>
    </w:pPr>
  </w:style>
  <w:style w:type="paragraph" w:styleId="BalloonText">
    <w:name w:val="Balloon Text"/>
    <w:basedOn w:val="Normal"/>
    <w:link w:val="BalloonTextChar"/>
    <w:uiPriority w:val="99"/>
    <w:semiHidden/>
    <w:unhideWhenUsed/>
    <w:rsid w:val="002517CD"/>
    <w:rPr>
      <w:rFonts w:ascii="Tahoma" w:hAnsi="Tahoma" w:cs="Tahoma"/>
      <w:sz w:val="16"/>
      <w:szCs w:val="16"/>
    </w:rPr>
  </w:style>
  <w:style w:type="character" w:customStyle="1" w:styleId="BalloonTextChar">
    <w:name w:val="Balloon Text Char"/>
    <w:basedOn w:val="DefaultParagraphFont"/>
    <w:link w:val="BalloonText"/>
    <w:uiPriority w:val="99"/>
    <w:semiHidden/>
    <w:rsid w:val="002517CD"/>
    <w:rPr>
      <w:rFonts w:ascii="Tahoma" w:hAnsi="Tahoma" w:cs="Tahoma"/>
      <w:sz w:val="16"/>
      <w:szCs w:val="16"/>
      <w:lang w:eastAsia="en-GB"/>
    </w:rPr>
  </w:style>
  <w:style w:type="paragraph" w:styleId="Caption">
    <w:name w:val="caption"/>
    <w:basedOn w:val="Normal"/>
    <w:next w:val="Normal"/>
    <w:link w:val="CaptionChar"/>
    <w:unhideWhenUsed/>
    <w:rsid w:val="00F27E84"/>
    <w:pPr>
      <w:spacing w:after="200"/>
    </w:pPr>
    <w:rPr>
      <w:bCs/>
      <w:i/>
      <w:szCs w:val="18"/>
    </w:rPr>
  </w:style>
  <w:style w:type="character" w:styleId="CommentReference">
    <w:name w:val="annotation reference"/>
    <w:basedOn w:val="DefaultParagraphFont"/>
    <w:uiPriority w:val="99"/>
    <w:semiHidden/>
    <w:unhideWhenUsed/>
    <w:rsid w:val="006B325F"/>
    <w:rPr>
      <w:sz w:val="16"/>
      <w:szCs w:val="16"/>
    </w:rPr>
  </w:style>
  <w:style w:type="paragraph" w:styleId="CommentText">
    <w:name w:val="annotation text"/>
    <w:basedOn w:val="Normal"/>
    <w:link w:val="CommentTextChar"/>
    <w:uiPriority w:val="99"/>
    <w:unhideWhenUsed/>
    <w:rsid w:val="006B325F"/>
    <w:rPr>
      <w:sz w:val="20"/>
      <w:szCs w:val="20"/>
    </w:rPr>
  </w:style>
  <w:style w:type="character" w:customStyle="1" w:styleId="CommentTextChar">
    <w:name w:val="Comment Text Char"/>
    <w:basedOn w:val="DefaultParagraphFont"/>
    <w:link w:val="CommentText"/>
    <w:uiPriority w:val="99"/>
    <w:rsid w:val="006B325F"/>
    <w:rPr>
      <w:lang w:eastAsia="en-GB"/>
    </w:rPr>
  </w:style>
  <w:style w:type="paragraph" w:styleId="CommentSubject">
    <w:name w:val="annotation subject"/>
    <w:basedOn w:val="CommentText"/>
    <w:next w:val="CommentText"/>
    <w:link w:val="CommentSubjectChar"/>
    <w:uiPriority w:val="99"/>
    <w:semiHidden/>
    <w:unhideWhenUsed/>
    <w:rsid w:val="006B325F"/>
    <w:rPr>
      <w:b/>
      <w:bCs/>
    </w:rPr>
  </w:style>
  <w:style w:type="character" w:customStyle="1" w:styleId="CommentSubjectChar">
    <w:name w:val="Comment Subject Char"/>
    <w:basedOn w:val="CommentTextChar"/>
    <w:link w:val="CommentSubject"/>
    <w:uiPriority w:val="99"/>
    <w:semiHidden/>
    <w:rsid w:val="006B325F"/>
    <w:rPr>
      <w:b/>
      <w:bCs/>
      <w:lang w:eastAsia="en-GB"/>
    </w:rPr>
  </w:style>
  <w:style w:type="paragraph" w:styleId="Revision">
    <w:name w:val="Revision"/>
    <w:hidden/>
    <w:uiPriority w:val="99"/>
    <w:semiHidden/>
    <w:rsid w:val="00F04285"/>
    <w:rPr>
      <w:sz w:val="24"/>
      <w:szCs w:val="24"/>
      <w:lang w:eastAsia="en-GB"/>
    </w:rPr>
  </w:style>
  <w:style w:type="table" w:styleId="LightList">
    <w:name w:val="Light List"/>
    <w:basedOn w:val="TableNormal"/>
    <w:uiPriority w:val="61"/>
    <w:rsid w:val="00DE22D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59"/>
    <w:rsid w:val="00DE22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649B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8649B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8649B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8649B8"/>
    <w:rPr>
      <w:rFonts w:asciiTheme="majorHAnsi" w:eastAsiaTheme="majorEastAsia" w:hAnsiTheme="majorHAnsi"/>
      <w:sz w:val="24"/>
      <w:szCs w:val="24"/>
    </w:rPr>
  </w:style>
  <w:style w:type="character" w:styleId="Emphasis">
    <w:name w:val="Emphasis"/>
    <w:basedOn w:val="DefaultParagraphFont"/>
    <w:uiPriority w:val="20"/>
    <w:qFormat/>
    <w:rsid w:val="008649B8"/>
    <w:rPr>
      <w:rFonts w:asciiTheme="minorHAnsi" w:hAnsiTheme="minorHAnsi"/>
      <w:b/>
      <w:i/>
      <w:iCs/>
    </w:rPr>
  </w:style>
  <w:style w:type="paragraph" w:styleId="Quote">
    <w:name w:val="Quote"/>
    <w:basedOn w:val="Normal"/>
    <w:next w:val="Normal"/>
    <w:link w:val="QuoteChar"/>
    <w:uiPriority w:val="29"/>
    <w:qFormat/>
    <w:rsid w:val="008649B8"/>
    <w:rPr>
      <w:i/>
    </w:rPr>
  </w:style>
  <w:style w:type="character" w:customStyle="1" w:styleId="QuoteChar">
    <w:name w:val="Quote Char"/>
    <w:basedOn w:val="DefaultParagraphFont"/>
    <w:link w:val="Quote"/>
    <w:uiPriority w:val="29"/>
    <w:rsid w:val="008649B8"/>
    <w:rPr>
      <w:i/>
      <w:sz w:val="24"/>
      <w:szCs w:val="24"/>
    </w:rPr>
  </w:style>
  <w:style w:type="paragraph" w:styleId="IntenseQuote">
    <w:name w:val="Intense Quote"/>
    <w:basedOn w:val="Normal"/>
    <w:next w:val="Normal"/>
    <w:link w:val="IntenseQuoteChar"/>
    <w:uiPriority w:val="30"/>
    <w:qFormat/>
    <w:rsid w:val="008649B8"/>
    <w:pPr>
      <w:ind w:left="720" w:right="720"/>
    </w:pPr>
    <w:rPr>
      <w:b/>
      <w:i/>
      <w:szCs w:val="22"/>
    </w:rPr>
  </w:style>
  <w:style w:type="character" w:customStyle="1" w:styleId="IntenseQuoteChar">
    <w:name w:val="Intense Quote Char"/>
    <w:basedOn w:val="DefaultParagraphFont"/>
    <w:link w:val="IntenseQuote"/>
    <w:uiPriority w:val="30"/>
    <w:rsid w:val="008649B8"/>
    <w:rPr>
      <w:b/>
      <w:i/>
      <w:sz w:val="24"/>
    </w:rPr>
  </w:style>
  <w:style w:type="character" w:styleId="SubtleEmphasis">
    <w:name w:val="Subtle Emphasis"/>
    <w:uiPriority w:val="19"/>
    <w:qFormat/>
    <w:rsid w:val="008649B8"/>
    <w:rPr>
      <w:i/>
      <w:color w:val="5A5A5A" w:themeColor="text1" w:themeTint="A5"/>
    </w:rPr>
  </w:style>
  <w:style w:type="character" w:styleId="IntenseEmphasis">
    <w:name w:val="Intense Emphasis"/>
    <w:basedOn w:val="DefaultParagraphFont"/>
    <w:uiPriority w:val="21"/>
    <w:qFormat/>
    <w:rsid w:val="008649B8"/>
    <w:rPr>
      <w:b/>
      <w:i/>
      <w:sz w:val="24"/>
      <w:szCs w:val="24"/>
      <w:u w:val="single"/>
    </w:rPr>
  </w:style>
  <w:style w:type="character" w:styleId="SubtleReference">
    <w:name w:val="Subtle Reference"/>
    <w:basedOn w:val="DefaultParagraphFont"/>
    <w:uiPriority w:val="31"/>
    <w:qFormat/>
    <w:rsid w:val="008649B8"/>
    <w:rPr>
      <w:sz w:val="24"/>
      <w:szCs w:val="24"/>
      <w:u w:val="single"/>
    </w:rPr>
  </w:style>
  <w:style w:type="character" w:styleId="IntenseReference">
    <w:name w:val="Intense Reference"/>
    <w:basedOn w:val="DefaultParagraphFont"/>
    <w:uiPriority w:val="32"/>
    <w:qFormat/>
    <w:rsid w:val="008649B8"/>
    <w:rPr>
      <w:b/>
      <w:sz w:val="24"/>
      <w:u w:val="single"/>
    </w:rPr>
  </w:style>
  <w:style w:type="character" w:styleId="BookTitle">
    <w:name w:val="Book Title"/>
    <w:basedOn w:val="DefaultParagraphFont"/>
    <w:uiPriority w:val="33"/>
    <w:qFormat/>
    <w:rsid w:val="008649B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8649B8"/>
    <w:pPr>
      <w:outlineLvl w:val="9"/>
    </w:pPr>
    <w:rPr>
      <w:rFonts w:cs="Times New Roman"/>
    </w:rPr>
  </w:style>
  <w:style w:type="table" w:styleId="LightShading">
    <w:name w:val="Light Shading"/>
    <w:basedOn w:val="TableNormal"/>
    <w:uiPriority w:val="60"/>
    <w:rsid w:val="007B12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2">
    <w:name w:val="Medium List 2"/>
    <w:basedOn w:val="TableNormal"/>
    <w:uiPriority w:val="66"/>
    <w:rsid w:val="007B12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PlaceholderText">
    <w:name w:val="Placeholder Text"/>
    <w:basedOn w:val="DefaultParagraphFont"/>
    <w:uiPriority w:val="99"/>
    <w:semiHidden/>
    <w:rsid w:val="00386DC2"/>
    <w:rPr>
      <w:color w:val="808080"/>
    </w:rPr>
  </w:style>
  <w:style w:type="paragraph" w:customStyle="1" w:styleId="Caption1">
    <w:name w:val="Caption1"/>
    <w:basedOn w:val="Caption"/>
    <w:link w:val="Caption1Char"/>
    <w:qFormat/>
    <w:rsid w:val="006F00F5"/>
    <w:rPr>
      <w:sz w:val="20"/>
    </w:rPr>
  </w:style>
  <w:style w:type="character" w:customStyle="1" w:styleId="CaptionChar">
    <w:name w:val="Caption Char"/>
    <w:basedOn w:val="DefaultParagraphFont"/>
    <w:link w:val="Caption"/>
    <w:rsid w:val="006F00F5"/>
    <w:rPr>
      <w:bCs/>
      <w:i/>
      <w:szCs w:val="18"/>
    </w:rPr>
  </w:style>
  <w:style w:type="character" w:customStyle="1" w:styleId="Caption1Char">
    <w:name w:val="Caption1 Char"/>
    <w:basedOn w:val="CaptionChar"/>
    <w:link w:val="Caption1"/>
    <w:rsid w:val="006F00F5"/>
    <w:rPr>
      <w:bCs/>
      <w:i/>
      <w:sz w:val="20"/>
      <w:szCs w:val="18"/>
    </w:rPr>
  </w:style>
  <w:style w:type="character" w:styleId="Hyperlink">
    <w:name w:val="Hyperlink"/>
    <w:basedOn w:val="DefaultParagraphFont"/>
    <w:uiPriority w:val="99"/>
    <w:unhideWhenUsed/>
    <w:rsid w:val="0068415D"/>
    <w:rPr>
      <w:color w:val="0000FF" w:themeColor="hyperlink"/>
      <w:u w:val="single"/>
    </w:rPr>
  </w:style>
  <w:style w:type="paragraph" w:styleId="TableofFigures">
    <w:name w:val="table of figures"/>
    <w:basedOn w:val="Normal"/>
    <w:next w:val="Normal"/>
    <w:uiPriority w:val="99"/>
    <w:unhideWhenUsed/>
    <w:rsid w:val="00EA480D"/>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568603">
      <w:bodyDiv w:val="1"/>
      <w:marLeft w:val="0"/>
      <w:marRight w:val="0"/>
      <w:marTop w:val="0"/>
      <w:marBottom w:val="0"/>
      <w:divBdr>
        <w:top w:val="none" w:sz="0" w:space="0" w:color="auto"/>
        <w:left w:val="none" w:sz="0" w:space="0" w:color="auto"/>
        <w:bottom w:val="none" w:sz="0" w:space="0" w:color="auto"/>
        <w:right w:val="none" w:sz="0" w:space="0" w:color="auto"/>
      </w:divBdr>
    </w:div>
    <w:div w:id="157698808">
      <w:bodyDiv w:val="1"/>
      <w:marLeft w:val="0"/>
      <w:marRight w:val="0"/>
      <w:marTop w:val="0"/>
      <w:marBottom w:val="0"/>
      <w:divBdr>
        <w:top w:val="none" w:sz="0" w:space="0" w:color="auto"/>
        <w:left w:val="none" w:sz="0" w:space="0" w:color="auto"/>
        <w:bottom w:val="none" w:sz="0" w:space="0" w:color="auto"/>
        <w:right w:val="none" w:sz="0" w:space="0" w:color="auto"/>
      </w:divBdr>
    </w:div>
    <w:div w:id="186918146">
      <w:bodyDiv w:val="1"/>
      <w:marLeft w:val="0"/>
      <w:marRight w:val="0"/>
      <w:marTop w:val="0"/>
      <w:marBottom w:val="0"/>
      <w:divBdr>
        <w:top w:val="none" w:sz="0" w:space="0" w:color="auto"/>
        <w:left w:val="none" w:sz="0" w:space="0" w:color="auto"/>
        <w:bottom w:val="none" w:sz="0" w:space="0" w:color="auto"/>
        <w:right w:val="none" w:sz="0" w:space="0" w:color="auto"/>
      </w:divBdr>
    </w:div>
    <w:div w:id="243036184">
      <w:bodyDiv w:val="1"/>
      <w:marLeft w:val="0"/>
      <w:marRight w:val="0"/>
      <w:marTop w:val="0"/>
      <w:marBottom w:val="0"/>
      <w:divBdr>
        <w:top w:val="none" w:sz="0" w:space="0" w:color="auto"/>
        <w:left w:val="none" w:sz="0" w:space="0" w:color="auto"/>
        <w:bottom w:val="none" w:sz="0" w:space="0" w:color="auto"/>
        <w:right w:val="none" w:sz="0" w:space="0" w:color="auto"/>
      </w:divBdr>
    </w:div>
    <w:div w:id="314797612">
      <w:bodyDiv w:val="1"/>
      <w:marLeft w:val="0"/>
      <w:marRight w:val="0"/>
      <w:marTop w:val="0"/>
      <w:marBottom w:val="0"/>
      <w:divBdr>
        <w:top w:val="none" w:sz="0" w:space="0" w:color="auto"/>
        <w:left w:val="none" w:sz="0" w:space="0" w:color="auto"/>
        <w:bottom w:val="none" w:sz="0" w:space="0" w:color="auto"/>
        <w:right w:val="none" w:sz="0" w:space="0" w:color="auto"/>
      </w:divBdr>
    </w:div>
    <w:div w:id="337536777">
      <w:bodyDiv w:val="1"/>
      <w:marLeft w:val="0"/>
      <w:marRight w:val="0"/>
      <w:marTop w:val="0"/>
      <w:marBottom w:val="0"/>
      <w:divBdr>
        <w:top w:val="none" w:sz="0" w:space="0" w:color="auto"/>
        <w:left w:val="none" w:sz="0" w:space="0" w:color="auto"/>
        <w:bottom w:val="none" w:sz="0" w:space="0" w:color="auto"/>
        <w:right w:val="none" w:sz="0" w:space="0" w:color="auto"/>
      </w:divBdr>
    </w:div>
    <w:div w:id="554313959">
      <w:bodyDiv w:val="1"/>
      <w:marLeft w:val="0"/>
      <w:marRight w:val="0"/>
      <w:marTop w:val="0"/>
      <w:marBottom w:val="0"/>
      <w:divBdr>
        <w:top w:val="none" w:sz="0" w:space="0" w:color="auto"/>
        <w:left w:val="none" w:sz="0" w:space="0" w:color="auto"/>
        <w:bottom w:val="none" w:sz="0" w:space="0" w:color="auto"/>
        <w:right w:val="none" w:sz="0" w:space="0" w:color="auto"/>
      </w:divBdr>
    </w:div>
    <w:div w:id="654530695">
      <w:bodyDiv w:val="1"/>
      <w:marLeft w:val="0"/>
      <w:marRight w:val="0"/>
      <w:marTop w:val="0"/>
      <w:marBottom w:val="0"/>
      <w:divBdr>
        <w:top w:val="none" w:sz="0" w:space="0" w:color="auto"/>
        <w:left w:val="none" w:sz="0" w:space="0" w:color="auto"/>
        <w:bottom w:val="none" w:sz="0" w:space="0" w:color="auto"/>
        <w:right w:val="none" w:sz="0" w:space="0" w:color="auto"/>
      </w:divBdr>
    </w:div>
    <w:div w:id="780419079">
      <w:bodyDiv w:val="1"/>
      <w:marLeft w:val="0"/>
      <w:marRight w:val="0"/>
      <w:marTop w:val="0"/>
      <w:marBottom w:val="0"/>
      <w:divBdr>
        <w:top w:val="none" w:sz="0" w:space="0" w:color="auto"/>
        <w:left w:val="none" w:sz="0" w:space="0" w:color="auto"/>
        <w:bottom w:val="none" w:sz="0" w:space="0" w:color="auto"/>
        <w:right w:val="none" w:sz="0" w:space="0" w:color="auto"/>
      </w:divBdr>
    </w:div>
    <w:div w:id="1328971318">
      <w:bodyDiv w:val="1"/>
      <w:marLeft w:val="0"/>
      <w:marRight w:val="0"/>
      <w:marTop w:val="0"/>
      <w:marBottom w:val="0"/>
      <w:divBdr>
        <w:top w:val="none" w:sz="0" w:space="0" w:color="auto"/>
        <w:left w:val="none" w:sz="0" w:space="0" w:color="auto"/>
        <w:bottom w:val="none" w:sz="0" w:space="0" w:color="auto"/>
        <w:right w:val="none" w:sz="0" w:space="0" w:color="auto"/>
      </w:divBdr>
    </w:div>
    <w:div w:id="170652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930F63DD-C3D0-4037-87E7-2663E3274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41094</Words>
  <Characters>234236</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
    </vt:vector>
  </TitlesOfParts>
  <Company>University College London</Company>
  <LinksUpToDate>false</LinksUpToDate>
  <CharactersWithSpaces>274781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Template</dc:creator>
  <cp:lastModifiedBy>Coffman, Jon</cp:lastModifiedBy>
  <cp:revision>2</cp:revision>
  <cp:lastPrinted>2019-07-04T07:20:00Z</cp:lastPrinted>
  <dcterms:created xsi:type="dcterms:W3CDTF">2021-04-30T21:04:00Z</dcterms:created>
  <dcterms:modified xsi:type="dcterms:W3CDTF">2021-04-30T21:04:00Z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http://www.zotero.org/styles/chicago-author-date</vt:lpwstr>
  </property>
  <property fmtid="{D5CDD505-2E9C-101B-9397-08002B2CF9AE}" pid="3" name="Mendeley Recent Style Name 0_1">
    <vt:lpwstr>Chicago Manual of Style 17th edition (author-date)</vt:lpwstr>
  </property>
  <property fmtid="{D5CDD505-2E9C-101B-9397-08002B2CF9AE}" pid="4" name="Mendeley Recent Style Id 1_1">
    <vt:lpwstr>http://www.zotero.org/styles/elsevier-harvard</vt:lpwstr>
  </property>
  <property fmtid="{D5CDD505-2E9C-101B-9397-08002B2CF9AE}" pid="5" name="Mendeley Recent Style Name 1_1">
    <vt:lpwstr>Elsevier Harvard (with titles)</vt:lpwstr>
  </property>
  <property fmtid="{D5CDD505-2E9C-101B-9397-08002B2CF9AE}" pid="6" name="Mendeley Recent Style Id 2_1">
    <vt:lpwstr>http://www.zotero.org/styles/elsevier-harvard2</vt:lpwstr>
  </property>
  <property fmtid="{D5CDD505-2E9C-101B-9397-08002B2CF9AE}" pid="7" name="Mendeley Recent Style Name 2_1">
    <vt:lpwstr>Elsevier Harvard 2</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http://www.zotero.org/styles/vancouver-imperial-college-london</vt:lpwstr>
  </property>
  <property fmtid="{D5CDD505-2E9C-101B-9397-08002B2CF9AE}" pid="11" name="Mendeley Recent Style Name 4_1">
    <vt:lpwstr>Imperial College London - Vancouver</vt:lpwstr>
  </property>
  <property fmtid="{D5CDD505-2E9C-101B-9397-08002B2CF9AE}" pid="12" name="Mendeley Recent Style Id 5_1">
    <vt:lpwstr>http://www.zotero.org/styles/harvard-kings-college-london</vt:lpwstr>
  </property>
  <property fmtid="{D5CDD505-2E9C-101B-9397-08002B2CF9AE}" pid="13" name="Mendeley Recent Style Name 5_1">
    <vt:lpwstr>King's College London - Harvard</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http://www.zotero.org/styles/vancouver</vt:lpwstr>
  </property>
  <property fmtid="{D5CDD505-2E9C-101B-9397-08002B2CF9AE}" pid="19" name="Mendeley Recent Style Name 8_1">
    <vt:lpwstr>Vancouver</vt:lpwstr>
  </property>
  <property fmtid="{D5CDD505-2E9C-101B-9397-08002B2CF9AE}" pid="20" name="Mendeley Recent Style Id 9_1">
    <vt:lpwstr>http://csl.mendeley.com/styles/25698091/vancouver</vt:lpwstr>
  </property>
  <property fmtid="{D5CDD505-2E9C-101B-9397-08002B2CF9AE}" pid="21" name="Mendeley Recent Style Name 9_1">
    <vt:lpwstr>Vancouver - Roman Zakrzewski</vt:lpwstr>
  </property>
  <property fmtid="{D5CDD505-2E9C-101B-9397-08002B2CF9AE}" pid="22" name="Mendeley Document_1">
    <vt:lpwstr>True</vt:lpwstr>
  </property>
  <property fmtid="{D5CDD505-2E9C-101B-9397-08002B2CF9AE}" pid="23" name="Mendeley Unique User Id_1">
    <vt:lpwstr>82c706e3-0143-3f3a-b43d-28060ef9ea03</vt:lpwstr>
  </property>
  <property fmtid="{D5CDD505-2E9C-101B-9397-08002B2CF9AE}" pid="24" name="Mendeley Citation Style_1">
    <vt:lpwstr>http://www.zotero.org/styles/elsevier-harvard</vt:lpwstr>
  </property>
</Properties>
</file>