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D329B" w14:textId="5CF7177D" w:rsidR="005B084D" w:rsidRPr="00623DD3" w:rsidRDefault="00CD4E7C" w:rsidP="00481702">
      <w:pPr>
        <w:autoSpaceDE w:val="0"/>
        <w:autoSpaceDN w:val="0"/>
        <w:adjustRightInd w:val="0"/>
        <w:spacing w:after="240" w:line="240" w:lineRule="auto"/>
        <w:jc w:val="left"/>
        <w:rPr>
          <w:rFonts w:cstheme="minorHAnsi"/>
          <w:b/>
          <w:bCs/>
          <w:color w:val="000000" w:themeColor="text1"/>
          <w:sz w:val="28"/>
          <w:szCs w:val="28"/>
        </w:rPr>
      </w:pPr>
      <w:r>
        <w:rPr>
          <w:rFonts w:cstheme="minorHAnsi"/>
          <w:b/>
          <w:bCs/>
          <w:color w:val="000000" w:themeColor="text1"/>
          <w:sz w:val="28"/>
          <w:szCs w:val="28"/>
        </w:rPr>
        <w:t xml:space="preserve">High-throughput semi-perfusion screening </w:t>
      </w:r>
      <w:r w:rsidR="004D14B9">
        <w:rPr>
          <w:rFonts w:cstheme="minorHAnsi"/>
          <w:b/>
          <w:bCs/>
          <w:color w:val="000000" w:themeColor="text1"/>
          <w:sz w:val="28"/>
          <w:szCs w:val="28"/>
        </w:rPr>
        <w:t>of CHO clones using automated shaken deepwell plates</w:t>
      </w:r>
    </w:p>
    <w:p w14:paraId="0BF58689" w14:textId="64DA2AB7" w:rsidR="00E87D14" w:rsidRPr="004D14B9" w:rsidRDefault="00E87D14" w:rsidP="00E87D14">
      <w:pPr>
        <w:spacing w:after="120"/>
        <w:rPr>
          <w:b/>
          <w:bCs/>
          <w:lang w:val="de-DE"/>
        </w:rPr>
      </w:pPr>
      <w:r w:rsidRPr="004D14B9">
        <w:rPr>
          <w:b/>
          <w:bCs/>
          <w:lang w:val="de-DE"/>
        </w:rPr>
        <w:t>Marie Dorn</w:t>
      </w:r>
      <w:r w:rsidRPr="004D14B9">
        <w:rPr>
          <w:b/>
          <w:bCs/>
          <w:vertAlign w:val="superscript"/>
          <w:lang w:val="de-DE"/>
        </w:rPr>
        <w:t>1</w:t>
      </w:r>
      <w:r w:rsidR="00552511">
        <w:rPr>
          <w:b/>
          <w:bCs/>
          <w:vertAlign w:val="superscript"/>
          <w:lang w:val="de-DE"/>
        </w:rPr>
        <w:t>#</w:t>
      </w:r>
      <w:r w:rsidRPr="004D14B9">
        <w:rPr>
          <w:b/>
          <w:bCs/>
          <w:lang w:val="de-DE"/>
        </w:rPr>
        <w:t>,</w:t>
      </w:r>
      <w:r w:rsidR="00F668B8" w:rsidRPr="004D14B9">
        <w:rPr>
          <w:b/>
          <w:bCs/>
          <w:lang w:val="de-DE"/>
        </w:rPr>
        <w:t xml:space="preserve"> </w:t>
      </w:r>
      <w:r w:rsidRPr="004D14B9">
        <w:rPr>
          <w:b/>
          <w:bCs/>
          <w:lang w:val="de-DE"/>
        </w:rPr>
        <w:t>Kerensa Klottrup-Rees</w:t>
      </w:r>
      <w:r w:rsidR="00262DAA" w:rsidRPr="004D14B9">
        <w:rPr>
          <w:b/>
          <w:bCs/>
          <w:vertAlign w:val="superscript"/>
          <w:lang w:val="de-DE"/>
        </w:rPr>
        <w:t>2</w:t>
      </w:r>
      <w:r w:rsidR="00552511">
        <w:rPr>
          <w:b/>
          <w:bCs/>
          <w:vertAlign w:val="superscript"/>
          <w:lang w:val="de-DE"/>
        </w:rPr>
        <w:t>#</w:t>
      </w:r>
      <w:r w:rsidRPr="004D14B9">
        <w:rPr>
          <w:b/>
          <w:bCs/>
          <w:lang w:val="de-DE"/>
        </w:rPr>
        <w:t>,</w:t>
      </w:r>
      <w:r w:rsidR="00FD035F" w:rsidRPr="004D14B9">
        <w:rPr>
          <w:b/>
          <w:bCs/>
          <w:lang w:val="de-DE"/>
        </w:rPr>
        <w:t xml:space="preserve"> </w:t>
      </w:r>
      <w:r w:rsidR="00262DAA" w:rsidRPr="004D14B9">
        <w:rPr>
          <w:b/>
          <w:bCs/>
          <w:lang w:val="de-DE"/>
        </w:rPr>
        <w:t>Christine Ferng</w:t>
      </w:r>
      <w:r w:rsidR="00262DAA" w:rsidRPr="004D14B9">
        <w:rPr>
          <w:b/>
          <w:bCs/>
          <w:vertAlign w:val="superscript"/>
          <w:lang w:val="de-DE"/>
        </w:rPr>
        <w:t>3</w:t>
      </w:r>
      <w:r w:rsidR="00262DAA" w:rsidRPr="004D14B9">
        <w:rPr>
          <w:b/>
          <w:bCs/>
          <w:lang w:val="de-DE"/>
        </w:rPr>
        <w:t xml:space="preserve">, </w:t>
      </w:r>
      <w:r w:rsidRPr="004D14B9">
        <w:rPr>
          <w:b/>
          <w:bCs/>
          <w:lang w:val="de-DE"/>
        </w:rPr>
        <w:t>Kenneth Lee</w:t>
      </w:r>
      <w:r w:rsidR="00262DAA" w:rsidRPr="004D14B9">
        <w:rPr>
          <w:b/>
          <w:bCs/>
          <w:vertAlign w:val="superscript"/>
          <w:lang w:val="de-DE"/>
        </w:rPr>
        <w:t>3</w:t>
      </w:r>
      <w:r w:rsidRPr="004D14B9">
        <w:rPr>
          <w:b/>
          <w:bCs/>
          <w:lang w:val="de-DE"/>
        </w:rPr>
        <w:t>, Martina Micheletti</w:t>
      </w:r>
      <w:r w:rsidRPr="004D14B9">
        <w:rPr>
          <w:b/>
          <w:bCs/>
          <w:vertAlign w:val="superscript"/>
          <w:lang w:val="de-DE"/>
        </w:rPr>
        <w:t>1*</w:t>
      </w:r>
    </w:p>
    <w:p w14:paraId="6536DFBA" w14:textId="77777777" w:rsidR="00E87D14" w:rsidRDefault="00E87D14" w:rsidP="00E87D14">
      <w:pPr>
        <w:spacing w:after="120"/>
        <w:rPr>
          <w:rFonts w:cstheme="minorHAnsi"/>
          <w:color w:val="000000" w:themeColor="text1"/>
        </w:rPr>
      </w:pPr>
      <w:r w:rsidRPr="00623DD3">
        <w:rPr>
          <w:rFonts w:cstheme="minorHAnsi"/>
          <w:vertAlign w:val="superscript"/>
        </w:rPr>
        <w:t>1</w:t>
      </w:r>
      <w:r w:rsidRPr="00623DD3">
        <w:rPr>
          <w:rFonts w:cstheme="minorHAnsi"/>
        </w:rPr>
        <w:t xml:space="preserve">Advanced Centre for Biochemical Engineering, </w:t>
      </w:r>
      <w:r w:rsidRPr="00623DD3">
        <w:rPr>
          <w:rFonts w:cstheme="minorHAnsi"/>
          <w:color w:val="000000" w:themeColor="text1"/>
        </w:rPr>
        <w:t>Department of Biochemical Engineering, University College London, UK</w:t>
      </w:r>
    </w:p>
    <w:p w14:paraId="09F5E15D" w14:textId="27604310" w:rsidR="00262DAA" w:rsidRPr="00262DAA" w:rsidRDefault="00262DAA" w:rsidP="00E87D14">
      <w:pPr>
        <w:spacing w:after="120"/>
        <w:rPr>
          <w:rFonts w:cstheme="minorHAnsi"/>
          <w:color w:val="000000" w:themeColor="text1"/>
        </w:rPr>
      </w:pPr>
      <w:r>
        <w:rPr>
          <w:rFonts w:cstheme="minorHAnsi"/>
          <w:vertAlign w:val="superscript"/>
        </w:rPr>
        <w:t>2</w:t>
      </w:r>
      <w:r w:rsidR="00713964">
        <w:rPr>
          <w:rFonts w:cstheme="minorHAnsi"/>
        </w:rPr>
        <w:t xml:space="preserve">Bioprocess Development </w:t>
      </w:r>
      <w:r w:rsidRPr="00623DD3">
        <w:rPr>
          <w:rFonts w:cstheme="minorHAnsi"/>
        </w:rPr>
        <w:t>Sciences, Biopharmaceutical Development, AstraZeneca, Cambridge UK</w:t>
      </w:r>
    </w:p>
    <w:p w14:paraId="6437AA39" w14:textId="173FE553" w:rsidR="00E87D14" w:rsidRPr="00623DD3" w:rsidRDefault="00262DAA" w:rsidP="00E87D14">
      <w:pPr>
        <w:spacing w:after="120"/>
        <w:rPr>
          <w:rFonts w:cstheme="minorHAnsi"/>
          <w:color w:val="000000" w:themeColor="text1"/>
        </w:rPr>
      </w:pPr>
      <w:r w:rsidRPr="00262DAA">
        <w:rPr>
          <w:rFonts w:cstheme="minorHAnsi"/>
          <w:vertAlign w:val="superscript"/>
        </w:rPr>
        <w:t>3</w:t>
      </w:r>
      <w:r w:rsidR="00065110" w:rsidRPr="00623DD3">
        <w:rPr>
          <w:rFonts w:cstheme="minorHAnsi"/>
        </w:rPr>
        <w:t>Bio</w:t>
      </w:r>
      <w:r w:rsidR="00713964">
        <w:rPr>
          <w:rFonts w:cstheme="minorHAnsi"/>
        </w:rPr>
        <w:t>p</w:t>
      </w:r>
      <w:r w:rsidR="00065110" w:rsidRPr="00623DD3">
        <w:rPr>
          <w:rFonts w:cstheme="minorHAnsi"/>
        </w:rPr>
        <w:t xml:space="preserve">rocess </w:t>
      </w:r>
      <w:r w:rsidR="00713964">
        <w:rPr>
          <w:rFonts w:cstheme="minorHAnsi"/>
        </w:rPr>
        <w:t>Development Sciences</w:t>
      </w:r>
      <w:r w:rsidR="00065110" w:rsidRPr="00623DD3">
        <w:rPr>
          <w:rFonts w:cstheme="minorHAnsi"/>
        </w:rPr>
        <w:t xml:space="preserve">, </w:t>
      </w:r>
      <w:r w:rsidR="00E87D14" w:rsidRPr="00623DD3">
        <w:rPr>
          <w:rFonts w:cstheme="minorHAnsi"/>
        </w:rPr>
        <w:t>Biopharmaceutical Development</w:t>
      </w:r>
      <w:r w:rsidR="00065110" w:rsidRPr="00623DD3">
        <w:rPr>
          <w:rFonts w:cstheme="minorHAnsi"/>
        </w:rPr>
        <w:t xml:space="preserve">, </w:t>
      </w:r>
      <w:r w:rsidR="001E2243" w:rsidRPr="00623DD3">
        <w:rPr>
          <w:rFonts w:cstheme="minorHAnsi"/>
        </w:rPr>
        <w:t>AstraZeneca</w:t>
      </w:r>
      <w:r w:rsidR="00E87D14" w:rsidRPr="00623DD3">
        <w:rPr>
          <w:rFonts w:cstheme="minorHAnsi"/>
        </w:rPr>
        <w:t>, Gaithersburg, USA</w:t>
      </w:r>
    </w:p>
    <w:p w14:paraId="468A3814" w14:textId="73B66B03" w:rsidR="00E87D14" w:rsidRDefault="00552511" w:rsidP="00E87D14">
      <w:pPr>
        <w:spacing w:after="120"/>
      </w:pPr>
      <w:r w:rsidRPr="00A5561A">
        <w:rPr>
          <w:vertAlign w:val="superscript"/>
        </w:rPr>
        <w:t>#</w:t>
      </w:r>
      <w:r w:rsidR="00BE62A9">
        <w:t>Joint first authorship.</w:t>
      </w:r>
    </w:p>
    <w:p w14:paraId="63CCF7F3" w14:textId="77777777" w:rsidR="00A5561A" w:rsidRPr="00623DD3" w:rsidRDefault="00A5561A" w:rsidP="00E87D14">
      <w:pPr>
        <w:spacing w:after="120"/>
      </w:pPr>
    </w:p>
    <w:p w14:paraId="3F963C45" w14:textId="77777777" w:rsidR="00E87D14" w:rsidRPr="00623DD3" w:rsidRDefault="00E87D14" w:rsidP="00E87D14">
      <w:r w:rsidRPr="00623DD3">
        <w:t>*Corresponding author</w:t>
      </w:r>
    </w:p>
    <w:p w14:paraId="0192F737" w14:textId="77777777" w:rsidR="00E87D14" w:rsidRPr="00623DD3" w:rsidRDefault="00E87D14" w:rsidP="00E87D14">
      <w:r w:rsidRPr="00623DD3">
        <w:t>Martina Micheletti</w:t>
      </w:r>
    </w:p>
    <w:p w14:paraId="7E22ABC7" w14:textId="77777777" w:rsidR="00E87D14" w:rsidRPr="00623DD3" w:rsidRDefault="00E87D14" w:rsidP="00E87D14">
      <w:r w:rsidRPr="00623DD3">
        <w:t>Advanced Centre for Biochemical Engineering, University College London, Bernard Katz Building, Gower Street, London, WC1E 6BT, UK</w:t>
      </w:r>
    </w:p>
    <w:p w14:paraId="1324F758" w14:textId="77777777" w:rsidR="00E87D14" w:rsidRPr="00623DD3" w:rsidRDefault="00E87D14" w:rsidP="00E87D14">
      <w:r w:rsidRPr="00623DD3">
        <w:t xml:space="preserve">Email-address: </w:t>
      </w:r>
      <w:hyperlink r:id="rId11" w:history="1">
        <w:r w:rsidRPr="00623DD3">
          <w:rPr>
            <w:rStyle w:val="Hyperlink"/>
            <w:rFonts w:cstheme="minorHAnsi"/>
          </w:rPr>
          <w:t>m.micheletti@ucl.ac.uk</w:t>
        </w:r>
      </w:hyperlink>
    </w:p>
    <w:p w14:paraId="10DE6569" w14:textId="77777777" w:rsidR="007E0711" w:rsidRDefault="007E0711" w:rsidP="00E87D14">
      <w:pPr>
        <w:spacing w:after="120"/>
      </w:pPr>
    </w:p>
    <w:p w14:paraId="3C5B8B7A" w14:textId="430B258B" w:rsidR="007E0711" w:rsidRDefault="007E0711" w:rsidP="00767D7E">
      <w:pPr>
        <w:spacing w:line="240" w:lineRule="auto"/>
      </w:pPr>
      <w:r>
        <w:t>Journal</w:t>
      </w:r>
      <w:r w:rsidR="009430C6">
        <w:t xml:space="preserve"> options:</w:t>
      </w:r>
    </w:p>
    <w:p w14:paraId="6CE66625" w14:textId="3E61DC33" w:rsidR="00F0467F" w:rsidRPr="00AE238B" w:rsidRDefault="00AE238B" w:rsidP="00767D7E">
      <w:pPr>
        <w:spacing w:line="240" w:lineRule="auto"/>
        <w:rPr>
          <w:b/>
          <w:bCs/>
        </w:rPr>
      </w:pPr>
      <w:r w:rsidRPr="00AE238B">
        <w:rPr>
          <w:b/>
          <w:bCs/>
        </w:rPr>
        <w:t>Applied Microbiology and Biotechnology</w:t>
      </w:r>
    </w:p>
    <w:p w14:paraId="615794EF" w14:textId="77777777" w:rsidR="00AE238B" w:rsidRPr="00AE238B" w:rsidRDefault="00AE238B" w:rsidP="00AE238B">
      <w:pPr>
        <w:spacing w:line="240" w:lineRule="auto"/>
        <w:rPr>
          <w:rFonts w:ascii="Calibri" w:eastAsia="Times New Roman" w:hAnsi="Calibri" w:cs="Calibri"/>
          <w:color w:val="467886"/>
          <w:u w:val="single"/>
          <w:lang w:eastAsia="en-GB"/>
        </w:rPr>
      </w:pPr>
      <w:hyperlink r:id="rId12" w:history="1">
        <w:r w:rsidRPr="00AE238B">
          <w:rPr>
            <w:rFonts w:ascii="Calibri" w:eastAsia="Times New Roman" w:hAnsi="Calibri" w:cs="Calibri"/>
            <w:color w:val="467886"/>
            <w:u w:val="single"/>
            <w:lang w:eastAsia="en-GB"/>
          </w:rPr>
          <w:t>https://link.springer.com/journal/253/aims-and-scope</w:t>
        </w:r>
      </w:hyperlink>
    </w:p>
    <w:p w14:paraId="279CBC40" w14:textId="1DE6A03A" w:rsidR="00AE238B" w:rsidRDefault="00AE238B" w:rsidP="00767D7E">
      <w:pPr>
        <w:spacing w:line="240" w:lineRule="auto"/>
      </w:pPr>
      <w:r>
        <w:t xml:space="preserve">Impact: </w:t>
      </w:r>
      <w:r w:rsidR="007577AD">
        <w:t>4.3</w:t>
      </w:r>
    </w:p>
    <w:p w14:paraId="47A6ED30" w14:textId="77777777" w:rsidR="007577AD" w:rsidRDefault="007577AD" w:rsidP="00767D7E">
      <w:pPr>
        <w:spacing w:line="240" w:lineRule="auto"/>
      </w:pPr>
    </w:p>
    <w:p w14:paraId="609E3B01" w14:textId="77777777" w:rsidR="006D2820" w:rsidRPr="00623DD3" w:rsidRDefault="006D2820" w:rsidP="00767D7E">
      <w:pPr>
        <w:spacing w:line="240" w:lineRule="auto"/>
      </w:pPr>
    </w:p>
    <w:p w14:paraId="7168CDD3" w14:textId="0B6EA096" w:rsidR="00E16843" w:rsidRPr="00623DD3" w:rsidRDefault="00E16843" w:rsidP="00230625">
      <w:r w:rsidRPr="00623DD3">
        <w:br w:type="page"/>
      </w:r>
    </w:p>
    <w:p w14:paraId="2E134D25" w14:textId="29A13181" w:rsidR="00E16843" w:rsidRPr="00623DD3" w:rsidRDefault="00E16843" w:rsidP="00254DCB">
      <w:pPr>
        <w:pStyle w:val="Thesis"/>
        <w:numPr>
          <w:ilvl w:val="0"/>
          <w:numId w:val="0"/>
        </w:numPr>
      </w:pPr>
      <w:r w:rsidRPr="00623DD3">
        <w:lastRenderedPageBreak/>
        <w:t>Abstract</w:t>
      </w:r>
    </w:p>
    <w:p w14:paraId="5BD0FFED" w14:textId="47DD2123" w:rsidR="006564CE" w:rsidRDefault="006564CE" w:rsidP="006564CE">
      <w:r>
        <w:t>Early-stage cell clone screening is essential for identifying high-performing candidates in biopharmaceutical development. In this study, we successfully transferred and automated a semi-perfusion 96-well deep-well plate (DWP) methodology, enabling scalable clone screening across two sites. Comparability studies using eight CHO clones</w:t>
      </w:r>
      <w:r w:rsidR="00304686">
        <w:t xml:space="preserve"> in commercial medium</w:t>
      </w:r>
      <w:r>
        <w:t xml:space="preserve"> demonstrated consistent growth and productivity between manual and automated methods</w:t>
      </w:r>
      <w:r w:rsidR="008C66DD">
        <w:t xml:space="preserve">. </w:t>
      </w:r>
      <w:r w:rsidR="008C66DD" w:rsidRPr="008C66DD">
        <w:t>Manual screening achieved viable cell concentrations (VCCs) up to 35</w:t>
      </w:r>
      <w:r w:rsidR="008C66DD">
        <w:t> </w:t>
      </w:r>
      <w:r w:rsidR="008C66DD" w:rsidRPr="008C66DD">
        <w:t>×</w:t>
      </w:r>
      <w:r w:rsidR="008C66DD">
        <w:t> </w:t>
      </w:r>
      <w:r w:rsidR="008C66DD" w:rsidRPr="008C66DD">
        <w:t>10</w:t>
      </w:r>
      <w:r w:rsidR="008C66DD" w:rsidRPr="008C66DD">
        <w:rPr>
          <w:vertAlign w:val="superscript"/>
        </w:rPr>
        <w:t>6</w:t>
      </w:r>
      <w:r w:rsidR="008C66DD">
        <w:t> </w:t>
      </w:r>
      <w:r w:rsidR="008C66DD" w:rsidRPr="008C66DD">
        <w:t>cells</w:t>
      </w:r>
      <w:r w:rsidR="008C66DD">
        <w:t> </w:t>
      </w:r>
      <w:r w:rsidR="008C66DD" w:rsidRPr="008C66DD">
        <w:t>mL</w:t>
      </w:r>
      <w:r w:rsidR="008C66DD" w:rsidRPr="008C66DD">
        <w:rPr>
          <w:vertAlign w:val="superscript"/>
        </w:rPr>
        <w:t>-1</w:t>
      </w:r>
      <w:r w:rsidR="008C66DD" w:rsidRPr="008C66DD">
        <w:t xml:space="preserve">, while automated screening yielded up to two-fold lower VCCs, though cell-specific productivity remained comparable </w:t>
      </w:r>
      <w:r w:rsidR="00B82F17">
        <w:t>between</w:t>
      </w:r>
      <w:r w:rsidR="008C66DD" w:rsidRPr="008C66DD">
        <w:t xml:space="preserve"> </w:t>
      </w:r>
      <w:r w:rsidR="0098417F">
        <w:t>manual and automated methods</w:t>
      </w:r>
      <w:r w:rsidR="008C66DD" w:rsidRPr="008C66DD">
        <w:t>.</w:t>
      </w:r>
    </w:p>
    <w:p w14:paraId="51612107" w14:textId="0464D203" w:rsidR="006564CE" w:rsidRDefault="006564CE" w:rsidP="006564CE">
      <w:r>
        <w:t xml:space="preserve">To benchmark future </w:t>
      </w:r>
      <w:r w:rsidR="00E25D29">
        <w:t xml:space="preserve">high-throughput </w:t>
      </w:r>
      <w:r>
        <w:t xml:space="preserve">campaigns, we conducted automated screening using three </w:t>
      </w:r>
      <w:r w:rsidR="002C340D" w:rsidRPr="002C340D">
        <w:t>proprietary</w:t>
      </w:r>
      <w:r>
        <w:t xml:space="preserve"> media blends. These achieved similar cell concentrations to the</w:t>
      </w:r>
      <w:r w:rsidR="00C57801">
        <w:t xml:space="preserve"> automated screening using</w:t>
      </w:r>
      <w:r>
        <w:t xml:space="preserve"> commercial medium, with up to two-fold increases in productivity for individual clones. Clone ranking was performed using both a single-parameter metric (cell-specific productivity) and a multi-parameter manufacturability index</w:t>
      </w:r>
      <w:r w:rsidR="002C340D">
        <w:t xml:space="preserve"> (MI</w:t>
      </w:r>
      <w:r w:rsidR="002C340D" w:rsidRPr="002C340D">
        <w:rPr>
          <w:vertAlign w:val="subscript"/>
        </w:rPr>
        <w:t>CL</w:t>
      </w:r>
      <w:r w:rsidR="002C340D">
        <w:t>)</w:t>
      </w:r>
      <w:r>
        <w:t xml:space="preserve">. While both approaches produced similar rankings, the </w:t>
      </w:r>
      <w:r w:rsidR="00F339DB">
        <w:t>MI</w:t>
      </w:r>
      <w:r w:rsidR="00F339DB" w:rsidRPr="002C340D">
        <w:rPr>
          <w:vertAlign w:val="subscript"/>
        </w:rPr>
        <w:t>CL</w:t>
      </w:r>
      <w:r w:rsidR="00F339DB">
        <w:t xml:space="preserve"> </w:t>
      </w:r>
      <w:r>
        <w:t>provided more robust and consistent results across sites, media, and methodologies, highlighting the limitations of relying solely on productivity metrics.</w:t>
      </w:r>
    </w:p>
    <w:p w14:paraId="33457A7E" w14:textId="163CDFCA" w:rsidR="004501CF" w:rsidRDefault="006564CE" w:rsidP="006564CE">
      <w:r>
        <w:t>This work supports the implementation of automated semi-perfusion screening for high-throughput clone selection and underscores the value of multi-parameter evaluation in early-stage bioprocess development.</w:t>
      </w:r>
    </w:p>
    <w:p w14:paraId="204B45E4" w14:textId="77777777" w:rsidR="00043A88" w:rsidRDefault="00043A88" w:rsidP="000776B9"/>
    <w:p w14:paraId="49526558" w14:textId="77777777" w:rsidR="00262DAA" w:rsidRPr="00623DD3" w:rsidRDefault="00262DAA" w:rsidP="000776B9"/>
    <w:p w14:paraId="0B74CB6C" w14:textId="799E73EB" w:rsidR="00481D93" w:rsidRPr="00623DD3" w:rsidRDefault="00481D93" w:rsidP="00B121C8">
      <w:pPr>
        <w:rPr>
          <w:i/>
          <w:iCs/>
        </w:rPr>
      </w:pPr>
      <w:r w:rsidRPr="00623DD3">
        <w:rPr>
          <w:b/>
          <w:bCs/>
          <w:i/>
          <w:iCs/>
        </w:rPr>
        <w:t xml:space="preserve">Key </w:t>
      </w:r>
      <w:r w:rsidR="001C3DA3" w:rsidRPr="00623DD3">
        <w:rPr>
          <w:b/>
          <w:bCs/>
          <w:i/>
          <w:iCs/>
        </w:rPr>
        <w:t>words</w:t>
      </w:r>
      <w:r w:rsidRPr="00623DD3">
        <w:rPr>
          <w:i/>
          <w:iCs/>
        </w:rPr>
        <w:t>:</w:t>
      </w:r>
      <w:r w:rsidR="00B121C8" w:rsidRPr="00623DD3">
        <w:rPr>
          <w:i/>
          <w:iCs/>
        </w:rPr>
        <w:t xml:space="preserve"> perfusion, </w:t>
      </w:r>
      <w:r w:rsidR="00B743D5">
        <w:rPr>
          <w:i/>
          <w:iCs/>
        </w:rPr>
        <w:t>deepwell plate,</w:t>
      </w:r>
      <w:r w:rsidR="00B121C8" w:rsidRPr="00623DD3">
        <w:rPr>
          <w:i/>
          <w:iCs/>
        </w:rPr>
        <w:t xml:space="preserve"> high-throughput, </w:t>
      </w:r>
      <w:r w:rsidR="00B800E5" w:rsidRPr="00623DD3">
        <w:rPr>
          <w:i/>
          <w:iCs/>
        </w:rPr>
        <w:t>cell clone screening</w:t>
      </w:r>
      <w:r w:rsidR="00544B96" w:rsidRPr="00623DD3">
        <w:rPr>
          <w:i/>
          <w:iCs/>
        </w:rPr>
        <w:t>, clone ranking</w:t>
      </w:r>
      <w:r w:rsidR="00262DAA">
        <w:rPr>
          <w:i/>
          <w:iCs/>
        </w:rPr>
        <w:t>, automation</w:t>
      </w:r>
    </w:p>
    <w:p w14:paraId="741038B8" w14:textId="0AC9748A" w:rsidR="00E16843" w:rsidRPr="00623DD3" w:rsidRDefault="00E16843" w:rsidP="00230625"/>
    <w:p w14:paraId="6D8877E5" w14:textId="00CE2068" w:rsidR="00481D93" w:rsidRPr="00623DD3" w:rsidRDefault="00481D93">
      <w:pPr>
        <w:spacing w:line="240" w:lineRule="auto"/>
      </w:pPr>
      <w:r w:rsidRPr="00623DD3">
        <w:br w:type="page"/>
      </w:r>
    </w:p>
    <w:p w14:paraId="55288B28" w14:textId="6857E667" w:rsidR="00E16843" w:rsidRPr="00623DD3" w:rsidRDefault="00E16843" w:rsidP="00CB3C6C">
      <w:pPr>
        <w:pStyle w:val="Thesis"/>
      </w:pPr>
      <w:r w:rsidRPr="00623DD3">
        <w:lastRenderedPageBreak/>
        <w:t>Introduction</w:t>
      </w:r>
    </w:p>
    <w:p w14:paraId="60C5DB8A" w14:textId="59F142E8" w:rsidR="00737718" w:rsidRDefault="00737718" w:rsidP="00902748">
      <w:r w:rsidRPr="00737718">
        <w:t>The increasing adoption of perfusion bioreactors in biomanufacturing has accelerated the development of small-scale bioreactor models to support process development and optimisation</w:t>
      </w:r>
      <w:r w:rsidR="00671D51">
        <w:t xml:space="preserve"> </w:t>
      </w:r>
      <w:r w:rsidR="004C0AA8">
        <w:fldChar w:fldCharType="begin"/>
      </w:r>
      <w:r w:rsidR="005B6E58">
        <w:instrText xml:space="preserve"> ADDIN ZOTERO_ITEM CSL_CITATION {"citationID":"Mr3mBaHh","properties":{"formattedCitation":"(Schwarz et al., 2020, 2023; Tregidgo et al., 2023)","plainCitation":"(Schwarz et al., 2020, 2023; Tregidgo et al., 2023)","noteIndex":0},"citationItems":[{"id":613,"uris":["http://zotero.org/users/8763184/items/834IXQAH"],"itemData":{"id":613,"type":"article-journal","abstract":"Process intensification in mammalian cell culture-based recombinant protein production has been achieved by high cell density perfusion exceeding 10(8) cells/mL in the recent years. As the majority of therapeutic proteins are produced in Chinese Hamster Ovary (CHO) cells, intensified perfusion processes have been mainly developed for this type of host cell line. However, the use of CHO cells can result in non-human posttranslational modifications of the protein of interest, which may be disadvantageous compared with human cell lines. In this study, we developed a high cell density perfusion process of Human Embryonic Kidney (HEK293) cells producing recombinant human Erythropoietin (rhEPO). Firstly, a small-scale perfusion system from commercial bench-top screening bioreactors was developed for &lt;250 mL working volume. Then, after the first trial runs with CHO cells, the system was modified for HEK293 cells (more sensitive than CHO cells) to achieve a higher oxygen transfer under mild aeration and agitation conditions. Steady states for medium (20 x 10(6) cells/mL) and high cell densities (80 x 10(6) cells/mL), normal process temperature (37 degrees C) and mild hypothermia (33 degrees C) as well as different cell specific perfusion rates (CSPR) from 10 to 60 pL/cell/day were applied to study the performance of the culture. The volumetric productivity was maximized for the high cell density steady state but decreased when an extremely low CSPR of 10 pL/cell/day was applied. The shift from high to low CSPR strongly reduced the nutrient uptake rates. The results from our study show that human cell lines, such as HEK293 can be used for intensified perfusion processes.","container-title":"J Biotechnol","DOI":"10.1016/j.jbiotec.2019.12.017","ISSN":"1873-4863 (Electronic) 0168-1656 (Linking)","page":"44-52","source":"Medline","title":"Small-scale bioreactor supports high density HEK293 cell perfusion culture for the production of recombinant Erythropoietin","volume":"309","author":[{"family":"Schwarz","given":"H."},{"family":"Zhang","given":"Y."},{"family":"Zhan","given":"C."},{"family":"Malm","given":"M."},{"family":"Field","given":"R."},{"family":"Turner","given":"R."},{"family":"Sellick","given":"C."},{"family":"Varley","given":"P."},{"family":"Rockberg","given":"J."},{"family":"Chotteau","given":"V."}],"issued":{"date-parts":[["2020",2,10]]},"citation-key":"schwarzSmallscaleBioreactorSupports2020"}},{"id":612,"uris":["http://zotero.org/users/8763184/items/P8S3K5ZG"],"itemData":{"id":612,"type":"article-journal","abstract":"A novel approach of design of experiment (DoE) is developed for the optimization of key substrates of the culture medium, amino acids, and sugars, by utilizing perfusion microbioreactors with 2 mL working volume, operated in high cell density continuous mode, to explore the design space. A mixture DoE based on a simplex-centroid is proposed to test multiple medium blends in parallel perfusion runs, where the amino acids concentrations are selected based on the culture behavior in presence of different amino acid mixtures, and using targeted specific consumption rates. An optimized medium is identified with models predicting the culture parameters and product quality attributes (G0 and G1 level N-glycans) as a function of the medium composition. It is then validated in runs performed in perfusion microbioreactor in comparison with stirred-tank bioreactors equipped with alternating tangential flow filtration (ATF) or with tangential flow filtration (TFF) for cell separation, showing overall a similar process performance and N-glycosylation profile of the produced antibody. These results demonstrate that the present development strategy generates a perfusion medium with optimized performance for stable Chinese hamster ovary (CHO) cell cultures operated with very high cell densities of 60 × 106 and 120 × 106 cells/mL and a low cell-specific perfusion rate of 17 pL/cell/day, which is among the lowest reported and is in line with the framework recently published by the industry.","container-title":"Biotechnology and Bioengineering","DOI":"10.1002/bit.28397","ISSN":"1097-0290","issue":"n/a","language":"en","note":"_eprint: https://onlinelibrary.wiley.com/doi/pdf/10.1002/bit.28397","source":"Wiley Online Library","title":"Optimization of medium with perfusion microbioreactors for high density CHO cell cultures at very low renewal rate aided by design of experiments","URL":"https://onlinelibrary.wiley.com/doi/abs/10.1002/bit.28397","volume":"n/a","author":[{"family":"Schwarz","given":"Hubert"},{"family":"Lee","given":"Kevin"},{"family":"Castan","given":"Andreas"},{"family":"Chotteau","given":"Veronique"}],"accessed":{"date-parts":[["2023",4,24]]},"issued":{"date-parts":[["2023",4,20]]},"citation-key":"schwarzOptimizationMediumPerfusion2023"}},{"id":500,"uris":["http://zotero.org/users/8763184/items/FUZTEBAU"],"itemData":{"id":500,"type":"article-journal","abstract":"Small-scale devices enable rapid development and optimization, and while many exist for fed-batch cultures, there are few comparable devices for high cell density perfusion cultures. To address this gap, pseudo-perfusion methodologies were developed in microwell plates at mL-scale capable of achieving many of the specific characteristics of perfusion culture, including high cell density, cell retention and increased productivity. Pseudo-perfusion was achieved via sedimentation or centrifugation of 24 microwell plates prior to media exchange 1-2 times daily, generating separation efficiencies higher than 90%. Media exchanges commenced on day 3 and achieved perfusion rates of 0.5-1.8 vessel volumes per day (VVD). Pseudo-perfusion methodologies resulted in maximum viable cell densities (VCDs) of up to 42 × 106 cells mL-1, 4.2-fold greater than fed-batch cultures. Volumetric productivities increased by 1.9-fold, generating industrially relevant productivities. Similar performance was observed between sedimentation and centrifugation methodologies, with minor deviations attributed to elongated manipulation times and lower packed cell density prior to separation when sedimentation was used. The microwell plate (MWP) experiments were validated at the 5L scale and showed comparability in metabolite and growth profiles. The work presents the development of a robust tool for high-throughput development studies which is sensitive to changes in media composition and exchange rate, which could be reliably used for initial screening of high cell density perfusion cultures.","container-title":"Biochemical Engineering Journal","DOI":"https://doi.org/10.1016/j.bej.2023.108906","ISSN":"1369-703X","license":"All rights reserved","page":"108906","title":"Development of mL-scale Pseudo-Perfusion Methodologies for High-Throughput Early Phase Development Studies","volume":"195","author":[{"family":"Tregidgo","given":"Molly"},{"family":"Lucas","given":"Ciara"},{"family":"Dorn","given":"Marie"},{"family":"Micheletti","given":"Martina"}],"issued":{"date-parts":[["2023",3,23]]},"citation-key":"tregidgoDevelopmentMLscalePseudoPerfusion2023"}}],"schema":"https://github.com/citation-style-language/schema/raw/master/csl-citation.json"} </w:instrText>
      </w:r>
      <w:r w:rsidR="004C0AA8">
        <w:fldChar w:fldCharType="separate"/>
      </w:r>
      <w:r w:rsidR="004C0AA8" w:rsidRPr="004C0AA8">
        <w:rPr>
          <w:rFonts w:ascii="Calibri" w:hAnsi="Calibri" w:cs="Calibri"/>
        </w:rPr>
        <w:t>(Schwarz et al., 2020, 2023; Tregidgo et al., 2023)</w:t>
      </w:r>
      <w:r w:rsidR="004C0AA8">
        <w:fldChar w:fldCharType="end"/>
      </w:r>
      <w:r w:rsidRPr="00737718">
        <w:t>. Among these, systems like the ambr250 HT have emerged as powerful tools, enabling the parallel operation of up to 24 perfusion bioreactors at 250</w:t>
      </w:r>
      <w:r w:rsidR="00690AAC">
        <w:t> </w:t>
      </w:r>
      <w:r w:rsidRPr="00737718">
        <w:t>mL scale</w:t>
      </w:r>
      <w:r w:rsidR="003C1632">
        <w:fldChar w:fldCharType="begin"/>
      </w:r>
      <w:r w:rsidR="005B6E58">
        <w:instrText xml:space="preserve"> ADDIN ZOTERO_ITEM CSL_CITATION {"citationID":"w0VwPW1I","properties":{"formattedCitation":"(Sartorius, 2021)","plainCitation":"(Sartorius, 2021)","noteIndex":0},"citationItems":[{"id":620,"uris":["http://zotero.org/users/8763184/items/2QVA398C"],"itemData":{"id":620,"type":"webpage","title":"Ambr250 High throughput Perfusion","author":[{"family":"Sartorius","given":""}],"issued":{"date-parts":[["2021"]]},"citation-key":"sartoriusAmbr250HighThroughputPerfusion2021"}}],"schema":"https://github.com/citation-style-language/schema/raw/master/csl-citation.json"} </w:instrText>
      </w:r>
      <w:r w:rsidR="003C1632">
        <w:fldChar w:fldCharType="separate"/>
      </w:r>
      <w:r w:rsidR="005B6E58" w:rsidRPr="005B6E58">
        <w:rPr>
          <w:rFonts w:ascii="Calibri" w:hAnsi="Calibri" w:cs="Calibri"/>
        </w:rPr>
        <w:t>(Sartorius, 2021)</w:t>
      </w:r>
      <w:r w:rsidR="003C1632">
        <w:fldChar w:fldCharType="end"/>
      </w:r>
      <w:r w:rsidRPr="00737718">
        <w:t>. Despite these advances, perfusion bioreactor development remains both time- and cost-intensive, as it continues to rely heavily on bench-scale operations. To reduce the experimental burden and narrow the design space, various sub-litre scale-down models—such as shake flasks and spin tubes—have been introduced to replicate perfusion-like conditions at lower volumes</w:t>
      </w:r>
      <w:r w:rsidR="003C1632">
        <w:t xml:space="preserve"> </w:t>
      </w:r>
      <w:r w:rsidR="003C1632">
        <w:fldChar w:fldCharType="begin"/>
      </w:r>
      <w:r w:rsidR="005B6E58">
        <w:instrText xml:space="preserve"> ADDIN ZOTERO_ITEM CSL_CITATION {"citationID":"NTGvfbZw","properties":{"formattedCitation":"(Gomez et al., 2017; Wolf et al., 2018)","plainCitation":"(Gomez et al., 2017; Wolf et al., 2018)","noteIndex":0},"citationItems":[{"id":163,"uris":["http://zotero.org/users/8763184/items/CTM62VGS"],"itemData":{"id":163,"type":"article-journal","abstract":"High cell density (HCD) culture increases recombinant protein productivity via higher biomass. Compared to traditional fed-batch cultures, HCD is achieved by increased nutrient availability and removal of undesired metabolic components via regular medium replenishment. HCD process development is usually performed in instrumented lab-scale bioreactors (BR) that require time and labor for setup and operation. To potentially minimize resources and cost during HCD experiments, we evaluated a 2-week 50-mL Tubespin (TS) simulated HCD process where daily medium exchanges mimic the medium replacement rate in BR. To best assess performance differences, we cultured 13 different CHO cell lines in simulated HCD as satellites from simultaneous BR, and compared growth, metabolism, productivity and product quality. Overall, viability, cell-specific productivity and metabolism in TS were comparable to BR, but TS cell growth and final titer were lower by 25 and 15% in average, respectively. Peak viable cell densities were lower in TS than BR as a potential consequence of lower pH, different medium exchange strategy and dissolved oxygen limitations. Product quality attributes highly dependent on intrinsic molecule or cell line characteristics (e.g., galactosylation, afucosylation, aggregation) were comparable in both scales. However, product quality attributes that can change extracellularly as a function of incubation time (e.g., deamidation, C-terminal lysine, fragmentation) were in general lower in TS because of shorter residence time than HCD BR. Our characterization results and two case studies show that TS-simulated HCD cultures can be effectively used as a simple scale-down model for relative comparisons among cell lines for growth or productivity (e.g., clone screening), and for investigating effects on protein galactosylation. (c) 2017 American Institute of Chemical Engineers Biotechnol. Prog., 33:490-499, 2017.","container-title":"Biotechnol Prog","DOI":"10.1002/btpr.2418","ISSN":"1520-6033 (Electronic) 1520-6033 (Linking)","issue":"2","page":"490-499","source":"Medline","title":"Analysis of Tubespins as a suitable scale-down model of bioreactors for high cell density CHO cell culture","volume":"33","author":[{"family":"Gomez","given":"N."},{"family":"Ambhaikar","given":"M."},{"family":"Zhang","given":"L."},{"family":"Huang","given":"C. J."},{"family":"Barkhordarian","given":"H."},{"family":"Lull","given":"J."},{"family":"Gutierrez","given":"C."}],"issued":{"date-parts":[["2017",3]]},"citation-key":"gomezAnalysisTubespinsSuitable2017"}},{"id":82,"uris":["http://zotero.org/users/8763184/items/EH49VEBI"],"itemData":{"id":82,"type":"article-journal","abstract":"The use of benchtop bioreactors (BRs) for the development of mammalian cell perfusion cultures is expensive and time consuming, given its complexity in equipment and operation. Scale-down models, going from liter to milliliter scale, are needed to support the rapid determination of suitable operating conditions in terms of viable cell density (VCD), perfusion rate, and medium composition. In this study, we compare the performance of steady-state perfusion cultures in orbitally shaken tube and BR systems for a given Chinese hamster ovary cell line. The developed scale-down model relied on a daily workflow designed to keep the VCD constant at specific target values. This includes: cell count, removal of excessive cells (bleeding), spin down of remaining cells, harvest of cell-free supernatant, and resuspension in fresh medium. Steady-state cultures at different VCD values, medium exchange rates and working volumes were evaluated. Shake-tube perfusion cultures allowed the prediction of cell-specific growth, glucose consumption, ammonia, and monoclonal antibody production rates for much larger BRs, but not lactate (LAC) production rates. Although charge variant profiles remained comparable, different glycosylation patterns were obtained. The differences in LAC production and glycosylation probably resulted from the discontinuous medium exchange, the poor carbon dioxide removal, and the deficient pH control. Therefore, if requested by the specific process to be developed, product quality has to be fine-tuned directly in the BR system. Altogether, the developed strategy provides a useful scale-down model for the design and optimization of perfusion cultures with strong savings in time and media consumption.","container-title":"Biotechnol Bioeng","DOI":"10.1002/bit.26804","ISSN":"1097-0290 (Electronic) 0006-3592 (Linking)","issue":"11","page":"2703-2713","source":"Medline","title":"Development of a shake tube-based scale-down model for perfusion cultures","volume":"115","author":[{"family":"Wolf","given":"M. K. F."},{"family":"Lorenz","given":"V."},{"family":"Karst","given":"D. J."},{"family":"Souquet","given":"J."},{"family":"Broly","given":"H."},{"family":"Morbidelli","given":"M."}],"issued":{"date-parts":[["2018",11]]},"citation-key":"wolfDevelopmentShakeTubebased2018"}}],"schema":"https://github.com/citation-style-language/schema/raw/master/csl-citation.json"} </w:instrText>
      </w:r>
      <w:r w:rsidR="003C1632">
        <w:fldChar w:fldCharType="separate"/>
      </w:r>
      <w:r w:rsidR="003C1632" w:rsidRPr="003C1632">
        <w:rPr>
          <w:rFonts w:ascii="Calibri" w:hAnsi="Calibri" w:cs="Calibri"/>
        </w:rPr>
        <w:t>(Gomez et al., 2017; Wolf et al., 2018)</w:t>
      </w:r>
      <w:r w:rsidR="003C1632">
        <w:fldChar w:fldCharType="end"/>
      </w:r>
      <w:r w:rsidRPr="00737718">
        <w:t>. More recently, the focus has shifted toward high-throughput, automatable platforms that can efficiently screen hundreds of conditions, offering a scalable and resource-efficient alternative for early-stage process development.</w:t>
      </w:r>
    </w:p>
    <w:p w14:paraId="0A927D59" w14:textId="33218CB3" w:rsidR="00690AAC" w:rsidRDefault="00690AAC" w:rsidP="00902748">
      <w:r w:rsidRPr="00690AAC">
        <w:t>In response to this need, our group has developed a plate-based semi-perfusion methodology designed to support broader industrial application. Initially, we established a semi-perfusion process using a 24-well micro-well plate (MWP) with a working volume of 1.2</w:t>
      </w:r>
      <w:r>
        <w:t> </w:t>
      </w:r>
      <w:r w:rsidRPr="00690AAC">
        <w:t>mL. This system was benchmarked against a 5</w:t>
      </w:r>
      <w:r>
        <w:t> </w:t>
      </w:r>
      <w:r w:rsidRPr="00690AAC">
        <w:t xml:space="preserve">L perfusion bioreactor, demonstrating strong comparability in terms of cell growth and productivity (Tregidgo et al., 2023). Subsequent studies expanded the platform’s capabilities by incorporating cell bleeds and varying perfusion rates, confirming its versatility for process optimisation (Dorn et al., 2024b). The platform has also proven effective in screening applications, including medium screening (Lucas et al., 2024) and cell clone selection (Dorn et al., 2025). Compared to conventional </w:t>
      </w:r>
      <w:r w:rsidR="00845EFA">
        <w:t>scale-down models</w:t>
      </w:r>
      <w:r w:rsidRPr="00690AAC">
        <w:t>, the 24-well format offers more than a tenfold reduction in working volume and significantly enhanced throughput through automation.</w:t>
      </w:r>
    </w:p>
    <w:p w14:paraId="52E5D070" w14:textId="0AC0A85A" w:rsidR="00902748" w:rsidRDefault="00541CA3" w:rsidP="003F7E46">
      <w:r w:rsidRPr="00541CA3">
        <w:t>One area of particular interest is cell clone screening, which traditionally relies on fed-batch operation. However, recent studies have shown that introducing production-representative operation modes—such as perfusion—early in the screening process can improve the accuracy of clone selection and influence ranking outcomes (Markert et al., 2019; Wang et al., 2018). To align existing hardware, automation scripts, and user expertise with this evolving methodology, we miniaturised our semi-perfusion process from 24-well to 96-well deep-well plates (DWP). Manual clone screening in this format yielded consistent ranking outcomes across scales, supporting the feasibility of further automation.</w:t>
      </w:r>
    </w:p>
    <w:p w14:paraId="073DF874" w14:textId="579B62DF" w:rsidR="004C12D0" w:rsidRPr="004C12D0" w:rsidRDefault="004C12D0" w:rsidP="004C12D0">
      <w:r w:rsidRPr="004C12D0">
        <w:t>The development of the 96-well DWP platform followed a structured workflow</w:t>
      </w:r>
      <w:r>
        <w:t xml:space="preserve"> (</w:t>
      </w:r>
      <w:r w:rsidRPr="004C12D0">
        <w:fldChar w:fldCharType="begin"/>
      </w:r>
      <w:r w:rsidRPr="004C12D0">
        <w:instrText xml:space="preserve"> REF _Ref206153856 \h  \* MERGEFORMAT </w:instrText>
      </w:r>
      <w:r w:rsidRPr="004C12D0">
        <w:fldChar w:fldCharType="separate"/>
      </w:r>
      <w:r w:rsidRPr="004C12D0">
        <w:rPr>
          <w:rFonts w:ascii="Calibri" w:hAnsi="Calibri" w:cs="Calibri"/>
          <w:b/>
          <w:bCs/>
        </w:rPr>
        <w:t xml:space="preserve">Figure </w:t>
      </w:r>
      <w:r w:rsidRPr="004C12D0">
        <w:rPr>
          <w:rFonts w:ascii="Calibri" w:hAnsi="Calibri" w:cs="Calibri"/>
          <w:b/>
          <w:bCs/>
          <w:noProof/>
        </w:rPr>
        <w:t>1</w:t>
      </w:r>
      <w:r w:rsidRPr="004C12D0">
        <w:fldChar w:fldCharType="end"/>
      </w:r>
      <w:r>
        <w:t>)</w:t>
      </w:r>
      <w:r w:rsidRPr="004C12D0">
        <w:t xml:space="preserve">. First, exploratory studies were conducted to establish a baseline understanding of transferring the semi-perfusion method from 24-well to 96-well format. This was followed by manual cell clone screening to validate the approach. Finally, the methodology was integrated into the existing automation </w:t>
      </w:r>
      <w:r w:rsidRPr="004C12D0">
        <w:lastRenderedPageBreak/>
        <w:t>platform used for fed-batch clone screening, with adaptations to include medium exchange steps alongside feed steps.</w:t>
      </w:r>
    </w:p>
    <w:p w14:paraId="606C7C2E" w14:textId="6819FF32" w:rsidR="004E438D" w:rsidRPr="005E5093" w:rsidRDefault="004C12D0" w:rsidP="00262DAA">
      <w:r w:rsidRPr="004C12D0">
        <w:t>This study focuses on the final stage of this workflow: the automation of the semi-perfusion methodology. This includes a technical transfer from Site A to Site B, a comparative analysis of manual methods at both sites as control cultures, and the execution of automated cell clone screening using modified fed-batch scripts. These scripts were adapted to incorporate medium exchange steps, enabling semi-perfusion operation. The study concludes with medium screening using proprietary blends to identify an optimal formulation for future project work at the DWP scale. This formulation will be further refined for each top-performing clone as the selection process progresses.</w:t>
      </w:r>
      <w:r w:rsidR="00255907">
        <w:t xml:space="preserve"> </w:t>
      </w:r>
      <w:r w:rsidR="00E04E8D" w:rsidRPr="00E04E8D">
        <w:t xml:space="preserve">Overall, the aim is to rapidly establish a robust, automated platform </w:t>
      </w:r>
      <w:r w:rsidR="008451CF">
        <w:t>ready for validation of</w:t>
      </w:r>
      <w:r w:rsidR="00E04E8D" w:rsidRPr="00E04E8D">
        <w:t xml:space="preserve"> </w:t>
      </w:r>
      <w:r w:rsidR="00866E6B">
        <w:t>high-throughput</w:t>
      </w:r>
      <w:r w:rsidR="00E04E8D" w:rsidRPr="00E04E8D">
        <w:t xml:space="preserve"> cell clone screening involving over 300 clones.</w:t>
      </w:r>
    </w:p>
    <w:p w14:paraId="30170B9E" w14:textId="2F7F79FE" w:rsidR="005E5093" w:rsidRDefault="00003BC7" w:rsidP="004E3849">
      <w:pPr>
        <w:spacing w:line="240" w:lineRule="auto"/>
        <w:rPr>
          <w:rFonts w:ascii="Calibri" w:hAnsi="Calibri" w:cs="Calibri"/>
          <w:b/>
          <w:bCs/>
          <w:sz w:val="18"/>
          <w:szCs w:val="18"/>
        </w:rPr>
      </w:pPr>
      <w:bookmarkStart w:id="0" w:name="_Ref205290349"/>
      <w:r>
        <w:rPr>
          <w:noProof/>
        </w:rPr>
        <w:drawing>
          <wp:inline distT="0" distB="0" distL="0" distR="0" wp14:anchorId="22C912E5" wp14:editId="1C1FDF80">
            <wp:extent cx="5731510" cy="3223895"/>
            <wp:effectExtent l="0" t="0" r="2540" b="0"/>
            <wp:docPr id="200343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F46AB39" w14:textId="4AC8504F" w:rsidR="00262DAA" w:rsidRDefault="00805A02" w:rsidP="00820208">
      <w:pPr>
        <w:keepNext/>
        <w:spacing w:after="240" w:line="240" w:lineRule="auto"/>
      </w:pPr>
      <w:bookmarkStart w:id="1" w:name="_Ref206153856"/>
      <w:r w:rsidRPr="00805A02">
        <w:rPr>
          <w:rFonts w:ascii="Calibri" w:hAnsi="Calibri" w:cs="Calibri"/>
          <w:b/>
          <w:bCs/>
          <w:sz w:val="18"/>
          <w:szCs w:val="18"/>
        </w:rPr>
        <w:t xml:space="preserve">Figure </w:t>
      </w:r>
      <w:r w:rsidRPr="00805A02">
        <w:rPr>
          <w:rFonts w:ascii="Calibri" w:hAnsi="Calibri" w:cs="Calibri"/>
          <w:b/>
          <w:bCs/>
          <w:i/>
          <w:iCs/>
          <w:sz w:val="18"/>
          <w:szCs w:val="18"/>
        </w:rPr>
        <w:fldChar w:fldCharType="begin"/>
      </w:r>
      <w:r w:rsidRPr="00805A02">
        <w:rPr>
          <w:rFonts w:ascii="Calibri" w:hAnsi="Calibri" w:cs="Calibri"/>
          <w:b/>
          <w:bCs/>
          <w:sz w:val="18"/>
          <w:szCs w:val="18"/>
        </w:rPr>
        <w:instrText xml:space="preserve"> SEQ Figure \* ARABIC </w:instrText>
      </w:r>
      <w:r w:rsidRPr="00805A02">
        <w:rPr>
          <w:rFonts w:ascii="Calibri" w:hAnsi="Calibri" w:cs="Calibri"/>
          <w:b/>
          <w:bCs/>
          <w:i/>
          <w:iCs/>
          <w:sz w:val="18"/>
          <w:szCs w:val="18"/>
        </w:rPr>
        <w:fldChar w:fldCharType="separate"/>
      </w:r>
      <w:r w:rsidR="004409D2">
        <w:rPr>
          <w:rFonts w:ascii="Calibri" w:hAnsi="Calibri" w:cs="Calibri"/>
          <w:b/>
          <w:bCs/>
          <w:noProof/>
          <w:sz w:val="18"/>
          <w:szCs w:val="18"/>
        </w:rPr>
        <w:t>1</w:t>
      </w:r>
      <w:r w:rsidRPr="00805A02">
        <w:rPr>
          <w:rFonts w:ascii="Calibri" w:hAnsi="Calibri" w:cs="Calibri"/>
          <w:b/>
          <w:bCs/>
          <w:i/>
          <w:iCs/>
          <w:sz w:val="18"/>
          <w:szCs w:val="18"/>
        </w:rPr>
        <w:fldChar w:fldCharType="end"/>
      </w:r>
      <w:bookmarkEnd w:id="0"/>
      <w:bookmarkEnd w:id="1"/>
      <w:r w:rsidRPr="00805A02">
        <w:rPr>
          <w:rFonts w:ascii="Calibri" w:hAnsi="Calibri" w:cs="Calibri"/>
          <w:b/>
          <w:bCs/>
          <w:sz w:val="18"/>
          <w:szCs w:val="18"/>
        </w:rPr>
        <w:t xml:space="preserve">: Workflow for the miniaturisation and automation of a semi-perfusion methodology dedicated for use in cell clone screening. </w:t>
      </w:r>
      <w:r w:rsidRPr="00805A02">
        <w:rPr>
          <w:rFonts w:ascii="Calibri" w:hAnsi="Calibri" w:cs="Calibri"/>
          <w:sz w:val="18"/>
          <w:szCs w:val="18"/>
        </w:rPr>
        <w:t xml:space="preserve">The process begins with the establishment of a 24-well MWP semi-perfusion protocol, followed by its miniaturisation to a 96-well DWP format. The miniaturised method is applied to manual cell clone screening, with adaptations in data analysis and benchmarking against established results. The final stage involves automation of the methodology for parallelised medium and clone screening. This study </w:t>
      </w:r>
      <w:r w:rsidR="009376BB">
        <w:rPr>
          <w:rFonts w:ascii="Calibri" w:hAnsi="Calibri" w:cs="Calibri"/>
          <w:sz w:val="18"/>
          <w:szCs w:val="18"/>
        </w:rPr>
        <w:t>discusses the automation of a semi-perfusion cell clone screening</w:t>
      </w:r>
      <w:r w:rsidRPr="00805A02">
        <w:rPr>
          <w:rFonts w:ascii="Calibri" w:hAnsi="Calibri" w:cs="Calibri"/>
          <w:sz w:val="18"/>
          <w:szCs w:val="18"/>
        </w:rPr>
        <w:t>. Key references include</w:t>
      </w:r>
      <w:r w:rsidRPr="00805A02">
        <w:rPr>
          <w:rFonts w:ascii="Calibri" w:hAnsi="Calibri" w:cs="Calibri"/>
          <w:color w:val="000000" w:themeColor="text1"/>
          <w:sz w:val="18"/>
          <w:szCs w:val="18"/>
        </w:rPr>
        <w:t xml:space="preserve">: </w:t>
      </w:r>
      <w:r w:rsidRPr="00805A02">
        <w:rPr>
          <w:rFonts w:ascii="Calibri" w:hAnsi="Calibri" w:cs="Calibri"/>
          <w:i/>
          <w:iCs/>
          <w:color w:val="000000" w:themeColor="text1"/>
          <w:sz w:val="18"/>
          <w:szCs w:val="18"/>
        </w:rPr>
        <w:fldChar w:fldCharType="begin"/>
      </w:r>
      <w:r w:rsidR="005B6E58">
        <w:rPr>
          <w:rFonts w:ascii="Calibri" w:hAnsi="Calibri" w:cs="Calibri"/>
          <w:color w:val="000000" w:themeColor="text1"/>
          <w:sz w:val="18"/>
          <w:szCs w:val="18"/>
        </w:rPr>
        <w:instrText xml:space="preserve"> ADDIN ZOTERO_ITEM CSL_CITATION {"citationID":"zkQEjzrA","properties":{"custom":"(Tregidgo et al., 2023; Lucas et al., 2024; Dorn et al., 2024 a; Dorn et al., 2024 b; Dorn et al., 2025)","unsorted":true,"formattedCitation":"(Tregidgo et al., 2023; Lucas et al., 2024; Dorn et al., 2024 a; Dorn et al., 2024 b; Dorn et al., 2025)","plainCitation":"(Tregidgo et al., 2023; Lucas et al., 2024; Dorn et al., 2024 a; Dorn et al., 2024 b; Dorn et al., 2025)","dontUpdate":true,"noteIndex":0},"citationItems":[{"id":500,"uris":["http://zotero.org/users/8763184/items/FUZTEBAU"],"itemData":{"id":500,"type":"article-journal","abstract":"Small-scale devices enable rapid development and optimization, and while many exist for fed-batch cultures, there are few comparable devices for high cell density perfusion cultures. To address this gap, pseudo-perfusion methodologies were developed in microwell plates at mL-scale capable of achieving many of the specific characteristics of perfusion culture, including high cell density, cell retention and increased productivity. Pseudo-perfusion was achieved via sedimentation or centrifugation of 24 microwell plates prior to media exchange 1-2 times daily, generating separation efficiencies higher than 90%. Media exchanges commenced on day 3 and achieved perfusion rates of 0.5-1.8 vessel volumes per day (VVD). Pseudo-perfusion methodologies resulted in maximum viable cell densities (VCDs) of up to 42 × 106 cells mL-1, 4.2-fold greater than fed-batch cultures. Volumetric productivities increased by 1.9-fold, generating industrially relevant productivities. Similar performance was observed between sedimentation and centrifugation methodologies, with minor deviations attributed to elongated manipulation times and lower packed cell density prior to separation when sedimentation was used. The microwell plate (MWP) experiments were validated at the 5L scale and showed comparability in metabolite and growth profiles. The work presents the development of a robust tool for high-throughput development studies which is sensitive to changes in media composition and exchange rate, which could be reliably used for initial screening of high cell density perfusion cultures.","container-title":"Biochemical Engineering Journal","DOI":"https://doi.org/10.1016/j.bej.2023.108906","ISSN":"1369-703X","license":"All rights reserved","page":"108906","title":"Development of mL-scale Pseudo-Perfusion Methodologies for High-Throughput Early Phase Development Studies","volume":"195","author":[{"family":"Tregidgo","given":"Molly"},{"family":"Lucas","given":"Ciara"},{"family":"Dorn","given":"Marie"},{"family":"Micheletti","given":"Martina"}],"issued":{"date-parts":[["2023",3,23]]},"citation-key":"tregidgoDevelopmentMLscalePseudoPerfusion2023"},"label":"page"},{"id":501,"uris":["http://zotero.org/users/8763184/items/LHANQTLE"],"itemData":{"id":501,"type":"article-journal","abstract":"As the occurrences of cancer rise and the requirement for biotherapeutics increases, there is a growing demand for cost-efficient methods to manufacture mammalian cell-based biopharmaceuticals. Currently, the most cost-efficient manufacturing solution is the cultivation of cells in perfusion mode. Perfusion allows for high cell densities of up to 200 million viable cells per mL (MVC mL−1) to be achieved, resulting in an increase in yield and volumetric productivity, which is the production of product per unit volume and time. However, culturing in perfusion mode requires large volumes of media, which is a significant expense in process development. Therefore, methods that allow rapid optimization of perfusion media are desirable to decrease operating costs and increase productivity. In this work, a quasi-perfusion methodology using microwell plates (MWP) is used for media optimization to culture CHO-S cells producing IgG1 monoclonal antibodies (mAb) known as trastuzumab, which have clinical applications treating HER2+ breast cancer. Results show blending glucose-rich supplements and sodium butyrate with perfusion-specific base media can lead to an 8-fold increase in monoclonal antibody titre compared with traditional fed-batch media. The original and optimized media were then scaled-up to a custom made, mini bioreactor (MBR) running in perfusion mode. Two-fold higher cell density is achieved in the MBR compared with the MWP, however, when normalizing for cell density, mAb productivity is comparable between the two methodologies. The combined MWP and 250 mL MBR methodology is an optimization tool that enables process development cost savings due to reduced volume of media utilization.","container-title":"Journal of Advanced Manufacturing and Processing","DOI":"10.1002/amp2.10180","ISSN":"2637-403X","issue":"n/a","language":"en","license":"© 2024 The Author(s). Journal of Advanced Manufacturing and Processing published by Wiley Periodicals LLC on behalf of American Institute of Chemical Engineers.","note":"_eprint: https://onlinelibrary.wiley.com/doi/pdf/10.1002/amp2.10180","page":"e10180","source":"Wiley Online Library","title":"Two scale-down tools for the optimization of perfusion bioreactors for the manufacture of biopharmaceuticals","volume":"n/a","author":[{"family":"Lucas","given":"Ciara"},{"family":"Blackman","given":"Martin"},{"family":"Rayat","given":"Andrea"},{"family":"Mainwaring","given":"David"},{"family":"Micheletti","given":"Martina"}],"issued":{"date-parts":[["2024"]]},"citation-key":"lucasTwoScaledownTools2024"},"label":"page"},{"id":499,"uris":["http://zotero.org/users/8763184/items/F94J4B9J"],"itemData":{"id":499,"type":"article-journal","abstract":"The promise of continuous processing to increase yields and improve product quality of biopharmaceuticals while decreasing the manufacturing footprint is transformative. Developing and optimizing perfusion operations requires screening various parameters, which is expensive and time-consuming when using benchtop bioreactors. Scale-down models (SDMs) are the most feasible option for high-throughput data generation and condition screening. However, new SDMs mimicking perfusion are required, enabling experiments to be run in parallel. In this study, a method using microwell plates (MWP) operating in semi-perfusion mode with an implemented cell bleed step is presented. A CHO cell line was cultivated in a 24-well MWP (Vw = 1.2 mL) and grown at four high cell density (HCD) setpoints. Quasi steady-state condition was obtained by manually performing cell bleeds followed by a total medium exchange after centrifugation. Further, two HCD setpoints were scaled up (VW = 30 mL), comparing a squared six-well deepwell plate (DWP) to shake flasks (SF). This evaluation showed comparable results between systems (DWP vs. SF) and scales (MWP vs. DWP + SF). The results show that the well-plate-based methods are suitable to perform HCD and quasi steady-state cultivations providing a robust solution to industrially relevant challenges such as cell clone and media selection.","container-title":"Biotechnology and Bioengineering","DOI":"10.1002/bit.28682","ISSN":"1097-0290","issue":"6","language":"en","license":"© 2024 The Authors. Biotechnology and Bioengineering published by Wiley Periodicals LLC.","note":"_eprint: https://onlinelibrary.wiley.com/doi/pdf/10.1002/bit.28682","page":"1759–1773","source":"Wiley Online Library","title":"Platform development for high-throughput optimization of perfusion processes - Part I: Implementation of cell bleeds in microwell plates","title-short":"Platform development for high-throughput optimization of perfusion processes","volume":"121","author":[{"family":"Dorn","given":"Marie"},{"family":"Klottrup-Rees","given":"Kerensa"},{"family":"Lee","given":"Ken"},{"family":"Micheletti","given":"Martina"}],"issued":{"date-parts":[["2024",5,28]]},"citation-key":"dornPlatformDevelopmentHighthroughput2024a"},"label":"page","suffix":"a"},{"id":498,"uris":["http://zotero.org/users/8763184/items/HWTYQAHG"],"itemData":{"id":498,"type":"article-journal","abstract":"The biopharmaceutical industry is replacing fed-batch with perfusion processes to take advantage of reduced capital and operational costs due to the operation at high cell densities (HCD) and improved productivities. HCDs are achieved by cell retention and continuous medium exchange, which is often based on the cell-specific perfusion rate (CSPR). To obtain a cost-productive process the perfusion rate must be determined for each process individually. However, determining optimal operating conditions remain labor-intensive and time-consuming experiments, as investigations are performed in lab-scale perfusion bioreactors. Small-scale models such as microwell plates (MWPs) provide an option for screening multiple perfusion rates in parallel in a semi-perfusion mimic. This study investigated two perfusion rate strategies applied to the MWP platform operated in semi-perfusion. The CSPR-based perfusion rate strategy aimed to maintain multiple CSPR values throughout the cultivation and was compared to a cultivation with a perfusion rate of 1 RV d−1. The cellular performance was investigated with the dual aim (i) to achieve HCD, when inoculating at conventional and HCDs, and (ii) to maintain HCDs, when applying an additional manual cell bleed. With both perfusion rate strategies viable cell concentrations up to 50 × 106 cells mL−1 were achieved and comparable results for key metabolites and antibody product titers were obtained. Furthermore, the combined application of cell bleed and CSPR-based medium exchange was successfully shown with similar results for growth, metabolites, and productivities, respectively, while reducing the medium consumption by up to 50% for HCD cultivations.","container-title":"Biotechnology and Bioengineering","DOI":"10.1002/bit.28685","ISSN":"1097-0290","issue":"6","language":"en","license":"All rights reserved","note":"_eprint: https://onlinelibrary.wiley.com/doi/pdf/10.1002/bit.28685","page":"1774–1788","source":"Wiley Online Library","title":"Platform development for high-throughput optimization of perfusion processes - Part II: Variation of perfusion rate strategies in microwell plates","title-short":"Platform development for high-throughput optimization of perfusion processes—Part II","volume":"121","author":[{"family":"Dorn","given":"Marie"},{"family":"Lucas","given":"Ciara"},{"family":"Klottrup-Rees","given":"Kerensa"},{"family":"Lee","given":"Ken"},{"family":"Micheletti","given":"Martina"}],"issued":{"date-parts":[["2024",5,28]]},"citation-key":"dornPlatformDevelopmentHighthroughput2024"},"label":"page","suffix":"b"},{"id":6127,"uris":["http://zotero.org/users/8763184/items/QZMRCF29"],"itemData":{"id":6127,"type":"article-journal","container-title":"Frontiers in Bioengineering and Biotechnology","DOI":"10.3389/fbioe.2024.1479633","ISSN":"2296-4185","journalAbbreviation":"Front. Bioeng. Biotechnol.","language":"English","note":"publisher: Frontiers","source":"Frontiers","title":"Cell clone selection—impact of operation modes and medium exchange strategies on clone ranking","URL":"https://www.frontiersin.org/journals/bioengineering-and-biotechnology/articles/10.3389/fbioe.2024.1479633/full","volume":"12","author":[{"family":"Dorn","given":"Marie"},{"family":"Ferng","given":"Christine"},{"family":"Klottrup-Rees","given":"Kerensa"},{"family":"Lee","given":"Kenneth"},{"family":"Micheletti","given":"Martina"}],"accessed":{"date-parts":[["2025",1,20]]},"issued":{"date-parts":[["2025",1,20]]},"citation-key":"dornCellCloneSelection2025"},"label":"page"}],"schema":"https://github.com/citation-style-language/schema/raw/master/csl-citation.json"} </w:instrText>
      </w:r>
      <w:r w:rsidRPr="00805A02">
        <w:rPr>
          <w:rFonts w:ascii="Calibri" w:hAnsi="Calibri" w:cs="Calibri"/>
          <w:i/>
          <w:iCs/>
          <w:color w:val="000000" w:themeColor="text1"/>
          <w:sz w:val="18"/>
          <w:szCs w:val="18"/>
        </w:rPr>
        <w:fldChar w:fldCharType="separate"/>
      </w:r>
      <w:r w:rsidRPr="00805A02">
        <w:rPr>
          <w:rFonts w:ascii="Calibri" w:hAnsi="Calibri" w:cs="Calibri"/>
          <w:color w:val="000000" w:themeColor="text1"/>
          <w:sz w:val="18"/>
          <w:szCs w:val="18"/>
        </w:rPr>
        <w:t>Tregidgo et al., 2023; Lucas et al., 2024; Dorn et al., 2024a; Dorn et al., 2024b; Dorn et al., 2025</w:t>
      </w:r>
      <w:r w:rsidRPr="00805A02">
        <w:rPr>
          <w:rFonts w:ascii="Calibri" w:hAnsi="Calibri" w:cs="Calibri"/>
          <w:i/>
          <w:iCs/>
          <w:color w:val="000000" w:themeColor="text1"/>
          <w:sz w:val="18"/>
          <w:szCs w:val="18"/>
        </w:rPr>
        <w:fldChar w:fldCharType="end"/>
      </w:r>
      <w:r w:rsidR="009376BB">
        <w:rPr>
          <w:rFonts w:ascii="Calibri" w:hAnsi="Calibri" w:cs="Calibri"/>
          <w:i/>
          <w:iCs/>
          <w:color w:val="000000" w:themeColor="text1"/>
          <w:sz w:val="18"/>
          <w:szCs w:val="18"/>
        </w:rPr>
        <w:t>.</w:t>
      </w:r>
    </w:p>
    <w:p w14:paraId="239E1289" w14:textId="63925152" w:rsidR="00635B1C" w:rsidRDefault="00E16843" w:rsidP="002776D8">
      <w:pPr>
        <w:pStyle w:val="Thesis"/>
      </w:pPr>
      <w:r w:rsidRPr="00623DD3">
        <w:t>Materials and methods</w:t>
      </w:r>
    </w:p>
    <w:p w14:paraId="52D327F0" w14:textId="7CBAC17F" w:rsidR="008500D0" w:rsidRPr="00623DD3" w:rsidRDefault="008500D0" w:rsidP="00635B1C">
      <w:pPr>
        <w:pStyle w:val="Thesis"/>
        <w:numPr>
          <w:ilvl w:val="1"/>
          <w:numId w:val="3"/>
        </w:numPr>
      </w:pPr>
      <w:r w:rsidRPr="00623DD3">
        <w:t>Cell culture, cell lines and media</w:t>
      </w:r>
    </w:p>
    <w:p w14:paraId="2370E720" w14:textId="77777777" w:rsidR="004A1EC5" w:rsidRDefault="004A1EC5" w:rsidP="00262DAA">
      <w:r w:rsidRPr="004A1EC5">
        <w:t xml:space="preserve">Experiments were conducted using a proprietary panel of clonally derived Chinese hamster ovary (CHO) cell lines provided by AstraZeneca. This panel expressed a proprietary monoclonal antibody (mAb1) and comprised eight clones (mAb1_C1 to mAb1_C8). Cells were cultivated in AstraZeneca’s proprietary medium (AZM) and a commercially available perfusion-specific High Intensity Perfusion </w:t>
      </w:r>
      <w:r w:rsidRPr="004A1EC5">
        <w:lastRenderedPageBreak/>
        <w:t>(HIP) medium (Gibco®, Thermo Fisher Scientific, MA, USA), supplemented with 2% of a 50X HT supplement (Gibco®, Thermo Fisher Scientific, MA, USA). Prior to experimentation, cells cultured in HIP medium were adapted through sequential passaging to ensure robust growth in the new medium. All clones exhibited viabilities above 95% at the time of seeding.</w:t>
      </w:r>
    </w:p>
    <w:p w14:paraId="3C904E87" w14:textId="2CDC096A" w:rsidR="006F7824" w:rsidRDefault="6EB634AB" w:rsidP="00262DAA">
      <w:r>
        <w:t xml:space="preserve">Cell suspensions were grown in 125 mL non-baffled shake flasks (Corning®, USA) placed in an incubator </w:t>
      </w:r>
      <w:r w:rsidR="78DEED4E" w:rsidRPr="00A861EF">
        <w:t>(</w:t>
      </w:r>
      <w:r w:rsidR="65CDE170" w:rsidRPr="00A861EF">
        <w:t>ISF1-Z, Kuhner</w:t>
      </w:r>
      <w:r w:rsidR="78DEED4E" w:rsidRPr="00A861EF">
        <w:t>)</w:t>
      </w:r>
      <w:r w:rsidR="78DEED4E">
        <w:t xml:space="preserve"> set to 3</w:t>
      </w:r>
      <w:r w:rsidR="00DC44E9">
        <w:t>6.5</w:t>
      </w:r>
      <w:r w:rsidR="78DEED4E">
        <w:t xml:space="preserve"> °C with </w:t>
      </w:r>
      <w:r w:rsidR="003E18F1">
        <w:t>6</w:t>
      </w:r>
      <w:r w:rsidR="78DEED4E">
        <w:t>% CO</w:t>
      </w:r>
      <w:r w:rsidR="78DEED4E" w:rsidRPr="3CEBA2BF">
        <w:rPr>
          <w:vertAlign w:val="subscript"/>
        </w:rPr>
        <w:t>2</w:t>
      </w:r>
      <w:r w:rsidR="003E18F1">
        <w:t xml:space="preserve"> and 70% humidity</w:t>
      </w:r>
      <w:r w:rsidR="78DEED4E">
        <w:t>. The cells were agitated at a shaking speed of 1</w:t>
      </w:r>
      <w:r w:rsidR="003E18F1">
        <w:t>4</w:t>
      </w:r>
      <w:r w:rsidR="78DEED4E">
        <w:t>0 rpm using an orbital shaker with an orbital diameter (OD) of 25 mm. Cells were passaged every 3 to 4 days</w:t>
      </w:r>
      <w:r w:rsidR="71444796">
        <w:t xml:space="preserve"> at inoculation </w:t>
      </w:r>
      <w:r w:rsidR="5C022AB3">
        <w:t>cell concentrations of 0.3 – 0.5 x10</w:t>
      </w:r>
      <w:r w:rsidR="5C022AB3" w:rsidRPr="3CEBA2BF">
        <w:rPr>
          <w:vertAlign w:val="superscript"/>
        </w:rPr>
        <w:t>6</w:t>
      </w:r>
      <w:r w:rsidR="5C022AB3">
        <w:t> cells mL</w:t>
      </w:r>
      <w:r w:rsidR="5C022AB3" w:rsidRPr="3CEBA2BF">
        <w:rPr>
          <w:vertAlign w:val="superscript"/>
        </w:rPr>
        <w:t>-1</w:t>
      </w:r>
      <w:r w:rsidR="5C022AB3">
        <w:t>.</w:t>
      </w:r>
    </w:p>
    <w:p w14:paraId="0B781866" w14:textId="7892D087" w:rsidR="00577C66" w:rsidRDefault="5C022AB3" w:rsidP="3CEBA2BF">
      <w:pPr>
        <w:spacing w:line="408" w:lineRule="auto"/>
      </w:pPr>
      <w:r w:rsidRPr="3CEBA2BF">
        <w:t xml:space="preserve">For semi-perfusion experiments, </w:t>
      </w:r>
      <w:r w:rsidR="47CC8091" w:rsidRPr="3CEBA2BF">
        <w:t>cells were seeded at 1 x 10</w:t>
      </w:r>
      <w:r w:rsidR="47CC8091" w:rsidRPr="3CEBA2BF">
        <w:rPr>
          <w:vertAlign w:val="superscript"/>
        </w:rPr>
        <w:t>6</w:t>
      </w:r>
      <w:r w:rsidR="47CC8091" w:rsidRPr="3CEBA2BF">
        <w:t> cells mL</w:t>
      </w:r>
      <w:r w:rsidR="47CC8091" w:rsidRPr="3CEBA2BF">
        <w:rPr>
          <w:vertAlign w:val="superscript"/>
        </w:rPr>
        <w:t>-1</w:t>
      </w:r>
      <w:r w:rsidR="47CC8091" w:rsidRPr="3CEBA2BF">
        <w:t xml:space="preserve"> in </w:t>
      </w:r>
      <w:r w:rsidR="004F12DD">
        <w:t>350 </w:t>
      </w:r>
      <w:r w:rsidR="004F12DD">
        <w:rPr>
          <w:rFonts w:cstheme="minorHAnsi"/>
        </w:rPr>
        <w:t>μ</w:t>
      </w:r>
      <w:r w:rsidR="004F12DD">
        <w:t xml:space="preserve">L in </w:t>
      </w:r>
      <w:r w:rsidR="75D5C656" w:rsidRPr="3CEBA2BF">
        <w:t>squared 96-well DWP (</w:t>
      </w:r>
      <w:r w:rsidR="00A86180" w:rsidRPr="00A86180">
        <w:t>780271</w:t>
      </w:r>
      <w:r w:rsidR="75D5C656" w:rsidRPr="3CEBA2BF">
        <w:t xml:space="preserve">, </w:t>
      </w:r>
      <w:r w:rsidR="004F12DD">
        <w:t>Greiner</w:t>
      </w:r>
      <w:r w:rsidR="00A86180">
        <w:t xml:space="preserve"> Masterblock</w:t>
      </w:r>
      <w:r w:rsidR="75D5C656" w:rsidRPr="3CEBA2BF">
        <w:t xml:space="preserve">®). </w:t>
      </w:r>
      <w:r w:rsidR="6F58467D" w:rsidRPr="3CEBA2BF">
        <w:t xml:space="preserve">Plates were sealed with low-evaporation Duetz sandwich lids </w:t>
      </w:r>
      <w:r w:rsidR="75D5C656" w:rsidRPr="3CEBA2BF">
        <w:t>(</w:t>
      </w:r>
      <w:r w:rsidR="75D5C656" w:rsidRPr="00A861EF">
        <w:t>CR1296</w:t>
      </w:r>
      <w:r w:rsidR="71444796" w:rsidRPr="00A861EF">
        <w:t>a</w:t>
      </w:r>
      <w:r w:rsidR="75D5C656" w:rsidRPr="00A861EF">
        <w:t>,</w:t>
      </w:r>
      <w:r w:rsidR="75D5C656" w:rsidRPr="3CEBA2BF">
        <w:t xml:space="preserve"> EnzyScreen, Heemstede, NL) to minimise evaporation while </w:t>
      </w:r>
      <w:r w:rsidR="69A67D37" w:rsidRPr="3CEBA2BF">
        <w:t>allowing</w:t>
      </w:r>
      <w:r w:rsidR="75D5C656" w:rsidRPr="3CEBA2BF">
        <w:t xml:space="preserve"> headspace gas exchange. </w:t>
      </w:r>
      <w:r w:rsidR="69A67D37" w:rsidRPr="3CEBA2BF">
        <w:t>Cultures were maintained in an incubator</w:t>
      </w:r>
      <w:r w:rsidR="75D5C656" w:rsidRPr="3CEBA2BF">
        <w:t xml:space="preserve"> at 3</w:t>
      </w:r>
      <w:r w:rsidR="00A86180">
        <w:t>6.5</w:t>
      </w:r>
      <w:r w:rsidR="75D5C656" w:rsidRPr="3CEBA2BF">
        <w:t xml:space="preserve"> °C, </w:t>
      </w:r>
      <w:r w:rsidR="00A86180">
        <w:t>6</w:t>
      </w:r>
      <w:r w:rsidR="75D5C656" w:rsidRPr="3CEBA2BF">
        <w:t> % CO</w:t>
      </w:r>
      <w:r w:rsidR="75D5C656" w:rsidRPr="3CEBA2BF">
        <w:rPr>
          <w:vertAlign w:val="subscript"/>
        </w:rPr>
        <w:t>2</w:t>
      </w:r>
      <w:r w:rsidR="75D5C656" w:rsidRPr="3CEBA2BF">
        <w:t xml:space="preserve">, the maximum agitation speed of 350 rpm, and an OD of </w:t>
      </w:r>
      <w:r w:rsidR="62C5416B" w:rsidRPr="3CEBA2BF">
        <w:t>25</w:t>
      </w:r>
      <w:r w:rsidR="75D5C656" w:rsidRPr="3CEBA2BF">
        <w:t xml:space="preserve"> mm. </w:t>
      </w:r>
      <w:r w:rsidR="69A67D37" w:rsidRPr="3CEBA2BF">
        <w:t>P</w:t>
      </w:r>
      <w:r w:rsidR="75D5C656" w:rsidRPr="3CEBA2BF">
        <w:t xml:space="preserve">lates were </w:t>
      </w:r>
      <w:r w:rsidR="69A67D37" w:rsidRPr="3CEBA2BF">
        <w:t>secured</w:t>
      </w:r>
      <w:r w:rsidR="75D5C656" w:rsidRPr="3CEBA2BF">
        <w:t xml:space="preserve"> by a Duetz clamp system (CR1801h, EnzyScreen, Heemstede, NL).</w:t>
      </w:r>
    </w:p>
    <w:p w14:paraId="194CC937" w14:textId="6B193FC3" w:rsidR="00577C66" w:rsidRPr="00623DD3" w:rsidRDefault="3DB2936E" w:rsidP="3CEBA2BF">
      <w:pPr>
        <w:spacing w:line="408" w:lineRule="auto"/>
      </w:pPr>
      <w:r w:rsidRPr="3CEBA2BF">
        <w:t xml:space="preserve">Manual control cultures employed a sacrificial well methodology as previously described </w:t>
      </w:r>
      <w:r w:rsidR="1D071C26" w:rsidRPr="3CEBA2BF">
        <w:t>(Dorn et al 202</w:t>
      </w:r>
      <w:r w:rsidR="00B04584">
        <w:t>5 and manuscript submitted</w:t>
      </w:r>
      <w:r w:rsidR="1D071C26" w:rsidRPr="3CEBA2BF">
        <w:t xml:space="preserve">). </w:t>
      </w:r>
      <w:r w:rsidRPr="3CEBA2BF">
        <w:t>Briefly, samples were collected every 24 hours over a</w:t>
      </w:r>
      <w:r w:rsidR="058BF800" w:rsidRPr="3CEBA2BF">
        <w:t>n</w:t>
      </w:r>
      <w:r w:rsidRPr="3CEBA2BF">
        <w:t xml:space="preserve"> </w:t>
      </w:r>
      <w:r w:rsidR="647BE123" w:rsidRPr="3CEBA2BF">
        <w:t>8</w:t>
      </w:r>
      <w:r w:rsidRPr="3CEBA2BF">
        <w:t>-day period, starting from day 3</w:t>
      </w:r>
      <w:r w:rsidR="647BE123" w:rsidRPr="3CEBA2BF">
        <w:t xml:space="preserve"> after inoculation on </w:t>
      </w:r>
      <w:r w:rsidRPr="3CEBA2BF">
        <w:t>day 0. Triplicate samples were taken from designated ‘sampling wells’: 50</w:t>
      </w:r>
      <w:r w:rsidR="24702B75" w:rsidRPr="3CEBA2BF">
        <w:t> </w:t>
      </w:r>
      <w:r w:rsidRPr="3CEBA2BF">
        <w:t>µL was used to assess VCC, viability, and cell diameter, followed by centrifugation (</w:t>
      </w:r>
      <w:r w:rsidR="00A86180">
        <w:t>130 g,</w:t>
      </w:r>
      <w:r w:rsidRPr="3CEBA2BF">
        <w:t xml:space="preserve"> 5</w:t>
      </w:r>
      <w:r w:rsidR="24702B75" w:rsidRPr="3CEBA2BF">
        <w:t> </w:t>
      </w:r>
      <w:r w:rsidRPr="3CEBA2BF">
        <w:t>min). Subsequently, 100</w:t>
      </w:r>
      <w:r w:rsidR="24702B75" w:rsidRPr="3CEBA2BF">
        <w:t> </w:t>
      </w:r>
      <w:r w:rsidRPr="3CEBA2BF">
        <w:t>µL of supernatant was collected for product titre analysis. A partial medium exchange at a rate of 0.75</w:t>
      </w:r>
      <w:r w:rsidR="75D5C656" w:rsidRPr="3CEBA2BF">
        <w:t> RV d</w:t>
      </w:r>
      <w:r w:rsidR="75D5C656" w:rsidRPr="3CEBA2BF">
        <w:rPr>
          <w:vertAlign w:val="superscript"/>
        </w:rPr>
        <w:t>-1</w:t>
      </w:r>
      <w:r w:rsidR="75D5C656" w:rsidRPr="3CEBA2BF">
        <w:t xml:space="preserve"> </w:t>
      </w:r>
      <w:r w:rsidR="24702B75" w:rsidRPr="3CEBA2BF">
        <w:t>was performed in the ‘culture wells’ to simulate perfusion with cell retention</w:t>
      </w:r>
      <w:r w:rsidR="75D5C656" w:rsidRPr="3CEBA2BF">
        <w:t xml:space="preserve">. </w:t>
      </w:r>
    </w:p>
    <w:p w14:paraId="38060ADB" w14:textId="5C7173CD" w:rsidR="00262DAA" w:rsidRPr="00623DD3" w:rsidRDefault="35BEA545" w:rsidP="3CEBA2BF">
      <w:r>
        <w:t xml:space="preserve">Automated cultures were managed using a Hamilton </w:t>
      </w:r>
      <w:r w:rsidR="0CF047CA">
        <w:t xml:space="preserve">Star Plus liquid handling </w:t>
      </w:r>
      <w:r>
        <w:t xml:space="preserve">robot (Hamilton, Reno, NV, USA). Inoculation and medium exchange were automated, with sampling conducted every 24 hours over 8 days, starting from day 3 </w:t>
      </w:r>
      <w:r w:rsidR="75D5C656" w:rsidRPr="3CEBA2BF">
        <w:t xml:space="preserve">(with day 0 being the day of inoculation). </w:t>
      </w:r>
      <w:r w:rsidR="37E858E0" w:rsidRPr="3CEBA2BF">
        <w:t xml:space="preserve">Samples were consistently taken from the same six wells: </w:t>
      </w:r>
      <w:r w:rsidR="7FFBFF85" w:rsidRPr="3CEBA2BF">
        <w:t>2</w:t>
      </w:r>
      <w:r w:rsidR="37E858E0" w:rsidRPr="3CEBA2BF">
        <w:t>0 µL was used for VCC, viability, and diameter measurements. A partial medium exchange of 0.75 RV d</w:t>
      </w:r>
      <w:r w:rsidR="37E858E0" w:rsidRPr="3CEBA2BF">
        <w:rPr>
          <w:vertAlign w:val="superscript"/>
        </w:rPr>
        <w:t>-1</w:t>
      </w:r>
      <w:r w:rsidR="37E858E0" w:rsidRPr="3CEBA2BF">
        <w:t xml:space="preserve"> was performed, with 208 µL of medium removed</w:t>
      </w:r>
      <w:r w:rsidR="002B5A08">
        <w:t xml:space="preserve">, </w:t>
      </w:r>
      <w:r w:rsidR="37E858E0" w:rsidRPr="3CEBA2BF">
        <w:t>accounting for the sample volume and an estimated daily evaporation of ~5 µL (as per manufacturer specifications). Fresh medium (263 µL, equivalent to 75% of the 350 µL working volume) was then added to restore the final volume.</w:t>
      </w:r>
    </w:p>
    <w:p w14:paraId="5CE5F495" w14:textId="1CDB7849" w:rsidR="00AB584F" w:rsidRDefault="00B92162" w:rsidP="00262DAA">
      <w:pPr>
        <w:pStyle w:val="Thesis"/>
        <w:numPr>
          <w:ilvl w:val="1"/>
          <w:numId w:val="3"/>
        </w:numPr>
      </w:pPr>
      <w:bookmarkStart w:id="2" w:name="_Ref224128504"/>
      <w:r w:rsidRPr="00623DD3">
        <w:lastRenderedPageBreak/>
        <w:t>Process analytics</w:t>
      </w:r>
      <w:bookmarkStart w:id="3" w:name="_Ref164692823"/>
      <w:bookmarkEnd w:id="2"/>
    </w:p>
    <w:p w14:paraId="4C3D5074" w14:textId="0F7C150A" w:rsidR="00AB584F" w:rsidRPr="00AB584F" w:rsidRDefault="00AB584F" w:rsidP="00AB584F">
      <w:pPr>
        <w:spacing w:line="408" w:lineRule="auto"/>
      </w:pPr>
      <w:r w:rsidRPr="00AB584F">
        <w:t xml:space="preserve">For manual control and shake flask cultures, </w:t>
      </w:r>
      <w:r w:rsidR="003818C3">
        <w:t>VCC</w:t>
      </w:r>
      <w:r w:rsidRPr="00AB584F">
        <w:t xml:space="preserve"> and viability percentages were measured using a ViCell™ XR cell viability analyzer (Beckman Coulter, USA). To conserve sample material, all measurements were performed on 1:10 diluted samples.</w:t>
      </w:r>
    </w:p>
    <w:p w14:paraId="67444F20" w14:textId="1656865E" w:rsidR="00AB584F" w:rsidRPr="00AB584F" w:rsidRDefault="0971925A" w:rsidP="00AB584F">
      <w:pPr>
        <w:spacing w:line="408" w:lineRule="auto"/>
      </w:pPr>
      <w:r>
        <w:t>For the Hamilton/96-well DWP process, VCC and viability were assessed using cell culture samples</w:t>
      </w:r>
      <w:r w:rsidR="5A9F62AD">
        <w:t xml:space="preserve"> diluted to 1 in 40 in cell viability stain containing Hoechst</w:t>
      </w:r>
      <w:r w:rsidR="00730644">
        <w:t xml:space="preserve"> (</w:t>
      </w:r>
      <w:r w:rsidR="006C3FC2" w:rsidRPr="006C3FC2">
        <w:t>H21492</w:t>
      </w:r>
      <w:r w:rsidR="001D3ADA">
        <w:t>, Thermo Fischer)</w:t>
      </w:r>
      <w:r w:rsidR="5A9F62AD">
        <w:t xml:space="preserve"> and propidium iodid</w:t>
      </w:r>
      <w:r w:rsidR="00E71E64">
        <w:t xml:space="preserve">e </w:t>
      </w:r>
      <w:r w:rsidR="001D3ADA">
        <w:t>(</w:t>
      </w:r>
      <w:r w:rsidR="00424280">
        <w:t>P21493, Thermo Fischer</w:t>
      </w:r>
      <w:r w:rsidR="001D3ADA">
        <w:t>)</w:t>
      </w:r>
      <w:r w:rsidR="006C3FC2">
        <w:t xml:space="preserve">. The </w:t>
      </w:r>
      <w:r w:rsidR="00E71E64">
        <w:t>final stain concentration</w:t>
      </w:r>
      <w:r w:rsidR="008F2891">
        <w:t>s</w:t>
      </w:r>
      <w:r w:rsidR="00E71E64">
        <w:t xml:space="preserve"> </w:t>
      </w:r>
      <w:r w:rsidR="006C3FC2">
        <w:t>were</w:t>
      </w:r>
      <w:r w:rsidR="00E71E64">
        <w:t xml:space="preserve"> 9 </w:t>
      </w:r>
      <w:r w:rsidR="00E71E64">
        <w:rPr>
          <w:rFonts w:cstheme="minorHAnsi"/>
        </w:rPr>
        <w:t>μ</w:t>
      </w:r>
      <w:r w:rsidR="00E71E64">
        <w:t>M and 5 </w:t>
      </w:r>
      <w:r w:rsidR="00E71E64">
        <w:rPr>
          <w:rFonts w:cstheme="minorHAnsi"/>
        </w:rPr>
        <w:t>μ</w:t>
      </w:r>
      <w:r w:rsidR="00E71E64">
        <w:t>M, respectively</w:t>
      </w:r>
      <w:r w:rsidR="00F44CE1">
        <w:t xml:space="preserve">. The samples </w:t>
      </w:r>
      <w:r w:rsidR="006C3FC2">
        <w:t>we</w:t>
      </w:r>
      <w:r w:rsidR="00F44CE1">
        <w:t>re t</w:t>
      </w:r>
      <w:r w:rsidR="5A9F62AD">
        <w:t xml:space="preserve">hen </w:t>
      </w:r>
      <w:r>
        <w:t>transferred to a 384-well black optical-bottom plate (Corning®), analy</w:t>
      </w:r>
      <w:r w:rsidR="533570AF">
        <w:t>s</w:t>
      </w:r>
      <w:r>
        <w:t xml:space="preserve">ed on a Cellavista </w:t>
      </w:r>
      <w:r w:rsidR="35EBAF48">
        <w:t xml:space="preserve">3 </w:t>
      </w:r>
      <w:r>
        <w:t>imaging system (Synentec GmbH, Elmshorn, Germany). mAb1 titres were quantified using an Octet QK384 system (ForteBio, Menlo Park, CA, USA)</w:t>
      </w:r>
      <w:r w:rsidR="12B22590">
        <w:t xml:space="preserve"> using samples from the media exchange</w:t>
      </w:r>
      <w:r w:rsidR="00C84F39">
        <w:t>.</w:t>
      </w:r>
    </w:p>
    <w:p w14:paraId="1C4C2F74" w14:textId="4493A590" w:rsidR="00C5536E" w:rsidRPr="001C2724" w:rsidRDefault="00AB584F" w:rsidP="00C5536E">
      <w:pPr>
        <w:spacing w:line="408" w:lineRule="auto"/>
      </w:pPr>
      <w:r w:rsidRPr="00AB584F">
        <w:t>To enable comparative analysis across different culture formats, the following equations were used to calculate cell-specific rates and yields: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4"/>
        <w:gridCol w:w="1182"/>
      </w:tblGrid>
      <w:tr w:rsidR="00C5536E" w:rsidRPr="001C2724" w14:paraId="5835DA5F" w14:textId="77777777">
        <w:tc>
          <w:tcPr>
            <w:tcW w:w="4345" w:type="pct"/>
          </w:tcPr>
          <w:p w14:paraId="31C536B4" w14:textId="77777777" w:rsidR="00C5536E" w:rsidRPr="001C2724" w:rsidRDefault="00C5536E">
            <w:pPr>
              <w:pStyle w:val="Caption"/>
              <w:spacing w:after="0" w:line="408" w:lineRule="auto"/>
              <w:rPr>
                <w:rFonts w:ascii="Calibri" w:hAnsi="Calibri" w:cs="Calibri"/>
                <w:color w:val="auto"/>
                <w:sz w:val="22"/>
                <w:szCs w:val="22"/>
              </w:rPr>
            </w:pPr>
            <m:oMathPara>
              <m:oMath>
                <m:r>
                  <w:rPr>
                    <w:rFonts w:ascii="Cambria Math" w:hAnsi="Cambria Math" w:cs="Calibri"/>
                    <w:color w:val="auto"/>
                    <w:sz w:val="22"/>
                    <w:szCs w:val="22"/>
                  </w:rPr>
                  <m:t>q=</m:t>
                </m:r>
                <m:d>
                  <m:dPr>
                    <m:ctrlPr>
                      <w:rPr>
                        <w:rFonts w:ascii="Cambria Math" w:hAnsi="Cambria Math" w:cs="Calibri"/>
                        <w:color w:val="auto"/>
                        <w:sz w:val="22"/>
                        <w:szCs w:val="22"/>
                      </w:rPr>
                    </m:ctrlPr>
                  </m:dPr>
                  <m:e>
                    <m:f>
                      <m:fPr>
                        <m:ctrlPr>
                          <w:rPr>
                            <w:rFonts w:ascii="Cambria Math" w:hAnsi="Cambria Math" w:cs="Calibri"/>
                            <w:color w:val="auto"/>
                            <w:sz w:val="22"/>
                            <w:szCs w:val="22"/>
                          </w:rPr>
                        </m:ctrlPr>
                      </m:fPr>
                      <m:num>
                        <m:r>
                          <w:rPr>
                            <w:rFonts w:ascii="Cambria Math" w:hAnsi="Cambria Math" w:cs="Calibri"/>
                            <w:color w:val="auto"/>
                            <w:sz w:val="22"/>
                            <w:szCs w:val="22"/>
                          </w:rPr>
                          <m:t>∆c</m:t>
                        </m:r>
                      </m:num>
                      <m:den>
                        <m:r>
                          <w:rPr>
                            <w:rFonts w:ascii="Cambria Math" w:hAnsi="Cambria Math" w:cs="Calibri"/>
                            <w:color w:val="auto"/>
                            <w:sz w:val="22"/>
                            <w:szCs w:val="22"/>
                          </w:rPr>
                          <m:t>∆t*</m:t>
                        </m:r>
                        <m:acc>
                          <m:accPr>
                            <m:chr m:val="̅"/>
                            <m:ctrlPr>
                              <w:rPr>
                                <w:rFonts w:ascii="Cambria Math" w:hAnsi="Cambria Math" w:cs="Calibri"/>
                                <w:color w:val="auto"/>
                                <w:sz w:val="22"/>
                                <w:szCs w:val="22"/>
                              </w:rPr>
                            </m:ctrlPr>
                          </m:accPr>
                          <m:e>
                            <m:r>
                              <w:rPr>
                                <w:rFonts w:ascii="Cambria Math" w:hAnsi="Cambria Math" w:cs="Calibri"/>
                                <w:color w:val="auto"/>
                                <w:sz w:val="22"/>
                                <w:szCs w:val="22"/>
                              </w:rPr>
                              <m:t>X</m:t>
                            </m:r>
                          </m:e>
                        </m:acc>
                      </m:den>
                    </m:f>
                  </m:e>
                </m:d>
                <m:r>
                  <w:rPr>
                    <w:rFonts w:ascii="Cambria Math" w:hAnsi="Cambria Math" w:cs="Calibri"/>
                    <w:color w:val="auto"/>
                    <w:sz w:val="22"/>
                    <w:szCs w:val="22"/>
                  </w:rPr>
                  <m:t>+</m:t>
                </m:r>
                <m:f>
                  <m:fPr>
                    <m:ctrlPr>
                      <w:rPr>
                        <w:rFonts w:ascii="Cambria Math" w:hAnsi="Cambria Math" w:cs="Calibri"/>
                        <w:color w:val="auto"/>
                        <w:sz w:val="22"/>
                        <w:szCs w:val="22"/>
                      </w:rPr>
                    </m:ctrlPr>
                  </m:fPr>
                  <m:num>
                    <m:r>
                      <w:rPr>
                        <w:rFonts w:ascii="Cambria Math" w:hAnsi="Cambria Math" w:cs="Calibri"/>
                        <w:color w:val="auto"/>
                        <w:sz w:val="22"/>
                        <w:szCs w:val="22"/>
                      </w:rPr>
                      <m:t>P*</m:t>
                    </m:r>
                    <m:sSub>
                      <m:sSubPr>
                        <m:ctrlPr>
                          <w:rPr>
                            <w:rFonts w:ascii="Cambria Math" w:hAnsi="Cambria Math" w:cs="Calibri"/>
                            <w:color w:val="auto"/>
                            <w:sz w:val="22"/>
                            <w:szCs w:val="22"/>
                          </w:rPr>
                        </m:ctrlPr>
                      </m:sSubPr>
                      <m:e>
                        <m:r>
                          <w:rPr>
                            <w:rFonts w:ascii="Cambria Math" w:hAnsi="Cambria Math" w:cs="Calibri"/>
                            <w:color w:val="auto"/>
                            <w:sz w:val="22"/>
                            <w:szCs w:val="22"/>
                          </w:rPr>
                          <m:t>c</m:t>
                        </m:r>
                      </m:e>
                      <m:sub>
                        <m:r>
                          <w:rPr>
                            <w:rFonts w:ascii="Cambria Math" w:hAnsi="Cambria Math" w:cs="Calibri"/>
                            <w:color w:val="auto"/>
                            <w:sz w:val="22"/>
                            <w:szCs w:val="22"/>
                          </w:rPr>
                          <m:t>i</m:t>
                        </m:r>
                      </m:sub>
                    </m:sSub>
                  </m:num>
                  <m:den>
                    <m:acc>
                      <m:accPr>
                        <m:chr m:val="̅"/>
                        <m:ctrlPr>
                          <w:rPr>
                            <w:rFonts w:ascii="Cambria Math" w:hAnsi="Cambria Math" w:cs="Calibri"/>
                            <w:color w:val="auto"/>
                            <w:sz w:val="22"/>
                            <w:szCs w:val="22"/>
                          </w:rPr>
                        </m:ctrlPr>
                      </m:accPr>
                      <m:e>
                        <m:r>
                          <w:rPr>
                            <w:rFonts w:ascii="Cambria Math" w:hAnsi="Cambria Math" w:cs="Calibri"/>
                            <w:color w:val="auto"/>
                            <w:sz w:val="22"/>
                            <w:szCs w:val="22"/>
                          </w:rPr>
                          <m:t>X</m:t>
                        </m:r>
                      </m:e>
                    </m:acc>
                  </m:den>
                </m:f>
              </m:oMath>
            </m:oMathPara>
          </w:p>
        </w:tc>
        <w:tc>
          <w:tcPr>
            <w:tcW w:w="655" w:type="pct"/>
          </w:tcPr>
          <w:p w14:paraId="75D06EC1" w14:textId="77777777" w:rsidR="00C5536E" w:rsidRPr="001C2724" w:rsidRDefault="00C5536E">
            <w:pPr>
              <w:pStyle w:val="NoSpacing"/>
              <w:spacing w:line="408" w:lineRule="auto"/>
              <w:jc w:val="center"/>
              <w:rPr>
                <w:rFonts w:ascii="Calibri" w:hAnsi="Calibri" w:cs="Calibri"/>
                <w:lang w:val="en-GB"/>
              </w:rPr>
            </w:pPr>
            <w:r w:rsidRPr="001C2724">
              <w:rPr>
                <w:rFonts w:ascii="Calibri" w:hAnsi="Calibri" w:cs="Calibri"/>
                <w:lang w:val="en-GB"/>
              </w:rPr>
              <w:t>(</w:t>
            </w:r>
            <w:r w:rsidRPr="001C2724">
              <w:rPr>
                <w:rFonts w:ascii="Calibri" w:hAnsi="Calibri" w:cs="Calibri"/>
                <w:lang w:val="en-GB"/>
              </w:rPr>
              <w:fldChar w:fldCharType="begin"/>
            </w:r>
            <w:r w:rsidRPr="001C2724">
              <w:rPr>
                <w:rFonts w:ascii="Calibri" w:hAnsi="Calibri" w:cs="Calibri"/>
                <w:lang w:val="en-GB"/>
              </w:rPr>
              <w:instrText xml:space="preserve"> SEQ Equation \* ARABIC </w:instrText>
            </w:r>
            <w:r w:rsidRPr="001C2724">
              <w:rPr>
                <w:rFonts w:ascii="Calibri" w:hAnsi="Calibri" w:cs="Calibri"/>
                <w:lang w:val="en-GB"/>
              </w:rPr>
              <w:fldChar w:fldCharType="separate"/>
            </w:r>
            <w:r>
              <w:rPr>
                <w:rFonts w:ascii="Calibri" w:hAnsi="Calibri" w:cs="Calibri"/>
                <w:noProof/>
                <w:lang w:val="en-GB"/>
              </w:rPr>
              <w:t>1</w:t>
            </w:r>
            <w:r w:rsidRPr="001C2724">
              <w:rPr>
                <w:rFonts w:ascii="Calibri" w:hAnsi="Calibri" w:cs="Calibri"/>
                <w:lang w:val="en-GB"/>
              </w:rPr>
              <w:fldChar w:fldCharType="end"/>
            </w:r>
            <w:r w:rsidRPr="001C2724">
              <w:rPr>
                <w:rFonts w:ascii="Calibri" w:hAnsi="Calibri" w:cs="Calibri"/>
                <w:lang w:val="en-GB"/>
              </w:rPr>
              <w:t>)</w:t>
            </w:r>
          </w:p>
        </w:tc>
      </w:tr>
      <w:tr w:rsidR="00C5536E" w:rsidRPr="001C2724" w14:paraId="0D7A2395" w14:textId="77777777">
        <w:tc>
          <w:tcPr>
            <w:tcW w:w="4345" w:type="pct"/>
          </w:tcPr>
          <w:p w14:paraId="25075CE2" w14:textId="77777777" w:rsidR="00C5536E" w:rsidRPr="001C2724" w:rsidRDefault="00C5536E">
            <w:pPr>
              <w:pStyle w:val="Caption"/>
              <w:spacing w:after="0" w:line="408" w:lineRule="auto"/>
              <w:jc w:val="center"/>
              <w:rPr>
                <w:rFonts w:ascii="Calibri" w:hAnsi="Calibri" w:cs="Calibri"/>
                <w:color w:val="auto"/>
                <w:sz w:val="22"/>
                <w:szCs w:val="22"/>
              </w:rPr>
            </w:pPr>
            <m:oMathPara>
              <m:oMath>
                <m:r>
                  <w:rPr>
                    <w:rFonts w:ascii="Cambria Math" w:hAnsi="Cambria Math" w:cs="Calibri"/>
                    <w:color w:val="auto"/>
                    <w:sz w:val="22"/>
                    <w:szCs w:val="22"/>
                  </w:rPr>
                  <m:t xml:space="preserve">STY= </m:t>
                </m:r>
                <m:f>
                  <m:fPr>
                    <m:ctrlPr>
                      <w:rPr>
                        <w:rFonts w:ascii="Cambria Math" w:hAnsi="Cambria Math" w:cs="Calibri"/>
                        <w:color w:val="auto"/>
                        <w:sz w:val="22"/>
                        <w:szCs w:val="22"/>
                      </w:rPr>
                    </m:ctrlPr>
                  </m:fPr>
                  <m:num>
                    <m:sSub>
                      <m:sSubPr>
                        <m:ctrlPr>
                          <w:rPr>
                            <w:rFonts w:ascii="Cambria Math" w:hAnsi="Cambria Math" w:cs="Calibri"/>
                            <w:iCs w:val="0"/>
                            <w:color w:val="auto"/>
                            <w:sz w:val="22"/>
                            <w:szCs w:val="22"/>
                          </w:rPr>
                        </m:ctrlPr>
                      </m:sSubPr>
                      <m:e>
                        <m:r>
                          <w:rPr>
                            <w:rFonts w:ascii="Cambria Math" w:hAnsi="Cambria Math" w:cs="Calibri"/>
                            <w:color w:val="auto"/>
                            <w:sz w:val="22"/>
                            <w:szCs w:val="22"/>
                          </w:rPr>
                          <m:t>Y</m:t>
                        </m:r>
                      </m:e>
                      <m:sub>
                        <m:r>
                          <w:rPr>
                            <w:rFonts w:ascii="Cambria Math" w:hAnsi="Cambria Math" w:cs="Calibri"/>
                            <w:color w:val="auto"/>
                            <w:sz w:val="22"/>
                            <w:szCs w:val="22"/>
                          </w:rPr>
                          <m:t>i</m:t>
                        </m:r>
                      </m:sub>
                    </m:sSub>
                  </m:num>
                  <m:den>
                    <m:sSub>
                      <m:sSubPr>
                        <m:ctrlPr>
                          <w:rPr>
                            <w:rFonts w:ascii="Cambria Math" w:hAnsi="Cambria Math" w:cs="Calibri"/>
                            <w:iCs w:val="0"/>
                            <w:color w:val="auto"/>
                            <w:sz w:val="22"/>
                            <w:szCs w:val="22"/>
                          </w:rPr>
                        </m:ctrlPr>
                      </m:sSubPr>
                      <m:e>
                        <m:r>
                          <w:rPr>
                            <w:rFonts w:ascii="Cambria Math" w:hAnsi="Cambria Math" w:cs="Calibri"/>
                            <w:color w:val="auto"/>
                            <w:sz w:val="22"/>
                            <w:szCs w:val="22"/>
                          </w:rPr>
                          <m:t>V</m:t>
                        </m:r>
                      </m:e>
                      <m:sub>
                        <m:r>
                          <w:rPr>
                            <w:rFonts w:ascii="Cambria Math" w:hAnsi="Cambria Math" w:cs="Calibri"/>
                            <w:color w:val="auto"/>
                            <w:sz w:val="22"/>
                            <w:szCs w:val="22"/>
                          </w:rPr>
                          <m:t>W</m:t>
                        </m:r>
                      </m:sub>
                    </m:sSub>
                    <m:r>
                      <w:rPr>
                        <w:rFonts w:ascii="Cambria Math" w:hAnsi="Cambria Math" w:cs="Calibri"/>
                        <w:color w:val="auto"/>
                        <w:sz w:val="22"/>
                        <w:szCs w:val="22"/>
                      </w:rPr>
                      <m:t>∙</m:t>
                    </m:r>
                    <m:d>
                      <m:dPr>
                        <m:ctrlPr>
                          <w:rPr>
                            <w:rFonts w:ascii="Cambria Math" w:hAnsi="Cambria Math" w:cs="Calibri"/>
                            <w:iCs w:val="0"/>
                            <w:color w:val="auto"/>
                            <w:sz w:val="22"/>
                            <w:szCs w:val="22"/>
                          </w:rPr>
                        </m:ctrlPr>
                      </m:dPr>
                      <m:e>
                        <m:sSub>
                          <m:sSubPr>
                            <m:ctrlPr>
                              <w:rPr>
                                <w:rFonts w:ascii="Cambria Math" w:hAnsi="Cambria Math" w:cs="Calibri"/>
                                <w:iCs w:val="0"/>
                                <w:color w:val="auto"/>
                                <w:sz w:val="22"/>
                                <w:szCs w:val="22"/>
                              </w:rPr>
                            </m:ctrlPr>
                          </m:sSubPr>
                          <m:e>
                            <m:r>
                              <w:rPr>
                                <w:rFonts w:ascii="Cambria Math" w:hAnsi="Cambria Math" w:cs="Calibri"/>
                                <w:color w:val="auto"/>
                                <w:sz w:val="22"/>
                                <w:szCs w:val="22"/>
                              </w:rPr>
                              <m:t>t</m:t>
                            </m:r>
                          </m:e>
                          <m:sub>
                            <m:r>
                              <w:rPr>
                                <w:rFonts w:ascii="Cambria Math" w:hAnsi="Cambria Math" w:cs="Calibri"/>
                                <w:color w:val="auto"/>
                                <w:sz w:val="22"/>
                                <w:szCs w:val="22"/>
                              </w:rPr>
                              <m:t>i</m:t>
                            </m:r>
                          </m:sub>
                        </m:sSub>
                        <m:r>
                          <w:rPr>
                            <w:rFonts w:ascii="Cambria Math" w:hAnsi="Cambria Math" w:cs="Calibri"/>
                            <w:color w:val="auto"/>
                            <w:sz w:val="22"/>
                            <w:szCs w:val="22"/>
                          </w:rPr>
                          <m:t>-</m:t>
                        </m:r>
                        <m:sSub>
                          <m:sSubPr>
                            <m:ctrlPr>
                              <w:rPr>
                                <w:rFonts w:ascii="Cambria Math" w:hAnsi="Cambria Math" w:cs="Calibri"/>
                                <w:iCs w:val="0"/>
                                <w:color w:val="auto"/>
                                <w:sz w:val="22"/>
                                <w:szCs w:val="22"/>
                              </w:rPr>
                            </m:ctrlPr>
                          </m:sSubPr>
                          <m:e>
                            <m:r>
                              <w:rPr>
                                <w:rFonts w:ascii="Cambria Math" w:hAnsi="Cambria Math" w:cs="Calibri"/>
                                <w:color w:val="auto"/>
                                <w:sz w:val="22"/>
                                <w:szCs w:val="22"/>
                              </w:rPr>
                              <m:t>t</m:t>
                            </m:r>
                          </m:e>
                          <m:sub>
                            <m:r>
                              <w:rPr>
                                <w:rFonts w:ascii="Cambria Math" w:hAnsi="Cambria Math" w:cs="Calibri"/>
                                <w:color w:val="auto"/>
                                <w:sz w:val="22"/>
                                <w:szCs w:val="22"/>
                              </w:rPr>
                              <m:t>0</m:t>
                            </m:r>
                          </m:sub>
                        </m:sSub>
                      </m:e>
                    </m:d>
                  </m:den>
                </m:f>
              </m:oMath>
            </m:oMathPara>
          </w:p>
        </w:tc>
        <w:tc>
          <w:tcPr>
            <w:tcW w:w="655" w:type="pct"/>
          </w:tcPr>
          <w:p w14:paraId="268312EF" w14:textId="77777777" w:rsidR="00C5536E" w:rsidRPr="001C2724" w:rsidRDefault="00C5536E">
            <w:pPr>
              <w:pStyle w:val="NoSpacing"/>
              <w:spacing w:line="408" w:lineRule="auto"/>
              <w:jc w:val="center"/>
              <w:rPr>
                <w:rFonts w:ascii="Calibri" w:hAnsi="Calibri" w:cs="Calibri"/>
                <w:lang w:val="en-GB"/>
              </w:rPr>
            </w:pPr>
            <w:bookmarkStart w:id="4" w:name="_Ref103174890"/>
            <w:r w:rsidRPr="001C2724">
              <w:rPr>
                <w:rFonts w:ascii="Calibri" w:hAnsi="Calibri" w:cs="Calibri"/>
                <w:lang w:val="en-GB"/>
              </w:rPr>
              <w:t>(</w:t>
            </w:r>
            <w:r w:rsidRPr="001C2724">
              <w:rPr>
                <w:rFonts w:ascii="Calibri" w:hAnsi="Calibri" w:cs="Calibri"/>
                <w:lang w:val="en-GB"/>
              </w:rPr>
              <w:fldChar w:fldCharType="begin"/>
            </w:r>
            <w:r w:rsidRPr="001C2724">
              <w:rPr>
                <w:rFonts w:ascii="Calibri" w:hAnsi="Calibri" w:cs="Calibri"/>
                <w:lang w:val="en-GB"/>
              </w:rPr>
              <w:instrText xml:space="preserve"> SEQ Equation \* ARABIC </w:instrText>
            </w:r>
            <w:r w:rsidRPr="001C2724">
              <w:rPr>
                <w:rFonts w:ascii="Calibri" w:hAnsi="Calibri" w:cs="Calibri"/>
                <w:lang w:val="en-GB"/>
              </w:rPr>
              <w:fldChar w:fldCharType="separate"/>
            </w:r>
            <w:r>
              <w:rPr>
                <w:rFonts w:ascii="Calibri" w:hAnsi="Calibri" w:cs="Calibri"/>
                <w:noProof/>
                <w:lang w:val="en-GB"/>
              </w:rPr>
              <w:t>2</w:t>
            </w:r>
            <w:r w:rsidRPr="001C2724">
              <w:rPr>
                <w:rFonts w:ascii="Calibri" w:hAnsi="Calibri" w:cs="Calibri"/>
                <w:lang w:val="en-GB"/>
              </w:rPr>
              <w:fldChar w:fldCharType="end"/>
            </w:r>
            <w:r w:rsidRPr="001C2724">
              <w:rPr>
                <w:rFonts w:ascii="Calibri" w:hAnsi="Calibri" w:cs="Calibri"/>
                <w:lang w:val="en-GB"/>
              </w:rPr>
              <w:t>)</w:t>
            </w:r>
            <w:bookmarkEnd w:id="4"/>
          </w:p>
        </w:tc>
      </w:tr>
      <w:tr w:rsidR="00C5536E" w:rsidRPr="001C2724" w14:paraId="02DBA4B2" w14:textId="77777777">
        <w:tc>
          <w:tcPr>
            <w:tcW w:w="4345" w:type="pct"/>
          </w:tcPr>
          <w:p w14:paraId="21B3CCEB" w14:textId="77777777" w:rsidR="00C5536E" w:rsidRPr="001C2724" w:rsidRDefault="00C05635">
            <w:pPr>
              <w:spacing w:line="408" w:lineRule="auto"/>
              <w:rPr>
                <w:rFonts w:ascii="Calibri" w:hAnsi="Calibri" w:cs="Calibri"/>
              </w:rPr>
            </w:pPr>
            <m:oMathPara>
              <m:oMath>
                <m:sSub>
                  <m:sSubPr>
                    <m:ctrlPr>
                      <w:rPr>
                        <w:rFonts w:ascii="Cambria Math" w:hAnsi="Cambria Math" w:cs="Calibri"/>
                      </w:rPr>
                    </m:ctrlPr>
                  </m:sSubPr>
                  <m:e>
                    <m:r>
                      <m:rPr>
                        <m:sty m:val="p"/>
                      </m:rPr>
                      <w:rPr>
                        <w:rFonts w:ascii="Cambria Math" w:hAnsi="Cambria Math" w:cs="Calibri"/>
                      </w:rPr>
                      <m:t>Y</m:t>
                    </m:r>
                  </m:e>
                  <m:sub>
                    <m:r>
                      <w:rPr>
                        <w:rFonts w:ascii="Cambria Math" w:hAnsi="Cambria Math" w:cs="Calibri"/>
                      </w:rPr>
                      <m:t>i</m:t>
                    </m:r>
                  </m:sub>
                </m:sSub>
                <m:r>
                  <w:rPr>
                    <w:rFonts w:ascii="Cambria Math" w:hAnsi="Cambria Math" w:cs="Calibri"/>
                  </w:rPr>
                  <m:t xml:space="preserve">= </m:t>
                </m:r>
                <m:nary>
                  <m:naryPr>
                    <m:limLoc m:val="subSup"/>
                    <m:ctrlPr>
                      <w:rPr>
                        <w:rFonts w:ascii="Cambria Math" w:hAnsi="Cambria Math" w:cs="Calibri"/>
                      </w:rPr>
                    </m:ctrlPr>
                  </m:naryPr>
                  <m:sub>
                    <m:r>
                      <w:rPr>
                        <w:rFonts w:ascii="Cambria Math" w:hAnsi="Cambria Math" w:cs="Calibri"/>
                      </w:rPr>
                      <m:t>0</m:t>
                    </m:r>
                  </m:sub>
                  <m:sup>
                    <m:r>
                      <w:rPr>
                        <w:rFonts w:ascii="Cambria Math" w:hAnsi="Cambria Math" w:cs="Calibri"/>
                      </w:rPr>
                      <m:t>i</m:t>
                    </m:r>
                  </m:sup>
                  <m:e>
                    <m:sSub>
                      <m:sSubPr>
                        <m:ctrlPr>
                          <w:rPr>
                            <w:rFonts w:ascii="Cambria Math" w:hAnsi="Cambria Math" w:cs="Calibri"/>
                          </w:rPr>
                        </m:ctrlPr>
                      </m:sSubPr>
                      <m:e>
                        <m:r>
                          <m:rPr>
                            <m:sty m:val="p"/>
                          </m:rPr>
                          <w:rPr>
                            <w:rFonts w:ascii="Cambria Math" w:hAnsi="Cambria Math" w:cs="Calibri"/>
                          </w:rPr>
                          <m:t>c</m:t>
                        </m:r>
                      </m:e>
                      <m:sub>
                        <m:r>
                          <w:rPr>
                            <w:rFonts w:ascii="Cambria Math" w:hAnsi="Cambria Math" w:cs="Calibri"/>
                          </w:rPr>
                          <m:t>P,  i</m:t>
                        </m:r>
                      </m:sub>
                    </m:sSub>
                    <m:r>
                      <w:rPr>
                        <w:rFonts w:ascii="Cambria Math" w:hAnsi="Cambria Math" w:cs="Calibri"/>
                      </w:rPr>
                      <m:t>∙</m:t>
                    </m:r>
                    <m:sSub>
                      <m:sSubPr>
                        <m:ctrlPr>
                          <w:rPr>
                            <w:rFonts w:ascii="Cambria Math" w:hAnsi="Cambria Math" w:cs="Calibri"/>
                            <w:i/>
                          </w:rPr>
                        </m:ctrlPr>
                      </m:sSubPr>
                      <m:e>
                        <m:r>
                          <w:rPr>
                            <w:rFonts w:ascii="Cambria Math" w:hAnsi="Cambria Math" w:cs="Calibri"/>
                          </w:rPr>
                          <m:t>H</m:t>
                        </m: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w:rPr>
                            <w:rFonts w:ascii="Cambria Math" w:hAnsi="Cambria Math" w:cs="Calibri"/>
                          </w:rPr>
                          <m:t>V</m:t>
                        </m:r>
                      </m:e>
                      <m:sub>
                        <m:r>
                          <w:rPr>
                            <w:rFonts w:ascii="Cambria Math" w:hAnsi="Cambria Math" w:cs="Calibri"/>
                          </w:rPr>
                          <m:t>W</m:t>
                        </m:r>
                      </m:sub>
                    </m:sSub>
                    <m:r>
                      <w:rPr>
                        <w:rFonts w:ascii="Cambria Math" w:hAnsi="Cambria Math" w:cs="Calibri"/>
                      </w:rPr>
                      <m:t xml:space="preserve"> dt</m:t>
                    </m:r>
                  </m:e>
                </m:nary>
              </m:oMath>
            </m:oMathPara>
          </w:p>
        </w:tc>
        <w:tc>
          <w:tcPr>
            <w:tcW w:w="655" w:type="pct"/>
          </w:tcPr>
          <w:p w14:paraId="09C91948" w14:textId="77777777" w:rsidR="00C5536E" w:rsidRPr="001C2724" w:rsidRDefault="00C5536E">
            <w:pPr>
              <w:pStyle w:val="NoSpacing"/>
              <w:spacing w:line="408" w:lineRule="auto"/>
              <w:jc w:val="center"/>
              <w:rPr>
                <w:rFonts w:ascii="Calibri" w:hAnsi="Calibri" w:cs="Calibri"/>
                <w:lang w:val="en-GB"/>
              </w:rPr>
            </w:pPr>
            <w:r w:rsidRPr="001C2724">
              <w:rPr>
                <w:rFonts w:ascii="Calibri" w:hAnsi="Calibri" w:cs="Calibri"/>
                <w:lang w:val="en-GB"/>
              </w:rPr>
              <w:t>(</w:t>
            </w:r>
            <w:r w:rsidRPr="001C2724">
              <w:rPr>
                <w:rFonts w:ascii="Calibri" w:hAnsi="Calibri" w:cs="Calibri"/>
                <w:lang w:val="en-GB"/>
              </w:rPr>
              <w:fldChar w:fldCharType="begin"/>
            </w:r>
            <w:r w:rsidRPr="001C2724">
              <w:rPr>
                <w:rFonts w:ascii="Calibri" w:hAnsi="Calibri" w:cs="Calibri"/>
                <w:lang w:val="en-GB"/>
              </w:rPr>
              <w:instrText xml:space="preserve"> SEQ Equation \* ARABIC </w:instrText>
            </w:r>
            <w:r w:rsidRPr="001C2724">
              <w:rPr>
                <w:rFonts w:ascii="Calibri" w:hAnsi="Calibri" w:cs="Calibri"/>
                <w:lang w:val="en-GB"/>
              </w:rPr>
              <w:fldChar w:fldCharType="separate"/>
            </w:r>
            <w:r>
              <w:rPr>
                <w:rFonts w:ascii="Calibri" w:hAnsi="Calibri" w:cs="Calibri"/>
                <w:noProof/>
                <w:lang w:val="en-GB"/>
              </w:rPr>
              <w:t>3</w:t>
            </w:r>
            <w:r w:rsidRPr="001C2724">
              <w:rPr>
                <w:rFonts w:ascii="Calibri" w:hAnsi="Calibri" w:cs="Calibri"/>
                <w:lang w:val="en-GB"/>
              </w:rPr>
              <w:fldChar w:fldCharType="end"/>
            </w:r>
            <w:r w:rsidRPr="001C2724">
              <w:rPr>
                <w:rFonts w:ascii="Calibri" w:hAnsi="Calibri" w:cs="Calibri"/>
                <w:lang w:val="en-GB"/>
              </w:rPr>
              <w:t>)</w:t>
            </w:r>
          </w:p>
        </w:tc>
      </w:tr>
    </w:tbl>
    <w:p w14:paraId="3F49E35B" w14:textId="77777777" w:rsidR="00C5536E" w:rsidRPr="00D15949" w:rsidRDefault="00C5536E" w:rsidP="00C5536E">
      <w:r w:rsidRPr="001C2724">
        <w:t xml:space="preserve">Where </w:t>
      </w:r>
      <w:r w:rsidRPr="001C2724">
        <w:rPr>
          <w:i/>
          <w:iCs/>
        </w:rPr>
        <w:t>q</w:t>
      </w:r>
      <w:r w:rsidRPr="001C2724">
        <w:t xml:space="preserve"> is the cell specific consumption/production rate, </w:t>
      </w:r>
      <w:r>
        <w:rPr>
          <w:i/>
          <w:iCs/>
        </w:rPr>
        <w:t>P</w:t>
      </w:r>
      <w:r w:rsidRPr="001C2724">
        <w:t xml:space="preserve"> is the daily </w:t>
      </w:r>
      <w:r>
        <w:t>perfusion</w:t>
      </w:r>
      <w:r w:rsidRPr="001C2724">
        <w:t xml:space="preserve"> rate</w:t>
      </w:r>
      <w:r>
        <w:t>,</w:t>
      </w:r>
      <w:r w:rsidRPr="001C2724">
        <w:t xml:space="preserve"> Δt is the time interval between two sampling time points, </w:t>
      </w:r>
      <m:oMath>
        <m:acc>
          <m:accPr>
            <m:chr m:val="̅"/>
            <m:ctrlPr>
              <w:rPr>
                <w:rFonts w:ascii="Cambria Math" w:hAnsi="Cambria Math"/>
                <w:i/>
                <w:iCs/>
              </w:rPr>
            </m:ctrlPr>
          </m:accPr>
          <m:e>
            <m:r>
              <w:rPr>
                <w:rFonts w:ascii="Cambria Math" w:hAnsi="Cambria Math"/>
              </w:rPr>
              <m:t>X</m:t>
            </m:r>
          </m:e>
        </m:acc>
      </m:oMath>
      <w:r w:rsidRPr="001C2724">
        <w:t xml:space="preserve"> is the daily average of the VCC, and </w:t>
      </w:r>
      <w:r w:rsidRPr="001C2724">
        <w:rPr>
          <w:i/>
          <w:iCs/>
        </w:rPr>
        <w:t>c</w:t>
      </w:r>
      <w:r w:rsidRPr="001C2724">
        <w:t xml:space="preserve"> is the product concentration</w:t>
      </w:r>
      <w:r>
        <w:t xml:space="preserve">, </w:t>
      </w:r>
      <w:r w:rsidRPr="001C2724">
        <w:rPr>
          <w:i/>
          <w:iCs/>
        </w:rPr>
        <w:t>STY</w:t>
      </w:r>
      <w:r w:rsidRPr="001C2724">
        <w:t xml:space="preserve"> is the space-time-yield, </w:t>
      </w:r>
      <w:r w:rsidRPr="001C2724">
        <w:rPr>
          <w:i/>
          <w:iCs/>
        </w:rPr>
        <w:t>Y</w:t>
      </w:r>
      <w:r w:rsidRPr="001C2724">
        <w:rPr>
          <w:i/>
          <w:iCs/>
          <w:vertAlign w:val="subscript"/>
        </w:rPr>
        <w:t>i</w:t>
      </w:r>
      <w:r w:rsidRPr="001C2724">
        <w:t xml:space="preserve"> the yield equal to the accumulated mass produced since start of the cultivation, </w:t>
      </w:r>
      <w:r w:rsidRPr="001C2724">
        <w:rPr>
          <w:i/>
          <w:iCs/>
        </w:rPr>
        <w:t>c</w:t>
      </w:r>
      <w:r w:rsidRPr="001C2724">
        <w:rPr>
          <w:i/>
          <w:iCs/>
          <w:vertAlign w:val="subscript"/>
        </w:rPr>
        <w:t>P</w:t>
      </w:r>
      <w:r w:rsidRPr="001C2724">
        <w:t xml:space="preserve"> the antibody concentration at time </w:t>
      </w:r>
      <w:r>
        <w:rPr>
          <w:i/>
          <w:iCs/>
        </w:rPr>
        <w:t>i</w:t>
      </w:r>
      <w:r>
        <w:t xml:space="preserve">, </w:t>
      </w:r>
      <w:r w:rsidRPr="001C2724">
        <w:rPr>
          <w:i/>
          <w:iCs/>
        </w:rPr>
        <w:t>V</w:t>
      </w:r>
      <w:r w:rsidRPr="001C2724">
        <w:rPr>
          <w:i/>
          <w:iCs/>
          <w:vertAlign w:val="subscript"/>
        </w:rPr>
        <w:t>W</w:t>
      </w:r>
      <w:r w:rsidRPr="001C2724">
        <w:t xml:space="preserve"> the working volume, </w:t>
      </w:r>
      <w:r>
        <w:t xml:space="preserve">and </w:t>
      </w:r>
      <w:r w:rsidRPr="001C2724">
        <w:rPr>
          <w:i/>
          <w:iCs/>
        </w:rPr>
        <w:t>t</w:t>
      </w:r>
      <w:r w:rsidRPr="001C2724">
        <w:t xml:space="preserve"> the cultivation time</w:t>
      </w:r>
      <w:r>
        <w:t>.</w:t>
      </w:r>
    </w:p>
    <w:p w14:paraId="5F67D08F" w14:textId="68986CEA" w:rsidR="00D24371" w:rsidRDefault="00D24371" w:rsidP="00635B1C">
      <w:pPr>
        <w:pStyle w:val="Thesis"/>
        <w:numPr>
          <w:ilvl w:val="1"/>
          <w:numId w:val="3"/>
        </w:numPr>
      </w:pPr>
      <w:r>
        <w:t>Clone ranking</w:t>
      </w:r>
    </w:p>
    <w:p w14:paraId="26652C34" w14:textId="77777777" w:rsidR="000717C9" w:rsidRDefault="000717C9" w:rsidP="000717C9">
      <w:pPr>
        <w:pStyle w:val="Thesis"/>
        <w:numPr>
          <w:ilvl w:val="2"/>
          <w:numId w:val="3"/>
        </w:numPr>
      </w:pPr>
      <w:bookmarkStart w:id="5" w:name="_Ref164757696"/>
      <w:r w:rsidRPr="00867F8D">
        <w:t>Single-parameter clone ranking</w:t>
      </w:r>
      <w:bookmarkEnd w:id="5"/>
    </w:p>
    <w:p w14:paraId="077FCAB8" w14:textId="2CE599ED" w:rsidR="00D24371" w:rsidRDefault="00165D29" w:rsidP="00262DAA">
      <w:r>
        <w:t>The single-parameter ranking was based on a productivity parameter, where the cell specific productivity q</w:t>
      </w:r>
      <w:r w:rsidRPr="00212772">
        <w:rPr>
          <w:vertAlign w:val="subscript"/>
        </w:rPr>
        <w:t>P</w:t>
      </w:r>
      <w:r>
        <w:t xml:space="preserve"> was selected</w:t>
      </w:r>
      <w:r w:rsidR="007309D1">
        <w:t xml:space="preserve"> instead of the measured titre to </w:t>
      </w:r>
      <w:r>
        <w:t>account for the partial medium exchange.</w:t>
      </w:r>
    </w:p>
    <w:p w14:paraId="5613DC7E" w14:textId="0CF94D8D" w:rsidR="0066135C" w:rsidRPr="00623DD3" w:rsidRDefault="00C052A1" w:rsidP="00D24371">
      <w:pPr>
        <w:pStyle w:val="Thesis"/>
        <w:numPr>
          <w:ilvl w:val="2"/>
          <w:numId w:val="3"/>
        </w:numPr>
      </w:pPr>
      <w:bookmarkStart w:id="6" w:name="_Ref206677843"/>
      <w:bookmarkEnd w:id="3"/>
      <w:r>
        <w:t>Multi-parameter clone ranking</w:t>
      </w:r>
      <w:bookmarkEnd w:id="6"/>
    </w:p>
    <w:p w14:paraId="447E57C0" w14:textId="49A360FA" w:rsidR="002511BB" w:rsidRDefault="00EE6978" w:rsidP="005B4A52">
      <w:r w:rsidRPr="00EE6978">
        <w:t>To evaluate and rank cell clones across multiple performance parameters, the</w:t>
      </w:r>
      <w:r>
        <w:t xml:space="preserve"> </w:t>
      </w:r>
      <w:r w:rsidR="003228BE">
        <w:t>m</w:t>
      </w:r>
      <w:r w:rsidRPr="00EE6978">
        <w:t xml:space="preserve">anufacturability </w:t>
      </w:r>
      <w:r w:rsidR="003228BE">
        <w:t>i</w:t>
      </w:r>
      <w:r w:rsidRPr="00EE6978">
        <w:t xml:space="preserve">ndex for </w:t>
      </w:r>
      <w:r w:rsidR="003228BE">
        <w:t>c</w:t>
      </w:r>
      <w:r w:rsidRPr="00EE6978">
        <w:t xml:space="preserve">lone </w:t>
      </w:r>
      <w:r w:rsidR="003228BE">
        <w:t>l</w:t>
      </w:r>
      <w:r w:rsidRPr="00EE6978">
        <w:t>ineage (MI</w:t>
      </w:r>
      <w:r w:rsidRPr="00EE6978">
        <w:rPr>
          <w:vertAlign w:val="subscript"/>
        </w:rPr>
        <w:t>CL</w:t>
      </w:r>
      <w:r w:rsidRPr="00EE6978">
        <w:t>)</w:t>
      </w:r>
      <w:r>
        <w:t xml:space="preserve"> </w:t>
      </w:r>
      <w:r w:rsidRPr="00EE6978">
        <w:t>was employed, as introduced by</w:t>
      </w:r>
      <w:r>
        <w:t xml:space="preserve"> </w:t>
      </w:r>
      <w:r w:rsidR="00225260">
        <w:fldChar w:fldCharType="begin"/>
      </w:r>
      <w:r w:rsidR="005B6E58">
        <w:instrText xml:space="preserve"> ADDIN ZOTERO_ITEM CSL_CITATION {"citationID":"xBbPbQlw","properties":{"formattedCitation":"(Goldrick et al., 2023)","plainCitation":"(Goldrick et al., 2023)","dontUpdate":true,"noteIndex":0},"citationItems":[{"id":4,"uris":["http://zotero.org/users/8763184/items/WQR2CDZF"],"itemData":{"id":4,"type":"article-journal","abstract":"Cell line development is an essential stage in biopharmaceutical development that often lies on the critical path. Failure to fully characterise the lead clone during initial screening can lead to lengthy project delays during scale-up, which can potentially compromise commercial manufacturing success. In this study, we propose a novel cell line development methodology, referenced as CLD4, which involves four steps enabling autonomous data-driven selection of the lead clone. The first step involves the digitalisation of the process and storage of all available information within a structured data lake. The second step calculates a new metric referenced as the cell line manufacturability index (MICL) quantifying the performance of each clone by considering the selection criteria relevant to productivity, growth and product quality. The third step implements machine learning (ML) to identify any potential risks associated with process operation and relevant critical quality attributes (CQAs). The final step of CLD4 takes into account the available metadata and summaries all relevant statistics generated in steps 1–3 in an automated report utilising a natural language generation (NLG) algorithm. The CLD4 methodology was implemented to select the lead clone of a recombinant Chinese hamster ovary (CHO) cell line producing high levels of an antibody-peptide fusion with a known product quality issue related to end-point trisulfide bond (TSB) concentration. CLD4 identified sub-optimal process conditions leading to increased levels of trisulfide bond that would not be identified through conventional cell line development methodologies. CLD4 embodies the core principles of Industry 4.0 and demonstrates the benefits of increased digitalisation, data lake integration, predictive analytics and autonomous report generation to enable more informed decision making.","container-title":"Frontiers in Bioengineering and Biotechnology","DOI":"10.3389/fbioe.2023.1160223","ISSN":"2296-4185","source":"Frontiers","title":"Next-generation cell line selection methodology leveraging data lakes, natural language generation and advanced data analytics","URL":"https://www.frontiersin.org/articles/10.3389/fbioe.2023.1160223","volume":"11","author":[{"family":"Goldrick","given":"Stephen"},{"family":"Alosert","given":"Haneen"},{"family":"Lovelady","given":"Clare"},{"family":"Bond","given":"Nicholas J."},{"family":"Senussi","given":"Tarik"},{"family":"Hatton","given":"Diane"},{"family":"Klein","given":"John"},{"family":"Cheeks","given":"Matthew"},{"family":"Turner","given":"Richard"},{"family":"Savery","given":"James"},{"family":"Farid","given":"Suzanne S."}],"accessed":{"date-parts":[["2023",6,5]]},"issued":{"date-parts":[["2023"]]},"citation-key":"goldrickNextgenerationCellLine2023"}}],"schema":"https://github.com/citation-style-language/schema/raw/master/csl-citation.json"} </w:instrText>
      </w:r>
      <w:r w:rsidR="00225260">
        <w:fldChar w:fldCharType="separate"/>
      </w:r>
      <w:r w:rsidR="00225260" w:rsidRPr="00225260">
        <w:rPr>
          <w:rFonts w:ascii="Calibri" w:hAnsi="Calibri" w:cs="Calibri"/>
        </w:rPr>
        <w:t>Goldrick et al., 2023</w:t>
      </w:r>
      <w:r w:rsidR="00225260">
        <w:fldChar w:fldCharType="end"/>
      </w:r>
      <w:r w:rsidR="002511BB" w:rsidRPr="002511BB">
        <w:t xml:space="preserve">. </w:t>
      </w:r>
      <w:r w:rsidR="00ED2E4A" w:rsidRPr="00ED2E4A">
        <w:t>The MI</w:t>
      </w:r>
      <w:r w:rsidR="00ED2E4A" w:rsidRPr="00ED2E4A">
        <w:rPr>
          <w:vertAlign w:val="subscript"/>
        </w:rPr>
        <w:t>CL</w:t>
      </w:r>
      <w:r w:rsidR="00ED2E4A" w:rsidRPr="00ED2E4A">
        <w:t xml:space="preserve"> framework treats clone selection as a multi-criteria decision-making problem, integrating diverse metrics—such as growth characteristics, metabolite levels, and productivity—into a single composite score. This enables a holistic assessment of clone performance across several dimensions.</w:t>
      </w:r>
    </w:p>
    <w:p w14:paraId="0C5C49ED" w14:textId="11ACA9A0" w:rsidR="008725B6" w:rsidRDefault="00EE6978" w:rsidP="005B4A52">
      <w:r w:rsidRPr="00EE6978">
        <w:lastRenderedPageBreak/>
        <w:t>The MI</w:t>
      </w:r>
      <w:r w:rsidRPr="00EE6978">
        <w:rPr>
          <w:vertAlign w:val="subscript"/>
        </w:rPr>
        <w:t>CL</w:t>
      </w:r>
      <w:r w:rsidRPr="00EE6978">
        <w:t xml:space="preserve"> was previously adapted for well plate formats by Dorn et al. (2025) </w:t>
      </w:r>
      <w:r w:rsidR="003A4705">
        <w:t xml:space="preserve">in the context </w:t>
      </w:r>
      <w:r w:rsidR="003A4705" w:rsidRPr="00EE6978">
        <w:t>of fed-batch and semi-perfusion screening in 24-well</w:t>
      </w:r>
      <w:r w:rsidR="003A4705">
        <w:t xml:space="preserve"> MWP and</w:t>
      </w:r>
      <w:r w:rsidRPr="00EE6978">
        <w:t xml:space="preserve"> further refined in the context 96-well</w:t>
      </w:r>
      <w:r w:rsidR="003A4705">
        <w:t xml:space="preserve"> </w:t>
      </w:r>
      <w:r w:rsidRPr="00EE6978">
        <w:t xml:space="preserve">DWP </w:t>
      </w:r>
      <w:r w:rsidR="00703B51">
        <w:fldChar w:fldCharType="begin"/>
      </w:r>
      <w:r w:rsidR="005B6E58">
        <w:instrText xml:space="preserve"> ADDIN ZOTERO_ITEM CSL_CITATION {"citationID":"ooPnF65c","properties":{"formattedCitation":"(Dorn et al., 2025)","plainCitation":"(Dorn et al., 2025)","dontUpdate":true,"noteIndex":0},"citationItems":[{"id":6127,"uris":["http://zotero.org/users/8763184/items/QZMRCF29"],"itemData":{"id":6127,"type":"article-journal","container-title":"Frontiers in Bioengineering and Biotechnology","DOI":"10.3389/fbioe.2024.1479633","ISSN":"2296-4185","journalAbbreviation":"Front. Bioeng. Biotechnol.","language":"English","note":"publisher: Frontiers","source":"Frontiers","title":"Cell clone selection—impact of operation modes and medium exchange strategies on clone ranking","URL":"https://www.frontiersin.org/journals/bioengineering-and-biotechnology/articles/10.3389/fbioe.2024.1479633/full","volume":"12","author":[{"family":"Dorn","given":"Marie"},{"family":"Ferng","given":"Christine"},{"family":"Klottrup-Rees","given":"Kerensa"},{"family":"Lee","given":"Kenneth"},{"family":"Micheletti","given":"Martina"}],"accessed":{"date-parts":[["2025",1,20]]},"issued":{"date-parts":[["2025",1,20]]},"citation-key":"dornCellCloneSelection2025"}}],"schema":"https://github.com/citation-style-language/schema/raw/master/csl-citation.json"} </w:instrText>
      </w:r>
      <w:r w:rsidR="00703B51">
        <w:fldChar w:fldCharType="separate"/>
      </w:r>
      <w:r w:rsidR="00703B51" w:rsidRPr="00703B51">
        <w:rPr>
          <w:rFonts w:ascii="Calibri" w:hAnsi="Calibri" w:cs="Calibri"/>
        </w:rPr>
        <w:t>(Dorn et al., 2025</w:t>
      </w:r>
      <w:r w:rsidR="001B23C9">
        <w:rPr>
          <w:rFonts w:ascii="Calibri" w:hAnsi="Calibri" w:cs="Calibri"/>
        </w:rPr>
        <w:t>, Dorn et al. Manuscript in submission</w:t>
      </w:r>
      <w:r w:rsidR="00703B51" w:rsidRPr="00703B51">
        <w:rPr>
          <w:rFonts w:ascii="Calibri" w:hAnsi="Calibri" w:cs="Calibri"/>
        </w:rPr>
        <w:t>)</w:t>
      </w:r>
      <w:r w:rsidR="00703B51">
        <w:fldChar w:fldCharType="end"/>
      </w:r>
      <w:r w:rsidR="001B23C9">
        <w:t xml:space="preserve">. </w:t>
      </w:r>
      <w:r w:rsidRPr="00EE6978">
        <w:t>For the current study, the following criteria were selected for ranking</w:t>
      </w:r>
      <w:r w:rsidR="005E534A" w:rsidRPr="005E534A">
        <w:t xml:space="preserve">: maximum values of VCC, growth rate, </w:t>
      </w:r>
      <w:r w:rsidR="00F7214A">
        <w:t xml:space="preserve">and </w:t>
      </w:r>
      <w:r w:rsidR="008F2CBB">
        <w:t>STY,</w:t>
      </w:r>
      <w:r w:rsidR="00FB305B">
        <w:t xml:space="preserve"> </w:t>
      </w:r>
      <w:r w:rsidR="00FA58D7">
        <w:t xml:space="preserve">minimum values of viability </w:t>
      </w:r>
      <w:r w:rsidR="00FB305B">
        <w:t xml:space="preserve">as well as </w:t>
      </w:r>
      <w:r w:rsidR="00F7214A">
        <w:t xml:space="preserve">average values of </w:t>
      </w:r>
      <w:r w:rsidR="00FB305B">
        <w:t>cell specific productivity (q</w:t>
      </w:r>
      <w:r w:rsidR="00FB305B" w:rsidRPr="00FB305B">
        <w:rPr>
          <w:vertAlign w:val="subscript"/>
        </w:rPr>
        <w:t>P</w:t>
      </w:r>
      <w:r w:rsidR="00FB305B">
        <w:t>)</w:t>
      </w:r>
      <w:r w:rsidR="00F7214A">
        <w:t xml:space="preserve">. </w:t>
      </w:r>
      <w:r w:rsidR="005A203D" w:rsidRPr="005A203D">
        <w:t>These criteria were fixed for this analysis, but the MI</w:t>
      </w:r>
      <w:r w:rsidR="005A203D" w:rsidRPr="005A203D">
        <w:rPr>
          <w:vertAlign w:val="subscript"/>
        </w:rPr>
        <w:t>CL</w:t>
      </w:r>
      <w:r w:rsidR="005A203D" w:rsidRPr="005A203D">
        <w:t xml:space="preserve"> framework remains flexible and can be tailored to specific user priorities or process requirements.</w:t>
      </w:r>
    </w:p>
    <w:p w14:paraId="79AB42BF" w14:textId="26CFE2CA" w:rsidR="000D7EF4" w:rsidRPr="00623DD3" w:rsidRDefault="005A203D" w:rsidP="005B4A52">
      <w:r w:rsidRPr="005A203D">
        <w:t>All calculations and visualisations were performed in</w:t>
      </w:r>
      <w:r>
        <w:t xml:space="preserve"> </w:t>
      </w:r>
      <w:r w:rsidRPr="005A203D">
        <w:t xml:space="preserve">MATLAB 2021b, using the equations described by </w:t>
      </w:r>
      <w:r w:rsidR="00794B80" w:rsidRPr="00623DD3">
        <w:fldChar w:fldCharType="begin"/>
      </w:r>
      <w:r w:rsidR="005B6E58">
        <w:instrText xml:space="preserve"> ADDIN ZOTERO_ITEM CSL_CITATION {"citationID":"w7Fx3Nd4","properties":{"formattedCitation":"(Goldrick et al., 2023)","plainCitation":"(Goldrick et al., 2023)","dontUpdate":true,"noteIndex":0},"citationItems":[{"id":4,"uris":["http://zotero.org/users/8763184/items/WQR2CDZF"],"itemData":{"id":4,"type":"article-journal","abstract":"Cell line development is an essential stage in biopharmaceutical development that often lies on the critical path. Failure to fully characterise the lead clone during initial screening can lead to lengthy project delays during scale-up, which can potentially compromise commercial manufacturing success. In this study, we propose a novel cell line development methodology, referenced as CLD4, which involves four steps enabling autonomous data-driven selection of the lead clone. The first step involves the digitalisation of the process and storage of all available information within a structured data lake. The second step calculates a new metric referenced as the cell line manufacturability index (MICL) quantifying the performance of each clone by considering the selection criteria relevant to productivity, growth and product quality. The third step implements machine learning (ML) to identify any potential risks associated with process operation and relevant critical quality attributes (CQAs). The final step of CLD4 takes into account the available metadata and summaries all relevant statistics generated in steps 1–3 in an automated report utilising a natural language generation (NLG) algorithm. The CLD4 methodology was implemented to select the lead clone of a recombinant Chinese hamster ovary (CHO) cell line producing high levels of an antibody-peptide fusion with a known product quality issue related to end-point trisulfide bond (TSB) concentration. CLD4 identified sub-optimal process conditions leading to increased levels of trisulfide bond that would not be identified through conventional cell line development methodologies. CLD4 embodies the core principles of Industry 4.0 and demonstrates the benefits of increased digitalisation, data lake integration, predictive analytics and autonomous report generation to enable more informed decision making.","container-title":"Frontiers in Bioengineering and Biotechnology","DOI":"10.3389/fbioe.2023.1160223","ISSN":"2296-4185","source":"Frontiers","title":"Next-generation cell line selection methodology leveraging data lakes, natural language generation and advanced data analytics","URL":"https://www.frontiersin.org/articles/10.3389/fbioe.2023.1160223","volume":"11","author":[{"family":"Goldrick","given":"Stephen"},{"family":"Alosert","given":"Haneen"},{"family":"Lovelady","given":"Clare"},{"family":"Bond","given":"Nicholas J."},{"family":"Senussi","given":"Tarik"},{"family":"Hatton","given":"Diane"},{"family":"Klein","given":"John"},{"family":"Cheeks","given":"Matthew"},{"family":"Turner","given":"Richard"},{"family":"Savery","given":"James"},{"family":"Farid","given":"Suzanne S."}],"accessed":{"date-parts":[["2023",6,5]]},"issued":{"date-parts":[["2023"]]},"citation-key":"goldrickNextgenerationCellLine2023"}}],"schema":"https://github.com/citation-style-language/schema/raw/master/csl-citation.json"} </w:instrText>
      </w:r>
      <w:r w:rsidR="00794B80" w:rsidRPr="00623DD3">
        <w:fldChar w:fldCharType="separate"/>
      </w:r>
      <w:r w:rsidR="00794B80" w:rsidRPr="00623DD3">
        <w:rPr>
          <w:rFonts w:ascii="Calibri" w:hAnsi="Calibri" w:cs="Calibri"/>
        </w:rPr>
        <w:t>Goldrick et al., 2023</w:t>
      </w:r>
      <w:r w:rsidR="00794B80" w:rsidRPr="00623DD3">
        <w:fldChar w:fldCharType="end"/>
      </w:r>
      <w:r w:rsidR="00053B30">
        <w:t xml:space="preserve">. </w:t>
      </w:r>
      <w:r w:rsidR="00053B30" w:rsidRPr="00053B30">
        <w:t>The MI</w:t>
      </w:r>
      <w:r w:rsidR="00053B30" w:rsidRPr="00265F13">
        <w:rPr>
          <w:vertAlign w:val="subscript"/>
        </w:rPr>
        <w:t>CL</w:t>
      </w:r>
      <w:r w:rsidR="00053B30" w:rsidRPr="00053B30">
        <w:t xml:space="preserve"> score for each clone</w:t>
      </w:r>
      <w:r w:rsidR="00265F13">
        <w:t xml:space="preserve"> i </w:t>
      </w:r>
      <w:r w:rsidR="00053B30" w:rsidRPr="00053B30">
        <w:t>was calculated using</w:t>
      </w:r>
      <w:r w:rsidR="00053B30">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3"/>
        <w:gridCol w:w="733"/>
      </w:tblGrid>
      <w:tr w:rsidR="00BD2F6D" w:rsidRPr="00623DD3" w14:paraId="4CBBB4BD" w14:textId="77777777">
        <w:tc>
          <w:tcPr>
            <w:tcW w:w="8337" w:type="dxa"/>
            <w:vAlign w:val="center"/>
          </w:tcPr>
          <w:p w14:paraId="721EAD8B" w14:textId="572015A4" w:rsidR="00BD2F6D" w:rsidRPr="00623DD3" w:rsidRDefault="00C05635">
            <w:pPr>
              <w:pStyle w:val="Caption"/>
              <w:spacing w:after="120" w:line="360" w:lineRule="auto"/>
              <w:jc w:val="center"/>
              <w:rPr>
                <w:rFonts w:cstheme="minorHAnsi"/>
                <w:color w:val="auto"/>
                <w:sz w:val="22"/>
                <w:szCs w:val="22"/>
              </w:rPr>
            </w:pPr>
            <m:oMathPara>
              <m:oMath>
                <m:sSub>
                  <m:sSubPr>
                    <m:ctrlPr>
                      <w:rPr>
                        <w:rFonts w:ascii="Cambria Math" w:hAnsi="Cambria Math" w:cstheme="minorHAnsi"/>
                        <w:iCs w:val="0"/>
                        <w:color w:val="auto"/>
                        <w:sz w:val="22"/>
                        <w:szCs w:val="22"/>
                      </w:rPr>
                    </m:ctrlPr>
                  </m:sSubPr>
                  <m:e>
                    <m:r>
                      <w:rPr>
                        <w:rFonts w:ascii="Cambria Math" w:hAnsi="Cambria Math" w:cstheme="minorHAnsi"/>
                        <w:color w:val="auto"/>
                        <w:sz w:val="22"/>
                        <w:szCs w:val="22"/>
                      </w:rPr>
                      <m:t>MI</m:t>
                    </m:r>
                  </m:e>
                  <m:sub>
                    <m:r>
                      <w:rPr>
                        <w:rFonts w:ascii="Cambria Math" w:hAnsi="Cambria Math" w:cstheme="minorHAnsi"/>
                        <w:color w:val="auto"/>
                        <w:sz w:val="22"/>
                        <w:szCs w:val="22"/>
                      </w:rPr>
                      <m:t>CL, i</m:t>
                    </m:r>
                  </m:sub>
                </m:sSub>
                <m:r>
                  <w:rPr>
                    <w:rFonts w:ascii="Cambria Math" w:hAnsi="Cambria Math" w:cstheme="minorHAnsi"/>
                    <w:color w:val="auto"/>
                    <w:sz w:val="22"/>
                    <w:szCs w:val="22"/>
                  </w:rPr>
                  <m:t>=</m:t>
                </m:r>
                <m:nary>
                  <m:naryPr>
                    <m:chr m:val="∑"/>
                    <m:limLoc m:val="undOvr"/>
                    <m:ctrlPr>
                      <w:rPr>
                        <w:rFonts w:ascii="Cambria Math" w:hAnsi="Cambria Math" w:cstheme="minorHAnsi"/>
                        <w:iCs w:val="0"/>
                        <w:color w:val="auto"/>
                        <w:sz w:val="22"/>
                        <w:szCs w:val="22"/>
                      </w:rPr>
                    </m:ctrlPr>
                  </m:naryPr>
                  <m:sub>
                    <m:r>
                      <w:rPr>
                        <w:rFonts w:ascii="Cambria Math" w:hAnsi="Cambria Math" w:cstheme="minorHAnsi"/>
                        <w:color w:val="auto"/>
                        <w:sz w:val="22"/>
                        <w:szCs w:val="22"/>
                      </w:rPr>
                      <m:t>j=1</m:t>
                    </m:r>
                  </m:sub>
                  <m:sup>
                    <m:r>
                      <w:rPr>
                        <w:rFonts w:ascii="Cambria Math" w:hAnsi="Cambria Math" w:cstheme="minorHAnsi"/>
                        <w:color w:val="auto"/>
                        <w:sz w:val="22"/>
                        <w:szCs w:val="22"/>
                      </w:rPr>
                      <m:t>j=n</m:t>
                    </m:r>
                  </m:sup>
                  <m:e>
                    <m:sSub>
                      <m:sSubPr>
                        <m:ctrlPr>
                          <w:rPr>
                            <w:rFonts w:ascii="Cambria Math" w:hAnsi="Cambria Math" w:cstheme="minorHAnsi"/>
                            <w:iCs w:val="0"/>
                            <w:color w:val="auto"/>
                            <w:sz w:val="22"/>
                            <w:szCs w:val="22"/>
                          </w:rPr>
                        </m:ctrlPr>
                      </m:sSubPr>
                      <m:e>
                        <m:r>
                          <w:rPr>
                            <w:rFonts w:ascii="Cambria Math" w:hAnsi="Cambria Math" w:cstheme="minorHAnsi"/>
                            <w:color w:val="auto"/>
                            <w:sz w:val="22"/>
                            <w:szCs w:val="22"/>
                          </w:rPr>
                          <m:t>w</m:t>
                        </m:r>
                      </m:e>
                      <m:sub>
                        <m:r>
                          <w:rPr>
                            <w:rFonts w:ascii="Cambria Math" w:hAnsi="Cambria Math" w:cstheme="minorHAnsi"/>
                            <w:color w:val="auto"/>
                            <w:sz w:val="22"/>
                            <w:szCs w:val="22"/>
                          </w:rPr>
                          <m:t>j</m:t>
                        </m:r>
                      </m:sub>
                    </m:sSub>
                    <m:r>
                      <w:rPr>
                        <w:rFonts w:ascii="Cambria Math" w:hAnsi="Cambria Math" w:cstheme="minorHAnsi"/>
                        <w:color w:val="auto"/>
                        <w:sz w:val="22"/>
                        <w:szCs w:val="22"/>
                      </w:rPr>
                      <m:t>×</m:t>
                    </m:r>
                    <m:sSub>
                      <m:sSubPr>
                        <m:ctrlPr>
                          <w:rPr>
                            <w:rFonts w:ascii="Cambria Math" w:hAnsi="Cambria Math" w:cstheme="minorHAnsi"/>
                            <w:iCs w:val="0"/>
                            <w:color w:val="auto"/>
                            <w:sz w:val="22"/>
                            <w:szCs w:val="22"/>
                          </w:rPr>
                        </m:ctrlPr>
                      </m:sSubPr>
                      <m:e>
                        <m:r>
                          <w:rPr>
                            <w:rFonts w:ascii="Cambria Math" w:hAnsi="Cambria Math" w:cstheme="minorHAnsi"/>
                            <w:color w:val="auto"/>
                            <w:sz w:val="22"/>
                            <w:szCs w:val="22"/>
                          </w:rPr>
                          <m:t>r</m:t>
                        </m:r>
                      </m:e>
                      <m:sub>
                        <m:r>
                          <w:rPr>
                            <w:rFonts w:ascii="Cambria Math" w:hAnsi="Cambria Math" w:cstheme="minorHAnsi"/>
                            <w:color w:val="auto"/>
                            <w:sz w:val="22"/>
                            <w:szCs w:val="22"/>
                          </w:rPr>
                          <m:t>ij</m:t>
                        </m:r>
                      </m:sub>
                    </m:sSub>
                  </m:e>
                </m:nary>
                <m:r>
                  <w:rPr>
                    <w:rFonts w:ascii="Cambria Math" w:hAnsi="Cambria Math" w:cstheme="minorHAnsi"/>
                    <w:color w:val="auto"/>
                    <w:sz w:val="22"/>
                    <w:szCs w:val="22"/>
                  </w:rPr>
                  <m:t xml:space="preserve">          for i=1, 2, 3, …m</m:t>
                </m:r>
              </m:oMath>
            </m:oMathPara>
          </w:p>
        </w:tc>
        <w:tc>
          <w:tcPr>
            <w:tcW w:w="735" w:type="dxa"/>
            <w:vAlign w:val="center"/>
          </w:tcPr>
          <w:p w14:paraId="1DF4A070" w14:textId="73C87B79" w:rsidR="00BD2F6D" w:rsidRPr="00623DD3" w:rsidRDefault="00BD2F6D">
            <w:pPr>
              <w:pStyle w:val="NoSpacing"/>
              <w:spacing w:line="360" w:lineRule="auto"/>
              <w:jc w:val="center"/>
              <w:rPr>
                <w:rFonts w:cstheme="minorHAnsi"/>
                <w:lang w:val="en-GB"/>
              </w:rPr>
            </w:pPr>
            <w:bookmarkStart w:id="7" w:name="_Ref170906917"/>
            <w:r w:rsidRPr="00623DD3">
              <w:rPr>
                <w:rFonts w:cstheme="minorHAnsi"/>
                <w:lang w:val="en-GB"/>
              </w:rPr>
              <w:t>(</w:t>
            </w:r>
            <w:r w:rsidRPr="00623DD3">
              <w:rPr>
                <w:rFonts w:cstheme="minorHAnsi"/>
                <w:lang w:val="en-GB"/>
              </w:rPr>
              <w:fldChar w:fldCharType="begin"/>
            </w:r>
            <w:r w:rsidRPr="00623DD3">
              <w:rPr>
                <w:rFonts w:cstheme="minorHAnsi"/>
                <w:lang w:val="en-GB"/>
              </w:rPr>
              <w:instrText xml:space="preserve"> SEQ Equation \* ARABIC </w:instrText>
            </w:r>
            <w:r w:rsidRPr="00623DD3">
              <w:rPr>
                <w:rFonts w:cstheme="minorHAnsi"/>
                <w:lang w:val="en-GB"/>
              </w:rPr>
              <w:fldChar w:fldCharType="separate"/>
            </w:r>
            <w:r w:rsidR="00F1635F">
              <w:rPr>
                <w:rFonts w:cstheme="minorHAnsi"/>
                <w:noProof/>
                <w:lang w:val="en-GB"/>
              </w:rPr>
              <w:t>4</w:t>
            </w:r>
            <w:r w:rsidRPr="00623DD3">
              <w:rPr>
                <w:rFonts w:cstheme="minorHAnsi"/>
                <w:lang w:val="en-GB"/>
              </w:rPr>
              <w:fldChar w:fldCharType="end"/>
            </w:r>
            <w:r w:rsidRPr="00623DD3">
              <w:rPr>
                <w:rFonts w:cstheme="minorHAnsi"/>
                <w:lang w:val="en-GB"/>
              </w:rPr>
              <w:t>)</w:t>
            </w:r>
            <w:bookmarkEnd w:id="7"/>
          </w:p>
        </w:tc>
      </w:tr>
    </w:tbl>
    <w:p w14:paraId="66ADB0F3" w14:textId="7F0D62F0" w:rsidR="00BC456C" w:rsidRPr="00623DD3" w:rsidRDefault="00BB2D12" w:rsidP="005B4A52">
      <w:r w:rsidRPr="00623DD3">
        <w:t xml:space="preserve">Where </w:t>
      </w:r>
      <w:r w:rsidRPr="00623DD3">
        <w:rPr>
          <w:i/>
          <w:iCs/>
        </w:rPr>
        <w:t>w</w:t>
      </w:r>
      <w:r w:rsidRPr="00623DD3">
        <w:rPr>
          <w:i/>
          <w:iCs/>
          <w:vertAlign w:val="subscript"/>
        </w:rPr>
        <w:t>i</w:t>
      </w:r>
      <w:r w:rsidRPr="00623DD3">
        <w:t xml:space="preserve"> is the normalised weight of each c</w:t>
      </w:r>
      <w:r w:rsidR="000D56AB" w:rsidRPr="00623DD3">
        <w:t>r</w:t>
      </w:r>
      <w:r w:rsidRPr="00623DD3">
        <w:t xml:space="preserve">iteria </w:t>
      </w:r>
      <w:r w:rsidRPr="00623DD3">
        <w:rPr>
          <w:i/>
          <w:iCs/>
        </w:rPr>
        <w:t>j</w:t>
      </w:r>
      <w:r w:rsidR="000D56AB" w:rsidRPr="00623DD3">
        <w:t xml:space="preserve">, </w:t>
      </w:r>
      <w:r w:rsidR="000D56AB" w:rsidRPr="00623DD3">
        <w:rPr>
          <w:i/>
          <w:iCs/>
        </w:rPr>
        <w:t>r</w:t>
      </w:r>
      <w:r w:rsidR="0096590E" w:rsidRPr="00623DD3">
        <w:rPr>
          <w:i/>
          <w:iCs/>
          <w:vertAlign w:val="subscript"/>
        </w:rPr>
        <w:t>ij</w:t>
      </w:r>
      <w:r w:rsidR="000D56AB" w:rsidRPr="00623DD3">
        <w:t xml:space="preserve"> is a dimensionless rating per clone </w:t>
      </w:r>
      <w:r w:rsidR="00125D82" w:rsidRPr="00623DD3">
        <w:rPr>
          <w:i/>
          <w:iCs/>
        </w:rPr>
        <w:t>i</w:t>
      </w:r>
      <w:r w:rsidR="000D56AB" w:rsidRPr="00623DD3">
        <w:t xml:space="preserve"> and selection criteria </w:t>
      </w:r>
      <w:r w:rsidR="000D56AB" w:rsidRPr="00623DD3">
        <w:rPr>
          <w:i/>
          <w:iCs/>
        </w:rPr>
        <w:t>j</w:t>
      </w:r>
      <w:r w:rsidR="00C041A0" w:rsidRPr="00623DD3">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3"/>
        <w:gridCol w:w="733"/>
      </w:tblGrid>
      <w:tr w:rsidR="0096590E" w:rsidRPr="00623DD3" w14:paraId="45D8CFCC" w14:textId="77777777">
        <w:tc>
          <w:tcPr>
            <w:tcW w:w="8337" w:type="dxa"/>
            <w:vAlign w:val="center"/>
          </w:tcPr>
          <w:p w14:paraId="49E63FAE" w14:textId="75C9882B" w:rsidR="0096590E" w:rsidRPr="00623DD3" w:rsidRDefault="00C05635">
            <w:pPr>
              <w:pStyle w:val="Caption"/>
              <w:spacing w:after="120" w:line="360" w:lineRule="auto"/>
              <w:jc w:val="center"/>
              <w:rPr>
                <w:rFonts w:cstheme="minorHAnsi"/>
                <w:color w:val="auto"/>
                <w:sz w:val="22"/>
                <w:szCs w:val="22"/>
              </w:rPr>
            </w:pPr>
            <m:oMathPara>
              <m:oMath>
                <m:sSub>
                  <m:sSubPr>
                    <m:ctrlPr>
                      <w:rPr>
                        <w:rFonts w:ascii="Cambria Math" w:hAnsi="Cambria Math" w:cstheme="minorHAnsi"/>
                        <w:iCs w:val="0"/>
                        <w:color w:val="auto"/>
                        <w:sz w:val="22"/>
                        <w:szCs w:val="22"/>
                      </w:rPr>
                    </m:ctrlPr>
                  </m:sSubPr>
                  <m:e>
                    <m:r>
                      <w:rPr>
                        <w:rFonts w:ascii="Cambria Math" w:hAnsi="Cambria Math" w:cstheme="minorHAnsi"/>
                        <w:color w:val="auto"/>
                        <w:sz w:val="22"/>
                        <w:szCs w:val="22"/>
                      </w:rPr>
                      <m:t>r</m:t>
                    </m:r>
                  </m:e>
                  <m:sub>
                    <m:r>
                      <w:rPr>
                        <w:rFonts w:ascii="Cambria Math" w:hAnsi="Cambria Math" w:cstheme="minorHAnsi"/>
                        <w:color w:val="auto"/>
                        <w:sz w:val="22"/>
                        <w:szCs w:val="22"/>
                      </w:rPr>
                      <m:t>ij</m:t>
                    </m:r>
                  </m:sub>
                </m:sSub>
                <m:r>
                  <w:rPr>
                    <w:rFonts w:ascii="Cambria Math" w:hAnsi="Cambria Math" w:cstheme="minorHAnsi"/>
                    <w:color w:val="auto"/>
                    <w:sz w:val="22"/>
                    <w:szCs w:val="22"/>
                  </w:rPr>
                  <m:t>=</m:t>
                </m:r>
                <m:d>
                  <m:dPr>
                    <m:begChr m:val="|"/>
                    <m:endChr m:val="|"/>
                    <m:ctrlPr>
                      <w:rPr>
                        <w:rFonts w:ascii="Cambria Math" w:hAnsi="Cambria Math" w:cstheme="minorHAnsi"/>
                        <w:iCs w:val="0"/>
                        <w:color w:val="auto"/>
                        <w:sz w:val="22"/>
                        <w:szCs w:val="22"/>
                      </w:rPr>
                    </m:ctrlPr>
                  </m:dPr>
                  <m:e>
                    <m:f>
                      <m:fPr>
                        <m:ctrlPr>
                          <w:rPr>
                            <w:rFonts w:ascii="Cambria Math" w:hAnsi="Cambria Math" w:cstheme="minorHAnsi"/>
                            <w:iCs w:val="0"/>
                            <w:color w:val="auto"/>
                            <w:sz w:val="22"/>
                            <w:szCs w:val="22"/>
                          </w:rPr>
                        </m:ctrlPr>
                      </m:fPr>
                      <m:num>
                        <m:sSub>
                          <m:sSubPr>
                            <m:ctrlPr>
                              <w:rPr>
                                <w:rFonts w:ascii="Cambria Math" w:hAnsi="Cambria Math" w:cstheme="minorHAnsi"/>
                                <w:iCs w:val="0"/>
                                <w:color w:val="auto"/>
                                <w:sz w:val="22"/>
                                <w:szCs w:val="22"/>
                              </w:rPr>
                            </m:ctrlPr>
                          </m:sSubPr>
                          <m:e>
                            <m:r>
                              <w:rPr>
                                <w:rFonts w:ascii="Cambria Math" w:hAnsi="Cambria Math" w:cstheme="minorHAnsi"/>
                                <w:color w:val="auto"/>
                                <w:sz w:val="22"/>
                                <w:szCs w:val="22"/>
                              </w:rPr>
                              <m:t>x</m:t>
                            </m:r>
                          </m:e>
                          <m:sub>
                            <m:r>
                              <w:rPr>
                                <w:rFonts w:ascii="Cambria Math" w:hAnsi="Cambria Math" w:cstheme="minorHAnsi"/>
                                <w:color w:val="auto"/>
                                <w:sz w:val="22"/>
                                <w:szCs w:val="22"/>
                              </w:rPr>
                              <m:t>ij</m:t>
                            </m:r>
                          </m:sub>
                        </m:sSub>
                        <m:r>
                          <w:rPr>
                            <w:rFonts w:ascii="Cambria Math" w:hAnsi="Cambria Math" w:cstheme="minorHAnsi"/>
                            <w:color w:val="auto"/>
                            <w:sz w:val="22"/>
                            <w:szCs w:val="22"/>
                          </w:rPr>
                          <m:t>-</m:t>
                        </m:r>
                        <m:sSub>
                          <m:sSubPr>
                            <m:ctrlPr>
                              <w:rPr>
                                <w:rFonts w:ascii="Cambria Math" w:hAnsi="Cambria Math" w:cstheme="minorHAnsi"/>
                                <w:iCs w:val="0"/>
                                <w:color w:val="auto"/>
                                <w:sz w:val="22"/>
                                <w:szCs w:val="22"/>
                              </w:rPr>
                            </m:ctrlPr>
                          </m:sSubPr>
                          <m:e>
                            <m:r>
                              <w:rPr>
                                <w:rFonts w:ascii="Cambria Math" w:hAnsi="Cambria Math" w:cstheme="minorHAnsi"/>
                                <w:color w:val="auto"/>
                                <w:sz w:val="22"/>
                                <w:szCs w:val="22"/>
                              </w:rPr>
                              <m:t>x</m:t>
                            </m:r>
                          </m:e>
                          <m:sub>
                            <m:r>
                              <w:rPr>
                                <w:rFonts w:ascii="Cambria Math" w:hAnsi="Cambria Math" w:cstheme="minorHAnsi"/>
                                <w:color w:val="auto"/>
                                <w:sz w:val="22"/>
                                <w:szCs w:val="22"/>
                              </w:rPr>
                              <m:t>j, worst</m:t>
                            </m:r>
                          </m:sub>
                        </m:sSub>
                      </m:num>
                      <m:den>
                        <m:sSub>
                          <m:sSubPr>
                            <m:ctrlPr>
                              <w:rPr>
                                <w:rFonts w:ascii="Cambria Math" w:hAnsi="Cambria Math" w:cstheme="minorHAnsi"/>
                                <w:iCs w:val="0"/>
                                <w:color w:val="auto"/>
                                <w:sz w:val="22"/>
                                <w:szCs w:val="22"/>
                              </w:rPr>
                            </m:ctrlPr>
                          </m:sSubPr>
                          <m:e>
                            <m:r>
                              <w:rPr>
                                <w:rFonts w:ascii="Cambria Math" w:hAnsi="Cambria Math" w:cstheme="minorHAnsi"/>
                                <w:color w:val="auto"/>
                                <w:sz w:val="22"/>
                                <w:szCs w:val="22"/>
                              </w:rPr>
                              <m:t>x</m:t>
                            </m:r>
                          </m:e>
                          <m:sub>
                            <m:r>
                              <w:rPr>
                                <w:rFonts w:ascii="Cambria Math" w:hAnsi="Cambria Math" w:cstheme="minorHAnsi"/>
                                <w:color w:val="auto"/>
                                <w:sz w:val="22"/>
                                <w:szCs w:val="22"/>
                              </w:rPr>
                              <m:t>j, best</m:t>
                            </m:r>
                          </m:sub>
                        </m:sSub>
                        <m:r>
                          <w:rPr>
                            <w:rFonts w:ascii="Cambria Math" w:hAnsi="Cambria Math" w:cstheme="minorHAnsi"/>
                            <w:color w:val="auto"/>
                            <w:sz w:val="22"/>
                            <w:szCs w:val="22"/>
                          </w:rPr>
                          <m:t>-</m:t>
                        </m:r>
                        <m:sSub>
                          <m:sSubPr>
                            <m:ctrlPr>
                              <w:rPr>
                                <w:rFonts w:ascii="Cambria Math" w:hAnsi="Cambria Math" w:cstheme="minorHAnsi"/>
                                <w:iCs w:val="0"/>
                                <w:color w:val="auto"/>
                                <w:sz w:val="22"/>
                                <w:szCs w:val="22"/>
                              </w:rPr>
                            </m:ctrlPr>
                          </m:sSubPr>
                          <m:e>
                            <m:r>
                              <w:rPr>
                                <w:rFonts w:ascii="Cambria Math" w:hAnsi="Cambria Math" w:cstheme="minorHAnsi"/>
                                <w:color w:val="auto"/>
                                <w:sz w:val="22"/>
                                <w:szCs w:val="22"/>
                              </w:rPr>
                              <m:t>x</m:t>
                            </m:r>
                          </m:e>
                          <m:sub>
                            <m:r>
                              <w:rPr>
                                <w:rFonts w:ascii="Cambria Math" w:hAnsi="Cambria Math" w:cstheme="minorHAnsi"/>
                                <w:color w:val="auto"/>
                                <w:sz w:val="22"/>
                                <w:szCs w:val="22"/>
                              </w:rPr>
                              <m:t>j, worst</m:t>
                            </m:r>
                          </m:sub>
                        </m:sSub>
                      </m:den>
                    </m:f>
                  </m:e>
                </m:d>
              </m:oMath>
            </m:oMathPara>
          </w:p>
        </w:tc>
        <w:tc>
          <w:tcPr>
            <w:tcW w:w="735" w:type="dxa"/>
            <w:vAlign w:val="center"/>
          </w:tcPr>
          <w:p w14:paraId="2125E542" w14:textId="129FB76F" w:rsidR="0096590E" w:rsidRPr="00623DD3" w:rsidRDefault="0096590E">
            <w:pPr>
              <w:pStyle w:val="NoSpacing"/>
              <w:spacing w:line="360" w:lineRule="auto"/>
              <w:jc w:val="center"/>
              <w:rPr>
                <w:rFonts w:cstheme="minorHAnsi"/>
                <w:lang w:val="en-GB"/>
              </w:rPr>
            </w:pPr>
            <w:bookmarkStart w:id="8" w:name="_Ref76051173"/>
            <w:r w:rsidRPr="00623DD3">
              <w:rPr>
                <w:rFonts w:cstheme="minorHAnsi"/>
                <w:lang w:val="en-GB"/>
              </w:rPr>
              <w:t>(</w:t>
            </w:r>
            <w:r w:rsidRPr="00623DD3">
              <w:rPr>
                <w:rFonts w:cstheme="minorHAnsi"/>
                <w:lang w:val="en-GB"/>
              </w:rPr>
              <w:fldChar w:fldCharType="begin"/>
            </w:r>
            <w:r w:rsidRPr="00623DD3">
              <w:rPr>
                <w:rFonts w:cstheme="minorHAnsi"/>
                <w:lang w:val="en-GB"/>
              </w:rPr>
              <w:instrText xml:space="preserve"> SEQ Equation \* ARABIC </w:instrText>
            </w:r>
            <w:r w:rsidRPr="00623DD3">
              <w:rPr>
                <w:rFonts w:cstheme="minorHAnsi"/>
                <w:lang w:val="en-GB"/>
              </w:rPr>
              <w:fldChar w:fldCharType="separate"/>
            </w:r>
            <w:r w:rsidR="00F1635F">
              <w:rPr>
                <w:rFonts w:cstheme="minorHAnsi"/>
                <w:noProof/>
                <w:lang w:val="en-GB"/>
              </w:rPr>
              <w:t>5</w:t>
            </w:r>
            <w:r w:rsidRPr="00623DD3">
              <w:rPr>
                <w:rFonts w:cstheme="minorHAnsi"/>
                <w:lang w:val="en-GB"/>
              </w:rPr>
              <w:fldChar w:fldCharType="end"/>
            </w:r>
            <w:r w:rsidRPr="00623DD3">
              <w:rPr>
                <w:rFonts w:cstheme="minorHAnsi"/>
                <w:lang w:val="en-GB"/>
              </w:rPr>
              <w:t>)</w:t>
            </w:r>
            <w:bookmarkEnd w:id="8"/>
          </w:p>
        </w:tc>
      </w:tr>
    </w:tbl>
    <w:p w14:paraId="456AEBE7" w14:textId="6214371D" w:rsidR="00F04BF0" w:rsidRDefault="00F04BF0" w:rsidP="005B4A52">
      <w:r w:rsidRPr="00F04BF0">
        <w:t>Depending on the nature of the criterion, “best” and “worst” were defined as either maximum or minimum values. For example, higher values were considered better for VCC and q</w:t>
      </w:r>
      <w:r w:rsidRPr="001360B1">
        <w:rPr>
          <w:vertAlign w:val="subscript"/>
        </w:rPr>
        <w:t>P</w:t>
      </w:r>
      <w:r w:rsidR="00C762BD">
        <w:t>.</w:t>
      </w:r>
      <w:r w:rsidR="009A03EB">
        <w:t xml:space="preserve"> </w:t>
      </w:r>
      <w:r w:rsidR="009A03EB" w:rsidRPr="009A03EB">
        <w:t>For this study, all weights</w:t>
      </w:r>
      <w:r w:rsidR="009A03EB">
        <w:t xml:space="preserve"> w</w:t>
      </w:r>
      <w:r w:rsidR="009A03EB" w:rsidRPr="009A03EB">
        <w:rPr>
          <w:vertAlign w:val="subscript"/>
        </w:rPr>
        <w:t>j</w:t>
      </w:r>
      <w:r w:rsidR="009A03EB">
        <w:t xml:space="preserve"> were set to 1, </w:t>
      </w:r>
      <w:r w:rsidR="009A03EB" w:rsidRPr="009A03EB">
        <w:t>but these can be adjusted to reflect specific process priorities in future applications.</w:t>
      </w:r>
    </w:p>
    <w:p w14:paraId="43C071FA" w14:textId="06DB991E" w:rsidR="00E16843" w:rsidRDefault="00E16843" w:rsidP="00CB3C6C">
      <w:pPr>
        <w:pStyle w:val="Thesis"/>
      </w:pPr>
      <w:r w:rsidRPr="00623DD3">
        <w:t>Results</w:t>
      </w:r>
      <w:r w:rsidR="00FF03A9">
        <w:t xml:space="preserve"> and Discussion</w:t>
      </w:r>
    </w:p>
    <w:p w14:paraId="72738C05" w14:textId="451B7580" w:rsidR="00FE7AC1" w:rsidRPr="00623DD3" w:rsidRDefault="002C3D68" w:rsidP="00FE7AC1">
      <w:r w:rsidRPr="002C3D68">
        <w:t xml:space="preserve">Our investigation was divided into four main phases. We began by transferring the established manual cell clone screening methodology from Site A to the </w:t>
      </w:r>
      <w:r w:rsidR="007E6602">
        <w:t xml:space="preserve">manufacturing </w:t>
      </w:r>
      <w:r w:rsidRPr="002C3D68">
        <w:t xml:space="preserve">Site B, using commercially available media. This enabled us to assess the reproducibility and performance of the method across locations. </w:t>
      </w:r>
      <w:r w:rsidR="00C126C7">
        <w:t>In parallel</w:t>
      </w:r>
      <w:r w:rsidRPr="002C3D68">
        <w:t>, we adapted the process for automation using a Hamilton robotic platform, comparing growth and productivity between manual and automated setups</w:t>
      </w:r>
      <w:r w:rsidR="006A4C23">
        <w:t xml:space="preserve"> under the control condition using commercial medium</w:t>
      </w:r>
      <w:r w:rsidRPr="002C3D68">
        <w:t>.</w:t>
      </w:r>
      <w:r w:rsidR="003228BE">
        <w:t xml:space="preserve"> </w:t>
      </w:r>
      <w:r w:rsidRPr="002C3D68">
        <w:t xml:space="preserve">Following successful automation, we carried out a medium blend screening to identify an optimal formulation that would support both robust growth and high productivity. This blend is intended for use in future </w:t>
      </w:r>
      <w:r w:rsidR="00FE7BD6">
        <w:t xml:space="preserve">high-throughput </w:t>
      </w:r>
      <w:r w:rsidRPr="002C3D68">
        <w:t xml:space="preserve">screening campaigns during live projects. In the final phase, we evaluated cell clone ranking strategies using both single-parameter and multi-parameter approaches, as previously introduced by </w:t>
      </w:r>
      <w:r w:rsidR="00733375">
        <w:fldChar w:fldCharType="begin"/>
      </w:r>
      <w:r w:rsidR="005B6E58">
        <w:instrText xml:space="preserve"> ADDIN ZOTERO_ITEM CSL_CITATION {"citationID":"6IeAmskr","properties":{"formattedCitation":"(Dorn et al., 2025)","plainCitation":"(Dorn et al., 2025)","dontUpdate":true,"noteIndex":0},"citationItems":[{"id":6127,"uris":["http://zotero.org/users/8763184/items/QZMRCF29"],"itemData":{"id":6127,"type":"article-journal","container-title":"Frontiers in Bioengineering and Biotechnology","DOI":"10.3389/fbioe.2024.1479633","ISSN":"2296-4185","journalAbbreviation":"Front. Bioeng. Biotechnol.","language":"English","note":"publisher: Frontiers","source":"Frontiers","title":"Cell clone selection—impact of operation modes and medium exchange strategies on clone ranking","URL":"https://www.frontiersin.org/journals/bioengineering-and-biotechnology/articles/10.3389/fbioe.2024.1479633/full","volume":"12","author":[{"family":"Dorn","given":"Marie"},{"family":"Ferng","given":"Christine"},{"family":"Klottrup-Rees","given":"Kerensa"},{"family":"Lee","given":"Kenneth"},{"family":"Micheletti","given":"Martina"}],"accessed":{"date-parts":[["2025",1,20]]},"issued":{"date-parts":[["2025",1,20]]},"citation-key":"dornCellCloneSelection2025"}}],"schema":"https://github.com/citation-style-language/schema/raw/master/csl-citation.json"} </w:instrText>
      </w:r>
      <w:r w:rsidR="00733375">
        <w:fldChar w:fldCharType="separate"/>
      </w:r>
      <w:r w:rsidR="00733375" w:rsidRPr="00733375">
        <w:rPr>
          <w:rFonts w:ascii="Calibri" w:hAnsi="Calibri" w:cs="Calibri"/>
        </w:rPr>
        <w:t xml:space="preserve">Dorn et al. </w:t>
      </w:r>
      <w:r w:rsidR="00733375">
        <w:rPr>
          <w:rFonts w:ascii="Calibri" w:hAnsi="Calibri" w:cs="Calibri"/>
        </w:rPr>
        <w:t>(</w:t>
      </w:r>
      <w:r w:rsidR="00733375" w:rsidRPr="00733375">
        <w:rPr>
          <w:rFonts w:ascii="Calibri" w:hAnsi="Calibri" w:cs="Calibri"/>
        </w:rPr>
        <w:t>2025)</w:t>
      </w:r>
      <w:r w:rsidR="00733375">
        <w:fldChar w:fldCharType="end"/>
      </w:r>
      <w:r w:rsidRPr="002C3D68">
        <w:t>, to determine the most effective method for prioritising clones.</w:t>
      </w:r>
    </w:p>
    <w:p w14:paraId="42D283E1" w14:textId="5596D159" w:rsidR="00460C20" w:rsidRDefault="00A83996" w:rsidP="00B00DE6">
      <w:pPr>
        <w:pStyle w:val="Thesis"/>
        <w:numPr>
          <w:ilvl w:val="1"/>
          <w:numId w:val="3"/>
        </w:numPr>
      </w:pPr>
      <w:bookmarkStart w:id="9" w:name="_Ref206417437"/>
      <w:r>
        <w:t xml:space="preserve">Manual cell clone screening - </w:t>
      </w:r>
      <w:r w:rsidR="003635BD">
        <w:t>Site comparison</w:t>
      </w:r>
      <w:bookmarkEnd w:id="9"/>
      <w:r w:rsidR="003635BD">
        <w:t xml:space="preserve"> </w:t>
      </w:r>
    </w:p>
    <w:p w14:paraId="5D238E96" w14:textId="76F8762A" w:rsidR="00DF2FAB" w:rsidRDefault="2A552E9A" w:rsidP="00DF2FAB">
      <w:r>
        <w:t xml:space="preserve">For the initial technology transfer, we investigated a manual cell clone screening using a panel of eight mAb1-producing CHO clones, adapted to commercial HIP medium at Site B. It is worth noting that the </w:t>
      </w:r>
      <w:r>
        <w:lastRenderedPageBreak/>
        <w:t xml:space="preserve">data from Site A has already been </w:t>
      </w:r>
      <w:r w:rsidR="00AC5054">
        <w:t>reported</w:t>
      </w:r>
      <w:r>
        <w:t xml:space="preserve"> and discussed in </w:t>
      </w:r>
      <w:r w:rsidRPr="00AC5054">
        <w:t>Dorn et al. (</w:t>
      </w:r>
      <w:r w:rsidR="00FE7BD6">
        <w:t>m</w:t>
      </w:r>
      <w:r w:rsidR="001B23C9" w:rsidRPr="00FE7BD6">
        <w:rPr>
          <w:i/>
          <w:iCs/>
        </w:rPr>
        <w:t>anuscript in submission</w:t>
      </w:r>
      <w:r w:rsidRPr="00AC5054">
        <w:t>),</w:t>
      </w:r>
      <w:r>
        <w:t xml:space="preserve"> and was </w:t>
      </w:r>
      <w:r w:rsidR="00FE7BD6">
        <w:t>re-used</w:t>
      </w:r>
      <w:r>
        <w:t xml:space="preserve"> here solely for comparative purposes.</w:t>
      </w:r>
    </w:p>
    <w:p w14:paraId="150E50F9" w14:textId="05C75750" w:rsidR="001E4939" w:rsidRDefault="2A552E9A" w:rsidP="00DF2FAB">
      <w:r>
        <w:t>One of the key differences between the two sites was the type of shaker incubators available. Site A operated at a slightly lower agitation speed, with a maximum of 300</w:t>
      </w:r>
      <w:r w:rsidR="7A71DE3D">
        <w:t> </w:t>
      </w:r>
      <w:r>
        <w:t>rpm, and used smaller working volumes of 200 and 300</w:t>
      </w:r>
      <w:r w:rsidR="7A71DE3D">
        <w:t> </w:t>
      </w:r>
      <w:r>
        <w:t>µL</w:t>
      </w:r>
      <w:r w:rsidR="45007ABE">
        <w:t xml:space="preserve"> (</w:t>
      </w:r>
      <w:r w:rsidR="00FE7BD6" w:rsidRPr="00AC5054">
        <w:t>Dorn et al</w:t>
      </w:r>
      <w:r w:rsidR="00FE7BD6">
        <w:t xml:space="preserve"> -</w:t>
      </w:r>
      <w:r w:rsidR="00FE7BD6">
        <w:rPr>
          <w:i/>
          <w:iCs/>
        </w:rPr>
        <w:t xml:space="preserve"> </w:t>
      </w:r>
      <w:r w:rsidR="00AC5054">
        <w:rPr>
          <w:i/>
          <w:iCs/>
        </w:rPr>
        <w:t>manuscript in submission</w:t>
      </w:r>
      <w:r w:rsidR="45007ABE">
        <w:t>)</w:t>
      </w:r>
      <w:r>
        <w:t>. In contrast, Site B employed an agitation speed of 350</w:t>
      </w:r>
      <w:r w:rsidR="57B6B018">
        <w:t> </w:t>
      </w:r>
      <w:r>
        <w:t>rpm and a working volume of 350</w:t>
      </w:r>
      <w:r w:rsidR="57B6B018">
        <w:t> </w:t>
      </w:r>
      <w:r>
        <w:t>µL, which is more in line with protocols</w:t>
      </w:r>
      <w:r w:rsidR="002F4D2C">
        <w:t xml:space="preserve"> originally</w:t>
      </w:r>
      <w:r>
        <w:t xml:space="preserve"> reported in the literature </w:t>
      </w:r>
      <w:r w:rsidR="00DF2FAB" w:rsidRPr="00AC5054">
        <w:fldChar w:fldCharType="begin"/>
      </w:r>
      <w:r w:rsidR="005B6E58">
        <w:instrText xml:space="preserve"> ADDIN ZOTERO_ITEM CSL_CITATION {"citationID":"c3fe9iF4","properties":{"formattedCitation":"(Bielser, 2019; Wang et al., 2018)","plainCitation":"(Bielser, 2019; Wang et al., 2018)","noteIndex":0},"citationItems":[{"id":532,"uris":["http://zotero.org/users/8763184/items/3KJJWC2R"],"itemData":{"id":532,"type":"thesis","title":"Development of perfusion cell culture processes for the manufacturing of therapeutic recombinant proteins","URL":"https://www.research-collection.ethz.ch/bitstream/handle/20.500.11850/368475/JBSthesis.pdf?isAllowed=y&amp;sequence=1","author":[{"family":"Bielser","given":"Jean-Marc"}],"accessed":{"date-parts":[["2024",4,29]]},"issued":{"date-parts":[["2019"]]},"citation-key":"bielserDevelopmentPerfusionCell2019"}},{"id":100,"uris":["http://zotero.org/users/8763184/items/2NDDFG6C"],"itemData":{"id":100,"type":"article-journal","abstract":"Biopharmaceutical protein manufacturing requires the highest producing cell lines to satisfy current multiple grams per liter requirements. Screening more clones increases the probability of identifying the high producers within the pool of available transfectant candidate cell lines. For the predominant industry mammalian host cell line, Chinese hamster ovary (CHO), traditional static-batch culture screening does not correlate with the suspension fed-batch culture used in manufacturing, and thus has little predictive utility. Small scale fed-batch screens in suspension culture correlate better with bioreactor processes but a limited number of clones can be screened manually. Scaled-down systems, such as shaken deep well plates, combined with automated liquid handling, offer a way for a limited number of scientists to screen many clones. A statistical analysis determined that 384 is the optimal number of clones to screen, with a 99% probability that six clones in the 95th percentile for productivity are included in the screen. To screen 384 clones efficiently by the predictive method of suspension fed-batch, the authors developed a shaken deep-well plate culturing platform, with an automated liquid handling system integrating cell counting and protein titering instruments. Critical factors allowing deep-well suspension culture to correlate with shake flask culture were agitation speed and culture volume. Using our automated system, one scientist can screen five times more clones than by manual fed-batch shake-flask or shaken culture tube screens and can identify cell lines for some therapeutic protein projects with production levels greater than 6 g/L. (c) 2018 American Institute of Chemical Engineers Biotechnol. Prog., 34:1460-1471, 2018.","container-title":"Biotechnol Prog","DOI":"10.1002/btpr.2721","ISSN":"1520-6033 (Electronic) 8756-7938 (Print) 1520-6033 (Linking)","issue":"6","note":"PMCID: PMC6587815","page":"1460-1471","source":"Medline","title":"High-throughput screening of antibody-expressing CHO clones using an automated shaken deep-well system","volume":"34","author":[{"family":"Wang","given":"B."},{"family":"Albanetti","given":"T."},{"family":"Miro-Quesada","given":"G."},{"family":"Flack","given":"L."},{"family":"Li","given":"L."},{"family":"Klover","given":"J."},{"family":"Burson","given":"K."},{"family":"Evans","given":"K."},{"family":"Ivory","given":"W."},{"family":"Bowen","given":"M."},{"family":"Schoner","given":"R."},{"family":"Hawley-Nelson","given":"P."}],"issued":{"date-parts":[["2018",11]]},"citation-key":"wangHighthroughputScreeningAntibodyexpressing2018"}}],"schema":"https://github.com/citation-style-language/schema/raw/master/csl-citation.json"} </w:instrText>
      </w:r>
      <w:r w:rsidR="00DF2FAB" w:rsidRPr="00AC5054">
        <w:fldChar w:fldCharType="separate"/>
      </w:r>
      <w:r w:rsidR="44154E60" w:rsidRPr="00AC5054">
        <w:rPr>
          <w:rFonts w:ascii="Calibri" w:hAnsi="Calibri" w:cs="Calibri"/>
        </w:rPr>
        <w:t>(Bielser, 2019; Wang et al., 2018)</w:t>
      </w:r>
      <w:r w:rsidR="00DF2FAB" w:rsidRPr="00AC5054">
        <w:fldChar w:fldCharType="end"/>
      </w:r>
      <w:r w:rsidRPr="00AC5054">
        <w:t>.</w:t>
      </w:r>
    </w:p>
    <w:p w14:paraId="68343D22" w14:textId="7CCA4D64" w:rsidR="00FC1602" w:rsidRDefault="00E3009A" w:rsidP="00E3009A">
      <w:r>
        <w:fldChar w:fldCharType="begin"/>
      </w:r>
      <w:r>
        <w:instrText xml:space="preserve"> REF _Ref206165984 \h </w:instrText>
      </w:r>
      <w:r>
        <w:fldChar w:fldCharType="separate"/>
      </w:r>
      <w:r w:rsidRPr="002425CA">
        <w:rPr>
          <w:b/>
          <w:bCs/>
        </w:rPr>
        <w:t xml:space="preserve">Figure </w:t>
      </w:r>
      <w:r w:rsidRPr="002425CA">
        <w:rPr>
          <w:b/>
          <w:bCs/>
          <w:noProof/>
        </w:rPr>
        <w:t>2</w:t>
      </w:r>
      <w:r>
        <w:fldChar w:fldCharType="end"/>
      </w:r>
      <w:r>
        <w:t xml:space="preserve"> </w:t>
      </w:r>
      <w:r w:rsidR="002A0D49" w:rsidRPr="002A0D49">
        <w:t>presents the growth and productivity performance of eight mAb1-producing CHO clones in a manual cell clone screening conducted at both Sites A and B, under three different working volume and shaking conditions. All clones exhibited comparable growth profiles, with maximum viable cell concentrations (VCC) ranging from</w:t>
      </w:r>
      <w:r w:rsidR="002A0D49">
        <w:t xml:space="preserve"> </w:t>
      </w:r>
      <w:r w:rsidR="002A0D49" w:rsidRPr="002A0D49">
        <w:t>7 to 32</w:t>
      </w:r>
      <w:r w:rsidR="00820A99">
        <w:t> </w:t>
      </w:r>
      <w:r w:rsidR="002A0D49" w:rsidRPr="002A0D49">
        <w:t>×</w:t>
      </w:r>
      <w:r w:rsidR="00820A99">
        <w:t> </w:t>
      </w:r>
      <w:r w:rsidR="002A0D49" w:rsidRPr="002A0D49">
        <w:t>10</w:t>
      </w:r>
      <w:r w:rsidR="00820A99" w:rsidRPr="00820A99">
        <w:rPr>
          <w:vertAlign w:val="superscript"/>
        </w:rPr>
        <w:t>6</w:t>
      </w:r>
      <w:r w:rsidR="00820A99">
        <w:t> </w:t>
      </w:r>
      <w:r w:rsidR="002A0D49" w:rsidRPr="002A0D49">
        <w:t>cells</w:t>
      </w:r>
      <w:r w:rsidR="00820A99">
        <w:t> </w:t>
      </w:r>
      <w:r w:rsidR="002A0D49" w:rsidRPr="002A0D49">
        <w:t>mL</w:t>
      </w:r>
      <w:r w:rsidR="00820A99" w:rsidRPr="00820A99">
        <w:rPr>
          <w:vertAlign w:val="superscript"/>
        </w:rPr>
        <w:t>-1</w:t>
      </w:r>
      <w:r w:rsidR="002A0D49" w:rsidRPr="002A0D49">
        <w:t xml:space="preserve"> at 200</w:t>
      </w:r>
      <w:r w:rsidR="00820A99">
        <w:t> </w:t>
      </w:r>
      <w:r w:rsidR="002A0D49" w:rsidRPr="002A0D49">
        <w:t>µL (Site A), 5 to 34</w:t>
      </w:r>
      <w:r w:rsidR="00820A99">
        <w:t> </w:t>
      </w:r>
      <w:r w:rsidR="002A0D49" w:rsidRPr="002A0D49">
        <w:t>×</w:t>
      </w:r>
      <w:r w:rsidR="00820A99">
        <w:t> </w:t>
      </w:r>
      <w:r w:rsidR="002A0D49" w:rsidRPr="002A0D49">
        <w:t>10</w:t>
      </w:r>
      <w:r w:rsidR="00820A99" w:rsidRPr="00820A99">
        <w:rPr>
          <w:vertAlign w:val="superscript"/>
        </w:rPr>
        <w:t>6</w:t>
      </w:r>
      <w:r w:rsidR="00820A99">
        <w:t> </w:t>
      </w:r>
      <w:r w:rsidR="002A0D49" w:rsidRPr="002A0D49">
        <w:t>cells</w:t>
      </w:r>
      <w:r w:rsidR="00820A99">
        <w:t> </w:t>
      </w:r>
      <w:r w:rsidR="002A0D49" w:rsidRPr="002A0D49">
        <w:t>mL</w:t>
      </w:r>
      <w:r w:rsidR="00820A99" w:rsidRPr="00820A99">
        <w:rPr>
          <w:vertAlign w:val="superscript"/>
        </w:rPr>
        <w:t>-1</w:t>
      </w:r>
      <w:r w:rsidR="002A0D49" w:rsidRPr="002A0D49">
        <w:t xml:space="preserve"> at 300</w:t>
      </w:r>
      <w:r w:rsidR="00820A99">
        <w:t> </w:t>
      </w:r>
      <w:r w:rsidR="002A0D49" w:rsidRPr="002A0D49">
        <w:t>µL (Site A), and 5 to 32</w:t>
      </w:r>
      <w:r w:rsidR="00820A99">
        <w:t> </w:t>
      </w:r>
      <w:r w:rsidR="002A0D49" w:rsidRPr="002A0D49">
        <w:t>×</w:t>
      </w:r>
      <w:r w:rsidR="00820A99">
        <w:t> </w:t>
      </w:r>
      <w:r w:rsidR="002A0D49" w:rsidRPr="002A0D49">
        <w:t>10</w:t>
      </w:r>
      <w:r w:rsidR="00820A99" w:rsidRPr="00820A99">
        <w:rPr>
          <w:vertAlign w:val="superscript"/>
        </w:rPr>
        <w:t>6</w:t>
      </w:r>
      <w:r w:rsidR="00820A99">
        <w:t> </w:t>
      </w:r>
      <w:r w:rsidR="002A0D49" w:rsidRPr="002A0D49">
        <w:t>cells</w:t>
      </w:r>
      <w:r w:rsidR="00820A99">
        <w:t> </w:t>
      </w:r>
      <w:r w:rsidR="002A0D49" w:rsidRPr="002A0D49">
        <w:t>mL</w:t>
      </w:r>
      <w:r w:rsidR="00820A99" w:rsidRPr="00820A99">
        <w:rPr>
          <w:vertAlign w:val="superscript"/>
        </w:rPr>
        <w:t>-1</w:t>
      </w:r>
      <w:r w:rsidR="002A0D49" w:rsidRPr="002A0D49">
        <w:t xml:space="preserve"> at 350 µL (Site B)</w:t>
      </w:r>
      <w:r w:rsidR="00F869E7">
        <w:t xml:space="preserve"> (</w:t>
      </w:r>
      <w:r w:rsidR="00F869E7">
        <w:fldChar w:fldCharType="begin"/>
      </w:r>
      <w:r w:rsidR="00F869E7">
        <w:instrText xml:space="preserve"> REF _Ref206165984 \h </w:instrText>
      </w:r>
      <w:r w:rsidR="00F869E7">
        <w:fldChar w:fldCharType="separate"/>
      </w:r>
      <w:r w:rsidR="00F869E7" w:rsidRPr="002425CA">
        <w:rPr>
          <w:b/>
          <w:bCs/>
        </w:rPr>
        <w:t xml:space="preserve">Figure </w:t>
      </w:r>
      <w:r w:rsidR="00F869E7" w:rsidRPr="002425CA">
        <w:rPr>
          <w:b/>
          <w:bCs/>
          <w:noProof/>
        </w:rPr>
        <w:t>2</w:t>
      </w:r>
      <w:r w:rsidR="00F869E7">
        <w:fldChar w:fldCharType="end"/>
      </w:r>
      <w:r w:rsidR="00F869E7" w:rsidRPr="00F869E7">
        <w:rPr>
          <w:b/>
          <w:bCs/>
        </w:rPr>
        <w:t>A</w:t>
      </w:r>
      <w:r w:rsidR="00F869E7">
        <w:t xml:space="preserve">, </w:t>
      </w:r>
      <w:r w:rsidR="00F869E7" w:rsidRPr="00F869E7">
        <w:rPr>
          <w:b/>
          <w:bCs/>
        </w:rPr>
        <w:t>B</w:t>
      </w:r>
      <w:r w:rsidR="00F869E7">
        <w:t xml:space="preserve">, and </w:t>
      </w:r>
      <w:r w:rsidR="00F869E7" w:rsidRPr="00F869E7">
        <w:rPr>
          <w:b/>
          <w:bCs/>
        </w:rPr>
        <w:t>C</w:t>
      </w:r>
      <w:r w:rsidR="00F869E7">
        <w:t>)</w:t>
      </w:r>
      <w:r w:rsidR="002A0D49" w:rsidRPr="002A0D49">
        <w:t xml:space="preserve">. Across all conditions, clone mAb1_C7 consistently achieved the highest VCC, with values </w:t>
      </w:r>
      <w:r w:rsidR="00DE5925">
        <w:t xml:space="preserve">of </w:t>
      </w:r>
      <w:r w:rsidR="002A0D49" w:rsidRPr="002A0D49">
        <w:t xml:space="preserve">32 </w:t>
      </w:r>
      <w:r w:rsidR="00DE5925">
        <w:t>to</w:t>
      </w:r>
      <w:r w:rsidR="002A0D49" w:rsidRPr="002A0D49">
        <w:t xml:space="preserve"> 34</w:t>
      </w:r>
      <w:r w:rsidR="00820A99">
        <w:t> </w:t>
      </w:r>
      <w:r w:rsidR="002A0D49" w:rsidRPr="002A0D49">
        <w:t>×</w:t>
      </w:r>
      <w:r w:rsidR="00820A99">
        <w:t> </w:t>
      </w:r>
      <w:r w:rsidR="002A0D49" w:rsidRPr="002A0D49">
        <w:t>10</w:t>
      </w:r>
      <w:r w:rsidR="00820A99" w:rsidRPr="00820A99">
        <w:rPr>
          <w:vertAlign w:val="superscript"/>
        </w:rPr>
        <w:t>6</w:t>
      </w:r>
      <w:r w:rsidR="00820A99">
        <w:t> </w:t>
      </w:r>
      <w:r w:rsidR="002A0D49" w:rsidRPr="002A0D49">
        <w:t>cells</w:t>
      </w:r>
      <w:r w:rsidR="00820A99">
        <w:t> </w:t>
      </w:r>
      <w:r w:rsidR="002A0D49" w:rsidRPr="002A0D49">
        <w:t>mL</w:t>
      </w:r>
      <w:r w:rsidR="00820A99" w:rsidRPr="00820A99">
        <w:rPr>
          <w:vertAlign w:val="superscript"/>
        </w:rPr>
        <w:t>-1</w:t>
      </w:r>
      <w:r w:rsidR="00544820">
        <w:t xml:space="preserve">. </w:t>
      </w:r>
      <w:r w:rsidR="00E441A2" w:rsidRPr="00E441A2">
        <w:t>It should be noted that clone mAb1_C6 did not adapt well to the commercial HIP medium at Site B</w:t>
      </w:r>
      <w:r w:rsidR="00DE5925">
        <w:t xml:space="preserve"> (</w:t>
      </w:r>
      <w:r w:rsidR="00DE5925">
        <w:fldChar w:fldCharType="begin"/>
      </w:r>
      <w:r w:rsidR="00DE5925">
        <w:instrText xml:space="preserve"> REF _Ref206165984 \h </w:instrText>
      </w:r>
      <w:r w:rsidR="00DE5925">
        <w:fldChar w:fldCharType="separate"/>
      </w:r>
      <w:r w:rsidR="00DE5925" w:rsidRPr="002425CA">
        <w:rPr>
          <w:b/>
          <w:bCs/>
        </w:rPr>
        <w:t xml:space="preserve">Figure </w:t>
      </w:r>
      <w:r w:rsidR="00DE5925" w:rsidRPr="002425CA">
        <w:rPr>
          <w:b/>
          <w:bCs/>
          <w:noProof/>
        </w:rPr>
        <w:t>2</w:t>
      </w:r>
      <w:r w:rsidR="00DE5925">
        <w:fldChar w:fldCharType="end"/>
      </w:r>
      <w:r w:rsidR="00DE5925" w:rsidRPr="00DE5925">
        <w:rPr>
          <w:b/>
          <w:bCs/>
        </w:rPr>
        <w:t>C</w:t>
      </w:r>
      <w:r w:rsidR="00DE5925">
        <w:t>)</w:t>
      </w:r>
      <w:r w:rsidR="00E441A2" w:rsidRPr="00E441A2">
        <w:t xml:space="preserve">. Despite showing high viabilities during the adaptation phase and seed culture, its VCCs remained significantly lower than expected following the initial three-day batch phase, particularly when compared to previously reported results at Site A. The same observation was made in the automated setup, which used the same seed culture </w:t>
      </w:r>
      <w:r w:rsidR="00C711A1">
        <w:t xml:space="preserve">(see section </w:t>
      </w:r>
      <w:r w:rsidR="00C711A1">
        <w:fldChar w:fldCharType="begin"/>
      </w:r>
      <w:r w:rsidR="00C711A1">
        <w:instrText xml:space="preserve"> REF _Ref206408684 \r \h </w:instrText>
      </w:r>
      <w:r w:rsidR="00C711A1">
        <w:fldChar w:fldCharType="separate"/>
      </w:r>
      <w:r w:rsidR="00C711A1">
        <w:t>3.2</w:t>
      </w:r>
      <w:r w:rsidR="00C711A1">
        <w:fldChar w:fldCharType="end"/>
      </w:r>
      <w:r w:rsidR="00C711A1">
        <w:t xml:space="preserve">). </w:t>
      </w:r>
      <w:r w:rsidR="00E441A2" w:rsidRPr="00E441A2">
        <w:t>Contamination was ruled out, as viabilities for this clone remained above 90% for the majority of the cultivation period.</w:t>
      </w:r>
      <w:r w:rsidR="00672106">
        <w:t xml:space="preserve"> </w:t>
      </w:r>
    </w:p>
    <w:p w14:paraId="1D610DA4" w14:textId="5C82FDAA" w:rsidR="0016763B" w:rsidRDefault="009A53AB" w:rsidP="00E3009A">
      <w:r>
        <w:t>For the other cell lines, v</w:t>
      </w:r>
      <w:r w:rsidR="00871FF3" w:rsidRPr="00871FF3">
        <w:t>iabilities were initially lower during the seed phase at Site A but quickly recovered to values above 90% before beginning to decline around days 5 to 6</w:t>
      </w:r>
      <w:r w:rsidR="00DE5925">
        <w:t xml:space="preserve"> (</w:t>
      </w:r>
      <w:r w:rsidR="00DE5925">
        <w:fldChar w:fldCharType="begin"/>
      </w:r>
      <w:r w:rsidR="00DE5925">
        <w:instrText xml:space="preserve"> REF _Ref206165984 \h </w:instrText>
      </w:r>
      <w:r w:rsidR="00DE5925">
        <w:fldChar w:fldCharType="separate"/>
      </w:r>
      <w:r w:rsidR="00DE5925" w:rsidRPr="002425CA">
        <w:rPr>
          <w:b/>
          <w:bCs/>
        </w:rPr>
        <w:t xml:space="preserve">Figure </w:t>
      </w:r>
      <w:r w:rsidR="00DE5925" w:rsidRPr="002425CA">
        <w:rPr>
          <w:b/>
          <w:bCs/>
          <w:noProof/>
        </w:rPr>
        <w:t>2</w:t>
      </w:r>
      <w:r w:rsidR="00DE5925">
        <w:fldChar w:fldCharType="end"/>
      </w:r>
      <w:r w:rsidR="00DE5925" w:rsidRPr="00DE5925">
        <w:rPr>
          <w:b/>
          <w:bCs/>
        </w:rPr>
        <w:t>A</w:t>
      </w:r>
      <w:r w:rsidR="00DE5925">
        <w:t xml:space="preserve">, </w:t>
      </w:r>
      <w:r w:rsidR="00DE5925" w:rsidRPr="00DE5925">
        <w:rPr>
          <w:b/>
          <w:bCs/>
        </w:rPr>
        <w:t>B</w:t>
      </w:r>
      <w:r w:rsidR="00DE5925">
        <w:t>)</w:t>
      </w:r>
      <w:r w:rsidR="00871FF3" w:rsidRPr="00871FF3">
        <w:t>. Notably, the viability dynamics observed under the 200</w:t>
      </w:r>
      <w:r w:rsidR="00871FF3">
        <w:t> </w:t>
      </w:r>
      <w:r w:rsidR="00871FF3" w:rsidRPr="00871FF3">
        <w:t>µL condition at Site A closely aligned with those at Site B, with the decline occurring approximately one day later</w:t>
      </w:r>
      <w:r w:rsidR="00871FF3">
        <w:t xml:space="preserve"> compared to the </w:t>
      </w:r>
      <w:r w:rsidR="00871FF3" w:rsidRPr="00871FF3">
        <w:t>300</w:t>
      </w:r>
      <w:r w:rsidR="00871FF3">
        <w:t> </w:t>
      </w:r>
      <w:r w:rsidR="00871FF3" w:rsidRPr="00871FF3">
        <w:t>µL condition at Site A. In contrast, the 300</w:t>
      </w:r>
      <w:r w:rsidR="00871FF3">
        <w:t> </w:t>
      </w:r>
      <w:r w:rsidR="00871FF3" w:rsidRPr="00871FF3">
        <w:t>µL condition at Site A showed earlier viability declines, starting on day 5 for several clones</w:t>
      </w:r>
      <w:r w:rsidR="00C7328C">
        <w:t xml:space="preserve"> (</w:t>
      </w:r>
      <w:r w:rsidR="00C7328C">
        <w:fldChar w:fldCharType="begin"/>
      </w:r>
      <w:r w:rsidR="00C7328C">
        <w:instrText xml:space="preserve"> REF _Ref206165984 \h </w:instrText>
      </w:r>
      <w:r w:rsidR="00C7328C">
        <w:fldChar w:fldCharType="separate"/>
      </w:r>
      <w:r w:rsidR="00C7328C" w:rsidRPr="002425CA">
        <w:rPr>
          <w:b/>
          <w:bCs/>
        </w:rPr>
        <w:t xml:space="preserve">Figure </w:t>
      </w:r>
      <w:r w:rsidR="00C7328C" w:rsidRPr="002425CA">
        <w:rPr>
          <w:b/>
          <w:bCs/>
          <w:noProof/>
        </w:rPr>
        <w:t>2</w:t>
      </w:r>
      <w:r w:rsidR="00C7328C">
        <w:fldChar w:fldCharType="end"/>
      </w:r>
      <w:r w:rsidR="00C7328C" w:rsidRPr="00C7328C">
        <w:rPr>
          <w:b/>
          <w:bCs/>
        </w:rPr>
        <w:t>B</w:t>
      </w:r>
      <w:r w:rsidR="00C7328C">
        <w:t>)</w:t>
      </w:r>
      <w:r w:rsidR="00871FF3" w:rsidRPr="00871FF3">
        <w:t xml:space="preserve">. These findings support the earlier hypothesis proposed by </w:t>
      </w:r>
      <w:r w:rsidR="00C04C7A" w:rsidRPr="00703B51">
        <w:rPr>
          <w:i/>
          <w:iCs/>
        </w:rPr>
        <w:t>Dorn et al</w:t>
      </w:r>
      <w:r w:rsidR="004A0C4A">
        <w:rPr>
          <w:i/>
          <w:iCs/>
        </w:rPr>
        <w:t>. (manuscript in submission)</w:t>
      </w:r>
      <w:r w:rsidR="00391D83">
        <w:t xml:space="preserve"> </w:t>
      </w:r>
      <w:r w:rsidR="00871FF3" w:rsidRPr="00871FF3">
        <w:t>suggesting that growth may have been slightly impaired at the higher working volume used at Site A.</w:t>
      </w:r>
    </w:p>
    <w:p w14:paraId="56229F71" w14:textId="051F6044" w:rsidR="002704AA" w:rsidRDefault="002704AA" w:rsidP="00E3009A">
      <w:r w:rsidRPr="002704AA">
        <w:t>To compare productivity performance, cell-specific productivity (q</w:t>
      </w:r>
      <w:r w:rsidR="004357A9" w:rsidRPr="004357A9">
        <w:rPr>
          <w:vertAlign w:val="subscript"/>
        </w:rPr>
        <w:t>P</w:t>
      </w:r>
      <w:r w:rsidRPr="002704AA">
        <w:t>) was used as the primary metric, as it accounts for the perfusion rate strategy and the inherent product removal associated with the operational mode.</w:t>
      </w:r>
      <w:r>
        <w:t xml:space="preserve"> </w:t>
      </w:r>
      <w:r w:rsidRPr="002704AA">
        <w:t>Across all conditions, q</w:t>
      </w:r>
      <w:r w:rsidRPr="004357A9">
        <w:rPr>
          <w:vertAlign w:val="subscript"/>
        </w:rPr>
        <w:t>P</w:t>
      </w:r>
      <w:r w:rsidRPr="002704AA">
        <w:t xml:space="preserve"> values ranged from 7 to </w:t>
      </w:r>
      <w:r w:rsidR="00292469">
        <w:t>32</w:t>
      </w:r>
      <w:r w:rsidR="004357A9">
        <w:t> </w:t>
      </w:r>
      <w:r w:rsidRPr="002704AA">
        <w:t>pg</w:t>
      </w:r>
      <w:r>
        <w:t> </w:t>
      </w:r>
      <w:r w:rsidRPr="002704AA">
        <w:t>cell</w:t>
      </w:r>
      <w:r w:rsidRPr="004357A9">
        <w:rPr>
          <w:vertAlign w:val="superscript"/>
        </w:rPr>
        <w:t>-1</w:t>
      </w:r>
      <w:r>
        <w:t> </w:t>
      </w:r>
      <w:r w:rsidRPr="002704AA">
        <w:t>d</w:t>
      </w:r>
      <w:r w:rsidRPr="002704AA">
        <w:rPr>
          <w:vertAlign w:val="superscript"/>
        </w:rPr>
        <w:t>-1</w:t>
      </w:r>
      <w:r w:rsidRPr="002704AA">
        <w:t xml:space="preserve"> at 200</w:t>
      </w:r>
      <w:r>
        <w:t> </w:t>
      </w:r>
      <w:r w:rsidRPr="002704AA">
        <w:t>µL (Site A), 8</w:t>
      </w:r>
      <w:r>
        <w:t> </w:t>
      </w:r>
      <w:r w:rsidRPr="002704AA">
        <w:t>to</w:t>
      </w:r>
      <w:r w:rsidR="00124F9C">
        <w:t> </w:t>
      </w:r>
      <w:r w:rsidRPr="002704AA">
        <w:t>50</w:t>
      </w:r>
      <w:r>
        <w:t> </w:t>
      </w:r>
      <w:r w:rsidRPr="002704AA">
        <w:t>pg</w:t>
      </w:r>
      <w:r>
        <w:t> </w:t>
      </w:r>
      <w:r w:rsidRPr="002704AA">
        <w:t>cell</w:t>
      </w:r>
      <w:r w:rsidRPr="002704AA">
        <w:rPr>
          <w:vertAlign w:val="superscript"/>
        </w:rPr>
        <w:t>-1</w:t>
      </w:r>
      <w:r>
        <w:t> </w:t>
      </w:r>
      <w:r w:rsidRPr="002704AA">
        <w:t>d</w:t>
      </w:r>
      <w:r w:rsidRPr="002704AA">
        <w:rPr>
          <w:vertAlign w:val="superscript"/>
        </w:rPr>
        <w:t>-1</w:t>
      </w:r>
      <w:r w:rsidRPr="002704AA">
        <w:t xml:space="preserve"> at 300</w:t>
      </w:r>
      <w:r>
        <w:t> </w:t>
      </w:r>
      <w:r w:rsidRPr="002704AA">
        <w:t>µL (Site A), and 4 to 31</w:t>
      </w:r>
      <w:r>
        <w:t> </w:t>
      </w:r>
      <w:r w:rsidRPr="002704AA">
        <w:t>pg</w:t>
      </w:r>
      <w:r w:rsidR="004357A9">
        <w:t> </w:t>
      </w:r>
      <w:r w:rsidRPr="002704AA">
        <w:t>cell</w:t>
      </w:r>
      <w:r w:rsidR="004357A9" w:rsidRPr="004357A9">
        <w:rPr>
          <w:vertAlign w:val="superscript"/>
        </w:rPr>
        <w:t>-1</w:t>
      </w:r>
      <w:r w:rsidR="004357A9">
        <w:t> </w:t>
      </w:r>
      <w:r w:rsidRPr="002704AA">
        <w:t>d</w:t>
      </w:r>
      <w:r w:rsidR="004357A9" w:rsidRPr="004357A9">
        <w:rPr>
          <w:vertAlign w:val="superscript"/>
        </w:rPr>
        <w:t>-1</w:t>
      </w:r>
      <w:r w:rsidRPr="002704AA">
        <w:t xml:space="preserve"> at 350</w:t>
      </w:r>
      <w:r>
        <w:t> </w:t>
      </w:r>
      <w:r w:rsidRPr="002704AA">
        <w:t>µL (Site B).</w:t>
      </w:r>
      <w:r w:rsidR="00F94807">
        <w:t xml:space="preserve"> </w:t>
      </w:r>
      <w:r w:rsidR="004357A9" w:rsidRPr="004357A9">
        <w:t xml:space="preserve">Interestingly, productivity values were slightly lower in the screening conducted at Site B; </w:t>
      </w:r>
      <w:r w:rsidR="00F94807">
        <w:t xml:space="preserve">possibly due to the different titre quantification methods used at </w:t>
      </w:r>
      <w:r w:rsidR="004A0C4A">
        <w:t>each</w:t>
      </w:r>
      <w:r w:rsidR="00F94807">
        <w:t xml:space="preserve"> sites. Nonetheless</w:t>
      </w:r>
      <w:r w:rsidR="004357A9" w:rsidRPr="004357A9">
        <w:t xml:space="preserve">, these differences fell </w:t>
      </w:r>
      <w:r w:rsidR="0000281A">
        <w:t xml:space="preserve">largely </w:t>
      </w:r>
      <w:r w:rsidR="004357A9" w:rsidRPr="004357A9">
        <w:t>within the margin of error</w:t>
      </w:r>
      <w:r w:rsidR="00F94807">
        <w:t xml:space="preserve">. </w:t>
      </w:r>
    </w:p>
    <w:p w14:paraId="7EACA2B6" w14:textId="65C7D3C7" w:rsidR="00B51B74" w:rsidRPr="00B51B74" w:rsidRDefault="00B51B74" w:rsidP="00B51B74">
      <w:r w:rsidRPr="00B51B74">
        <w:lastRenderedPageBreak/>
        <w:t>Overall, clone performance was highly comparable across conditions, suggesting that the strategy employed at Site A—namely, the rapid miniaturisation of a previously established methodology (</w:t>
      </w:r>
      <w:r w:rsidR="004A0C4A">
        <w:t xml:space="preserve">Dorn et al. - </w:t>
      </w:r>
      <w:r w:rsidR="00AA7AA8">
        <w:rPr>
          <w:i/>
          <w:iCs/>
        </w:rPr>
        <w:t>manuscript in submission</w:t>
      </w:r>
      <w:r w:rsidRPr="00B51B74">
        <w:t>) using slightly reduced working volumes to accommodate lower agitation speeds—was sufficiently representative of the conditions at Site B, which utilised higher volumes and increased shaking speeds. This alignment supports the validity of the miniaturised approach for broader application across different operational setups.</w:t>
      </w:r>
    </w:p>
    <w:p w14:paraId="72F521E1" w14:textId="77777777" w:rsidR="004409D2" w:rsidRDefault="00355E2D" w:rsidP="00C7328C">
      <w:pPr>
        <w:keepNext/>
        <w:spacing w:line="240" w:lineRule="auto"/>
      </w:pPr>
      <w:r>
        <w:rPr>
          <w:noProof/>
        </w:rPr>
        <w:drawing>
          <wp:inline distT="0" distB="0" distL="0" distR="0" wp14:anchorId="1C58839F" wp14:editId="43B2E001">
            <wp:extent cx="5693041" cy="3469640"/>
            <wp:effectExtent l="0" t="0" r="3175" b="0"/>
            <wp:docPr id="441580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80471"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693041" cy="3469640"/>
                    </a:xfrm>
                    <a:prstGeom prst="rect">
                      <a:avLst/>
                    </a:prstGeom>
                    <a:noFill/>
                    <a:ln>
                      <a:noFill/>
                    </a:ln>
                  </pic:spPr>
                </pic:pic>
              </a:graphicData>
            </a:graphic>
          </wp:inline>
        </w:drawing>
      </w:r>
    </w:p>
    <w:p w14:paraId="61E2FFE4" w14:textId="2A077ED9" w:rsidR="00460C20" w:rsidRPr="00FC0ABB" w:rsidRDefault="5DAE5359" w:rsidP="3CEBA2BF">
      <w:pPr>
        <w:pStyle w:val="Caption"/>
        <w:rPr>
          <w:i w:val="0"/>
          <w:iCs w:val="0"/>
          <w:color w:val="auto"/>
        </w:rPr>
      </w:pPr>
      <w:bookmarkStart w:id="10" w:name="_Ref206165984"/>
      <w:r w:rsidRPr="3CEBA2BF">
        <w:rPr>
          <w:b/>
          <w:bCs/>
          <w:i w:val="0"/>
          <w:iCs w:val="0"/>
          <w:color w:val="auto"/>
        </w:rPr>
        <w:t xml:space="preserve">Figure </w:t>
      </w:r>
      <w:r w:rsidR="004409D2" w:rsidRPr="3CEBA2BF">
        <w:rPr>
          <w:b/>
          <w:bCs/>
          <w:i w:val="0"/>
          <w:iCs w:val="0"/>
          <w:color w:val="auto"/>
        </w:rPr>
        <w:fldChar w:fldCharType="begin"/>
      </w:r>
      <w:r w:rsidR="004409D2" w:rsidRPr="3CEBA2BF">
        <w:rPr>
          <w:b/>
          <w:bCs/>
          <w:i w:val="0"/>
          <w:iCs w:val="0"/>
          <w:color w:val="auto"/>
        </w:rPr>
        <w:instrText xml:space="preserve"> SEQ Figure \* ARABIC </w:instrText>
      </w:r>
      <w:r w:rsidR="004409D2" w:rsidRPr="3CEBA2BF">
        <w:rPr>
          <w:b/>
          <w:bCs/>
          <w:i w:val="0"/>
          <w:iCs w:val="0"/>
          <w:color w:val="auto"/>
        </w:rPr>
        <w:fldChar w:fldCharType="separate"/>
      </w:r>
      <w:r w:rsidRPr="3CEBA2BF">
        <w:rPr>
          <w:b/>
          <w:bCs/>
          <w:i w:val="0"/>
          <w:iCs w:val="0"/>
          <w:noProof/>
          <w:color w:val="auto"/>
        </w:rPr>
        <w:t>2</w:t>
      </w:r>
      <w:r w:rsidR="004409D2" w:rsidRPr="3CEBA2BF">
        <w:rPr>
          <w:b/>
          <w:bCs/>
          <w:i w:val="0"/>
          <w:iCs w:val="0"/>
          <w:color w:val="auto"/>
        </w:rPr>
        <w:fldChar w:fldCharType="end"/>
      </w:r>
      <w:bookmarkEnd w:id="10"/>
      <w:r w:rsidRPr="3CEBA2BF">
        <w:rPr>
          <w:b/>
          <w:bCs/>
          <w:i w:val="0"/>
          <w:iCs w:val="0"/>
          <w:color w:val="auto"/>
        </w:rPr>
        <w:t>:</w:t>
      </w:r>
      <w:r w:rsidR="2B7FD9BA" w:rsidRPr="3CEBA2BF">
        <w:rPr>
          <w:b/>
          <w:bCs/>
          <w:i w:val="0"/>
          <w:iCs w:val="0"/>
          <w:color w:val="auto"/>
        </w:rPr>
        <w:t xml:space="preserve"> </w:t>
      </w:r>
      <w:r w:rsidR="096D2E7A" w:rsidRPr="3CEBA2BF">
        <w:rPr>
          <w:b/>
          <w:bCs/>
          <w:i w:val="0"/>
          <w:iCs w:val="0"/>
          <w:color w:val="auto"/>
        </w:rPr>
        <w:t>G</w:t>
      </w:r>
      <w:r w:rsidR="5A1135E9" w:rsidRPr="3CEBA2BF">
        <w:rPr>
          <w:b/>
          <w:bCs/>
          <w:i w:val="0"/>
          <w:iCs w:val="0"/>
          <w:color w:val="auto"/>
        </w:rPr>
        <w:t xml:space="preserve">rowth and productivity comparison of </w:t>
      </w:r>
      <w:r w:rsidR="4D739AEB" w:rsidRPr="3CEBA2BF">
        <w:rPr>
          <w:b/>
          <w:bCs/>
          <w:i w:val="0"/>
          <w:iCs w:val="0"/>
          <w:color w:val="auto"/>
        </w:rPr>
        <w:t>eight</w:t>
      </w:r>
      <w:r w:rsidR="096D2E7A" w:rsidRPr="3CEBA2BF">
        <w:rPr>
          <w:b/>
          <w:bCs/>
          <w:i w:val="0"/>
          <w:iCs w:val="0"/>
          <w:color w:val="auto"/>
        </w:rPr>
        <w:t xml:space="preserve"> mAb1 producing CHO clones in a </w:t>
      </w:r>
      <w:r w:rsidR="5A1135E9" w:rsidRPr="3CEBA2BF">
        <w:rPr>
          <w:b/>
          <w:bCs/>
          <w:i w:val="0"/>
          <w:iCs w:val="0"/>
          <w:color w:val="auto"/>
        </w:rPr>
        <w:t>manual cell clone screening</w:t>
      </w:r>
      <w:r w:rsidR="61A1A4C6" w:rsidRPr="3CEBA2BF">
        <w:rPr>
          <w:b/>
          <w:bCs/>
          <w:i w:val="0"/>
          <w:iCs w:val="0"/>
          <w:color w:val="auto"/>
        </w:rPr>
        <w:t xml:space="preserve"> at two different</w:t>
      </w:r>
      <w:r w:rsidR="00802038">
        <w:rPr>
          <w:b/>
          <w:bCs/>
          <w:i w:val="0"/>
          <w:iCs w:val="0"/>
          <w:color w:val="auto"/>
        </w:rPr>
        <w:t>,</w:t>
      </w:r>
      <w:r w:rsidR="61A1A4C6" w:rsidRPr="3CEBA2BF">
        <w:rPr>
          <w:b/>
          <w:bCs/>
          <w:i w:val="0"/>
          <w:iCs w:val="0"/>
          <w:color w:val="auto"/>
        </w:rPr>
        <w:t xml:space="preserve"> Sites A and B</w:t>
      </w:r>
      <w:r w:rsidR="00802038">
        <w:rPr>
          <w:b/>
          <w:bCs/>
          <w:i w:val="0"/>
          <w:iCs w:val="0"/>
          <w:color w:val="auto"/>
        </w:rPr>
        <w:t>,</w:t>
      </w:r>
      <w:r w:rsidR="61A1A4C6" w:rsidRPr="3CEBA2BF">
        <w:rPr>
          <w:b/>
          <w:bCs/>
          <w:i w:val="0"/>
          <w:iCs w:val="0"/>
          <w:color w:val="auto"/>
        </w:rPr>
        <w:t xml:space="preserve"> during </w:t>
      </w:r>
      <w:r w:rsidR="00634264">
        <w:rPr>
          <w:b/>
          <w:bCs/>
          <w:i w:val="0"/>
          <w:iCs w:val="0"/>
          <w:color w:val="auto"/>
        </w:rPr>
        <w:t>technology t</w:t>
      </w:r>
      <w:r w:rsidR="61A1A4C6" w:rsidRPr="3CEBA2BF">
        <w:rPr>
          <w:b/>
          <w:bCs/>
          <w:i w:val="0"/>
          <w:iCs w:val="0"/>
          <w:color w:val="auto"/>
        </w:rPr>
        <w:t xml:space="preserve">ransfer. </w:t>
      </w:r>
      <w:r w:rsidR="61A1A4C6" w:rsidRPr="3CEBA2BF">
        <w:rPr>
          <w:i w:val="0"/>
          <w:iCs w:val="0"/>
          <w:color w:val="auto"/>
        </w:rPr>
        <w:t xml:space="preserve">Cells were </w:t>
      </w:r>
      <w:r w:rsidR="6FA1C7B5" w:rsidRPr="3CEBA2BF">
        <w:rPr>
          <w:i w:val="0"/>
          <w:iCs w:val="0"/>
          <w:color w:val="auto"/>
        </w:rPr>
        <w:t>seeded at 1 x </w:t>
      </w:r>
      <w:r w:rsidR="000368FA">
        <w:rPr>
          <w:i w:val="0"/>
          <w:iCs w:val="0"/>
          <w:color w:val="auto"/>
        </w:rPr>
        <w:t>10</w:t>
      </w:r>
      <w:r w:rsidR="000368FA" w:rsidRPr="000368FA">
        <w:rPr>
          <w:i w:val="0"/>
          <w:iCs w:val="0"/>
          <w:color w:val="auto"/>
          <w:vertAlign w:val="superscript"/>
        </w:rPr>
        <w:t>6</w:t>
      </w:r>
      <w:r w:rsidR="000368FA">
        <w:rPr>
          <w:i w:val="0"/>
          <w:iCs w:val="0"/>
          <w:color w:val="auto"/>
        </w:rPr>
        <w:t> </w:t>
      </w:r>
      <w:r w:rsidR="6FA1C7B5" w:rsidRPr="3CEBA2BF">
        <w:rPr>
          <w:i w:val="0"/>
          <w:iCs w:val="0"/>
          <w:color w:val="auto"/>
        </w:rPr>
        <w:t>cells mL</w:t>
      </w:r>
      <w:r w:rsidR="6FA1C7B5" w:rsidRPr="3CEBA2BF">
        <w:rPr>
          <w:i w:val="0"/>
          <w:iCs w:val="0"/>
          <w:color w:val="auto"/>
          <w:vertAlign w:val="superscript"/>
        </w:rPr>
        <w:t>-1</w:t>
      </w:r>
      <w:r w:rsidR="6FA1C7B5" w:rsidRPr="3CEBA2BF">
        <w:rPr>
          <w:i w:val="0"/>
          <w:iCs w:val="0"/>
          <w:color w:val="auto"/>
        </w:rPr>
        <w:t xml:space="preserve"> and </w:t>
      </w:r>
      <w:r w:rsidR="61A1A4C6" w:rsidRPr="3CEBA2BF">
        <w:rPr>
          <w:i w:val="0"/>
          <w:iCs w:val="0"/>
          <w:color w:val="auto"/>
        </w:rPr>
        <w:t>cultured in commercial</w:t>
      </w:r>
      <w:r w:rsidR="18284C3C" w:rsidRPr="3CEBA2BF">
        <w:rPr>
          <w:i w:val="0"/>
          <w:iCs w:val="0"/>
          <w:color w:val="auto"/>
        </w:rPr>
        <w:t xml:space="preserve"> high intensity perfusion medium</w:t>
      </w:r>
      <w:r w:rsidR="6FA1C7B5" w:rsidRPr="3CEBA2BF">
        <w:rPr>
          <w:i w:val="0"/>
          <w:iCs w:val="0"/>
          <w:color w:val="auto"/>
        </w:rPr>
        <w:t>.</w:t>
      </w:r>
      <w:r w:rsidR="4DC9B12E" w:rsidRPr="3CEBA2BF">
        <w:rPr>
          <w:i w:val="0"/>
          <w:iCs w:val="0"/>
          <w:color w:val="auto"/>
        </w:rPr>
        <w:t xml:space="preserve"> (A, B, C) </w:t>
      </w:r>
      <w:r w:rsidR="44684F7F" w:rsidRPr="3CEBA2BF">
        <w:rPr>
          <w:i w:val="0"/>
          <w:iCs w:val="0"/>
          <w:color w:val="auto"/>
        </w:rPr>
        <w:t>VCC (closed, straight</w:t>
      </w:r>
      <w:r w:rsidR="5A2809D5" w:rsidRPr="3CEBA2BF">
        <w:rPr>
          <w:i w:val="0"/>
          <w:iCs w:val="0"/>
          <w:color w:val="auto"/>
        </w:rPr>
        <w:t xml:space="preserve">) </w:t>
      </w:r>
      <w:r w:rsidR="44684F7F" w:rsidRPr="3CEBA2BF">
        <w:rPr>
          <w:i w:val="0"/>
          <w:iCs w:val="0"/>
          <w:color w:val="auto"/>
        </w:rPr>
        <w:t>and viability (open, dashed)</w:t>
      </w:r>
      <w:r w:rsidR="4DC9B12E" w:rsidRPr="3CEBA2BF">
        <w:rPr>
          <w:i w:val="0"/>
          <w:iCs w:val="0"/>
          <w:color w:val="auto"/>
        </w:rPr>
        <w:t xml:space="preserve"> at Sites A and B with </w:t>
      </w:r>
      <w:r w:rsidR="6FA1C7B5" w:rsidRPr="3CEBA2BF">
        <w:rPr>
          <w:i w:val="0"/>
          <w:iCs w:val="0"/>
          <w:color w:val="auto"/>
        </w:rPr>
        <w:t xml:space="preserve">(A) </w:t>
      </w:r>
      <w:r w:rsidR="4DC9B12E" w:rsidRPr="3CEBA2BF">
        <w:rPr>
          <w:i w:val="0"/>
          <w:iCs w:val="0"/>
          <w:color w:val="auto"/>
        </w:rPr>
        <w:t>Site A: Working volume 200</w:t>
      </w:r>
      <w:r w:rsidR="1AD9A323" w:rsidRPr="3CEBA2BF">
        <w:rPr>
          <w:i w:val="0"/>
          <w:iCs w:val="0"/>
          <w:color w:val="auto"/>
        </w:rPr>
        <w:t> μL</w:t>
      </w:r>
      <w:r w:rsidR="4DC9B12E" w:rsidRPr="3CEBA2BF">
        <w:rPr>
          <w:i w:val="0"/>
          <w:iCs w:val="0"/>
          <w:color w:val="auto"/>
        </w:rPr>
        <w:t xml:space="preserve"> and agitation speed of 300 rpm; (B) Site A: working volume 300</w:t>
      </w:r>
      <w:r w:rsidR="1AD9A323" w:rsidRPr="3CEBA2BF">
        <w:rPr>
          <w:i w:val="0"/>
          <w:iCs w:val="0"/>
          <w:color w:val="auto"/>
        </w:rPr>
        <w:t> μL</w:t>
      </w:r>
      <w:r w:rsidR="4DC9B12E" w:rsidRPr="3CEBA2BF">
        <w:rPr>
          <w:i w:val="0"/>
          <w:iCs w:val="0"/>
          <w:color w:val="auto"/>
        </w:rPr>
        <w:t xml:space="preserve"> and agitation speed of 300</w:t>
      </w:r>
      <w:r w:rsidR="1AD9A323" w:rsidRPr="3CEBA2BF">
        <w:rPr>
          <w:i w:val="0"/>
          <w:iCs w:val="0"/>
          <w:color w:val="auto"/>
        </w:rPr>
        <w:t> </w:t>
      </w:r>
      <w:r w:rsidR="4DC9B12E" w:rsidRPr="3CEBA2BF">
        <w:rPr>
          <w:i w:val="0"/>
          <w:iCs w:val="0"/>
          <w:color w:val="auto"/>
        </w:rPr>
        <w:t>rpm, (C): Site B: Working volume 350</w:t>
      </w:r>
      <w:r w:rsidR="1AD9A323" w:rsidRPr="3CEBA2BF">
        <w:rPr>
          <w:i w:val="0"/>
          <w:iCs w:val="0"/>
          <w:color w:val="auto"/>
        </w:rPr>
        <w:t> μL</w:t>
      </w:r>
      <w:r w:rsidR="4DC9B12E" w:rsidRPr="3CEBA2BF">
        <w:rPr>
          <w:i w:val="0"/>
          <w:iCs w:val="0"/>
          <w:color w:val="auto"/>
        </w:rPr>
        <w:t xml:space="preserve"> and agitation speed of 350 rpm. (D) cell specific productivity for all clones at both </w:t>
      </w:r>
      <w:r w:rsidR="00634264">
        <w:rPr>
          <w:i w:val="0"/>
          <w:iCs w:val="0"/>
          <w:color w:val="auto"/>
        </w:rPr>
        <w:t>s</w:t>
      </w:r>
      <w:r w:rsidR="4DC9B12E" w:rsidRPr="3CEBA2BF">
        <w:rPr>
          <w:i w:val="0"/>
          <w:iCs w:val="0"/>
          <w:color w:val="auto"/>
        </w:rPr>
        <w:t xml:space="preserve">ites. </w:t>
      </w:r>
      <w:r w:rsidR="2B4D7E39" w:rsidRPr="3CEBA2BF">
        <w:rPr>
          <w:i w:val="0"/>
          <w:iCs w:val="0"/>
          <w:color w:val="auto"/>
        </w:rPr>
        <w:t>Mean of N = 3 wells. Error bars indicate standard deviation.</w:t>
      </w:r>
    </w:p>
    <w:p w14:paraId="2B063132" w14:textId="63B09C06" w:rsidR="00B00DE6" w:rsidRPr="00623DD3" w:rsidRDefault="00460C20" w:rsidP="00B00DE6">
      <w:pPr>
        <w:pStyle w:val="Thesis"/>
        <w:numPr>
          <w:ilvl w:val="1"/>
          <w:numId w:val="3"/>
        </w:numPr>
      </w:pPr>
      <w:bookmarkStart w:id="11" w:name="_Ref206408684"/>
      <w:r>
        <w:t>A</w:t>
      </w:r>
      <w:r w:rsidR="00C866AA">
        <w:t>utomated vs manual</w:t>
      </w:r>
      <w:r w:rsidR="00E85A5C">
        <w:t xml:space="preserve">ly performed cell clone </w:t>
      </w:r>
      <w:r w:rsidR="00C866AA">
        <w:t>screening</w:t>
      </w:r>
      <w:bookmarkEnd w:id="11"/>
    </w:p>
    <w:p w14:paraId="61FA687D" w14:textId="48C1C678" w:rsidR="00262DAA" w:rsidRPr="00790CBF" w:rsidRDefault="00790CBF" w:rsidP="00B00DE6">
      <w:r w:rsidRPr="00790CBF">
        <w:t>In parallel, the manual method was transitioned to a Hamilton robot equipped with a liquid handling arm, enabling automated cell counting, medium exchange, and sampling for productivity evaluation. The resulting growth and productivity data are presented in</w:t>
      </w:r>
      <w:r>
        <w:t xml:space="preserve"> </w:t>
      </w:r>
      <w:r w:rsidR="00EE6B85">
        <w:fldChar w:fldCharType="begin"/>
      </w:r>
      <w:r w:rsidR="00EE6B85">
        <w:instrText xml:space="preserve"> REF _Ref206415413 \h </w:instrText>
      </w:r>
      <w:r w:rsidR="00EE6B85">
        <w:fldChar w:fldCharType="separate"/>
      </w:r>
      <w:r w:rsidR="00EE6B85" w:rsidRPr="00BD2280">
        <w:rPr>
          <w:b/>
          <w:bCs/>
        </w:rPr>
        <w:t xml:space="preserve">Figure </w:t>
      </w:r>
      <w:r w:rsidR="00EE6B85" w:rsidRPr="00BD2280">
        <w:rPr>
          <w:b/>
          <w:bCs/>
          <w:noProof/>
        </w:rPr>
        <w:t>3</w:t>
      </w:r>
      <w:r w:rsidR="00EE6B85">
        <w:fldChar w:fldCharType="end"/>
      </w:r>
      <w:r>
        <w:t xml:space="preserve">. </w:t>
      </w:r>
      <w:r w:rsidR="00634264">
        <w:t>For ease of comparison</w:t>
      </w:r>
      <w:r w:rsidRPr="00790CBF">
        <w:t>,</w:t>
      </w:r>
      <w:r>
        <w:t xml:space="preserve"> </w:t>
      </w:r>
      <w:r w:rsidR="00EE6B85" w:rsidRPr="00EE6B85">
        <w:rPr>
          <w:b/>
          <w:bCs/>
        </w:rPr>
        <w:fldChar w:fldCharType="begin"/>
      </w:r>
      <w:r w:rsidR="00EE6B85" w:rsidRPr="00EE6B85">
        <w:rPr>
          <w:b/>
          <w:bCs/>
        </w:rPr>
        <w:instrText xml:space="preserve"> REF _Ref206415413 \h  \* MERGEFORMAT </w:instrText>
      </w:r>
      <w:r w:rsidR="00EE6B85" w:rsidRPr="00EE6B85">
        <w:rPr>
          <w:b/>
          <w:bCs/>
        </w:rPr>
      </w:r>
      <w:r w:rsidR="00EE6B85" w:rsidRPr="00EE6B85">
        <w:rPr>
          <w:b/>
          <w:bCs/>
        </w:rPr>
        <w:fldChar w:fldCharType="separate"/>
      </w:r>
      <w:r w:rsidR="00EE6B85" w:rsidRPr="00EE6B85">
        <w:rPr>
          <w:b/>
          <w:bCs/>
        </w:rPr>
        <w:t xml:space="preserve">Figure </w:t>
      </w:r>
      <w:r w:rsidR="00EE6B85" w:rsidRPr="00EE6B85">
        <w:rPr>
          <w:b/>
          <w:bCs/>
          <w:noProof/>
        </w:rPr>
        <w:t>3</w:t>
      </w:r>
      <w:r w:rsidR="00EE6B85" w:rsidRPr="00EE6B85">
        <w:rPr>
          <w:b/>
          <w:bCs/>
        </w:rPr>
        <w:fldChar w:fldCharType="end"/>
      </w:r>
      <w:r w:rsidR="00BD2280" w:rsidRPr="00EE6B85">
        <w:rPr>
          <w:b/>
          <w:bCs/>
        </w:rPr>
        <w:t>A</w:t>
      </w:r>
      <w:r w:rsidR="00BD2280">
        <w:t xml:space="preserve"> </w:t>
      </w:r>
      <w:r w:rsidR="00604CCA" w:rsidRPr="00604CCA">
        <w:t>reproduces the same dataset shown in</w:t>
      </w:r>
      <w:r w:rsidR="00BD2280">
        <w:t xml:space="preserve"> </w:t>
      </w:r>
      <w:r w:rsidR="00BD2280">
        <w:fldChar w:fldCharType="begin"/>
      </w:r>
      <w:r w:rsidR="00BD2280">
        <w:instrText xml:space="preserve"> REF _Ref206165984 \h </w:instrText>
      </w:r>
      <w:r w:rsidR="00BD2280">
        <w:fldChar w:fldCharType="separate"/>
      </w:r>
      <w:r w:rsidR="00BD2280" w:rsidRPr="002425CA">
        <w:rPr>
          <w:b/>
          <w:bCs/>
        </w:rPr>
        <w:t xml:space="preserve">Figure </w:t>
      </w:r>
      <w:r w:rsidR="00BD2280" w:rsidRPr="002425CA">
        <w:rPr>
          <w:b/>
          <w:bCs/>
          <w:noProof/>
        </w:rPr>
        <w:t>2</w:t>
      </w:r>
      <w:r w:rsidR="00BD2280">
        <w:fldChar w:fldCharType="end"/>
      </w:r>
      <w:r w:rsidR="00BD2280">
        <w:rPr>
          <w:b/>
          <w:bCs/>
        </w:rPr>
        <w:t>C</w:t>
      </w:r>
      <w:r w:rsidR="00EE6B85">
        <w:t xml:space="preserve"> and </w:t>
      </w:r>
      <w:r w:rsidR="00604CCA" w:rsidRPr="00604CCA">
        <w:t xml:space="preserve">while </w:t>
      </w:r>
      <w:r w:rsidR="00082103">
        <w:fldChar w:fldCharType="begin"/>
      </w:r>
      <w:r w:rsidR="00082103">
        <w:instrText xml:space="preserve"> REF _Ref206415413 \h </w:instrText>
      </w:r>
      <w:r w:rsidR="00082103">
        <w:fldChar w:fldCharType="separate"/>
      </w:r>
      <w:r w:rsidR="00082103" w:rsidRPr="00BD2280">
        <w:rPr>
          <w:b/>
          <w:bCs/>
        </w:rPr>
        <w:t xml:space="preserve">Figure </w:t>
      </w:r>
      <w:r w:rsidR="00082103" w:rsidRPr="00BD2280">
        <w:rPr>
          <w:b/>
          <w:bCs/>
          <w:noProof/>
        </w:rPr>
        <w:t>3</w:t>
      </w:r>
      <w:r w:rsidR="00082103">
        <w:fldChar w:fldCharType="end"/>
      </w:r>
      <w:r w:rsidR="00082103" w:rsidRPr="00082103">
        <w:rPr>
          <w:b/>
          <w:bCs/>
        </w:rPr>
        <w:t>C</w:t>
      </w:r>
      <w:r w:rsidR="00082103">
        <w:t xml:space="preserve"> </w:t>
      </w:r>
      <w:r w:rsidR="004344D3" w:rsidRPr="004344D3">
        <w:rPr>
          <w:bCs/>
        </w:rPr>
        <w:t>contains the same cell-specific productivity data as presented in</w:t>
      </w:r>
      <w:r w:rsidR="00EE6B85">
        <w:rPr>
          <w:bCs/>
        </w:rPr>
        <w:t xml:space="preserve"> </w:t>
      </w:r>
      <w:r w:rsidR="00EE6B85">
        <w:fldChar w:fldCharType="begin"/>
      </w:r>
      <w:r w:rsidR="00EE6B85">
        <w:instrText xml:space="preserve"> REF _Ref206165984 \h </w:instrText>
      </w:r>
      <w:r w:rsidR="00EE6B85">
        <w:fldChar w:fldCharType="separate"/>
      </w:r>
      <w:r w:rsidR="00EE6B85" w:rsidRPr="002425CA">
        <w:rPr>
          <w:b/>
          <w:bCs/>
        </w:rPr>
        <w:t xml:space="preserve">Figure </w:t>
      </w:r>
      <w:r w:rsidR="00EE6B85" w:rsidRPr="002425CA">
        <w:rPr>
          <w:b/>
          <w:bCs/>
          <w:noProof/>
        </w:rPr>
        <w:t>2</w:t>
      </w:r>
      <w:r w:rsidR="00EE6B85">
        <w:fldChar w:fldCharType="end"/>
      </w:r>
      <w:r w:rsidR="00EE6B85">
        <w:rPr>
          <w:b/>
          <w:bCs/>
        </w:rPr>
        <w:t>D</w:t>
      </w:r>
      <w:r>
        <w:t xml:space="preserve">. </w:t>
      </w:r>
    </w:p>
    <w:p w14:paraId="4A6419A7" w14:textId="07934A2B" w:rsidR="006B1D51" w:rsidRDefault="00B96745" w:rsidP="00262DAA">
      <w:r>
        <w:fldChar w:fldCharType="begin"/>
      </w:r>
      <w:r>
        <w:instrText xml:space="preserve"> REF _Ref206415413 \h </w:instrText>
      </w:r>
      <w:r>
        <w:fldChar w:fldCharType="separate"/>
      </w:r>
      <w:r w:rsidRPr="00BD2280">
        <w:rPr>
          <w:b/>
          <w:bCs/>
        </w:rPr>
        <w:t xml:space="preserve">Figure </w:t>
      </w:r>
      <w:r w:rsidRPr="00BD2280">
        <w:rPr>
          <w:b/>
          <w:bCs/>
          <w:noProof/>
        </w:rPr>
        <w:t>3</w:t>
      </w:r>
      <w:r>
        <w:fldChar w:fldCharType="end"/>
      </w:r>
      <w:r w:rsidRPr="00B96745">
        <w:t xml:space="preserve"> </w:t>
      </w:r>
      <w:r w:rsidR="002F0759" w:rsidRPr="002F0759">
        <w:t xml:space="preserve">illustrates the growth and productivity performance of clones in both manual </w:t>
      </w:r>
      <w:r w:rsidR="000144C1">
        <w:t>(</w:t>
      </w:r>
      <w:r w:rsidR="000144C1">
        <w:fldChar w:fldCharType="begin"/>
      </w:r>
      <w:r w:rsidR="000144C1">
        <w:instrText xml:space="preserve"> REF _Ref206415413 \h </w:instrText>
      </w:r>
      <w:r w:rsidR="000144C1">
        <w:fldChar w:fldCharType="separate"/>
      </w:r>
      <w:r w:rsidR="000144C1" w:rsidRPr="00BD2280">
        <w:rPr>
          <w:b/>
          <w:bCs/>
        </w:rPr>
        <w:t xml:space="preserve">Figure </w:t>
      </w:r>
      <w:r w:rsidR="000144C1" w:rsidRPr="00BD2280">
        <w:rPr>
          <w:b/>
          <w:bCs/>
          <w:noProof/>
        </w:rPr>
        <w:t>3</w:t>
      </w:r>
      <w:r w:rsidR="000144C1">
        <w:fldChar w:fldCharType="end"/>
      </w:r>
      <w:r w:rsidR="000144C1" w:rsidRPr="009136F4">
        <w:rPr>
          <w:b/>
          <w:bCs/>
        </w:rPr>
        <w:t>A</w:t>
      </w:r>
      <w:r w:rsidR="000144C1">
        <w:t xml:space="preserve">) </w:t>
      </w:r>
      <w:r w:rsidR="002F0759" w:rsidRPr="002F0759">
        <w:t xml:space="preserve">and automated </w:t>
      </w:r>
      <w:r w:rsidR="000144C1">
        <w:t>(</w:t>
      </w:r>
      <w:r w:rsidR="000144C1">
        <w:fldChar w:fldCharType="begin"/>
      </w:r>
      <w:r w:rsidR="000144C1">
        <w:instrText xml:space="preserve"> REF _Ref206415413 \h </w:instrText>
      </w:r>
      <w:r w:rsidR="000144C1">
        <w:fldChar w:fldCharType="separate"/>
      </w:r>
      <w:r w:rsidR="000144C1" w:rsidRPr="00BD2280">
        <w:rPr>
          <w:b/>
          <w:bCs/>
        </w:rPr>
        <w:t xml:space="preserve">Figure </w:t>
      </w:r>
      <w:r w:rsidR="000144C1" w:rsidRPr="00BD2280">
        <w:rPr>
          <w:b/>
          <w:bCs/>
          <w:noProof/>
        </w:rPr>
        <w:t>3</w:t>
      </w:r>
      <w:r w:rsidR="000144C1">
        <w:fldChar w:fldCharType="end"/>
      </w:r>
      <w:r w:rsidR="000144C1" w:rsidRPr="009136F4">
        <w:rPr>
          <w:b/>
          <w:bCs/>
        </w:rPr>
        <w:t>B</w:t>
      </w:r>
      <w:r w:rsidR="000144C1">
        <w:t xml:space="preserve">) </w:t>
      </w:r>
      <w:r w:rsidR="00197620" w:rsidRPr="00197620">
        <w:t>screening setups. Clones in the manual method achieved higher maximum</w:t>
      </w:r>
      <w:r w:rsidR="00197620">
        <w:t xml:space="preserve"> VCCs</w:t>
      </w:r>
      <w:r w:rsidR="00197620" w:rsidRPr="00197620">
        <w:t>, ranging from</w:t>
      </w:r>
      <w:r w:rsidR="00197620">
        <w:t xml:space="preserve"> </w:t>
      </w:r>
      <w:r w:rsidR="000144C1" w:rsidRPr="002A0D49">
        <w:t>5</w:t>
      </w:r>
      <w:r w:rsidR="003C70A0">
        <w:t>.3</w:t>
      </w:r>
      <w:r w:rsidR="000144C1" w:rsidRPr="002A0D49">
        <w:t xml:space="preserve"> to 32</w:t>
      </w:r>
      <w:r w:rsidR="003C70A0">
        <w:t>.9</w:t>
      </w:r>
      <w:r w:rsidR="000144C1">
        <w:t> </w:t>
      </w:r>
      <w:r w:rsidR="000144C1" w:rsidRPr="002A0D49">
        <w:t>×</w:t>
      </w:r>
      <w:r w:rsidR="000144C1">
        <w:t> </w:t>
      </w:r>
      <w:r w:rsidR="000144C1" w:rsidRPr="002A0D49">
        <w:t>10</w:t>
      </w:r>
      <w:r w:rsidR="000144C1" w:rsidRPr="00820A99">
        <w:rPr>
          <w:vertAlign w:val="superscript"/>
        </w:rPr>
        <w:t>6</w:t>
      </w:r>
      <w:r w:rsidR="000144C1">
        <w:t> </w:t>
      </w:r>
      <w:r w:rsidR="000144C1" w:rsidRPr="002A0D49">
        <w:t>cells</w:t>
      </w:r>
      <w:r w:rsidR="000144C1">
        <w:t> </w:t>
      </w:r>
      <w:r w:rsidR="000144C1" w:rsidRPr="002A0D49">
        <w:t>mL</w:t>
      </w:r>
      <w:r w:rsidR="000144C1" w:rsidRPr="00820A99">
        <w:rPr>
          <w:vertAlign w:val="superscript"/>
        </w:rPr>
        <w:t>-1</w:t>
      </w:r>
      <w:r w:rsidR="000144C1" w:rsidRPr="002A0D49">
        <w:t xml:space="preserve"> </w:t>
      </w:r>
      <w:r w:rsidR="00197620" w:rsidRPr="00197620">
        <w:t>compared to</w:t>
      </w:r>
      <w:r w:rsidR="000144C1">
        <w:t xml:space="preserve"> </w:t>
      </w:r>
      <w:r w:rsidR="009136F4">
        <w:t>3</w:t>
      </w:r>
      <w:r w:rsidR="00AA6120">
        <w:t>.0</w:t>
      </w:r>
      <w:r w:rsidR="000144C1" w:rsidRPr="002A0D49">
        <w:t xml:space="preserve"> to </w:t>
      </w:r>
      <w:r w:rsidR="000144C1">
        <w:t>1</w:t>
      </w:r>
      <w:r w:rsidR="00AA6120">
        <w:t>4.6</w:t>
      </w:r>
      <w:r w:rsidR="000144C1">
        <w:t> </w:t>
      </w:r>
      <w:r w:rsidR="000144C1" w:rsidRPr="002A0D49">
        <w:t>×</w:t>
      </w:r>
      <w:r w:rsidR="000144C1">
        <w:t> </w:t>
      </w:r>
      <w:r w:rsidR="000144C1" w:rsidRPr="002A0D49">
        <w:t>10</w:t>
      </w:r>
      <w:r w:rsidR="000144C1" w:rsidRPr="00820A99">
        <w:rPr>
          <w:vertAlign w:val="superscript"/>
        </w:rPr>
        <w:t>6</w:t>
      </w:r>
      <w:r w:rsidR="000144C1">
        <w:t> </w:t>
      </w:r>
      <w:r w:rsidR="000144C1" w:rsidRPr="002A0D49">
        <w:t>cells</w:t>
      </w:r>
      <w:r w:rsidR="000144C1">
        <w:t> </w:t>
      </w:r>
      <w:r w:rsidR="000144C1" w:rsidRPr="002A0D49">
        <w:t>mL</w:t>
      </w:r>
      <w:r w:rsidR="000144C1" w:rsidRPr="00820A99">
        <w:rPr>
          <w:vertAlign w:val="superscript"/>
        </w:rPr>
        <w:t>-</w:t>
      </w:r>
      <w:r w:rsidR="006B1D51">
        <w:rPr>
          <w:vertAlign w:val="superscript"/>
        </w:rPr>
        <w:t xml:space="preserve">1 </w:t>
      </w:r>
      <w:r w:rsidR="006B1D51" w:rsidRPr="006B1D51">
        <w:t>in the automated method—representing an approximate two-fold reduction in maximum VCCs under automated conditions.</w:t>
      </w:r>
      <w:r w:rsidR="001F66EA">
        <w:t xml:space="preserve"> </w:t>
      </w:r>
      <w:r w:rsidR="0005197F" w:rsidRPr="0005197F">
        <w:t xml:space="preserve">This discrepancy is most likely due to methodological differences: the manual </w:t>
      </w:r>
      <w:r w:rsidR="0005197F" w:rsidRPr="0005197F">
        <w:lastRenderedPageBreak/>
        <w:t>setup employed a sacrificial well approach, whereas the automated method reused the same six wells throughout the cultivation. This reuse led to a “cell bleed” during sampling, which hindered the achievement of high cell densities, as the culture had to compensate for cell loss in addition to sustaining continued growth.</w:t>
      </w:r>
    </w:p>
    <w:p w14:paraId="4DEB5704" w14:textId="30D0B27C" w:rsidR="003D3213" w:rsidRDefault="00790B6E" w:rsidP="00262DAA">
      <w:r w:rsidRPr="00790B6E">
        <w:t>It should be noted that semi-perfusion was initiated on day 3 in both setups. However, a technical error with the CellaVista system on that day led to the loss of corresponding growth data. As previously mentioned, clone mAb1_C6 did not adapt to the HIP medium as anticipated based on earlier viability and growth data during passaging. Although growth data were recorded, this clone was excluded from titre analysis for this medium.</w:t>
      </w:r>
    </w:p>
    <w:p w14:paraId="37917554" w14:textId="68D109F7" w:rsidR="0005197F" w:rsidRDefault="00141342" w:rsidP="00141342">
      <w:r w:rsidRPr="00141342">
        <w:t>Viability was notably improved in the automated screening, with values remaining above 90% until day 9 and only a minor reduction observed on day 10, where viability still exceeded 80%. In contrast, the manual screening showed earlier declines, with viabilities dropping below 90% from days 5 to 6 and reaching as low as 20% by day 10 for some clones.</w:t>
      </w:r>
      <w:r w:rsidR="009E39B6">
        <w:t xml:space="preserve"> It should be noted that the quantification of cell count </w:t>
      </w:r>
      <w:r w:rsidR="00D05DDD">
        <w:t xml:space="preserve">and </w:t>
      </w:r>
      <w:r w:rsidR="009E39B6">
        <w:t>viability differe</w:t>
      </w:r>
      <w:r w:rsidR="009670AE">
        <w:t>d</w:t>
      </w:r>
      <w:r w:rsidR="009E39B6">
        <w:t xml:space="preserve"> between the two methods</w:t>
      </w:r>
      <w:r w:rsidR="009670AE">
        <w:t xml:space="preserve"> (as described in </w:t>
      </w:r>
      <w:r w:rsidR="009670AE" w:rsidRPr="009670AE">
        <w:rPr>
          <w:b/>
          <w:bCs/>
        </w:rPr>
        <w:t xml:space="preserve">Section </w:t>
      </w:r>
      <w:r w:rsidR="009670AE" w:rsidRPr="009670AE">
        <w:rPr>
          <w:b/>
          <w:bCs/>
        </w:rPr>
        <w:fldChar w:fldCharType="begin"/>
      </w:r>
      <w:r w:rsidR="009670AE" w:rsidRPr="009670AE">
        <w:rPr>
          <w:b/>
          <w:bCs/>
        </w:rPr>
        <w:instrText xml:space="preserve"> REF _Ref224128504 \r \h </w:instrText>
      </w:r>
      <w:r w:rsidR="009670AE">
        <w:rPr>
          <w:b/>
          <w:bCs/>
        </w:rPr>
        <w:instrText xml:space="preserve"> \* MERGEFORMAT </w:instrText>
      </w:r>
      <w:r w:rsidR="009670AE" w:rsidRPr="009670AE">
        <w:rPr>
          <w:b/>
          <w:bCs/>
        </w:rPr>
      </w:r>
      <w:r w:rsidR="009670AE" w:rsidRPr="009670AE">
        <w:rPr>
          <w:b/>
          <w:bCs/>
        </w:rPr>
        <w:fldChar w:fldCharType="separate"/>
      </w:r>
      <w:r w:rsidR="009670AE" w:rsidRPr="009670AE">
        <w:rPr>
          <w:b/>
          <w:bCs/>
        </w:rPr>
        <w:t>2.2</w:t>
      </w:r>
      <w:r w:rsidR="009670AE" w:rsidRPr="009670AE">
        <w:rPr>
          <w:b/>
          <w:bCs/>
        </w:rPr>
        <w:fldChar w:fldCharType="end"/>
      </w:r>
      <w:r w:rsidR="005A2B0C">
        <w:t>)</w:t>
      </w:r>
      <w:r w:rsidR="00711304">
        <w:t xml:space="preserve">. </w:t>
      </w:r>
    </w:p>
    <w:p w14:paraId="6523625B" w14:textId="3C95C9A1" w:rsidR="00C56D59" w:rsidRDefault="00C56D59" w:rsidP="000E7214">
      <w:pPr>
        <w:spacing w:line="240" w:lineRule="auto"/>
      </w:pPr>
      <w:r>
        <w:rPr>
          <w:noProof/>
        </w:rPr>
        <w:drawing>
          <wp:inline distT="0" distB="0" distL="0" distR="0" wp14:anchorId="6BEAD41A" wp14:editId="7FB0FBA5">
            <wp:extent cx="5572747" cy="3727589"/>
            <wp:effectExtent l="0" t="0" r="9525" b="6350"/>
            <wp:docPr id="142942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2338"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572747" cy="3727589"/>
                    </a:xfrm>
                    <a:prstGeom prst="rect">
                      <a:avLst/>
                    </a:prstGeom>
                    <a:noFill/>
                    <a:ln>
                      <a:noFill/>
                    </a:ln>
                  </pic:spPr>
                </pic:pic>
              </a:graphicData>
            </a:graphic>
          </wp:inline>
        </w:drawing>
      </w:r>
    </w:p>
    <w:p w14:paraId="7CACB0EC" w14:textId="0A0F5E36" w:rsidR="00BD2280" w:rsidRDefault="00BB4205" w:rsidP="00BD2280">
      <w:pPr>
        <w:pStyle w:val="Caption"/>
        <w:rPr>
          <w:i w:val="0"/>
          <w:iCs w:val="0"/>
          <w:color w:val="auto"/>
        </w:rPr>
      </w:pPr>
      <w:bookmarkStart w:id="12" w:name="_Ref206415413"/>
      <w:r w:rsidRPr="00BD2280">
        <w:rPr>
          <w:b/>
          <w:bCs/>
          <w:i w:val="0"/>
          <w:iCs w:val="0"/>
          <w:color w:val="auto"/>
        </w:rPr>
        <w:t xml:space="preserve">Figure </w:t>
      </w:r>
      <w:r w:rsidRPr="00BD2280">
        <w:rPr>
          <w:b/>
          <w:bCs/>
          <w:i w:val="0"/>
          <w:iCs w:val="0"/>
          <w:color w:val="auto"/>
        </w:rPr>
        <w:fldChar w:fldCharType="begin"/>
      </w:r>
      <w:r w:rsidRPr="00BD2280">
        <w:rPr>
          <w:b/>
          <w:bCs/>
          <w:i w:val="0"/>
          <w:iCs w:val="0"/>
          <w:color w:val="auto"/>
        </w:rPr>
        <w:instrText xml:space="preserve"> SEQ Figure \* ARABIC </w:instrText>
      </w:r>
      <w:r w:rsidRPr="00BD2280">
        <w:rPr>
          <w:b/>
          <w:bCs/>
          <w:i w:val="0"/>
          <w:iCs w:val="0"/>
          <w:color w:val="auto"/>
        </w:rPr>
        <w:fldChar w:fldCharType="separate"/>
      </w:r>
      <w:r w:rsidRPr="00BD2280">
        <w:rPr>
          <w:b/>
          <w:bCs/>
          <w:i w:val="0"/>
          <w:iCs w:val="0"/>
          <w:noProof/>
          <w:color w:val="auto"/>
        </w:rPr>
        <w:t>3</w:t>
      </w:r>
      <w:r w:rsidRPr="00BD2280">
        <w:rPr>
          <w:b/>
          <w:bCs/>
          <w:i w:val="0"/>
          <w:iCs w:val="0"/>
          <w:color w:val="auto"/>
        </w:rPr>
        <w:fldChar w:fldCharType="end"/>
      </w:r>
      <w:bookmarkEnd w:id="12"/>
      <w:r w:rsidRPr="00BD2280">
        <w:rPr>
          <w:b/>
          <w:bCs/>
          <w:i w:val="0"/>
          <w:iCs w:val="0"/>
          <w:color w:val="auto"/>
        </w:rPr>
        <w:t xml:space="preserve">: </w:t>
      </w:r>
      <w:r w:rsidR="00BD2280" w:rsidRPr="00BD2280">
        <w:rPr>
          <w:b/>
          <w:bCs/>
          <w:i w:val="0"/>
          <w:iCs w:val="0"/>
          <w:color w:val="auto"/>
        </w:rPr>
        <w:t xml:space="preserve">Growth and productivity comparison of eight mAb1 producing CHO clones in </w:t>
      </w:r>
      <w:r w:rsidR="00BD2280">
        <w:rPr>
          <w:b/>
          <w:bCs/>
          <w:i w:val="0"/>
          <w:iCs w:val="0"/>
          <w:color w:val="auto"/>
        </w:rPr>
        <w:t xml:space="preserve">manual and automated </w:t>
      </w:r>
      <w:r w:rsidR="00BD2280" w:rsidRPr="00BD2280">
        <w:rPr>
          <w:b/>
          <w:bCs/>
          <w:i w:val="0"/>
          <w:iCs w:val="0"/>
          <w:color w:val="auto"/>
        </w:rPr>
        <w:t>cell clone screening at</w:t>
      </w:r>
      <w:r w:rsidR="00BD2280" w:rsidRPr="002425CA">
        <w:rPr>
          <w:b/>
          <w:bCs/>
          <w:i w:val="0"/>
          <w:iCs w:val="0"/>
          <w:color w:val="auto"/>
        </w:rPr>
        <w:t xml:space="preserve"> Site</w:t>
      </w:r>
      <w:r w:rsidR="007F75DA">
        <w:rPr>
          <w:b/>
          <w:bCs/>
          <w:i w:val="0"/>
          <w:iCs w:val="0"/>
          <w:color w:val="auto"/>
        </w:rPr>
        <w:t>s A and</w:t>
      </w:r>
      <w:r w:rsidR="00BD2280" w:rsidRPr="002425CA">
        <w:rPr>
          <w:b/>
          <w:bCs/>
          <w:i w:val="0"/>
          <w:iCs w:val="0"/>
          <w:color w:val="auto"/>
        </w:rPr>
        <w:t xml:space="preserve"> B. </w:t>
      </w:r>
      <w:r w:rsidR="00BD2280">
        <w:rPr>
          <w:bCs/>
          <w:i w:val="0"/>
          <w:iCs w:val="0"/>
          <w:color w:val="auto"/>
        </w:rPr>
        <w:t>Cells were seeded at 1 x cells mL</w:t>
      </w:r>
      <w:r w:rsidR="00BD2280" w:rsidRPr="0030549A">
        <w:rPr>
          <w:bCs/>
          <w:i w:val="0"/>
          <w:iCs w:val="0"/>
          <w:color w:val="auto"/>
          <w:vertAlign w:val="superscript"/>
        </w:rPr>
        <w:t>-1</w:t>
      </w:r>
      <w:r w:rsidR="00BD2280">
        <w:rPr>
          <w:bCs/>
          <w:i w:val="0"/>
          <w:iCs w:val="0"/>
          <w:color w:val="auto"/>
        </w:rPr>
        <w:t xml:space="preserve"> and cultured in commercial high intensity perfusion medium. (A, B) VCC </w:t>
      </w:r>
      <w:r w:rsidR="000E7214">
        <w:rPr>
          <w:bCs/>
          <w:i w:val="0"/>
          <w:iCs w:val="0"/>
          <w:color w:val="auto"/>
        </w:rPr>
        <w:t xml:space="preserve">(closed, straight) </w:t>
      </w:r>
      <w:r w:rsidR="00BD2280">
        <w:rPr>
          <w:bCs/>
          <w:i w:val="0"/>
          <w:iCs w:val="0"/>
          <w:color w:val="auto"/>
        </w:rPr>
        <w:t>and viability</w:t>
      </w:r>
      <w:r w:rsidR="000E7214">
        <w:rPr>
          <w:bCs/>
          <w:i w:val="0"/>
          <w:iCs w:val="0"/>
          <w:color w:val="auto"/>
        </w:rPr>
        <w:t xml:space="preserve"> (open, dashed)</w:t>
      </w:r>
      <w:r w:rsidR="00BD2280">
        <w:rPr>
          <w:bCs/>
          <w:i w:val="0"/>
          <w:iCs w:val="0"/>
          <w:color w:val="auto"/>
        </w:rPr>
        <w:t xml:space="preserve"> (A) </w:t>
      </w:r>
      <w:r w:rsidR="00925F30">
        <w:rPr>
          <w:bCs/>
          <w:i w:val="0"/>
          <w:iCs w:val="0"/>
          <w:color w:val="auto"/>
        </w:rPr>
        <w:t>manual</w:t>
      </w:r>
      <w:r w:rsidR="00BD2280">
        <w:rPr>
          <w:bCs/>
          <w:i w:val="0"/>
          <w:iCs w:val="0"/>
          <w:color w:val="auto"/>
        </w:rPr>
        <w:t xml:space="preserve"> (B) </w:t>
      </w:r>
      <w:r w:rsidR="00A86FD5">
        <w:rPr>
          <w:bCs/>
          <w:i w:val="0"/>
          <w:iCs w:val="0"/>
          <w:color w:val="auto"/>
        </w:rPr>
        <w:t>automated</w:t>
      </w:r>
      <w:r w:rsidR="00BD2280">
        <w:rPr>
          <w:bCs/>
          <w:i w:val="0"/>
          <w:iCs w:val="0"/>
          <w:color w:val="auto"/>
        </w:rPr>
        <w:t>, (C): cell specific productivity</w:t>
      </w:r>
      <w:r w:rsidR="007F75DA">
        <w:rPr>
          <w:bCs/>
          <w:i w:val="0"/>
          <w:iCs w:val="0"/>
          <w:color w:val="auto"/>
        </w:rPr>
        <w:t xml:space="preserve"> across </w:t>
      </w:r>
      <w:r w:rsidR="00F05442">
        <w:rPr>
          <w:bCs/>
          <w:i w:val="0"/>
          <w:iCs w:val="0"/>
          <w:color w:val="auto"/>
        </w:rPr>
        <w:t>s</w:t>
      </w:r>
      <w:r w:rsidR="007F75DA">
        <w:rPr>
          <w:bCs/>
          <w:i w:val="0"/>
          <w:iCs w:val="0"/>
          <w:color w:val="auto"/>
        </w:rPr>
        <w:t>ites A and B as well as manual and automated screening</w:t>
      </w:r>
      <w:r w:rsidR="00BD2280">
        <w:rPr>
          <w:bCs/>
          <w:i w:val="0"/>
          <w:iCs w:val="0"/>
          <w:color w:val="auto"/>
        </w:rPr>
        <w:t xml:space="preserve">. </w:t>
      </w:r>
      <w:r w:rsidR="00BD2280" w:rsidRPr="00036D89">
        <w:rPr>
          <w:i w:val="0"/>
          <w:iCs w:val="0"/>
          <w:color w:val="auto"/>
        </w:rPr>
        <w:t>Mean of N</w:t>
      </w:r>
      <w:r w:rsidR="00BD2280">
        <w:rPr>
          <w:i w:val="0"/>
          <w:iCs w:val="0"/>
          <w:color w:val="auto"/>
        </w:rPr>
        <w:t> </w:t>
      </w:r>
      <w:r w:rsidR="00BD2280" w:rsidRPr="00036D89">
        <w:rPr>
          <w:i w:val="0"/>
          <w:iCs w:val="0"/>
          <w:color w:val="auto"/>
        </w:rPr>
        <w:t>=</w:t>
      </w:r>
      <w:r w:rsidR="00BD2280">
        <w:rPr>
          <w:i w:val="0"/>
          <w:iCs w:val="0"/>
          <w:color w:val="auto"/>
        </w:rPr>
        <w:t> </w:t>
      </w:r>
      <w:r w:rsidR="00BD2280" w:rsidRPr="00036D89">
        <w:rPr>
          <w:i w:val="0"/>
          <w:iCs w:val="0"/>
          <w:color w:val="auto"/>
        </w:rPr>
        <w:t>3 wells. Error bars indicate standard deviation</w:t>
      </w:r>
      <w:r w:rsidR="00BD2280">
        <w:rPr>
          <w:i w:val="0"/>
          <w:iCs w:val="0"/>
          <w:color w:val="auto"/>
        </w:rPr>
        <w:t>.</w:t>
      </w:r>
    </w:p>
    <w:p w14:paraId="565B8EE9" w14:textId="071C413B" w:rsidR="00B51B74" w:rsidRDefault="00B51B74" w:rsidP="00B51B74">
      <w:r>
        <w:t>The q</w:t>
      </w:r>
      <w:r w:rsidRPr="009E7E44">
        <w:rPr>
          <w:vertAlign w:val="subscript"/>
        </w:rPr>
        <w:t>P</w:t>
      </w:r>
      <w:r>
        <w:t xml:space="preserve"> values of the automated method at Site B were lower compared to those at Site A, similar to the observation made previously (</w:t>
      </w:r>
      <w:r w:rsidRPr="00391D83">
        <w:rPr>
          <w:b/>
          <w:bCs/>
        </w:rPr>
        <w:t xml:space="preserve">Section </w:t>
      </w:r>
      <w:r w:rsidRPr="00391D83">
        <w:rPr>
          <w:b/>
          <w:bCs/>
        </w:rPr>
        <w:fldChar w:fldCharType="begin"/>
      </w:r>
      <w:r w:rsidRPr="00391D83">
        <w:rPr>
          <w:b/>
          <w:bCs/>
        </w:rPr>
        <w:instrText xml:space="preserve"> REF _Ref206417437 \r \h </w:instrText>
      </w:r>
      <w:r>
        <w:rPr>
          <w:b/>
          <w:bCs/>
        </w:rPr>
        <w:instrText xml:space="preserve"> \* MERGEFORMAT </w:instrText>
      </w:r>
      <w:r w:rsidRPr="00391D83">
        <w:rPr>
          <w:b/>
          <w:bCs/>
        </w:rPr>
      </w:r>
      <w:r w:rsidRPr="00391D83">
        <w:rPr>
          <w:b/>
          <w:bCs/>
        </w:rPr>
        <w:fldChar w:fldCharType="separate"/>
      </w:r>
      <w:r w:rsidRPr="00391D83">
        <w:rPr>
          <w:b/>
          <w:bCs/>
        </w:rPr>
        <w:t>3.1</w:t>
      </w:r>
      <w:r w:rsidRPr="00391D83">
        <w:rPr>
          <w:b/>
          <w:bCs/>
        </w:rPr>
        <w:fldChar w:fldCharType="end"/>
      </w:r>
      <w:r>
        <w:t xml:space="preserve">) indicating that the productivity was reduced at Site B compared to Site A. It is possible that this is a discrepancy originating from the two different methods </w:t>
      </w:r>
      <w:r>
        <w:lastRenderedPageBreak/>
        <w:t>used for the titre analysis. While at Site A an HPLC method was employed</w:t>
      </w:r>
      <w:r w:rsidR="005F4493">
        <w:t>,</w:t>
      </w:r>
      <w:r>
        <w:t xml:space="preserve"> at Site B an Octet method was used for the quantification of the product titre. This comes in addition to the lower VCCs obtained in the automated method contributing to the lower productivity observed at Site B. </w:t>
      </w:r>
    </w:p>
    <w:p w14:paraId="1186747D" w14:textId="3A266EFA" w:rsidR="00B51B74" w:rsidRDefault="00B51B74" w:rsidP="00B51B74">
      <w:r w:rsidRPr="00131266">
        <w:t xml:space="preserve">Nonetheless, the comparable dynamics observed in both high- and low-performing clones with respect to growth and productivity suggest a broadly similar performance between manual and automated screening methods. </w:t>
      </w:r>
    </w:p>
    <w:p w14:paraId="33F3EAA7" w14:textId="7260996D" w:rsidR="00C866AA" w:rsidRPr="00623DD3" w:rsidRDefault="00C866AA" w:rsidP="00C866AA">
      <w:pPr>
        <w:pStyle w:val="Thesis"/>
        <w:numPr>
          <w:ilvl w:val="1"/>
          <w:numId w:val="3"/>
        </w:numPr>
      </w:pPr>
      <w:r>
        <w:t xml:space="preserve">Media blend testing in </w:t>
      </w:r>
      <w:r w:rsidR="00714299">
        <w:t>a</w:t>
      </w:r>
      <w:r>
        <w:t xml:space="preserve">utomated screening </w:t>
      </w:r>
    </w:p>
    <w:p w14:paraId="129726EF" w14:textId="52D51BB9" w:rsidR="003C457A" w:rsidRDefault="00D35FB4" w:rsidP="00262DAA">
      <w:pPr>
        <w:rPr>
          <w:b/>
          <w:bCs/>
        </w:rPr>
      </w:pPr>
      <w:r w:rsidRPr="00D35FB4">
        <w:t>To identify a suitable medium formulation for future cell line screening campaigns, an automated screening was conducted comparing a proprietary base medium (AZM) blended with three feed concentrations (5%, 15%, and 25%</w:t>
      </w:r>
      <w:r w:rsidR="00D96935">
        <w:t xml:space="preserve"> referred to as AZM5%, AZM15% and AZM25%)</w:t>
      </w:r>
      <w:r w:rsidRPr="00D35FB4">
        <w:t xml:space="preserve"> against a commercial control medium (HIP).</w:t>
      </w:r>
      <w:r>
        <w:t xml:space="preserve"> </w:t>
      </w:r>
      <w:r w:rsidR="000D6326" w:rsidRPr="000D6326">
        <w:rPr>
          <w:b/>
          <w:bCs/>
        </w:rPr>
        <w:fldChar w:fldCharType="begin"/>
      </w:r>
      <w:r w:rsidR="000D6326" w:rsidRPr="000D6326">
        <w:rPr>
          <w:b/>
          <w:bCs/>
        </w:rPr>
        <w:instrText xml:space="preserve"> REF _Ref206418054 \h </w:instrText>
      </w:r>
      <w:r w:rsidR="000D6326">
        <w:rPr>
          <w:b/>
          <w:bCs/>
        </w:rPr>
        <w:instrText xml:space="preserve"> \* MERGEFORMAT </w:instrText>
      </w:r>
      <w:r w:rsidR="000D6326" w:rsidRPr="000D6326">
        <w:rPr>
          <w:b/>
          <w:bCs/>
        </w:rPr>
      </w:r>
      <w:r w:rsidR="000D6326" w:rsidRPr="000D6326">
        <w:rPr>
          <w:b/>
          <w:bCs/>
        </w:rPr>
        <w:fldChar w:fldCharType="separate"/>
      </w:r>
      <w:r w:rsidR="000D6326" w:rsidRPr="000D6326">
        <w:rPr>
          <w:b/>
          <w:bCs/>
        </w:rPr>
        <w:t xml:space="preserve">Figure </w:t>
      </w:r>
      <w:r w:rsidR="000D6326" w:rsidRPr="000D6326">
        <w:rPr>
          <w:b/>
          <w:bCs/>
          <w:noProof/>
        </w:rPr>
        <w:t>4</w:t>
      </w:r>
      <w:r w:rsidR="000D6326" w:rsidRPr="000D6326">
        <w:rPr>
          <w:b/>
          <w:bCs/>
        </w:rPr>
        <w:fldChar w:fldCharType="end"/>
      </w:r>
      <w:r w:rsidR="000D6326">
        <w:t xml:space="preserve"> </w:t>
      </w:r>
      <w:r w:rsidR="00265128" w:rsidRPr="00265128">
        <w:t>summarises clone performance under each condition, with growth profiles shown in</w:t>
      </w:r>
      <w:r w:rsidR="00265128">
        <w:t xml:space="preserve"> </w:t>
      </w:r>
      <w:r w:rsidR="00CB2A9C" w:rsidRPr="000D6326">
        <w:rPr>
          <w:b/>
          <w:bCs/>
        </w:rPr>
        <w:fldChar w:fldCharType="begin"/>
      </w:r>
      <w:r w:rsidR="00CB2A9C" w:rsidRPr="000D6326">
        <w:rPr>
          <w:b/>
          <w:bCs/>
        </w:rPr>
        <w:instrText xml:space="preserve"> REF _Ref206418054 \h </w:instrText>
      </w:r>
      <w:r w:rsidR="00CB2A9C">
        <w:rPr>
          <w:b/>
          <w:bCs/>
        </w:rPr>
        <w:instrText xml:space="preserve"> \* MERGEFORMAT </w:instrText>
      </w:r>
      <w:r w:rsidR="00CB2A9C" w:rsidRPr="000D6326">
        <w:rPr>
          <w:b/>
          <w:bCs/>
        </w:rPr>
      </w:r>
      <w:r w:rsidR="00CB2A9C" w:rsidRPr="000D6326">
        <w:rPr>
          <w:b/>
          <w:bCs/>
        </w:rPr>
        <w:fldChar w:fldCharType="separate"/>
      </w:r>
      <w:r w:rsidR="00CB2A9C" w:rsidRPr="000D6326">
        <w:rPr>
          <w:b/>
          <w:bCs/>
        </w:rPr>
        <w:t>Figure</w:t>
      </w:r>
      <w:r w:rsidR="00391D83">
        <w:rPr>
          <w:b/>
          <w:bCs/>
        </w:rPr>
        <w:t xml:space="preserve"> </w:t>
      </w:r>
      <w:r w:rsidR="00CB2A9C" w:rsidRPr="000D6326">
        <w:rPr>
          <w:b/>
          <w:bCs/>
          <w:noProof/>
        </w:rPr>
        <w:t>4</w:t>
      </w:r>
      <w:r w:rsidR="00CB2A9C" w:rsidRPr="000D6326">
        <w:rPr>
          <w:b/>
          <w:bCs/>
        </w:rPr>
        <w:fldChar w:fldCharType="end"/>
      </w:r>
      <w:r w:rsidR="00CB2A9C">
        <w:rPr>
          <w:b/>
          <w:bCs/>
        </w:rPr>
        <w:t>A</w:t>
      </w:r>
      <w:r w:rsidR="00CB2A9C">
        <w:t xml:space="preserve"> </w:t>
      </w:r>
      <w:r w:rsidR="00265128" w:rsidRPr="00265128">
        <w:t>and productivity data in</w:t>
      </w:r>
      <w:r w:rsidR="00265128">
        <w:t xml:space="preserve"> </w:t>
      </w:r>
      <w:r w:rsidR="00CB2A9C" w:rsidRPr="000D6326">
        <w:rPr>
          <w:b/>
          <w:bCs/>
        </w:rPr>
        <w:fldChar w:fldCharType="begin"/>
      </w:r>
      <w:r w:rsidR="00CB2A9C" w:rsidRPr="000D6326">
        <w:rPr>
          <w:b/>
          <w:bCs/>
        </w:rPr>
        <w:instrText xml:space="preserve"> REF _Ref206418054 \h </w:instrText>
      </w:r>
      <w:r w:rsidR="00CB2A9C">
        <w:rPr>
          <w:b/>
          <w:bCs/>
        </w:rPr>
        <w:instrText xml:space="preserve"> \* MERGEFORMAT </w:instrText>
      </w:r>
      <w:r w:rsidR="00CB2A9C" w:rsidRPr="000D6326">
        <w:rPr>
          <w:b/>
          <w:bCs/>
        </w:rPr>
      </w:r>
      <w:r w:rsidR="00CB2A9C" w:rsidRPr="000D6326">
        <w:rPr>
          <w:b/>
          <w:bCs/>
        </w:rPr>
        <w:fldChar w:fldCharType="separate"/>
      </w:r>
      <w:r w:rsidR="00CB2A9C" w:rsidRPr="000D6326">
        <w:rPr>
          <w:b/>
          <w:bCs/>
        </w:rPr>
        <w:t xml:space="preserve">Figure </w:t>
      </w:r>
      <w:r w:rsidR="00CB2A9C" w:rsidRPr="000D6326">
        <w:rPr>
          <w:b/>
          <w:bCs/>
          <w:noProof/>
        </w:rPr>
        <w:t>4</w:t>
      </w:r>
      <w:r w:rsidR="00CB2A9C" w:rsidRPr="000D6326">
        <w:rPr>
          <w:b/>
          <w:bCs/>
        </w:rPr>
        <w:fldChar w:fldCharType="end"/>
      </w:r>
      <w:r w:rsidR="00CB2A9C">
        <w:rPr>
          <w:b/>
          <w:bCs/>
        </w:rPr>
        <w:t>B</w:t>
      </w:r>
      <w:r w:rsidR="00CB2A9C">
        <w:t xml:space="preserve">. </w:t>
      </w:r>
      <w:r w:rsidR="003C457A" w:rsidRPr="003C457A">
        <w:t>For reference, the first row presents results for the HIP control, corresponding to the dataset shown in</w:t>
      </w:r>
      <w:r w:rsidR="003C457A">
        <w:t xml:space="preserve"> </w:t>
      </w:r>
      <w:r w:rsidR="00502725">
        <w:fldChar w:fldCharType="begin"/>
      </w:r>
      <w:r w:rsidR="00502725">
        <w:instrText xml:space="preserve"> REF _Ref206415413 \h </w:instrText>
      </w:r>
      <w:r w:rsidR="00502725">
        <w:fldChar w:fldCharType="separate"/>
      </w:r>
      <w:r w:rsidR="00502725" w:rsidRPr="00BD2280">
        <w:rPr>
          <w:b/>
          <w:bCs/>
        </w:rPr>
        <w:t>Figure</w:t>
      </w:r>
      <w:r w:rsidR="00391D83">
        <w:rPr>
          <w:b/>
          <w:bCs/>
        </w:rPr>
        <w:t xml:space="preserve"> </w:t>
      </w:r>
      <w:r w:rsidR="00502725" w:rsidRPr="00BD2280">
        <w:rPr>
          <w:b/>
          <w:bCs/>
          <w:noProof/>
        </w:rPr>
        <w:t>3</w:t>
      </w:r>
      <w:r w:rsidR="00502725">
        <w:fldChar w:fldCharType="end"/>
      </w:r>
      <w:r w:rsidR="00502725" w:rsidRPr="00502725">
        <w:rPr>
          <w:b/>
          <w:bCs/>
        </w:rPr>
        <w:t>B</w:t>
      </w:r>
      <w:r w:rsidR="00502725">
        <w:rPr>
          <w:b/>
          <w:bCs/>
        </w:rPr>
        <w:t>.</w:t>
      </w:r>
    </w:p>
    <w:p w14:paraId="66EB3898" w14:textId="77777777" w:rsidR="00E9429B" w:rsidRDefault="009E7E44" w:rsidP="009E7E44">
      <w:r w:rsidRPr="003C457A">
        <w:t xml:space="preserve">Maximum VCCs were broadly comparable across the AZM </w:t>
      </w:r>
      <w:r w:rsidR="00E9429B">
        <w:t xml:space="preserve">feed </w:t>
      </w:r>
      <w:r w:rsidRPr="003C457A">
        <w:t xml:space="preserve">blends, with </w:t>
      </w:r>
      <w:r w:rsidR="00E9429B">
        <w:t xml:space="preserve">observed </w:t>
      </w:r>
      <w:r w:rsidRPr="003C457A">
        <w:t>ranges of 5.8–10.0</w:t>
      </w:r>
      <w:r>
        <w:t> </w:t>
      </w:r>
      <w:r w:rsidRPr="003C457A">
        <w:t>×</w:t>
      </w:r>
      <w:r>
        <w:t> </w:t>
      </w:r>
      <w:r w:rsidRPr="003C457A">
        <w:t>10</w:t>
      </w:r>
      <w:r w:rsidRPr="003C457A">
        <w:rPr>
          <w:vertAlign w:val="superscript"/>
        </w:rPr>
        <w:t>6</w:t>
      </w:r>
      <w:r w:rsidRPr="003C457A">
        <w:t>, 3.5</w:t>
      </w:r>
      <w:r>
        <w:t> </w:t>
      </w:r>
      <w:r w:rsidRPr="003C457A">
        <w:t>–</w:t>
      </w:r>
      <w:r>
        <w:t> </w:t>
      </w:r>
      <w:r w:rsidRPr="003C457A">
        <w:t>10.1</w:t>
      </w:r>
      <w:r>
        <w:t> </w:t>
      </w:r>
      <w:r w:rsidRPr="003C457A">
        <w:t>×</w:t>
      </w:r>
      <w:r>
        <w:t> </w:t>
      </w:r>
      <w:r w:rsidRPr="003C457A">
        <w:t>10</w:t>
      </w:r>
      <w:r w:rsidRPr="003C457A">
        <w:rPr>
          <w:vertAlign w:val="superscript"/>
        </w:rPr>
        <w:t>6</w:t>
      </w:r>
      <w:r w:rsidRPr="003C457A">
        <w:t>, and 2.3</w:t>
      </w:r>
      <w:r>
        <w:t> </w:t>
      </w:r>
      <w:r w:rsidRPr="003C457A">
        <w:t>–</w:t>
      </w:r>
      <w:r>
        <w:t> </w:t>
      </w:r>
      <w:r w:rsidRPr="003C457A">
        <w:t>8.9</w:t>
      </w:r>
      <w:r>
        <w:t> </w:t>
      </w:r>
      <w:r w:rsidRPr="003C457A">
        <w:t>×</w:t>
      </w:r>
      <w:r>
        <w:t> </w:t>
      </w:r>
      <w:r w:rsidRPr="003C457A">
        <w:t>10</w:t>
      </w:r>
      <w:r w:rsidRPr="003C457A">
        <w:rPr>
          <w:vertAlign w:val="superscript"/>
        </w:rPr>
        <w:t>6</w:t>
      </w:r>
      <w:r>
        <w:t> </w:t>
      </w:r>
      <w:r w:rsidRPr="003C457A">
        <w:t>cells</w:t>
      </w:r>
      <w:r>
        <w:t> </w:t>
      </w:r>
      <w:r w:rsidRPr="003C457A">
        <w:t>mL</w:t>
      </w:r>
      <w:r w:rsidRPr="003C457A">
        <w:rPr>
          <w:vertAlign w:val="superscript"/>
        </w:rPr>
        <w:t>-1</w:t>
      </w:r>
      <w:r w:rsidRPr="003C457A">
        <w:t xml:space="preserve"> for the </w:t>
      </w:r>
      <w:r>
        <w:t>AZM</w:t>
      </w:r>
      <w:r w:rsidRPr="003C457A">
        <w:t xml:space="preserve">5%, </w:t>
      </w:r>
      <w:r>
        <w:t>AZM1</w:t>
      </w:r>
      <w:r w:rsidRPr="003C457A">
        <w:t xml:space="preserve">5%, and </w:t>
      </w:r>
      <w:r>
        <w:t>AZM</w:t>
      </w:r>
      <w:r w:rsidRPr="003C457A">
        <w:t>25%, respectively.</w:t>
      </w:r>
      <w:r w:rsidR="00E9429B">
        <w:t xml:space="preserve"> In contrast, cultures grown in HIP medium achieved h</w:t>
      </w:r>
      <w:r w:rsidRPr="003C457A">
        <w:t>igher peak VCCs, ranging from 3.0</w:t>
      </w:r>
      <w:r>
        <w:t> </w:t>
      </w:r>
      <w:r w:rsidRPr="003C457A">
        <w:t>to</w:t>
      </w:r>
      <w:r>
        <w:t> </w:t>
      </w:r>
      <w:r w:rsidRPr="003C457A">
        <w:t>14.6</w:t>
      </w:r>
      <w:r>
        <w:t> </w:t>
      </w:r>
      <w:r w:rsidRPr="003C457A">
        <w:t>×</w:t>
      </w:r>
      <w:r>
        <w:t> </w:t>
      </w:r>
      <w:r w:rsidRPr="003C457A">
        <w:t>10</w:t>
      </w:r>
      <w:r w:rsidRPr="003C457A">
        <w:rPr>
          <w:vertAlign w:val="superscript"/>
        </w:rPr>
        <w:t>6</w:t>
      </w:r>
      <w:r>
        <w:t> </w:t>
      </w:r>
      <w:r w:rsidRPr="003C457A">
        <w:t>cells</w:t>
      </w:r>
      <w:r>
        <w:t> </w:t>
      </w:r>
      <w:r w:rsidRPr="003C457A">
        <w:t>mL</w:t>
      </w:r>
      <w:r w:rsidRPr="003C457A">
        <w:rPr>
          <w:vertAlign w:val="superscript"/>
        </w:rPr>
        <w:t>-1</w:t>
      </w:r>
      <w:r w:rsidRPr="003C457A">
        <w:t xml:space="preserve">. </w:t>
      </w:r>
    </w:p>
    <w:p w14:paraId="1AA53446" w14:textId="77777777" w:rsidR="00E85845" w:rsidRDefault="00E85845" w:rsidP="009E7E44">
      <w:r w:rsidRPr="00E85845">
        <w:t>Cell viability remained above 90% for the majority of the cultivation period in HIP, AZM5%, and AZM15% conditions. However, AZM25% cultures exhibited an earlier decline in viability, likely attributable to increased osmolality associated with the higher feed concentration. Notably, all AZM conditions reached their maximum VCCs later than the HIP condition. Clones cultivated in AZM media peaked on days 8–9, maintaining high viability throughout, whereas those in the automated HIP condition reached peak VCCs earlier, on days 5–6, followed by a modest reduction in viability toward the end of the culture.</w:t>
      </w:r>
    </w:p>
    <w:p w14:paraId="153E8128" w14:textId="231D37F9" w:rsidR="009E7E44" w:rsidRPr="003C457A" w:rsidRDefault="00E85845" w:rsidP="009E7E44">
      <w:r w:rsidRPr="00E85845">
        <w:t xml:space="preserve">As anticipated from the comparison between manual and automated HIP-based methods (see </w:t>
      </w:r>
      <w:r w:rsidRPr="00E85845">
        <w:rPr>
          <w:b/>
          <w:bCs/>
        </w:rPr>
        <w:t>Section </w:t>
      </w:r>
      <w:r w:rsidRPr="00E85845">
        <w:rPr>
          <w:b/>
          <w:bCs/>
        </w:rPr>
        <w:fldChar w:fldCharType="begin"/>
      </w:r>
      <w:r w:rsidRPr="00E85845">
        <w:rPr>
          <w:b/>
          <w:bCs/>
        </w:rPr>
        <w:instrText xml:space="preserve"> REF _Ref206408684 \r \h </w:instrText>
      </w:r>
      <w:r>
        <w:rPr>
          <w:b/>
          <w:bCs/>
        </w:rPr>
        <w:instrText xml:space="preserve"> \* MERGEFORMAT </w:instrText>
      </w:r>
      <w:r w:rsidRPr="00E85845">
        <w:rPr>
          <w:b/>
          <w:bCs/>
        </w:rPr>
      </w:r>
      <w:r w:rsidRPr="00E85845">
        <w:rPr>
          <w:b/>
          <w:bCs/>
        </w:rPr>
        <w:fldChar w:fldCharType="separate"/>
      </w:r>
      <w:r w:rsidRPr="00E85845">
        <w:rPr>
          <w:b/>
          <w:bCs/>
        </w:rPr>
        <w:t>3.2</w:t>
      </w:r>
      <w:r w:rsidRPr="00E85845">
        <w:rPr>
          <w:b/>
          <w:bCs/>
        </w:rPr>
        <w:fldChar w:fldCharType="end"/>
      </w:r>
      <w:r w:rsidRPr="00E85845">
        <w:t>), VCCs in the automated setup were substantially lower than those observed in previous manual screening. This supports the hypothesis that reduced VCCs are primarily due to cell loss during repeated sampling from the same six wells, as opposed to the sacrificial well approach employed in manual methods.</w:t>
      </w:r>
    </w:p>
    <w:p w14:paraId="19ED86EB" w14:textId="0521419B" w:rsidR="009E7E44" w:rsidRPr="003C457A" w:rsidRDefault="009E7E44" w:rsidP="009E7E44">
      <w:r>
        <w:t>Cell s</w:t>
      </w:r>
      <w:r w:rsidRPr="003C457A">
        <w:t>pecific productivity (q</w:t>
      </w:r>
      <w:r w:rsidRPr="003C457A">
        <w:rPr>
          <w:vertAlign w:val="subscript"/>
        </w:rPr>
        <w:t>P</w:t>
      </w:r>
      <w:r w:rsidRPr="003C457A">
        <w:t>) dynamics were consistent across all media conditions, with</w:t>
      </w:r>
      <w:r>
        <w:t xml:space="preserve"> </w:t>
      </w:r>
      <w:r w:rsidRPr="003C457A">
        <w:rPr>
          <w:iCs/>
        </w:rPr>
        <w:t>mAb1_C5</w:t>
      </w:r>
      <w:r>
        <w:rPr>
          <w:i/>
          <w:iCs/>
        </w:rPr>
        <w:t xml:space="preserve"> </w:t>
      </w:r>
      <w:r w:rsidRPr="003C457A">
        <w:t>achieving the highest q</w:t>
      </w:r>
      <w:r w:rsidRPr="003C457A">
        <w:rPr>
          <w:vertAlign w:val="subscript"/>
        </w:rPr>
        <w:t>P</w:t>
      </w:r>
      <w:r w:rsidRPr="003C457A">
        <w:t xml:space="preserve"> values (17</w:t>
      </w:r>
      <w:r>
        <w:t> </w:t>
      </w:r>
      <w:r w:rsidRPr="003C457A">
        <w:t>–</w:t>
      </w:r>
      <w:r>
        <w:t> </w:t>
      </w:r>
      <w:r w:rsidRPr="003C457A">
        <w:t>48</w:t>
      </w:r>
      <w:r>
        <w:t> </w:t>
      </w:r>
      <w:r w:rsidRPr="003C457A">
        <w:t>pg</w:t>
      </w:r>
      <w:r>
        <w:t> </w:t>
      </w:r>
      <w:r w:rsidRPr="003C457A">
        <w:t>cell</w:t>
      </w:r>
      <w:r w:rsidRPr="003C457A">
        <w:rPr>
          <w:vertAlign w:val="superscript"/>
        </w:rPr>
        <w:t>-1</w:t>
      </w:r>
      <w:r>
        <w:t> </w:t>
      </w:r>
      <w:r w:rsidRPr="003C457A">
        <w:t>d</w:t>
      </w:r>
      <w:r w:rsidRPr="003C457A">
        <w:rPr>
          <w:vertAlign w:val="superscript"/>
        </w:rPr>
        <w:t>-1</w:t>
      </w:r>
      <w:r w:rsidRPr="003C457A">
        <w:t>) and</w:t>
      </w:r>
      <w:r>
        <w:t xml:space="preserve"> </w:t>
      </w:r>
      <w:r w:rsidRPr="003C457A">
        <w:t>mAb1_C7</w:t>
      </w:r>
      <w:r>
        <w:t xml:space="preserve"> </w:t>
      </w:r>
      <w:r w:rsidRPr="003C457A">
        <w:t>the lowest (6</w:t>
      </w:r>
      <w:r>
        <w:t> </w:t>
      </w:r>
      <w:r w:rsidRPr="003C457A">
        <w:t>–</w:t>
      </w:r>
      <w:r>
        <w:t> </w:t>
      </w:r>
      <w:r w:rsidRPr="003C457A">
        <w:t>10</w:t>
      </w:r>
      <w:r>
        <w:t> </w:t>
      </w:r>
      <w:r w:rsidRPr="003C457A">
        <w:t>pg</w:t>
      </w:r>
      <w:r>
        <w:t> </w:t>
      </w:r>
      <w:r w:rsidRPr="003C457A">
        <w:t>cell</w:t>
      </w:r>
      <w:r w:rsidRPr="003C457A">
        <w:rPr>
          <w:vertAlign w:val="superscript"/>
        </w:rPr>
        <w:t>-1</w:t>
      </w:r>
      <w:r>
        <w:t> </w:t>
      </w:r>
      <w:r w:rsidRPr="003C457A">
        <w:t>d</w:t>
      </w:r>
      <w:r w:rsidRPr="003C457A">
        <w:rPr>
          <w:vertAlign w:val="superscript"/>
        </w:rPr>
        <w:t>-1</w:t>
      </w:r>
      <w:r w:rsidRPr="003C457A">
        <w:t xml:space="preserve">). </w:t>
      </w:r>
      <w:r w:rsidR="00A92EC9" w:rsidRPr="00A92EC9">
        <w:t>Interestingly, q</w:t>
      </w:r>
      <w:r w:rsidR="00A92EC9" w:rsidRPr="00A92EC9">
        <w:rPr>
          <w:vertAlign w:val="subscript"/>
        </w:rPr>
        <w:t>P</w:t>
      </w:r>
      <w:r w:rsidR="00A92EC9" w:rsidRPr="00A92EC9">
        <w:t xml:space="preserve"> values under HIP conditions were lower than those observed in all AZM blends, likely reflecting the targeted optimisation of the AZM base medium for enhanced productivity in mAb1 clones.</w:t>
      </w:r>
    </w:p>
    <w:p w14:paraId="74C4E28D" w14:textId="47B13981" w:rsidR="009E7E44" w:rsidRPr="009E7E44" w:rsidRDefault="009E7E44" w:rsidP="00262DAA">
      <w:r w:rsidRPr="000408AE">
        <w:lastRenderedPageBreak/>
        <w:t xml:space="preserve">Overall, </w:t>
      </w:r>
      <w:r w:rsidR="000408AE" w:rsidRPr="000408AE">
        <w:t>AZM blends supplemented with 5% and 15% feed demonstrated superior performance in terms of both cell growth and productivity. These conditions represent strong candidates for</w:t>
      </w:r>
      <w:r w:rsidR="000408AE" w:rsidRPr="000408AE">
        <w:rPr>
          <w:b/>
          <w:bCs/>
        </w:rPr>
        <w:t xml:space="preserve"> </w:t>
      </w:r>
      <w:r w:rsidR="000408AE" w:rsidRPr="000408AE">
        <w:t>adoption as standardised campaign media in ongoing and future development projects</w:t>
      </w:r>
      <w:r w:rsidRPr="000408AE">
        <w:t>.</w:t>
      </w:r>
    </w:p>
    <w:p w14:paraId="791A645D" w14:textId="1E4DA9CC" w:rsidR="00C56D59" w:rsidRDefault="009F2549" w:rsidP="00262DAA">
      <w:r>
        <w:rPr>
          <w:noProof/>
        </w:rPr>
        <w:drawing>
          <wp:inline distT="0" distB="0" distL="0" distR="0" wp14:anchorId="35D35AEC" wp14:editId="1C4A6726">
            <wp:extent cx="3858497" cy="5523201"/>
            <wp:effectExtent l="0" t="0" r="8890" b="1905"/>
            <wp:docPr id="999974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7496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858497" cy="5523201"/>
                    </a:xfrm>
                    <a:prstGeom prst="rect">
                      <a:avLst/>
                    </a:prstGeom>
                    <a:noFill/>
                    <a:ln>
                      <a:noFill/>
                    </a:ln>
                  </pic:spPr>
                </pic:pic>
              </a:graphicData>
            </a:graphic>
          </wp:inline>
        </w:drawing>
      </w:r>
    </w:p>
    <w:p w14:paraId="4A83109E" w14:textId="0E74994F" w:rsidR="00332902" w:rsidRDefault="2B7FD9BA" w:rsidP="3CEBA2BF">
      <w:pPr>
        <w:pStyle w:val="Caption"/>
        <w:rPr>
          <w:i w:val="0"/>
          <w:iCs w:val="0"/>
          <w:color w:val="auto"/>
        </w:rPr>
      </w:pPr>
      <w:bookmarkStart w:id="13" w:name="_Ref206418054"/>
      <w:r w:rsidRPr="3CEBA2BF">
        <w:rPr>
          <w:b/>
          <w:bCs/>
          <w:i w:val="0"/>
          <w:iCs w:val="0"/>
          <w:color w:val="auto"/>
        </w:rPr>
        <w:t xml:space="preserve">Figure </w:t>
      </w:r>
      <w:r w:rsidR="00BB4205" w:rsidRPr="3CEBA2BF">
        <w:rPr>
          <w:b/>
          <w:bCs/>
          <w:i w:val="0"/>
          <w:iCs w:val="0"/>
          <w:color w:val="auto"/>
        </w:rPr>
        <w:fldChar w:fldCharType="begin"/>
      </w:r>
      <w:r w:rsidR="00BB4205" w:rsidRPr="3CEBA2BF">
        <w:rPr>
          <w:b/>
          <w:bCs/>
          <w:i w:val="0"/>
          <w:iCs w:val="0"/>
          <w:color w:val="auto"/>
        </w:rPr>
        <w:instrText xml:space="preserve"> SEQ Figure \* ARABIC </w:instrText>
      </w:r>
      <w:r w:rsidR="00BB4205" w:rsidRPr="3CEBA2BF">
        <w:rPr>
          <w:b/>
          <w:bCs/>
          <w:i w:val="0"/>
          <w:iCs w:val="0"/>
          <w:color w:val="auto"/>
        </w:rPr>
        <w:fldChar w:fldCharType="separate"/>
      </w:r>
      <w:r w:rsidRPr="3CEBA2BF">
        <w:rPr>
          <w:b/>
          <w:bCs/>
          <w:i w:val="0"/>
          <w:iCs w:val="0"/>
          <w:noProof/>
          <w:color w:val="auto"/>
        </w:rPr>
        <w:t>4</w:t>
      </w:r>
      <w:r w:rsidR="00BB4205" w:rsidRPr="3CEBA2BF">
        <w:rPr>
          <w:b/>
          <w:bCs/>
          <w:i w:val="0"/>
          <w:iCs w:val="0"/>
          <w:color w:val="auto"/>
        </w:rPr>
        <w:fldChar w:fldCharType="end"/>
      </w:r>
      <w:bookmarkEnd w:id="13"/>
      <w:r w:rsidRPr="3CEBA2BF">
        <w:rPr>
          <w:b/>
          <w:bCs/>
          <w:i w:val="0"/>
          <w:iCs w:val="0"/>
          <w:color w:val="auto"/>
        </w:rPr>
        <w:t xml:space="preserve">: </w:t>
      </w:r>
      <w:r w:rsidR="6C77769F" w:rsidRPr="3CEBA2BF">
        <w:rPr>
          <w:b/>
          <w:bCs/>
          <w:i w:val="0"/>
          <w:iCs w:val="0"/>
          <w:color w:val="auto"/>
        </w:rPr>
        <w:t xml:space="preserve">Growth and productivity comparison of eight mAb1 producing CHO clones in automated cell clone screening at Site B. </w:t>
      </w:r>
      <w:r w:rsidR="6C77769F" w:rsidRPr="3CEBA2BF">
        <w:rPr>
          <w:i w:val="0"/>
          <w:iCs w:val="0"/>
          <w:color w:val="auto"/>
        </w:rPr>
        <w:t>Cells were seeded at 1 x </w:t>
      </w:r>
      <w:r w:rsidR="000368FA">
        <w:rPr>
          <w:i w:val="0"/>
          <w:iCs w:val="0"/>
          <w:color w:val="auto"/>
        </w:rPr>
        <w:t>10</w:t>
      </w:r>
      <w:r w:rsidR="000368FA" w:rsidRPr="000368FA">
        <w:rPr>
          <w:i w:val="0"/>
          <w:iCs w:val="0"/>
          <w:color w:val="auto"/>
          <w:vertAlign w:val="superscript"/>
        </w:rPr>
        <w:t>6</w:t>
      </w:r>
      <w:r w:rsidR="000368FA">
        <w:rPr>
          <w:i w:val="0"/>
          <w:iCs w:val="0"/>
          <w:color w:val="auto"/>
        </w:rPr>
        <w:t> </w:t>
      </w:r>
      <w:r w:rsidR="6C77769F" w:rsidRPr="3CEBA2BF">
        <w:rPr>
          <w:i w:val="0"/>
          <w:iCs w:val="0"/>
          <w:color w:val="auto"/>
        </w:rPr>
        <w:t>cells mL</w:t>
      </w:r>
      <w:r w:rsidR="6C77769F" w:rsidRPr="3CEBA2BF">
        <w:rPr>
          <w:i w:val="0"/>
          <w:iCs w:val="0"/>
          <w:color w:val="auto"/>
          <w:vertAlign w:val="superscript"/>
        </w:rPr>
        <w:t>-1</w:t>
      </w:r>
      <w:r w:rsidR="6C77769F" w:rsidRPr="3CEBA2BF">
        <w:rPr>
          <w:i w:val="0"/>
          <w:iCs w:val="0"/>
          <w:color w:val="auto"/>
        </w:rPr>
        <w:t xml:space="preserve"> and cultured in commercial </w:t>
      </w:r>
      <w:r w:rsidR="2529216D" w:rsidRPr="3CEBA2BF">
        <w:rPr>
          <w:i w:val="0"/>
          <w:iCs w:val="0"/>
          <w:color w:val="auto"/>
        </w:rPr>
        <w:t>HIP</w:t>
      </w:r>
      <w:r w:rsidR="6C77769F" w:rsidRPr="3CEBA2BF">
        <w:rPr>
          <w:i w:val="0"/>
          <w:iCs w:val="0"/>
          <w:color w:val="auto"/>
        </w:rPr>
        <w:t xml:space="preserve"> medium </w:t>
      </w:r>
      <w:r w:rsidR="36B57885" w:rsidRPr="3CEBA2BF">
        <w:rPr>
          <w:i w:val="0"/>
          <w:iCs w:val="0"/>
          <w:color w:val="auto"/>
        </w:rPr>
        <w:t xml:space="preserve">(Row 1) </w:t>
      </w:r>
      <w:r w:rsidR="2529216D" w:rsidRPr="3CEBA2BF">
        <w:rPr>
          <w:i w:val="0"/>
          <w:iCs w:val="0"/>
          <w:color w:val="auto"/>
        </w:rPr>
        <w:t>and</w:t>
      </w:r>
      <w:r w:rsidR="6C77769F" w:rsidRPr="3CEBA2BF">
        <w:rPr>
          <w:i w:val="0"/>
          <w:iCs w:val="0"/>
          <w:color w:val="auto"/>
        </w:rPr>
        <w:t xml:space="preserve"> three proprietary </w:t>
      </w:r>
      <w:r w:rsidR="6FF71C89" w:rsidRPr="3CEBA2BF">
        <w:rPr>
          <w:i w:val="0"/>
          <w:iCs w:val="0"/>
          <w:color w:val="auto"/>
        </w:rPr>
        <w:t>media blends</w:t>
      </w:r>
      <w:r w:rsidR="36B57885" w:rsidRPr="3CEBA2BF">
        <w:rPr>
          <w:i w:val="0"/>
          <w:iCs w:val="0"/>
          <w:color w:val="auto"/>
        </w:rPr>
        <w:t xml:space="preserve"> of AZM + 5% Feed (Row 2); AZM + 15% Feed (Row 3); AZM + 25% Feed (Row 4).</w:t>
      </w:r>
      <w:r w:rsidR="6C77769F" w:rsidRPr="3CEBA2BF">
        <w:rPr>
          <w:i w:val="0"/>
          <w:iCs w:val="0"/>
          <w:color w:val="auto"/>
        </w:rPr>
        <w:t xml:space="preserve"> (A) VCC (closed, straight) and viability (open, dashed) (B) cell specific</w:t>
      </w:r>
      <w:r w:rsidR="6FF71C89" w:rsidRPr="3CEBA2BF">
        <w:rPr>
          <w:i w:val="0"/>
          <w:iCs w:val="0"/>
          <w:color w:val="auto"/>
        </w:rPr>
        <w:t xml:space="preserve"> productivity. </w:t>
      </w:r>
      <w:r w:rsidR="6C77769F" w:rsidRPr="3CEBA2BF">
        <w:rPr>
          <w:i w:val="0"/>
          <w:iCs w:val="0"/>
          <w:color w:val="auto"/>
        </w:rPr>
        <w:t>Mean of N = 3 wells. Error bars indicate standard deviation.</w:t>
      </w:r>
    </w:p>
    <w:p w14:paraId="51C013C9" w14:textId="509C7F0E" w:rsidR="009627F6" w:rsidRDefault="009627F6" w:rsidP="009627F6">
      <w:pPr>
        <w:pStyle w:val="Thesis"/>
        <w:numPr>
          <w:ilvl w:val="1"/>
          <w:numId w:val="3"/>
        </w:numPr>
      </w:pPr>
      <w:r>
        <w:t>Ranking comparison</w:t>
      </w:r>
    </w:p>
    <w:p w14:paraId="2FEF952A" w14:textId="3F6EA2E4" w:rsidR="005E5A25" w:rsidRPr="003C1857" w:rsidRDefault="005E5A25" w:rsidP="005E5A25">
      <w:pPr>
        <w:pStyle w:val="Thesis"/>
        <w:numPr>
          <w:ilvl w:val="2"/>
          <w:numId w:val="3"/>
        </w:numPr>
        <w:rPr>
          <w:sz w:val="22"/>
          <w:szCs w:val="22"/>
        </w:rPr>
      </w:pPr>
      <w:r w:rsidRPr="003C1857">
        <w:rPr>
          <w:sz w:val="22"/>
          <w:szCs w:val="22"/>
        </w:rPr>
        <w:t>Method transfer</w:t>
      </w:r>
      <w:r w:rsidR="003C1857" w:rsidRPr="003C1857">
        <w:rPr>
          <w:sz w:val="22"/>
          <w:szCs w:val="22"/>
        </w:rPr>
        <w:t xml:space="preserve"> comparing manual and automated screening at both Sites</w:t>
      </w:r>
    </w:p>
    <w:p w14:paraId="0B522AE5" w14:textId="15CC3C31" w:rsidR="00D77A31" w:rsidRDefault="00D77A31" w:rsidP="00D77A31">
      <w:r>
        <w:t xml:space="preserve">After evaluating growth performance at Sites A and B using the manual method and assessing the impact of methodology on Site B by comparing manual and automated approaches, we turned our attention to clone ranking. The key questions focused on the observed reduction in maximum growth performance under the automated method and whether this affected the relative ranking of clones. </w:t>
      </w:r>
      <w:r>
        <w:lastRenderedPageBreak/>
        <w:t>Despite the lower absolute values, the growth dynamics remained consistent—high and low performers were the same clones—suggesting that rankings should remain largely unchanged.</w:t>
      </w:r>
    </w:p>
    <w:p w14:paraId="5A3ACA11" w14:textId="3506CA36" w:rsidR="00D77A31" w:rsidRDefault="00D77A31" w:rsidP="00D77A31">
      <w:r>
        <w:t>Given the similarity in growth performance across sites using the manual method, we anticipated comparable ranking outcomes. It is important to note that clone mAb1_C6 was excluded from all datasets in this analysis, as it failed to adapt to the HIP medium at Site B</w:t>
      </w:r>
      <w:r w:rsidR="00714299">
        <w:t>.</w:t>
      </w:r>
    </w:p>
    <w:p w14:paraId="1BA58415" w14:textId="2C378D1B" w:rsidR="00B43C12" w:rsidRPr="00B43C12" w:rsidRDefault="00D77A31" w:rsidP="00B43C12">
      <w:r>
        <w:t xml:space="preserve">For the clone ranking, we applied two strategies: one based on a single parameter—cell-specific productivity—and another using the </w:t>
      </w:r>
      <w:r w:rsidR="00714299">
        <w:t>MI</w:t>
      </w:r>
      <w:r w:rsidR="00714299" w:rsidRPr="00714299">
        <w:rPr>
          <w:vertAlign w:val="subscript"/>
        </w:rPr>
        <w:t>CL</w:t>
      </w:r>
      <w:r>
        <w:t>.</w:t>
      </w:r>
      <w:r w:rsidR="00391D83">
        <w:t xml:space="preserve"> </w:t>
      </w:r>
      <w:r w:rsidR="00703B51">
        <w:fldChar w:fldCharType="begin"/>
      </w:r>
      <w:r w:rsidR="00703B51">
        <w:instrText xml:space="preserve"> REF _Ref206677820 \h </w:instrText>
      </w:r>
      <w:r w:rsidR="00703B51">
        <w:fldChar w:fldCharType="separate"/>
      </w:r>
      <w:r w:rsidR="00703B51" w:rsidRPr="004409D2">
        <w:rPr>
          <w:b/>
          <w:bCs/>
        </w:rPr>
        <w:t xml:space="preserve">Table </w:t>
      </w:r>
      <w:r w:rsidR="00703B51" w:rsidRPr="004409D2">
        <w:rPr>
          <w:b/>
          <w:bCs/>
          <w:noProof/>
        </w:rPr>
        <w:t>1</w:t>
      </w:r>
      <w:r w:rsidR="00703B51">
        <w:fldChar w:fldCharType="end"/>
      </w:r>
      <w:r w:rsidR="00703B51">
        <w:t xml:space="preserve"> </w:t>
      </w:r>
      <w:r w:rsidR="00B43C12" w:rsidRPr="00B43C12">
        <w:t>presents the q</w:t>
      </w:r>
      <w:r w:rsidR="00B43C12" w:rsidRPr="00B43C12">
        <w:rPr>
          <w:vertAlign w:val="subscript"/>
        </w:rPr>
        <w:t>P</w:t>
      </w:r>
      <w:r w:rsidR="00B43C12" w:rsidRPr="00B43C12">
        <w:t>-based clone rankings, visuali</w:t>
      </w:r>
      <w:r w:rsidR="00630F25">
        <w:t>s</w:t>
      </w:r>
      <w:r w:rsidR="00B43C12" w:rsidRPr="00B43C12">
        <w:t>ed using a colour code ranging from violet (mAb1_C1) to dark red (mAb1_C8), with mAb1_C6 excluded</w:t>
      </w:r>
      <w:r w:rsidR="00714299">
        <w:t xml:space="preserve">. </w:t>
      </w:r>
      <w:r w:rsidR="00B43C12" w:rsidRPr="00B43C12">
        <w:t xml:space="preserve">This colour scheme was designed to simplify visual interpretation of the rankings. </w:t>
      </w:r>
      <w:r w:rsidR="002A4779">
        <w:t>T</w:t>
      </w:r>
      <w:r w:rsidR="002A4779" w:rsidRPr="002A4779">
        <w:t>he raw q</w:t>
      </w:r>
      <w:r w:rsidR="002A4779" w:rsidRPr="002A4779">
        <w:rPr>
          <w:vertAlign w:val="subscript"/>
        </w:rPr>
        <w:t>P</w:t>
      </w:r>
      <w:r w:rsidR="002A4779" w:rsidRPr="002A4779">
        <w:t xml:space="preserve"> values are reported in Supplementary Table S1</w:t>
      </w:r>
      <w:r w:rsidR="002A4779">
        <w:t>.</w:t>
      </w:r>
      <w:r w:rsidR="00B51B74">
        <w:t xml:space="preserve"> </w:t>
      </w:r>
      <w:r w:rsidR="00B43C12" w:rsidRPr="00B43C12">
        <w:t>Across all manually performed experiments, q</w:t>
      </w:r>
      <w:r w:rsidR="00B43C12" w:rsidRPr="00B43C12">
        <w:rPr>
          <w:vertAlign w:val="subscript"/>
        </w:rPr>
        <w:t>P</w:t>
      </w:r>
      <w:r w:rsidR="00B43C12" w:rsidRPr="00B43C12">
        <w:t xml:space="preserve"> values fell within a similar range, whereas values obtained via the automated method were approximately two-fold lower. Rankings were determined individually for each experiment, with q</w:t>
      </w:r>
      <w:r w:rsidR="00B43C12" w:rsidRPr="00B43C12">
        <w:rPr>
          <w:vertAlign w:val="subscript"/>
        </w:rPr>
        <w:t>P</w:t>
      </w:r>
      <w:r w:rsidR="00B43C12" w:rsidRPr="00B43C12">
        <w:t xml:space="preserve"> values evaluated relative to the specific range of each dataset.</w:t>
      </w:r>
    </w:p>
    <w:p w14:paraId="627FE205" w14:textId="63DCEC32" w:rsidR="00B51B74" w:rsidRDefault="00B43C12" w:rsidP="00B51B74">
      <w:r w:rsidRPr="00B43C12">
        <w:t>Despite differences in absolute q</w:t>
      </w:r>
      <w:r w:rsidRPr="00B43C12">
        <w:rPr>
          <w:vertAlign w:val="subscript"/>
        </w:rPr>
        <w:t>P</w:t>
      </w:r>
      <w:r w:rsidRPr="00B43C12">
        <w:t xml:space="preserve"> values, consistent trends emerged. At Site A and under automated conditions at Site B, the top-performing clones were mAb1_C5 and mAb1_C2. In contrast, during manual screening at Site B, mAb1_C2 remained in the top three, but mAb1_C5 dropped to position #5. Instead, mAb1_C4 and mAb1_C8 rose to positions #1 and #2, respectively. While these shifts appear substantial, a broader trend was evident: certain clones consistently ranked either high or low. For instance, mAb1_C7 consistently occupied the lowest rank (#7), and mAb1_C3 also tended toward lower positions. Conversely, mAb1_C4 and mAb1_C2 repeatedly achieved higher rankings across conditions.</w:t>
      </w:r>
      <w:r w:rsidR="00B51B74">
        <w:t xml:space="preserve"> In contrast, to the single-parameter ranking, we have also investigated strategies to improve the ranking by incorporating multiple parameters into </w:t>
      </w:r>
      <w:r w:rsidR="00B51B74" w:rsidRPr="0016260D">
        <w:t xml:space="preserve">a single metric known as the </w:t>
      </w:r>
      <w:r w:rsidR="00AB610B">
        <w:t>c</w:t>
      </w:r>
      <w:r w:rsidR="00B51B74" w:rsidRPr="0016260D">
        <w:t xml:space="preserve">ell line </w:t>
      </w:r>
      <w:r w:rsidR="00AB610B">
        <w:t>m</w:t>
      </w:r>
      <w:r w:rsidR="00B51B74" w:rsidRPr="0016260D">
        <w:t xml:space="preserve">anufacturability </w:t>
      </w:r>
      <w:r w:rsidR="00AB610B">
        <w:t>i</w:t>
      </w:r>
      <w:r w:rsidR="00B51B74" w:rsidRPr="0016260D">
        <w:t>ndex (MI</w:t>
      </w:r>
      <w:r w:rsidR="00B51B74" w:rsidRPr="007A14B6">
        <w:rPr>
          <w:vertAlign w:val="subscript"/>
        </w:rPr>
        <w:t>CL</w:t>
      </w:r>
      <w:r w:rsidR="00B51B74" w:rsidRPr="0016260D">
        <w:t xml:space="preserve">) to assess the clone ranking. </w:t>
      </w:r>
      <w:r w:rsidR="00B51B74" w:rsidRPr="006F5B6D">
        <w:t>The raw MI</w:t>
      </w:r>
      <w:r w:rsidR="00B51B74" w:rsidRPr="00703B51">
        <w:rPr>
          <w:vertAlign w:val="subscript"/>
        </w:rPr>
        <w:t>CL</w:t>
      </w:r>
      <w:r w:rsidR="00B51B74" w:rsidRPr="006F5B6D">
        <w:t xml:space="preserve"> data is reported in Supplementary Table </w:t>
      </w:r>
      <w:r w:rsidR="00B51B74">
        <w:t>S1</w:t>
      </w:r>
      <w:r w:rsidR="00B51B74" w:rsidRPr="006F5B6D">
        <w:t>,</w:t>
      </w:r>
      <w:r w:rsidR="00B51B74">
        <w:t xml:space="preserve"> with</w:t>
      </w:r>
      <w:r w:rsidR="00B51B74" w:rsidRPr="0016260D">
        <w:t xml:space="preserve"> </w:t>
      </w:r>
      <w:r w:rsidR="00B51B74">
        <w:t xml:space="preserve">ranges between 0.24 - 1.0 </w:t>
      </w:r>
      <w:r w:rsidR="00B51B74" w:rsidRPr="002704AA">
        <w:t xml:space="preserve">at </w:t>
      </w:r>
      <w:r w:rsidR="00B51B74">
        <w:t>2</w:t>
      </w:r>
      <w:r w:rsidR="00B51B74" w:rsidRPr="002704AA">
        <w:t>00</w:t>
      </w:r>
      <w:r w:rsidR="00B51B74">
        <w:t> </w:t>
      </w:r>
      <w:r w:rsidR="00B51B74" w:rsidRPr="002704AA">
        <w:t>µL (Site</w:t>
      </w:r>
      <w:r w:rsidR="00B51B74">
        <w:t> </w:t>
      </w:r>
      <w:r w:rsidR="00B51B74" w:rsidRPr="002704AA">
        <w:t xml:space="preserve">A), </w:t>
      </w:r>
      <w:r w:rsidR="00B51B74">
        <w:t>0.29 - 1.0</w:t>
      </w:r>
      <w:r w:rsidR="00B51B74" w:rsidRPr="002704AA">
        <w:t xml:space="preserve"> at 300</w:t>
      </w:r>
      <w:r w:rsidR="00B51B74">
        <w:t> </w:t>
      </w:r>
      <w:r w:rsidR="00B51B74" w:rsidRPr="002704AA">
        <w:t xml:space="preserve">µL (Site A), </w:t>
      </w:r>
      <w:r w:rsidR="00B51B74">
        <w:t xml:space="preserve">0.38 - 1.0 </w:t>
      </w:r>
      <w:r w:rsidR="00B51B74" w:rsidRPr="002704AA">
        <w:t>at 350</w:t>
      </w:r>
      <w:r w:rsidR="00B51B74">
        <w:t> </w:t>
      </w:r>
      <w:r w:rsidR="00B51B74" w:rsidRPr="002704AA">
        <w:t>µL</w:t>
      </w:r>
      <w:r w:rsidR="00B51B74">
        <w:t xml:space="preserve"> manual</w:t>
      </w:r>
      <w:r w:rsidR="00B51B74" w:rsidRPr="002704AA">
        <w:t xml:space="preserve"> (Site B)</w:t>
      </w:r>
      <w:r w:rsidR="00B51B74">
        <w:t xml:space="preserve"> and 0.36 - 1.0 at 350 </w:t>
      </w:r>
      <w:r w:rsidR="00B51B74" w:rsidRPr="002704AA">
        <w:t>µ</w:t>
      </w:r>
      <w:r w:rsidR="00B51B74">
        <w:t xml:space="preserve">L automated (Site B). </w:t>
      </w:r>
      <w:r w:rsidR="00B51B74" w:rsidRPr="0016260D">
        <w:t>It should be noted that the maximum possible value of the MI</w:t>
      </w:r>
      <w:r w:rsidR="00B51B74" w:rsidRPr="00E44B56">
        <w:rPr>
          <w:vertAlign w:val="subscript"/>
        </w:rPr>
        <w:t>CL</w:t>
      </w:r>
      <w:r w:rsidR="00B51B74" w:rsidRPr="0016260D">
        <w:t xml:space="preserve"> is 1 due to a normalisation during the calculation (see </w:t>
      </w:r>
      <w:r w:rsidR="00B51B74" w:rsidRPr="00703B51">
        <w:rPr>
          <w:b/>
          <w:bCs/>
        </w:rPr>
        <w:t xml:space="preserve">Section </w:t>
      </w:r>
      <w:r w:rsidR="00B51B74" w:rsidRPr="00703B51">
        <w:rPr>
          <w:b/>
          <w:bCs/>
        </w:rPr>
        <w:fldChar w:fldCharType="begin"/>
      </w:r>
      <w:r w:rsidR="00B51B74" w:rsidRPr="00703B51">
        <w:rPr>
          <w:b/>
          <w:bCs/>
        </w:rPr>
        <w:instrText xml:space="preserve"> REF _Ref206677843 \r \h </w:instrText>
      </w:r>
      <w:r w:rsidR="00B51B74">
        <w:rPr>
          <w:b/>
          <w:bCs/>
        </w:rPr>
        <w:instrText xml:space="preserve"> \* MERGEFORMAT </w:instrText>
      </w:r>
      <w:r w:rsidR="00B51B74" w:rsidRPr="00703B51">
        <w:rPr>
          <w:b/>
          <w:bCs/>
        </w:rPr>
      </w:r>
      <w:r w:rsidR="00B51B74" w:rsidRPr="00703B51">
        <w:rPr>
          <w:b/>
          <w:bCs/>
        </w:rPr>
        <w:fldChar w:fldCharType="separate"/>
      </w:r>
      <w:r w:rsidR="00B51B74" w:rsidRPr="00703B51">
        <w:rPr>
          <w:b/>
          <w:bCs/>
        </w:rPr>
        <w:t>2.3.2</w:t>
      </w:r>
      <w:r w:rsidR="00B51B74" w:rsidRPr="00703B51">
        <w:rPr>
          <w:b/>
          <w:bCs/>
        </w:rPr>
        <w:fldChar w:fldCharType="end"/>
      </w:r>
      <w:r w:rsidR="00B51B74" w:rsidRPr="0016260D">
        <w:t>). Thus, the MI</w:t>
      </w:r>
      <w:r w:rsidR="00B51B74" w:rsidRPr="00E223EF">
        <w:rPr>
          <w:vertAlign w:val="subscript"/>
        </w:rPr>
        <w:t>CL</w:t>
      </w:r>
      <w:r w:rsidR="00B51B74" w:rsidRPr="0016260D">
        <w:t xml:space="preserve"> are evaluated within reference of the individual range of the experiment.</w:t>
      </w:r>
    </w:p>
    <w:p w14:paraId="5F0ED66C" w14:textId="6C5916BA" w:rsidR="00B51B74" w:rsidRDefault="00B51B74" w:rsidP="00B51B74">
      <w:r>
        <w:fldChar w:fldCharType="begin"/>
      </w:r>
      <w:r>
        <w:instrText xml:space="preserve"> REF _Ref206677865 \h </w:instrText>
      </w:r>
      <w:r>
        <w:fldChar w:fldCharType="separate"/>
      </w:r>
      <w:r w:rsidRPr="00F3601B">
        <w:rPr>
          <w:b/>
          <w:bCs/>
        </w:rPr>
        <w:t xml:space="preserve">Figure </w:t>
      </w:r>
      <w:r>
        <w:rPr>
          <w:b/>
          <w:bCs/>
          <w:noProof/>
        </w:rPr>
        <w:t>5</w:t>
      </w:r>
      <w:r>
        <w:fldChar w:fldCharType="end"/>
      </w:r>
      <w:r>
        <w:t xml:space="preserve"> presents the clone ranking based on the MI</w:t>
      </w:r>
      <w:r w:rsidRPr="009263A5">
        <w:rPr>
          <w:vertAlign w:val="subscript"/>
        </w:rPr>
        <w:t>CL</w:t>
      </w:r>
      <w:r>
        <w:t>, using the same colour coding as in the q</w:t>
      </w:r>
      <w:r w:rsidRPr="009263A5">
        <w:rPr>
          <w:vertAlign w:val="subscript"/>
        </w:rPr>
        <w:t>P</w:t>
      </w:r>
      <w:r>
        <w:t>-based ranking—from violet (mAb1_C1) to dark red (mAb1_C8), with mAb1_C6 excluded. As observed with the q</w:t>
      </w:r>
      <w:r w:rsidRPr="009263A5">
        <w:rPr>
          <w:vertAlign w:val="subscript"/>
        </w:rPr>
        <w:t>P</w:t>
      </w:r>
      <w:r>
        <w:t xml:space="preserve"> strategy, the same two clones—mAb1_C5 and mAb1_C8—ranked highest in the manual screening at Site A and the automated screening at Site B. While mAb1_C5 also performed well in the qP ranking, the second-best clone in the MI</w:t>
      </w:r>
      <w:r w:rsidRPr="009263A5">
        <w:rPr>
          <w:vertAlign w:val="subscript"/>
        </w:rPr>
        <w:t>CL</w:t>
      </w:r>
      <w:r>
        <w:t>-based ranking was mAb1_C8, replacing mAb1_C2 from the q</w:t>
      </w:r>
      <w:r w:rsidRPr="009263A5">
        <w:rPr>
          <w:vertAlign w:val="subscript"/>
        </w:rPr>
        <w:t>P</w:t>
      </w:r>
      <w:r>
        <w:t>-based results.</w:t>
      </w:r>
    </w:p>
    <w:p w14:paraId="5744C9B2" w14:textId="77777777" w:rsidR="00B51B74" w:rsidRDefault="00B51B74" w:rsidP="00B51B74">
      <w:r>
        <w:lastRenderedPageBreak/>
        <w:t>In the manual screening at Site B, mAb1_C8 ranked highest, whereas mAb1_C5, consistent with the q</w:t>
      </w:r>
      <w:r w:rsidRPr="009263A5">
        <w:rPr>
          <w:vertAlign w:val="subscript"/>
        </w:rPr>
        <w:t>P</w:t>
      </w:r>
      <w:r>
        <w:t xml:space="preserve"> ranking, dropped to position #5. Clones mAb1_C7 and mAb1_C3 consistently ranked lowest across all conditions using the MI</w:t>
      </w:r>
      <w:r w:rsidRPr="009263A5">
        <w:rPr>
          <w:vertAlign w:val="subscript"/>
        </w:rPr>
        <w:t>CL</w:t>
      </w:r>
      <w:r>
        <w:t xml:space="preserve"> strategy. A clear grouping of clones emerged: mAb1_C3 consistently ranked low, mAb1_C4 occupied mid-range positions, and mAb1_C5 remained among the top performers. This pattern closely mirrored the trends observed in the q</w:t>
      </w:r>
      <w:r w:rsidRPr="009263A5">
        <w:rPr>
          <w:vertAlign w:val="subscript"/>
        </w:rPr>
        <w:t>P</w:t>
      </w:r>
      <w:r>
        <w:t>-based ranking.</w:t>
      </w:r>
    </w:p>
    <w:p w14:paraId="04FA910D" w14:textId="7090717A" w:rsidR="00B51B74" w:rsidRDefault="00B51B74" w:rsidP="00B51B74">
      <w:r>
        <w:t>Importantly, the MI</w:t>
      </w:r>
      <w:r w:rsidRPr="009263A5">
        <w:rPr>
          <w:vertAlign w:val="subscript"/>
        </w:rPr>
        <w:t>CL</w:t>
      </w:r>
      <w:r>
        <w:t>-based approach yielded</w:t>
      </w:r>
      <w:r w:rsidR="00AB610B">
        <w:t xml:space="preserve"> the</w:t>
      </w:r>
      <w:r>
        <w:t xml:space="preserve"> identical top two clones across three of the four conditions, reinforcing the value of incorporating multiple parameters beyond productivity alone. We hypothesise that the manufacturability index offers a more robust and consistent ranking across different scales and conditions, in line with our previous findings (</w:t>
      </w:r>
      <w:r w:rsidRPr="00703B51">
        <w:rPr>
          <w:i/>
          <w:iCs/>
        </w:rPr>
        <w:t xml:space="preserve">Dorn et al., </w:t>
      </w:r>
      <w:r w:rsidR="00AB610B">
        <w:rPr>
          <w:i/>
          <w:iCs/>
        </w:rPr>
        <w:t>manuscript in submission</w:t>
      </w:r>
      <w:r>
        <w:t>).</w:t>
      </w:r>
    </w:p>
    <w:p w14:paraId="1B9B5BF8" w14:textId="77777777" w:rsidR="00B51B74" w:rsidRDefault="00B51B74" w:rsidP="00B51B74">
      <w:r>
        <w:t>Despite strong overall agreement between sites, some discrepancies were noted—particularly in the manual screening at Site B, which showed greater variation in clone rankings. This is likely attributable to operator variability, as the Site B screening was conducted by two operators, whereas Site A experiments were performed by a single operator. Manual workflows inherently carry greater variability compared to the precision of automated liquid handling systems. Additionally, differences in analytical techniques for titre and growth measurements between sites may have contributed to minor inconsistencies.</w:t>
      </w:r>
    </w:p>
    <w:p w14:paraId="54815AF1" w14:textId="0E621CBA" w:rsidR="00E06DE6" w:rsidRDefault="00B51B74" w:rsidP="00262DAA">
      <w:r>
        <w:t>Overall, however, the alignment of clone rankings across both single- and multi-parameter strategies supports the successful technology transfer and automation of the methodology, yielding comparable outcomes in terms of growth, productivity, and clone performance.</w:t>
      </w:r>
    </w:p>
    <w:p w14:paraId="0CED8DB9" w14:textId="2EC6CAD1" w:rsidR="008C47C8" w:rsidRPr="00625F71" w:rsidRDefault="008C47C8" w:rsidP="008C47C8">
      <w:pPr>
        <w:pStyle w:val="Caption"/>
        <w:keepNext/>
        <w:spacing w:after="0"/>
        <w:rPr>
          <w:i w:val="0"/>
          <w:iCs w:val="0"/>
          <w:color w:val="auto"/>
        </w:rPr>
      </w:pPr>
      <w:bookmarkStart w:id="14" w:name="_Ref206677820"/>
      <w:r w:rsidRPr="004409D2">
        <w:rPr>
          <w:b/>
          <w:bCs/>
          <w:i w:val="0"/>
          <w:iCs w:val="0"/>
          <w:color w:val="auto"/>
        </w:rPr>
        <w:t xml:space="preserve">Table </w:t>
      </w:r>
      <w:r w:rsidRPr="004409D2">
        <w:rPr>
          <w:b/>
          <w:bCs/>
          <w:i w:val="0"/>
          <w:iCs w:val="0"/>
          <w:color w:val="auto"/>
        </w:rPr>
        <w:fldChar w:fldCharType="begin"/>
      </w:r>
      <w:r w:rsidRPr="004409D2">
        <w:rPr>
          <w:b/>
          <w:bCs/>
          <w:i w:val="0"/>
          <w:iCs w:val="0"/>
          <w:color w:val="auto"/>
        </w:rPr>
        <w:instrText xml:space="preserve"> SEQ Table \* ARABIC </w:instrText>
      </w:r>
      <w:r w:rsidRPr="004409D2">
        <w:rPr>
          <w:b/>
          <w:bCs/>
          <w:i w:val="0"/>
          <w:iCs w:val="0"/>
          <w:color w:val="auto"/>
        </w:rPr>
        <w:fldChar w:fldCharType="separate"/>
      </w:r>
      <w:r w:rsidRPr="004409D2">
        <w:rPr>
          <w:b/>
          <w:bCs/>
          <w:i w:val="0"/>
          <w:iCs w:val="0"/>
          <w:noProof/>
          <w:color w:val="auto"/>
        </w:rPr>
        <w:t>1</w:t>
      </w:r>
      <w:r w:rsidRPr="004409D2">
        <w:rPr>
          <w:b/>
          <w:bCs/>
          <w:i w:val="0"/>
          <w:iCs w:val="0"/>
          <w:color w:val="auto"/>
        </w:rPr>
        <w:fldChar w:fldCharType="end"/>
      </w:r>
      <w:bookmarkEnd w:id="14"/>
      <w:r w:rsidRPr="00030D05">
        <w:rPr>
          <w:i w:val="0"/>
          <w:iCs w:val="0"/>
          <w:color w:val="auto"/>
        </w:rPr>
        <w:t xml:space="preserve">: </w:t>
      </w:r>
      <w:r w:rsidRPr="000248FE">
        <w:rPr>
          <w:b/>
          <w:bCs/>
          <w:i w:val="0"/>
          <w:iCs w:val="0"/>
          <w:color w:val="auto"/>
        </w:rPr>
        <w:t xml:space="preserve">Rankings of </w:t>
      </w:r>
      <w:r w:rsidR="00FE22EE">
        <w:rPr>
          <w:b/>
          <w:bCs/>
          <w:i w:val="0"/>
          <w:iCs w:val="0"/>
          <w:color w:val="auto"/>
        </w:rPr>
        <w:t>seven</w:t>
      </w:r>
      <w:r w:rsidRPr="000248FE">
        <w:rPr>
          <w:b/>
          <w:bCs/>
          <w:i w:val="0"/>
          <w:iCs w:val="0"/>
          <w:color w:val="auto"/>
        </w:rPr>
        <w:t xml:space="preserve"> mAb1 CHO cell clones based on cell-specific productivity for </w:t>
      </w:r>
      <w:r w:rsidR="007F7221">
        <w:rPr>
          <w:b/>
          <w:bCs/>
          <w:i w:val="0"/>
          <w:iCs w:val="0"/>
          <w:color w:val="auto"/>
        </w:rPr>
        <w:t xml:space="preserve">manual </w:t>
      </w:r>
      <w:r w:rsidRPr="000248FE">
        <w:rPr>
          <w:b/>
          <w:bCs/>
          <w:i w:val="0"/>
          <w:iCs w:val="0"/>
          <w:color w:val="auto"/>
        </w:rPr>
        <w:t>semi-perfusion operation in 96-well DWP with partial medium exchanges using a perfusion rate of 0.75 RV d</w:t>
      </w:r>
      <w:r w:rsidRPr="000248FE">
        <w:rPr>
          <w:b/>
          <w:bCs/>
          <w:i w:val="0"/>
          <w:iCs w:val="0"/>
          <w:color w:val="auto"/>
          <w:vertAlign w:val="superscript"/>
        </w:rPr>
        <w:t>-1</w:t>
      </w:r>
      <w:r w:rsidRPr="000248FE">
        <w:rPr>
          <w:b/>
          <w:bCs/>
          <w:i w:val="0"/>
          <w:iCs w:val="0"/>
          <w:color w:val="auto"/>
        </w:rPr>
        <w:t>.</w:t>
      </w:r>
      <w:r>
        <w:rPr>
          <w:i w:val="0"/>
          <w:iCs w:val="0"/>
          <w:color w:val="auto"/>
        </w:rPr>
        <w:t xml:space="preserve"> Cells were cultured in commercial </w:t>
      </w:r>
      <w:r w:rsidRPr="00030D05">
        <w:rPr>
          <w:i w:val="0"/>
          <w:iCs w:val="0"/>
          <w:color w:val="auto"/>
        </w:rPr>
        <w:t>HIP medium</w:t>
      </w:r>
      <w:r>
        <w:rPr>
          <w:i w:val="0"/>
          <w:iCs w:val="0"/>
          <w:color w:val="auto"/>
        </w:rPr>
        <w:t xml:space="preserve"> across Site A and B.</w:t>
      </w:r>
      <w:r w:rsidRPr="00030D05">
        <w:rPr>
          <w:i w:val="0"/>
          <w:iCs w:val="0"/>
          <w:color w:val="auto"/>
        </w:rPr>
        <w:t xml:space="preserve"> Ranking from top to bottom considered best to worst performing.</w:t>
      </w:r>
    </w:p>
    <w:tbl>
      <w:tblPr>
        <w:tblStyle w:val="TableGrid"/>
        <w:tblW w:w="5000" w:type="pct"/>
        <w:tblLook w:val="04A0" w:firstRow="1" w:lastRow="0" w:firstColumn="1" w:lastColumn="0" w:noHBand="0" w:noVBand="1"/>
      </w:tblPr>
      <w:tblGrid>
        <w:gridCol w:w="1399"/>
        <w:gridCol w:w="1580"/>
        <w:gridCol w:w="323"/>
        <w:gridCol w:w="1580"/>
        <w:gridCol w:w="326"/>
        <w:gridCol w:w="1581"/>
        <w:gridCol w:w="323"/>
        <w:gridCol w:w="1581"/>
        <w:gridCol w:w="323"/>
      </w:tblGrid>
      <w:tr w:rsidR="008C47C8" w:rsidRPr="00473C8B" w14:paraId="322D6B2C" w14:textId="77777777" w:rsidTr="00651270">
        <w:trPr>
          <w:trHeight w:val="313"/>
        </w:trPr>
        <w:tc>
          <w:tcPr>
            <w:tcW w:w="776" w:type="pct"/>
            <w:vMerge w:val="restart"/>
            <w:vAlign w:val="center"/>
          </w:tcPr>
          <w:p w14:paraId="1062A9CF" w14:textId="77777777" w:rsidR="008C47C8" w:rsidRPr="00473C8B" w:rsidRDefault="008C47C8">
            <w:pPr>
              <w:jc w:val="left"/>
              <w:rPr>
                <w:rFonts w:ascii="Calibri" w:hAnsi="Calibri" w:cs="Calibri"/>
                <w:b/>
                <w:bCs/>
              </w:rPr>
            </w:pPr>
            <w:r w:rsidRPr="00473C8B">
              <w:rPr>
                <w:rFonts w:ascii="Calibri" w:hAnsi="Calibri" w:cs="Calibri"/>
                <w:b/>
                <w:bCs/>
              </w:rPr>
              <w:t>Ranking position</w:t>
            </w:r>
          </w:p>
        </w:tc>
        <w:tc>
          <w:tcPr>
            <w:tcW w:w="2112" w:type="pct"/>
            <w:gridSpan w:val="4"/>
          </w:tcPr>
          <w:p w14:paraId="34191522" w14:textId="77777777" w:rsidR="008C47C8" w:rsidRPr="00473C8B" w:rsidRDefault="008C47C8">
            <w:pPr>
              <w:jc w:val="center"/>
              <w:rPr>
                <w:rFonts w:ascii="Calibri" w:hAnsi="Calibri" w:cs="Calibri"/>
                <w:b/>
                <w:bCs/>
              </w:rPr>
            </w:pPr>
            <w:r>
              <w:rPr>
                <w:rFonts w:ascii="Calibri" w:hAnsi="Calibri" w:cs="Calibri"/>
                <w:b/>
                <w:bCs/>
              </w:rPr>
              <w:t>Site A</w:t>
            </w:r>
          </w:p>
        </w:tc>
        <w:tc>
          <w:tcPr>
            <w:tcW w:w="2112" w:type="pct"/>
            <w:gridSpan w:val="4"/>
          </w:tcPr>
          <w:p w14:paraId="414C9643" w14:textId="77777777" w:rsidR="008C47C8" w:rsidRPr="00473C8B" w:rsidRDefault="008C47C8">
            <w:pPr>
              <w:jc w:val="center"/>
              <w:rPr>
                <w:rFonts w:ascii="Calibri" w:hAnsi="Calibri" w:cs="Calibri"/>
                <w:b/>
                <w:bCs/>
              </w:rPr>
            </w:pPr>
            <w:r>
              <w:rPr>
                <w:rFonts w:ascii="Calibri" w:hAnsi="Calibri" w:cs="Calibri"/>
                <w:b/>
                <w:bCs/>
              </w:rPr>
              <w:t>Site B</w:t>
            </w:r>
          </w:p>
        </w:tc>
      </w:tr>
      <w:tr w:rsidR="008C47C8" w:rsidRPr="00473C8B" w14:paraId="4DA71146" w14:textId="77777777" w:rsidTr="00651270">
        <w:tc>
          <w:tcPr>
            <w:tcW w:w="776" w:type="pct"/>
            <w:vMerge/>
          </w:tcPr>
          <w:p w14:paraId="137540DE" w14:textId="77777777" w:rsidR="008C47C8" w:rsidRPr="00473C8B" w:rsidRDefault="008C47C8">
            <w:pPr>
              <w:rPr>
                <w:rFonts w:ascii="Calibri" w:hAnsi="Calibri" w:cs="Calibri"/>
                <w:b/>
                <w:bCs/>
              </w:rPr>
            </w:pPr>
          </w:p>
        </w:tc>
        <w:tc>
          <w:tcPr>
            <w:tcW w:w="1055" w:type="pct"/>
            <w:gridSpan w:val="2"/>
          </w:tcPr>
          <w:p w14:paraId="14463BE0" w14:textId="77777777" w:rsidR="008C47C8" w:rsidRPr="00473C8B" w:rsidRDefault="008C47C8">
            <w:pPr>
              <w:jc w:val="center"/>
              <w:rPr>
                <w:rFonts w:ascii="Calibri" w:hAnsi="Calibri" w:cs="Calibri"/>
                <w:b/>
                <w:bCs/>
              </w:rPr>
            </w:pPr>
            <w:r w:rsidRPr="00473C8B">
              <w:rPr>
                <w:rFonts w:ascii="Calibri" w:hAnsi="Calibri" w:cs="Calibri"/>
                <w:b/>
                <w:bCs/>
              </w:rPr>
              <w:t>200 μL</w:t>
            </w:r>
          </w:p>
        </w:tc>
        <w:tc>
          <w:tcPr>
            <w:tcW w:w="1057" w:type="pct"/>
            <w:gridSpan w:val="2"/>
          </w:tcPr>
          <w:p w14:paraId="6573AED4" w14:textId="77777777" w:rsidR="008C47C8" w:rsidRPr="00473C8B" w:rsidRDefault="008C47C8">
            <w:pPr>
              <w:jc w:val="center"/>
              <w:rPr>
                <w:rFonts w:ascii="Calibri" w:hAnsi="Calibri" w:cs="Calibri"/>
                <w:b/>
                <w:bCs/>
              </w:rPr>
            </w:pPr>
            <w:r w:rsidRPr="00473C8B">
              <w:rPr>
                <w:rFonts w:ascii="Calibri" w:hAnsi="Calibri" w:cs="Calibri"/>
                <w:b/>
                <w:bCs/>
              </w:rPr>
              <w:t>300 μL</w:t>
            </w:r>
          </w:p>
        </w:tc>
        <w:tc>
          <w:tcPr>
            <w:tcW w:w="1056" w:type="pct"/>
            <w:gridSpan w:val="2"/>
          </w:tcPr>
          <w:p w14:paraId="2206EC89" w14:textId="77777777" w:rsidR="008C47C8" w:rsidRPr="00473C8B" w:rsidRDefault="008C47C8">
            <w:pPr>
              <w:jc w:val="center"/>
              <w:rPr>
                <w:rFonts w:ascii="Calibri" w:hAnsi="Calibri" w:cs="Calibri"/>
                <w:b/>
                <w:bCs/>
              </w:rPr>
            </w:pPr>
            <w:r w:rsidRPr="00473C8B">
              <w:rPr>
                <w:rFonts w:ascii="Calibri" w:hAnsi="Calibri" w:cs="Calibri"/>
                <w:b/>
                <w:bCs/>
              </w:rPr>
              <w:t>3</w:t>
            </w:r>
            <w:r>
              <w:rPr>
                <w:rFonts w:ascii="Calibri" w:hAnsi="Calibri" w:cs="Calibri"/>
                <w:b/>
                <w:bCs/>
              </w:rPr>
              <w:t>5</w:t>
            </w:r>
            <w:r w:rsidRPr="00473C8B">
              <w:rPr>
                <w:rFonts w:ascii="Calibri" w:hAnsi="Calibri" w:cs="Calibri"/>
                <w:b/>
                <w:bCs/>
              </w:rPr>
              <w:t>0 μL</w:t>
            </w:r>
          </w:p>
        </w:tc>
        <w:tc>
          <w:tcPr>
            <w:tcW w:w="1056" w:type="pct"/>
            <w:gridSpan w:val="2"/>
          </w:tcPr>
          <w:p w14:paraId="7EACFE5C" w14:textId="77777777" w:rsidR="008C47C8" w:rsidRPr="00473C8B" w:rsidRDefault="008C47C8">
            <w:pPr>
              <w:jc w:val="center"/>
              <w:rPr>
                <w:rFonts w:ascii="Calibri" w:hAnsi="Calibri" w:cs="Calibri"/>
                <w:b/>
                <w:bCs/>
              </w:rPr>
            </w:pPr>
            <w:r w:rsidRPr="00473C8B">
              <w:rPr>
                <w:rFonts w:ascii="Calibri" w:hAnsi="Calibri" w:cs="Calibri"/>
                <w:b/>
                <w:bCs/>
              </w:rPr>
              <w:t>3</w:t>
            </w:r>
            <w:r>
              <w:rPr>
                <w:rFonts w:ascii="Calibri" w:hAnsi="Calibri" w:cs="Calibri"/>
                <w:b/>
                <w:bCs/>
              </w:rPr>
              <w:t>5</w:t>
            </w:r>
            <w:r w:rsidRPr="00473C8B">
              <w:rPr>
                <w:rFonts w:ascii="Calibri" w:hAnsi="Calibri" w:cs="Calibri"/>
                <w:b/>
                <w:bCs/>
              </w:rPr>
              <w:t>0 μL</w:t>
            </w:r>
          </w:p>
        </w:tc>
      </w:tr>
      <w:tr w:rsidR="008C47C8" w:rsidRPr="00473C8B" w14:paraId="782A14EA" w14:textId="77777777" w:rsidTr="00651270">
        <w:tc>
          <w:tcPr>
            <w:tcW w:w="776" w:type="pct"/>
            <w:vMerge/>
          </w:tcPr>
          <w:p w14:paraId="1D4E7C07" w14:textId="77777777" w:rsidR="008C47C8" w:rsidRPr="00473C8B" w:rsidRDefault="008C47C8">
            <w:pPr>
              <w:rPr>
                <w:rFonts w:ascii="Calibri" w:hAnsi="Calibri" w:cs="Calibri"/>
                <w:b/>
                <w:bCs/>
              </w:rPr>
            </w:pPr>
          </w:p>
        </w:tc>
        <w:tc>
          <w:tcPr>
            <w:tcW w:w="1055" w:type="pct"/>
            <w:gridSpan w:val="2"/>
          </w:tcPr>
          <w:p w14:paraId="66F8EAF6" w14:textId="77777777" w:rsidR="008C47C8" w:rsidRPr="00473C8B" w:rsidRDefault="008C47C8">
            <w:pPr>
              <w:jc w:val="center"/>
              <w:rPr>
                <w:rFonts w:ascii="Calibri" w:hAnsi="Calibri" w:cs="Calibri"/>
                <w:b/>
                <w:bCs/>
              </w:rPr>
            </w:pPr>
            <w:r>
              <w:rPr>
                <w:rFonts w:ascii="Calibri" w:hAnsi="Calibri" w:cs="Calibri"/>
                <w:b/>
                <w:bCs/>
              </w:rPr>
              <w:t>HIP</w:t>
            </w:r>
          </w:p>
        </w:tc>
        <w:tc>
          <w:tcPr>
            <w:tcW w:w="1057" w:type="pct"/>
            <w:gridSpan w:val="2"/>
          </w:tcPr>
          <w:p w14:paraId="765AD813" w14:textId="77777777" w:rsidR="008C47C8" w:rsidRPr="00473C8B" w:rsidRDefault="008C47C8">
            <w:pPr>
              <w:jc w:val="center"/>
              <w:rPr>
                <w:rFonts w:ascii="Calibri" w:hAnsi="Calibri" w:cs="Calibri"/>
                <w:b/>
                <w:bCs/>
              </w:rPr>
            </w:pPr>
            <w:r>
              <w:rPr>
                <w:rFonts w:ascii="Calibri" w:hAnsi="Calibri" w:cs="Calibri"/>
                <w:b/>
                <w:bCs/>
              </w:rPr>
              <w:t>HIP</w:t>
            </w:r>
          </w:p>
        </w:tc>
        <w:tc>
          <w:tcPr>
            <w:tcW w:w="1056" w:type="pct"/>
            <w:gridSpan w:val="2"/>
          </w:tcPr>
          <w:p w14:paraId="162042A5" w14:textId="012CEEE9" w:rsidR="008C47C8" w:rsidRPr="00473C8B" w:rsidRDefault="00651270">
            <w:pPr>
              <w:jc w:val="center"/>
              <w:rPr>
                <w:rFonts w:ascii="Calibri" w:hAnsi="Calibri" w:cs="Calibri"/>
                <w:b/>
                <w:bCs/>
              </w:rPr>
            </w:pPr>
            <w:r>
              <w:rPr>
                <w:rFonts w:ascii="Calibri" w:hAnsi="Calibri" w:cs="Calibri"/>
                <w:b/>
                <w:bCs/>
              </w:rPr>
              <w:t>HIP</w:t>
            </w:r>
          </w:p>
        </w:tc>
        <w:tc>
          <w:tcPr>
            <w:tcW w:w="1056" w:type="pct"/>
            <w:gridSpan w:val="2"/>
          </w:tcPr>
          <w:p w14:paraId="6EA98396" w14:textId="6DC55F03" w:rsidR="008C47C8" w:rsidRPr="00473C8B" w:rsidRDefault="00651270">
            <w:pPr>
              <w:jc w:val="center"/>
              <w:rPr>
                <w:rFonts w:ascii="Calibri" w:hAnsi="Calibri" w:cs="Calibri"/>
                <w:b/>
                <w:bCs/>
              </w:rPr>
            </w:pPr>
            <w:r>
              <w:rPr>
                <w:rFonts w:ascii="Calibri" w:hAnsi="Calibri" w:cs="Calibri"/>
                <w:b/>
                <w:bCs/>
              </w:rPr>
              <w:t>HIP (automated)</w:t>
            </w:r>
          </w:p>
        </w:tc>
      </w:tr>
      <w:tr w:rsidR="008C47C8" w:rsidRPr="00473C8B" w14:paraId="651E8B95" w14:textId="77777777" w:rsidTr="006E0A0C">
        <w:tc>
          <w:tcPr>
            <w:tcW w:w="776" w:type="pct"/>
          </w:tcPr>
          <w:p w14:paraId="017145EE" w14:textId="77777777" w:rsidR="008C47C8" w:rsidRPr="00473C8B" w:rsidRDefault="008C47C8">
            <w:pPr>
              <w:rPr>
                <w:rFonts w:ascii="Calibri" w:hAnsi="Calibri" w:cs="Calibri"/>
                <w:b/>
                <w:bCs/>
              </w:rPr>
            </w:pPr>
            <w:r w:rsidRPr="00473C8B">
              <w:rPr>
                <w:rFonts w:ascii="Calibri" w:hAnsi="Calibri" w:cs="Calibri"/>
                <w:b/>
                <w:bCs/>
              </w:rPr>
              <w:t>#1</w:t>
            </w:r>
          </w:p>
        </w:tc>
        <w:tc>
          <w:tcPr>
            <w:tcW w:w="876" w:type="pct"/>
          </w:tcPr>
          <w:p w14:paraId="719464BE" w14:textId="77777777" w:rsidR="008C47C8" w:rsidRPr="00473C8B" w:rsidRDefault="008C47C8">
            <w:pPr>
              <w:rPr>
                <w:rFonts w:ascii="Calibri" w:hAnsi="Calibri" w:cs="Calibri"/>
              </w:rPr>
            </w:pPr>
            <w:r w:rsidRPr="00473C8B">
              <w:rPr>
                <w:rFonts w:ascii="Calibri" w:hAnsi="Calibri" w:cs="Calibri"/>
              </w:rPr>
              <w:t>mAb1_C5</w:t>
            </w:r>
          </w:p>
        </w:tc>
        <w:tc>
          <w:tcPr>
            <w:tcW w:w="179" w:type="pct"/>
            <w:shd w:val="clear" w:color="auto" w:fill="92D050"/>
          </w:tcPr>
          <w:p w14:paraId="64E9D072" w14:textId="77777777" w:rsidR="008C47C8" w:rsidRPr="00473C8B" w:rsidRDefault="008C47C8">
            <w:pPr>
              <w:rPr>
                <w:rFonts w:ascii="Calibri" w:hAnsi="Calibri" w:cs="Calibri"/>
              </w:rPr>
            </w:pPr>
          </w:p>
        </w:tc>
        <w:tc>
          <w:tcPr>
            <w:tcW w:w="876" w:type="pct"/>
          </w:tcPr>
          <w:p w14:paraId="78EEA1B8" w14:textId="77777777" w:rsidR="008C47C8" w:rsidRPr="00473C8B" w:rsidRDefault="008C47C8">
            <w:pPr>
              <w:rPr>
                <w:rFonts w:ascii="Calibri" w:hAnsi="Calibri" w:cs="Calibri"/>
              </w:rPr>
            </w:pPr>
            <w:r w:rsidRPr="00473C8B">
              <w:rPr>
                <w:rFonts w:ascii="Calibri" w:hAnsi="Calibri" w:cs="Calibri"/>
              </w:rPr>
              <w:t>mAb1_C5</w:t>
            </w:r>
          </w:p>
        </w:tc>
        <w:tc>
          <w:tcPr>
            <w:tcW w:w="181" w:type="pct"/>
            <w:shd w:val="clear" w:color="auto" w:fill="92D050"/>
          </w:tcPr>
          <w:p w14:paraId="75BEF6CB" w14:textId="77777777" w:rsidR="008C47C8" w:rsidRPr="00473C8B" w:rsidRDefault="008C47C8">
            <w:pPr>
              <w:rPr>
                <w:rFonts w:ascii="Calibri" w:hAnsi="Calibri" w:cs="Calibri"/>
              </w:rPr>
            </w:pPr>
          </w:p>
        </w:tc>
        <w:tc>
          <w:tcPr>
            <w:tcW w:w="877" w:type="pct"/>
          </w:tcPr>
          <w:p w14:paraId="3A0EB9C4" w14:textId="58F22363" w:rsidR="008C47C8" w:rsidRPr="00473C8B" w:rsidRDefault="00651270">
            <w:pPr>
              <w:rPr>
                <w:rFonts w:ascii="Calibri" w:hAnsi="Calibri" w:cs="Calibri"/>
              </w:rPr>
            </w:pPr>
            <w:r>
              <w:rPr>
                <w:rFonts w:ascii="Calibri" w:hAnsi="Calibri" w:cs="Calibri"/>
              </w:rPr>
              <w:t>mAb1</w:t>
            </w:r>
            <w:r w:rsidR="006E0A0C">
              <w:rPr>
                <w:rFonts w:ascii="Calibri" w:hAnsi="Calibri" w:cs="Calibri"/>
              </w:rPr>
              <w:t>_C4</w:t>
            </w:r>
          </w:p>
        </w:tc>
        <w:tc>
          <w:tcPr>
            <w:tcW w:w="179" w:type="pct"/>
            <w:shd w:val="clear" w:color="auto" w:fill="00B050"/>
          </w:tcPr>
          <w:p w14:paraId="61F95CF5" w14:textId="77777777" w:rsidR="008C47C8" w:rsidRPr="00473C8B" w:rsidRDefault="008C47C8">
            <w:pPr>
              <w:rPr>
                <w:rFonts w:ascii="Calibri" w:hAnsi="Calibri" w:cs="Calibri"/>
              </w:rPr>
            </w:pPr>
          </w:p>
        </w:tc>
        <w:tc>
          <w:tcPr>
            <w:tcW w:w="877" w:type="pct"/>
          </w:tcPr>
          <w:p w14:paraId="36700B28" w14:textId="2378DCE0" w:rsidR="008C47C8" w:rsidRPr="00473C8B" w:rsidRDefault="006E0A0C">
            <w:pPr>
              <w:rPr>
                <w:rFonts w:ascii="Calibri" w:hAnsi="Calibri" w:cs="Calibri"/>
              </w:rPr>
            </w:pPr>
            <w:r>
              <w:rPr>
                <w:rFonts w:ascii="Calibri" w:hAnsi="Calibri" w:cs="Calibri"/>
              </w:rPr>
              <w:t>mAb1_C5</w:t>
            </w:r>
          </w:p>
        </w:tc>
        <w:tc>
          <w:tcPr>
            <w:tcW w:w="179" w:type="pct"/>
            <w:shd w:val="clear" w:color="auto" w:fill="92D050"/>
          </w:tcPr>
          <w:p w14:paraId="0368C372" w14:textId="77777777" w:rsidR="008C47C8" w:rsidRPr="00473C8B" w:rsidRDefault="008C47C8">
            <w:pPr>
              <w:rPr>
                <w:rFonts w:ascii="Calibri" w:hAnsi="Calibri" w:cs="Calibri"/>
              </w:rPr>
            </w:pPr>
          </w:p>
        </w:tc>
      </w:tr>
      <w:tr w:rsidR="00651270" w:rsidRPr="00473C8B" w14:paraId="53FD12B0" w14:textId="77777777" w:rsidTr="00E1541E">
        <w:tc>
          <w:tcPr>
            <w:tcW w:w="776" w:type="pct"/>
          </w:tcPr>
          <w:p w14:paraId="5FDDC28C" w14:textId="77777777" w:rsidR="00651270" w:rsidRPr="00473C8B" w:rsidRDefault="00651270">
            <w:pPr>
              <w:rPr>
                <w:rFonts w:ascii="Calibri" w:hAnsi="Calibri" w:cs="Calibri"/>
                <w:b/>
                <w:bCs/>
              </w:rPr>
            </w:pPr>
            <w:r w:rsidRPr="00473C8B">
              <w:rPr>
                <w:rFonts w:ascii="Calibri" w:hAnsi="Calibri" w:cs="Calibri"/>
                <w:b/>
                <w:bCs/>
              </w:rPr>
              <w:t>#2</w:t>
            </w:r>
          </w:p>
        </w:tc>
        <w:tc>
          <w:tcPr>
            <w:tcW w:w="876" w:type="pct"/>
          </w:tcPr>
          <w:p w14:paraId="597D5285" w14:textId="696A0DDD" w:rsidR="00651270" w:rsidRPr="00473C8B" w:rsidRDefault="00651270">
            <w:pPr>
              <w:rPr>
                <w:rFonts w:ascii="Calibri" w:hAnsi="Calibri" w:cs="Calibri"/>
              </w:rPr>
            </w:pPr>
            <w:r w:rsidRPr="00473C8B">
              <w:rPr>
                <w:rFonts w:ascii="Calibri" w:hAnsi="Calibri" w:cs="Calibri"/>
              </w:rPr>
              <w:t>mAb1_C2</w:t>
            </w:r>
          </w:p>
        </w:tc>
        <w:tc>
          <w:tcPr>
            <w:tcW w:w="179" w:type="pct"/>
            <w:shd w:val="clear" w:color="auto" w:fill="002060"/>
          </w:tcPr>
          <w:p w14:paraId="37D3941B" w14:textId="77777777" w:rsidR="00651270" w:rsidRPr="00473C8B" w:rsidRDefault="00651270">
            <w:pPr>
              <w:rPr>
                <w:rFonts w:ascii="Calibri" w:hAnsi="Calibri" w:cs="Calibri"/>
              </w:rPr>
            </w:pPr>
          </w:p>
        </w:tc>
        <w:tc>
          <w:tcPr>
            <w:tcW w:w="876" w:type="pct"/>
          </w:tcPr>
          <w:p w14:paraId="4AE596D7" w14:textId="77777777" w:rsidR="00651270" w:rsidRPr="00473C8B" w:rsidRDefault="00651270">
            <w:pPr>
              <w:rPr>
                <w:rFonts w:ascii="Calibri" w:hAnsi="Calibri" w:cs="Calibri"/>
              </w:rPr>
            </w:pPr>
            <w:r w:rsidRPr="00473C8B">
              <w:rPr>
                <w:rFonts w:ascii="Calibri" w:hAnsi="Calibri" w:cs="Calibri"/>
              </w:rPr>
              <w:t>mAb1_C2</w:t>
            </w:r>
          </w:p>
        </w:tc>
        <w:tc>
          <w:tcPr>
            <w:tcW w:w="181" w:type="pct"/>
            <w:shd w:val="clear" w:color="auto" w:fill="002060"/>
          </w:tcPr>
          <w:p w14:paraId="64D8976F" w14:textId="77777777" w:rsidR="00651270" w:rsidRPr="00473C8B" w:rsidRDefault="00651270">
            <w:pPr>
              <w:rPr>
                <w:rFonts w:ascii="Calibri" w:hAnsi="Calibri" w:cs="Calibri"/>
              </w:rPr>
            </w:pPr>
          </w:p>
        </w:tc>
        <w:tc>
          <w:tcPr>
            <w:tcW w:w="877" w:type="pct"/>
          </w:tcPr>
          <w:p w14:paraId="64367BA7" w14:textId="54CBFE51" w:rsidR="00651270" w:rsidRPr="00473C8B" w:rsidRDefault="006E0A0C">
            <w:pPr>
              <w:rPr>
                <w:rFonts w:ascii="Calibri" w:hAnsi="Calibri" w:cs="Calibri"/>
              </w:rPr>
            </w:pPr>
            <w:r>
              <w:rPr>
                <w:rFonts w:ascii="Calibri" w:hAnsi="Calibri" w:cs="Calibri"/>
              </w:rPr>
              <w:t>mAb1_C8</w:t>
            </w:r>
          </w:p>
        </w:tc>
        <w:tc>
          <w:tcPr>
            <w:tcW w:w="179" w:type="pct"/>
            <w:shd w:val="clear" w:color="auto" w:fill="C00000"/>
          </w:tcPr>
          <w:p w14:paraId="193298F3" w14:textId="77777777" w:rsidR="00651270" w:rsidRPr="00473C8B" w:rsidRDefault="00651270">
            <w:pPr>
              <w:rPr>
                <w:rFonts w:ascii="Calibri" w:hAnsi="Calibri" w:cs="Calibri"/>
              </w:rPr>
            </w:pPr>
          </w:p>
        </w:tc>
        <w:tc>
          <w:tcPr>
            <w:tcW w:w="877" w:type="pct"/>
          </w:tcPr>
          <w:p w14:paraId="45226F9A" w14:textId="31FF140D" w:rsidR="00651270" w:rsidRPr="00473C8B" w:rsidRDefault="006E0A0C">
            <w:pPr>
              <w:rPr>
                <w:rFonts w:ascii="Calibri" w:hAnsi="Calibri" w:cs="Calibri"/>
              </w:rPr>
            </w:pPr>
            <w:r>
              <w:rPr>
                <w:rFonts w:ascii="Calibri" w:hAnsi="Calibri" w:cs="Calibri"/>
              </w:rPr>
              <w:t>mAb1_C2</w:t>
            </w:r>
          </w:p>
        </w:tc>
        <w:tc>
          <w:tcPr>
            <w:tcW w:w="179" w:type="pct"/>
            <w:shd w:val="clear" w:color="auto" w:fill="002060"/>
          </w:tcPr>
          <w:p w14:paraId="5520522B" w14:textId="77777777" w:rsidR="00651270" w:rsidRPr="00473C8B" w:rsidRDefault="00651270">
            <w:pPr>
              <w:rPr>
                <w:rFonts w:ascii="Calibri" w:hAnsi="Calibri" w:cs="Calibri"/>
              </w:rPr>
            </w:pPr>
          </w:p>
        </w:tc>
      </w:tr>
      <w:tr w:rsidR="00651270" w:rsidRPr="00473C8B" w14:paraId="05F87C9B" w14:textId="77777777" w:rsidTr="00E1541E">
        <w:tc>
          <w:tcPr>
            <w:tcW w:w="776" w:type="pct"/>
          </w:tcPr>
          <w:p w14:paraId="2EC2C653" w14:textId="77777777" w:rsidR="00651270" w:rsidRPr="00473C8B" w:rsidRDefault="00651270">
            <w:pPr>
              <w:rPr>
                <w:rFonts w:ascii="Calibri" w:hAnsi="Calibri" w:cs="Calibri"/>
                <w:b/>
                <w:bCs/>
              </w:rPr>
            </w:pPr>
            <w:r w:rsidRPr="00473C8B">
              <w:rPr>
                <w:rFonts w:ascii="Calibri" w:hAnsi="Calibri" w:cs="Calibri"/>
                <w:b/>
                <w:bCs/>
              </w:rPr>
              <w:t>#3</w:t>
            </w:r>
          </w:p>
        </w:tc>
        <w:tc>
          <w:tcPr>
            <w:tcW w:w="876" w:type="pct"/>
          </w:tcPr>
          <w:p w14:paraId="013F3692" w14:textId="14F29671" w:rsidR="00651270" w:rsidRPr="00473C8B" w:rsidRDefault="00651270">
            <w:pPr>
              <w:rPr>
                <w:rFonts w:ascii="Calibri" w:hAnsi="Calibri" w:cs="Calibri"/>
              </w:rPr>
            </w:pPr>
            <w:r w:rsidRPr="00473C8B">
              <w:rPr>
                <w:rFonts w:ascii="Calibri" w:hAnsi="Calibri" w:cs="Calibri"/>
              </w:rPr>
              <w:t>mAb1_C8</w:t>
            </w:r>
          </w:p>
        </w:tc>
        <w:tc>
          <w:tcPr>
            <w:tcW w:w="179" w:type="pct"/>
            <w:shd w:val="clear" w:color="auto" w:fill="C00000"/>
          </w:tcPr>
          <w:p w14:paraId="711D3F66" w14:textId="77777777" w:rsidR="00651270" w:rsidRPr="00473C8B" w:rsidRDefault="00651270">
            <w:pPr>
              <w:rPr>
                <w:rFonts w:ascii="Calibri" w:hAnsi="Calibri" w:cs="Calibri"/>
              </w:rPr>
            </w:pPr>
          </w:p>
        </w:tc>
        <w:tc>
          <w:tcPr>
            <w:tcW w:w="876" w:type="pct"/>
          </w:tcPr>
          <w:p w14:paraId="0A162D63" w14:textId="3B77F07A" w:rsidR="00651270" w:rsidRPr="00473C8B" w:rsidRDefault="00651270">
            <w:pPr>
              <w:rPr>
                <w:rFonts w:ascii="Calibri" w:hAnsi="Calibri" w:cs="Calibri"/>
              </w:rPr>
            </w:pPr>
            <w:r w:rsidRPr="00473C8B">
              <w:rPr>
                <w:rFonts w:ascii="Calibri" w:hAnsi="Calibri" w:cs="Calibri"/>
              </w:rPr>
              <w:t>mAb1_C4</w:t>
            </w:r>
          </w:p>
        </w:tc>
        <w:tc>
          <w:tcPr>
            <w:tcW w:w="181" w:type="pct"/>
            <w:shd w:val="clear" w:color="auto" w:fill="00B050"/>
          </w:tcPr>
          <w:p w14:paraId="0FD7DB40" w14:textId="77777777" w:rsidR="00651270" w:rsidRPr="00473C8B" w:rsidRDefault="00651270">
            <w:pPr>
              <w:rPr>
                <w:rFonts w:ascii="Calibri" w:hAnsi="Calibri" w:cs="Calibri"/>
              </w:rPr>
            </w:pPr>
          </w:p>
        </w:tc>
        <w:tc>
          <w:tcPr>
            <w:tcW w:w="877" w:type="pct"/>
          </w:tcPr>
          <w:p w14:paraId="6702E723" w14:textId="0DDA325B" w:rsidR="00651270" w:rsidRPr="00473C8B" w:rsidRDefault="006E0A0C">
            <w:pPr>
              <w:rPr>
                <w:rFonts w:ascii="Calibri" w:hAnsi="Calibri" w:cs="Calibri"/>
              </w:rPr>
            </w:pPr>
            <w:r>
              <w:rPr>
                <w:rFonts w:ascii="Calibri" w:hAnsi="Calibri" w:cs="Calibri"/>
              </w:rPr>
              <w:t>mAb1_C2</w:t>
            </w:r>
          </w:p>
        </w:tc>
        <w:tc>
          <w:tcPr>
            <w:tcW w:w="179" w:type="pct"/>
            <w:shd w:val="clear" w:color="auto" w:fill="002060"/>
          </w:tcPr>
          <w:p w14:paraId="756A0F17" w14:textId="77777777" w:rsidR="00651270" w:rsidRPr="00473C8B" w:rsidRDefault="00651270">
            <w:pPr>
              <w:rPr>
                <w:rFonts w:ascii="Calibri" w:hAnsi="Calibri" w:cs="Calibri"/>
              </w:rPr>
            </w:pPr>
          </w:p>
        </w:tc>
        <w:tc>
          <w:tcPr>
            <w:tcW w:w="877" w:type="pct"/>
          </w:tcPr>
          <w:p w14:paraId="00D1DC59" w14:textId="2F232D6A" w:rsidR="00651270" w:rsidRPr="00473C8B" w:rsidRDefault="006E0A0C">
            <w:pPr>
              <w:rPr>
                <w:rFonts w:ascii="Calibri" w:hAnsi="Calibri" w:cs="Calibri"/>
              </w:rPr>
            </w:pPr>
            <w:r>
              <w:rPr>
                <w:rFonts w:ascii="Calibri" w:hAnsi="Calibri" w:cs="Calibri"/>
              </w:rPr>
              <w:t>mAb1_C4</w:t>
            </w:r>
          </w:p>
        </w:tc>
        <w:tc>
          <w:tcPr>
            <w:tcW w:w="179" w:type="pct"/>
            <w:shd w:val="clear" w:color="auto" w:fill="00B050"/>
          </w:tcPr>
          <w:p w14:paraId="0DFEE088" w14:textId="77777777" w:rsidR="00651270" w:rsidRPr="00473C8B" w:rsidRDefault="00651270">
            <w:pPr>
              <w:rPr>
                <w:rFonts w:ascii="Calibri" w:hAnsi="Calibri" w:cs="Calibri"/>
              </w:rPr>
            </w:pPr>
          </w:p>
        </w:tc>
      </w:tr>
      <w:tr w:rsidR="00651270" w:rsidRPr="00473C8B" w14:paraId="21A70F5B" w14:textId="77777777" w:rsidTr="00E1541E">
        <w:tc>
          <w:tcPr>
            <w:tcW w:w="776" w:type="pct"/>
          </w:tcPr>
          <w:p w14:paraId="28D0F1F5" w14:textId="77777777" w:rsidR="00651270" w:rsidRPr="00473C8B" w:rsidRDefault="00651270">
            <w:pPr>
              <w:rPr>
                <w:rFonts w:ascii="Calibri" w:hAnsi="Calibri" w:cs="Calibri"/>
                <w:b/>
                <w:bCs/>
              </w:rPr>
            </w:pPr>
            <w:r w:rsidRPr="00473C8B">
              <w:rPr>
                <w:rFonts w:ascii="Calibri" w:hAnsi="Calibri" w:cs="Calibri"/>
                <w:b/>
                <w:bCs/>
              </w:rPr>
              <w:t>#4</w:t>
            </w:r>
          </w:p>
        </w:tc>
        <w:tc>
          <w:tcPr>
            <w:tcW w:w="876" w:type="pct"/>
          </w:tcPr>
          <w:p w14:paraId="72DF0334" w14:textId="4FA55289" w:rsidR="00651270" w:rsidRPr="00473C8B" w:rsidRDefault="00651270">
            <w:pPr>
              <w:rPr>
                <w:rFonts w:ascii="Calibri" w:hAnsi="Calibri" w:cs="Calibri"/>
              </w:rPr>
            </w:pPr>
            <w:r w:rsidRPr="00473C8B">
              <w:rPr>
                <w:rFonts w:ascii="Calibri" w:hAnsi="Calibri" w:cs="Calibri"/>
              </w:rPr>
              <w:t>mAb1_C4</w:t>
            </w:r>
          </w:p>
        </w:tc>
        <w:tc>
          <w:tcPr>
            <w:tcW w:w="179" w:type="pct"/>
            <w:shd w:val="clear" w:color="auto" w:fill="00B050"/>
          </w:tcPr>
          <w:p w14:paraId="708AD71D" w14:textId="77777777" w:rsidR="00651270" w:rsidRPr="00473C8B" w:rsidRDefault="00651270">
            <w:pPr>
              <w:rPr>
                <w:rFonts w:ascii="Calibri" w:hAnsi="Calibri" w:cs="Calibri"/>
              </w:rPr>
            </w:pPr>
          </w:p>
        </w:tc>
        <w:tc>
          <w:tcPr>
            <w:tcW w:w="876" w:type="pct"/>
          </w:tcPr>
          <w:p w14:paraId="196B6774" w14:textId="5F06A061" w:rsidR="00651270" w:rsidRPr="00473C8B" w:rsidRDefault="00651270">
            <w:pPr>
              <w:rPr>
                <w:rFonts w:ascii="Calibri" w:hAnsi="Calibri" w:cs="Calibri"/>
              </w:rPr>
            </w:pPr>
            <w:r w:rsidRPr="00473C8B">
              <w:rPr>
                <w:rFonts w:ascii="Calibri" w:hAnsi="Calibri" w:cs="Calibri"/>
              </w:rPr>
              <w:t>mAb1_C1</w:t>
            </w:r>
          </w:p>
        </w:tc>
        <w:tc>
          <w:tcPr>
            <w:tcW w:w="181" w:type="pct"/>
            <w:shd w:val="clear" w:color="auto" w:fill="7030A0"/>
          </w:tcPr>
          <w:p w14:paraId="486C809E" w14:textId="77777777" w:rsidR="00651270" w:rsidRPr="00473C8B" w:rsidRDefault="00651270">
            <w:pPr>
              <w:rPr>
                <w:rFonts w:ascii="Calibri" w:hAnsi="Calibri" w:cs="Calibri"/>
              </w:rPr>
            </w:pPr>
          </w:p>
        </w:tc>
        <w:tc>
          <w:tcPr>
            <w:tcW w:w="877" w:type="pct"/>
          </w:tcPr>
          <w:p w14:paraId="058EFF13" w14:textId="138389A6" w:rsidR="00651270" w:rsidRPr="00473C8B" w:rsidRDefault="006E0A0C">
            <w:pPr>
              <w:rPr>
                <w:rFonts w:ascii="Calibri" w:hAnsi="Calibri" w:cs="Calibri"/>
              </w:rPr>
            </w:pPr>
            <w:r>
              <w:rPr>
                <w:rFonts w:ascii="Calibri" w:hAnsi="Calibri" w:cs="Calibri"/>
              </w:rPr>
              <w:t>mAb1_C1</w:t>
            </w:r>
          </w:p>
        </w:tc>
        <w:tc>
          <w:tcPr>
            <w:tcW w:w="179" w:type="pct"/>
            <w:shd w:val="clear" w:color="auto" w:fill="7030A0"/>
          </w:tcPr>
          <w:p w14:paraId="59DC2EED" w14:textId="77777777" w:rsidR="00651270" w:rsidRPr="00473C8B" w:rsidRDefault="00651270">
            <w:pPr>
              <w:rPr>
                <w:rFonts w:ascii="Calibri" w:hAnsi="Calibri" w:cs="Calibri"/>
              </w:rPr>
            </w:pPr>
          </w:p>
        </w:tc>
        <w:tc>
          <w:tcPr>
            <w:tcW w:w="877" w:type="pct"/>
          </w:tcPr>
          <w:p w14:paraId="6F012EAF" w14:textId="1EB40EF4" w:rsidR="00651270" w:rsidRPr="00473C8B" w:rsidRDefault="006E0A0C">
            <w:pPr>
              <w:rPr>
                <w:rFonts w:ascii="Calibri" w:hAnsi="Calibri" w:cs="Calibri"/>
              </w:rPr>
            </w:pPr>
            <w:r>
              <w:rPr>
                <w:rFonts w:ascii="Calibri" w:hAnsi="Calibri" w:cs="Calibri"/>
              </w:rPr>
              <w:t>mAb1_C1</w:t>
            </w:r>
          </w:p>
        </w:tc>
        <w:tc>
          <w:tcPr>
            <w:tcW w:w="179" w:type="pct"/>
            <w:shd w:val="clear" w:color="auto" w:fill="7030A0"/>
          </w:tcPr>
          <w:p w14:paraId="1B68E1B1" w14:textId="77777777" w:rsidR="00651270" w:rsidRPr="00473C8B" w:rsidRDefault="00651270">
            <w:pPr>
              <w:rPr>
                <w:rFonts w:ascii="Calibri" w:hAnsi="Calibri" w:cs="Calibri"/>
              </w:rPr>
            </w:pPr>
          </w:p>
        </w:tc>
      </w:tr>
      <w:tr w:rsidR="00651270" w:rsidRPr="00473C8B" w14:paraId="274F7179" w14:textId="77777777" w:rsidTr="00E1541E">
        <w:tc>
          <w:tcPr>
            <w:tcW w:w="776" w:type="pct"/>
          </w:tcPr>
          <w:p w14:paraId="2104D78C" w14:textId="77777777" w:rsidR="00651270" w:rsidRPr="00473C8B" w:rsidRDefault="00651270">
            <w:pPr>
              <w:rPr>
                <w:rFonts w:ascii="Calibri" w:hAnsi="Calibri" w:cs="Calibri"/>
                <w:b/>
                <w:bCs/>
              </w:rPr>
            </w:pPr>
            <w:r w:rsidRPr="00473C8B">
              <w:rPr>
                <w:rFonts w:ascii="Calibri" w:hAnsi="Calibri" w:cs="Calibri"/>
                <w:b/>
                <w:bCs/>
              </w:rPr>
              <w:t>#5</w:t>
            </w:r>
          </w:p>
        </w:tc>
        <w:tc>
          <w:tcPr>
            <w:tcW w:w="876" w:type="pct"/>
          </w:tcPr>
          <w:p w14:paraId="51CDE642" w14:textId="2DFC3D1D" w:rsidR="00651270" w:rsidRPr="00473C8B" w:rsidRDefault="00651270">
            <w:pPr>
              <w:rPr>
                <w:rFonts w:ascii="Calibri" w:hAnsi="Calibri" w:cs="Calibri"/>
              </w:rPr>
            </w:pPr>
            <w:r w:rsidRPr="00473C8B">
              <w:rPr>
                <w:rFonts w:ascii="Calibri" w:hAnsi="Calibri" w:cs="Calibri"/>
              </w:rPr>
              <w:t>mAb1_C3</w:t>
            </w:r>
          </w:p>
        </w:tc>
        <w:tc>
          <w:tcPr>
            <w:tcW w:w="179" w:type="pct"/>
            <w:shd w:val="clear" w:color="auto" w:fill="00B0F0"/>
          </w:tcPr>
          <w:p w14:paraId="630747FE" w14:textId="77777777" w:rsidR="00651270" w:rsidRPr="00473C8B" w:rsidRDefault="00651270">
            <w:pPr>
              <w:rPr>
                <w:rFonts w:ascii="Calibri" w:hAnsi="Calibri" w:cs="Calibri"/>
              </w:rPr>
            </w:pPr>
          </w:p>
        </w:tc>
        <w:tc>
          <w:tcPr>
            <w:tcW w:w="876" w:type="pct"/>
          </w:tcPr>
          <w:p w14:paraId="2961C932" w14:textId="6769E385" w:rsidR="00651270" w:rsidRPr="00473C8B" w:rsidRDefault="00651270">
            <w:pPr>
              <w:rPr>
                <w:rFonts w:ascii="Calibri" w:hAnsi="Calibri" w:cs="Calibri"/>
              </w:rPr>
            </w:pPr>
            <w:r w:rsidRPr="00473C8B">
              <w:rPr>
                <w:rFonts w:ascii="Calibri" w:hAnsi="Calibri" w:cs="Calibri"/>
              </w:rPr>
              <w:t>mAb1_C3</w:t>
            </w:r>
          </w:p>
        </w:tc>
        <w:tc>
          <w:tcPr>
            <w:tcW w:w="181" w:type="pct"/>
            <w:shd w:val="clear" w:color="auto" w:fill="00B0F0"/>
          </w:tcPr>
          <w:p w14:paraId="2770488D" w14:textId="77777777" w:rsidR="00651270" w:rsidRPr="00473C8B" w:rsidRDefault="00651270">
            <w:pPr>
              <w:rPr>
                <w:rFonts w:ascii="Calibri" w:hAnsi="Calibri" w:cs="Calibri"/>
              </w:rPr>
            </w:pPr>
          </w:p>
        </w:tc>
        <w:tc>
          <w:tcPr>
            <w:tcW w:w="877" w:type="pct"/>
          </w:tcPr>
          <w:p w14:paraId="199C0458" w14:textId="008369E2" w:rsidR="00651270" w:rsidRPr="00473C8B" w:rsidRDefault="006E0A0C">
            <w:pPr>
              <w:rPr>
                <w:rFonts w:ascii="Calibri" w:hAnsi="Calibri" w:cs="Calibri"/>
              </w:rPr>
            </w:pPr>
            <w:r>
              <w:rPr>
                <w:rFonts w:ascii="Calibri" w:hAnsi="Calibri" w:cs="Calibri"/>
              </w:rPr>
              <w:t>mAb1_C5</w:t>
            </w:r>
          </w:p>
        </w:tc>
        <w:tc>
          <w:tcPr>
            <w:tcW w:w="179" w:type="pct"/>
            <w:shd w:val="clear" w:color="auto" w:fill="92D050"/>
          </w:tcPr>
          <w:p w14:paraId="115F6383" w14:textId="77777777" w:rsidR="00651270" w:rsidRPr="00473C8B" w:rsidRDefault="00651270">
            <w:pPr>
              <w:rPr>
                <w:rFonts w:ascii="Calibri" w:hAnsi="Calibri" w:cs="Calibri"/>
              </w:rPr>
            </w:pPr>
          </w:p>
        </w:tc>
        <w:tc>
          <w:tcPr>
            <w:tcW w:w="877" w:type="pct"/>
          </w:tcPr>
          <w:p w14:paraId="13794D44" w14:textId="4CE8359E" w:rsidR="00651270" w:rsidRPr="00473C8B" w:rsidRDefault="006E0A0C">
            <w:pPr>
              <w:rPr>
                <w:rFonts w:ascii="Calibri" w:hAnsi="Calibri" w:cs="Calibri"/>
              </w:rPr>
            </w:pPr>
            <w:r>
              <w:rPr>
                <w:rFonts w:ascii="Calibri" w:hAnsi="Calibri" w:cs="Calibri"/>
              </w:rPr>
              <w:t>mAb1_C8</w:t>
            </w:r>
          </w:p>
        </w:tc>
        <w:tc>
          <w:tcPr>
            <w:tcW w:w="179" w:type="pct"/>
            <w:shd w:val="clear" w:color="auto" w:fill="C00000"/>
          </w:tcPr>
          <w:p w14:paraId="2F95F7C8" w14:textId="77777777" w:rsidR="00651270" w:rsidRPr="00473C8B" w:rsidRDefault="00651270">
            <w:pPr>
              <w:rPr>
                <w:rFonts w:ascii="Calibri" w:hAnsi="Calibri" w:cs="Calibri"/>
              </w:rPr>
            </w:pPr>
          </w:p>
        </w:tc>
      </w:tr>
      <w:tr w:rsidR="00651270" w:rsidRPr="00473C8B" w14:paraId="06F7D8A2" w14:textId="77777777" w:rsidTr="006E0A0C">
        <w:tc>
          <w:tcPr>
            <w:tcW w:w="776" w:type="pct"/>
          </w:tcPr>
          <w:p w14:paraId="2DC1032E" w14:textId="77777777" w:rsidR="00651270" w:rsidRPr="00473C8B" w:rsidRDefault="00651270">
            <w:pPr>
              <w:rPr>
                <w:rFonts w:ascii="Calibri" w:hAnsi="Calibri" w:cs="Calibri"/>
                <w:b/>
                <w:bCs/>
              </w:rPr>
            </w:pPr>
            <w:r w:rsidRPr="00473C8B">
              <w:rPr>
                <w:rFonts w:ascii="Calibri" w:hAnsi="Calibri" w:cs="Calibri"/>
                <w:b/>
                <w:bCs/>
              </w:rPr>
              <w:t>#6</w:t>
            </w:r>
          </w:p>
        </w:tc>
        <w:tc>
          <w:tcPr>
            <w:tcW w:w="876" w:type="pct"/>
          </w:tcPr>
          <w:p w14:paraId="60A3B57B" w14:textId="537F7332" w:rsidR="00651270" w:rsidRPr="00473C8B" w:rsidRDefault="00651270">
            <w:pPr>
              <w:rPr>
                <w:rFonts w:ascii="Calibri" w:hAnsi="Calibri" w:cs="Calibri"/>
              </w:rPr>
            </w:pPr>
            <w:r w:rsidRPr="00473C8B">
              <w:rPr>
                <w:rFonts w:ascii="Calibri" w:hAnsi="Calibri" w:cs="Calibri"/>
              </w:rPr>
              <w:t>mAb1_C1</w:t>
            </w:r>
          </w:p>
        </w:tc>
        <w:tc>
          <w:tcPr>
            <w:tcW w:w="179" w:type="pct"/>
            <w:shd w:val="clear" w:color="auto" w:fill="7030A0"/>
          </w:tcPr>
          <w:p w14:paraId="03760B40" w14:textId="77777777" w:rsidR="00651270" w:rsidRPr="00473C8B" w:rsidRDefault="00651270">
            <w:pPr>
              <w:rPr>
                <w:rFonts w:ascii="Calibri" w:hAnsi="Calibri" w:cs="Calibri"/>
              </w:rPr>
            </w:pPr>
          </w:p>
        </w:tc>
        <w:tc>
          <w:tcPr>
            <w:tcW w:w="876" w:type="pct"/>
          </w:tcPr>
          <w:p w14:paraId="629A4860" w14:textId="1505D26A" w:rsidR="00651270" w:rsidRPr="00473C8B" w:rsidRDefault="00651270">
            <w:pPr>
              <w:rPr>
                <w:rFonts w:ascii="Calibri" w:hAnsi="Calibri" w:cs="Calibri"/>
              </w:rPr>
            </w:pPr>
            <w:r w:rsidRPr="00473C8B">
              <w:rPr>
                <w:rFonts w:ascii="Calibri" w:hAnsi="Calibri" w:cs="Calibri"/>
              </w:rPr>
              <w:t>mAb1_C8</w:t>
            </w:r>
          </w:p>
        </w:tc>
        <w:tc>
          <w:tcPr>
            <w:tcW w:w="181" w:type="pct"/>
            <w:shd w:val="clear" w:color="auto" w:fill="C00000"/>
          </w:tcPr>
          <w:p w14:paraId="53D77892" w14:textId="77777777" w:rsidR="00651270" w:rsidRPr="00473C8B" w:rsidRDefault="00651270">
            <w:pPr>
              <w:rPr>
                <w:rFonts w:ascii="Calibri" w:hAnsi="Calibri" w:cs="Calibri"/>
              </w:rPr>
            </w:pPr>
          </w:p>
        </w:tc>
        <w:tc>
          <w:tcPr>
            <w:tcW w:w="877" w:type="pct"/>
          </w:tcPr>
          <w:p w14:paraId="0C394FE2" w14:textId="61B5D155" w:rsidR="00651270" w:rsidRPr="00473C8B" w:rsidRDefault="006E0A0C">
            <w:pPr>
              <w:rPr>
                <w:rFonts w:ascii="Calibri" w:hAnsi="Calibri" w:cs="Calibri"/>
              </w:rPr>
            </w:pPr>
            <w:r>
              <w:rPr>
                <w:rFonts w:ascii="Calibri" w:hAnsi="Calibri" w:cs="Calibri"/>
              </w:rPr>
              <w:t>mAb1_C3</w:t>
            </w:r>
          </w:p>
        </w:tc>
        <w:tc>
          <w:tcPr>
            <w:tcW w:w="179" w:type="pct"/>
            <w:shd w:val="clear" w:color="auto" w:fill="00B0F0"/>
          </w:tcPr>
          <w:p w14:paraId="0DBA5896" w14:textId="77777777" w:rsidR="00651270" w:rsidRPr="00473C8B" w:rsidRDefault="00651270">
            <w:pPr>
              <w:rPr>
                <w:rFonts w:ascii="Calibri" w:hAnsi="Calibri" w:cs="Calibri"/>
              </w:rPr>
            </w:pPr>
          </w:p>
        </w:tc>
        <w:tc>
          <w:tcPr>
            <w:tcW w:w="877" w:type="pct"/>
          </w:tcPr>
          <w:p w14:paraId="40E530E8" w14:textId="530A5F68" w:rsidR="00651270" w:rsidRPr="00473C8B" w:rsidRDefault="006E0A0C">
            <w:pPr>
              <w:rPr>
                <w:rFonts w:ascii="Calibri" w:hAnsi="Calibri" w:cs="Calibri"/>
              </w:rPr>
            </w:pPr>
            <w:r>
              <w:rPr>
                <w:rFonts w:ascii="Calibri" w:hAnsi="Calibri" w:cs="Calibri"/>
              </w:rPr>
              <w:t>mAb1_C3</w:t>
            </w:r>
          </w:p>
        </w:tc>
        <w:tc>
          <w:tcPr>
            <w:tcW w:w="179" w:type="pct"/>
            <w:shd w:val="clear" w:color="auto" w:fill="00B0F0"/>
          </w:tcPr>
          <w:p w14:paraId="339219E3" w14:textId="77777777" w:rsidR="00651270" w:rsidRPr="00473C8B" w:rsidRDefault="00651270">
            <w:pPr>
              <w:rPr>
                <w:rFonts w:ascii="Calibri" w:hAnsi="Calibri" w:cs="Calibri"/>
              </w:rPr>
            </w:pPr>
          </w:p>
        </w:tc>
      </w:tr>
      <w:tr w:rsidR="00651270" w:rsidRPr="00473C8B" w14:paraId="144106A5" w14:textId="77777777" w:rsidTr="006E0A0C">
        <w:tc>
          <w:tcPr>
            <w:tcW w:w="776" w:type="pct"/>
          </w:tcPr>
          <w:p w14:paraId="6D3E770C" w14:textId="77777777" w:rsidR="00651270" w:rsidRPr="00473C8B" w:rsidRDefault="00651270">
            <w:pPr>
              <w:rPr>
                <w:rFonts w:ascii="Calibri" w:hAnsi="Calibri" w:cs="Calibri"/>
                <w:b/>
                <w:bCs/>
              </w:rPr>
            </w:pPr>
            <w:r w:rsidRPr="00473C8B">
              <w:rPr>
                <w:rFonts w:ascii="Calibri" w:hAnsi="Calibri" w:cs="Calibri"/>
                <w:b/>
                <w:bCs/>
              </w:rPr>
              <w:t>#7</w:t>
            </w:r>
          </w:p>
        </w:tc>
        <w:tc>
          <w:tcPr>
            <w:tcW w:w="876" w:type="pct"/>
          </w:tcPr>
          <w:p w14:paraId="1069EA0B" w14:textId="6A651BF0" w:rsidR="00651270" w:rsidRPr="00473C8B" w:rsidRDefault="00651270">
            <w:pPr>
              <w:rPr>
                <w:rFonts w:ascii="Calibri" w:hAnsi="Calibri" w:cs="Calibri"/>
              </w:rPr>
            </w:pPr>
            <w:r w:rsidRPr="00473C8B">
              <w:rPr>
                <w:rFonts w:ascii="Calibri" w:hAnsi="Calibri" w:cs="Calibri"/>
              </w:rPr>
              <w:t>mAb1_C7</w:t>
            </w:r>
          </w:p>
        </w:tc>
        <w:tc>
          <w:tcPr>
            <w:tcW w:w="179" w:type="pct"/>
            <w:shd w:val="clear" w:color="auto" w:fill="FFC000"/>
          </w:tcPr>
          <w:p w14:paraId="4A446403" w14:textId="77777777" w:rsidR="00651270" w:rsidRPr="00473C8B" w:rsidRDefault="00651270">
            <w:pPr>
              <w:rPr>
                <w:rFonts w:ascii="Calibri" w:hAnsi="Calibri" w:cs="Calibri"/>
              </w:rPr>
            </w:pPr>
          </w:p>
        </w:tc>
        <w:tc>
          <w:tcPr>
            <w:tcW w:w="876" w:type="pct"/>
          </w:tcPr>
          <w:p w14:paraId="3CBDB3E3" w14:textId="2F48ACF8" w:rsidR="00651270" w:rsidRPr="00473C8B" w:rsidRDefault="00651270">
            <w:pPr>
              <w:rPr>
                <w:rFonts w:ascii="Calibri" w:hAnsi="Calibri" w:cs="Calibri"/>
              </w:rPr>
            </w:pPr>
            <w:r w:rsidRPr="00473C8B">
              <w:rPr>
                <w:rFonts w:ascii="Calibri" w:hAnsi="Calibri" w:cs="Calibri"/>
              </w:rPr>
              <w:t>mAb1_C7</w:t>
            </w:r>
          </w:p>
        </w:tc>
        <w:tc>
          <w:tcPr>
            <w:tcW w:w="181" w:type="pct"/>
            <w:shd w:val="clear" w:color="auto" w:fill="FFC000"/>
          </w:tcPr>
          <w:p w14:paraId="54AADB6A" w14:textId="77777777" w:rsidR="00651270" w:rsidRPr="00473C8B" w:rsidRDefault="00651270">
            <w:pPr>
              <w:rPr>
                <w:rFonts w:ascii="Calibri" w:hAnsi="Calibri" w:cs="Calibri"/>
              </w:rPr>
            </w:pPr>
          </w:p>
        </w:tc>
        <w:tc>
          <w:tcPr>
            <w:tcW w:w="877" w:type="pct"/>
          </w:tcPr>
          <w:p w14:paraId="39B04414" w14:textId="095F0216" w:rsidR="00651270" w:rsidRPr="00473C8B" w:rsidRDefault="006E0A0C">
            <w:pPr>
              <w:rPr>
                <w:rFonts w:ascii="Calibri" w:hAnsi="Calibri" w:cs="Calibri"/>
              </w:rPr>
            </w:pPr>
            <w:r>
              <w:rPr>
                <w:rFonts w:ascii="Calibri" w:hAnsi="Calibri" w:cs="Calibri"/>
              </w:rPr>
              <w:t>mAb1_C7</w:t>
            </w:r>
          </w:p>
        </w:tc>
        <w:tc>
          <w:tcPr>
            <w:tcW w:w="179" w:type="pct"/>
            <w:shd w:val="clear" w:color="auto" w:fill="FFC000"/>
          </w:tcPr>
          <w:p w14:paraId="3A30938D" w14:textId="77777777" w:rsidR="00651270" w:rsidRPr="00473C8B" w:rsidRDefault="00651270">
            <w:pPr>
              <w:rPr>
                <w:rFonts w:ascii="Calibri" w:hAnsi="Calibri" w:cs="Calibri"/>
              </w:rPr>
            </w:pPr>
          </w:p>
        </w:tc>
        <w:tc>
          <w:tcPr>
            <w:tcW w:w="877" w:type="pct"/>
          </w:tcPr>
          <w:p w14:paraId="74994B5B" w14:textId="2D41BEE3" w:rsidR="00651270" w:rsidRPr="00473C8B" w:rsidRDefault="006E0A0C">
            <w:pPr>
              <w:rPr>
                <w:rFonts w:ascii="Calibri" w:hAnsi="Calibri" w:cs="Calibri"/>
              </w:rPr>
            </w:pPr>
            <w:r>
              <w:rPr>
                <w:rFonts w:ascii="Calibri" w:hAnsi="Calibri" w:cs="Calibri"/>
              </w:rPr>
              <w:t>mAb1_C7</w:t>
            </w:r>
          </w:p>
        </w:tc>
        <w:tc>
          <w:tcPr>
            <w:tcW w:w="179" w:type="pct"/>
            <w:shd w:val="clear" w:color="auto" w:fill="FFC000"/>
          </w:tcPr>
          <w:p w14:paraId="37ECD8AC" w14:textId="77777777" w:rsidR="00651270" w:rsidRPr="006E0A0C" w:rsidRDefault="00651270">
            <w:pPr>
              <w:rPr>
                <w:rFonts w:ascii="Calibri" w:hAnsi="Calibri" w:cs="Calibri"/>
                <w:color w:val="FFC000"/>
              </w:rPr>
            </w:pPr>
          </w:p>
        </w:tc>
      </w:tr>
    </w:tbl>
    <w:p w14:paraId="0AB519C8" w14:textId="77777777" w:rsidR="008C47C8" w:rsidRDefault="008C47C8" w:rsidP="008C47C8">
      <w:r w:rsidRPr="00036D89">
        <w:rPr>
          <w:sz w:val="18"/>
          <w:szCs w:val="18"/>
        </w:rPr>
        <w:t>Colour code to simplify the ranking visually.</w:t>
      </w:r>
    </w:p>
    <w:p w14:paraId="2E07E1DA" w14:textId="1E7EF812" w:rsidR="00AD670D" w:rsidRDefault="00DD6C29" w:rsidP="00535992">
      <w:pPr>
        <w:spacing w:line="240" w:lineRule="auto"/>
      </w:pPr>
      <w:r>
        <w:rPr>
          <w:noProof/>
        </w:rPr>
        <w:lastRenderedPageBreak/>
        <w:drawing>
          <wp:inline distT="0" distB="0" distL="0" distR="0" wp14:anchorId="229A09DE" wp14:editId="524DC418">
            <wp:extent cx="5731510" cy="3763645"/>
            <wp:effectExtent l="0" t="0" r="2540" b="8255"/>
            <wp:docPr id="1341224484" name="Picture 2" descr="Several different colored rectangular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24484" name="Picture 2" descr="Several different colored rectangular box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763645"/>
                    </a:xfrm>
                    <a:prstGeom prst="rect">
                      <a:avLst/>
                    </a:prstGeom>
                    <a:noFill/>
                    <a:ln>
                      <a:noFill/>
                    </a:ln>
                  </pic:spPr>
                </pic:pic>
              </a:graphicData>
            </a:graphic>
          </wp:inline>
        </w:drawing>
      </w:r>
    </w:p>
    <w:p w14:paraId="10DCD52D" w14:textId="0D63764B" w:rsidR="00E06DE6" w:rsidRPr="00622D1A" w:rsidRDefault="00FE22EE" w:rsidP="00622D1A">
      <w:pPr>
        <w:pStyle w:val="Caption"/>
        <w:rPr>
          <w:i w:val="0"/>
          <w:iCs w:val="0"/>
          <w:color w:val="auto"/>
        </w:rPr>
      </w:pPr>
      <w:bookmarkStart w:id="15" w:name="_Ref206677865"/>
      <w:r w:rsidRPr="00F3601B">
        <w:rPr>
          <w:b/>
          <w:bCs/>
          <w:i w:val="0"/>
          <w:iCs w:val="0"/>
          <w:color w:val="auto"/>
        </w:rPr>
        <w:t xml:space="preserve">Figure </w:t>
      </w:r>
      <w:r w:rsidRPr="00F3601B">
        <w:rPr>
          <w:b/>
          <w:bCs/>
          <w:i w:val="0"/>
          <w:iCs w:val="0"/>
          <w:color w:val="auto"/>
        </w:rPr>
        <w:fldChar w:fldCharType="begin"/>
      </w:r>
      <w:r w:rsidRPr="00F3601B">
        <w:rPr>
          <w:b/>
          <w:bCs/>
          <w:i w:val="0"/>
          <w:iCs w:val="0"/>
          <w:color w:val="auto"/>
        </w:rPr>
        <w:instrText xml:space="preserve"> SEQ Figure \* ARABIC </w:instrText>
      </w:r>
      <w:r w:rsidRPr="00F3601B">
        <w:rPr>
          <w:b/>
          <w:bCs/>
          <w:i w:val="0"/>
          <w:iCs w:val="0"/>
          <w:color w:val="auto"/>
        </w:rPr>
        <w:fldChar w:fldCharType="separate"/>
      </w:r>
      <w:r>
        <w:rPr>
          <w:b/>
          <w:bCs/>
          <w:i w:val="0"/>
          <w:iCs w:val="0"/>
          <w:noProof/>
          <w:color w:val="auto"/>
        </w:rPr>
        <w:t>5</w:t>
      </w:r>
      <w:r w:rsidRPr="00F3601B">
        <w:rPr>
          <w:b/>
          <w:bCs/>
          <w:i w:val="0"/>
          <w:iCs w:val="0"/>
          <w:color w:val="auto"/>
        </w:rPr>
        <w:fldChar w:fldCharType="end"/>
      </w:r>
      <w:bookmarkEnd w:id="15"/>
      <w:r w:rsidRPr="00F3601B">
        <w:rPr>
          <w:b/>
          <w:bCs/>
          <w:i w:val="0"/>
          <w:iCs w:val="0"/>
          <w:color w:val="auto"/>
        </w:rPr>
        <w:t xml:space="preserve">: Rankings of </w:t>
      </w:r>
      <w:r>
        <w:rPr>
          <w:b/>
          <w:bCs/>
          <w:i w:val="0"/>
          <w:iCs w:val="0"/>
          <w:color w:val="auto"/>
        </w:rPr>
        <w:t>7</w:t>
      </w:r>
      <w:r w:rsidRPr="000248FE">
        <w:rPr>
          <w:b/>
          <w:bCs/>
          <w:i w:val="0"/>
          <w:iCs w:val="0"/>
          <w:color w:val="auto"/>
        </w:rPr>
        <w:t xml:space="preserve"> mAb1 CHO cell clones based on </w:t>
      </w:r>
      <w:r w:rsidR="00DD6887">
        <w:rPr>
          <w:b/>
          <w:bCs/>
          <w:i w:val="0"/>
          <w:iCs w:val="0"/>
          <w:color w:val="auto"/>
        </w:rPr>
        <w:t xml:space="preserve">manufacturability index </w:t>
      </w:r>
      <w:r w:rsidRPr="000248FE">
        <w:rPr>
          <w:b/>
          <w:bCs/>
          <w:i w:val="0"/>
          <w:iCs w:val="0"/>
          <w:color w:val="auto"/>
        </w:rPr>
        <w:t xml:space="preserve">for </w:t>
      </w:r>
      <w:r w:rsidR="00312E8A">
        <w:rPr>
          <w:b/>
          <w:bCs/>
          <w:i w:val="0"/>
          <w:iCs w:val="0"/>
          <w:color w:val="auto"/>
        </w:rPr>
        <w:t xml:space="preserve">manual and automated </w:t>
      </w:r>
      <w:r w:rsidRPr="000248FE">
        <w:rPr>
          <w:b/>
          <w:bCs/>
          <w:i w:val="0"/>
          <w:iCs w:val="0"/>
          <w:color w:val="auto"/>
        </w:rPr>
        <w:t>semi-perfusion operation in 96-well DWP with partial medium exchanges using a perfusion rate of 0.75 RV d</w:t>
      </w:r>
      <w:r w:rsidRPr="000248FE">
        <w:rPr>
          <w:b/>
          <w:bCs/>
          <w:i w:val="0"/>
          <w:iCs w:val="0"/>
          <w:color w:val="auto"/>
          <w:vertAlign w:val="superscript"/>
        </w:rPr>
        <w:t>-1</w:t>
      </w:r>
      <w:r w:rsidRPr="000248FE">
        <w:rPr>
          <w:b/>
          <w:bCs/>
          <w:i w:val="0"/>
          <w:iCs w:val="0"/>
          <w:color w:val="auto"/>
        </w:rPr>
        <w:t>.</w:t>
      </w:r>
      <w:r>
        <w:rPr>
          <w:i w:val="0"/>
          <w:iCs w:val="0"/>
          <w:color w:val="auto"/>
        </w:rPr>
        <w:t xml:space="preserve"> Cells were cultured in commercial </w:t>
      </w:r>
      <w:r w:rsidRPr="00030D05">
        <w:rPr>
          <w:i w:val="0"/>
          <w:iCs w:val="0"/>
          <w:color w:val="auto"/>
        </w:rPr>
        <w:t>HIP medium</w:t>
      </w:r>
      <w:r>
        <w:rPr>
          <w:i w:val="0"/>
          <w:iCs w:val="0"/>
          <w:color w:val="auto"/>
        </w:rPr>
        <w:t xml:space="preserve"> </w:t>
      </w:r>
      <w:r w:rsidR="00312E8A">
        <w:rPr>
          <w:i w:val="0"/>
          <w:iCs w:val="0"/>
          <w:color w:val="auto"/>
        </w:rPr>
        <w:t xml:space="preserve">and experiments were performed across </w:t>
      </w:r>
      <w:r>
        <w:rPr>
          <w:i w:val="0"/>
          <w:iCs w:val="0"/>
          <w:color w:val="auto"/>
        </w:rPr>
        <w:t>Site A and B.</w:t>
      </w:r>
      <w:r w:rsidRPr="00030D05">
        <w:rPr>
          <w:i w:val="0"/>
          <w:iCs w:val="0"/>
          <w:color w:val="auto"/>
        </w:rPr>
        <w:t xml:space="preserve"> </w:t>
      </w:r>
      <w:r>
        <w:rPr>
          <w:i w:val="0"/>
          <w:iCs w:val="0"/>
          <w:color w:val="auto"/>
        </w:rPr>
        <w:t>Ranking from top to bottom best to worst performing</w:t>
      </w:r>
      <w:r w:rsidR="00622D1A">
        <w:rPr>
          <w:i w:val="0"/>
          <w:iCs w:val="0"/>
          <w:color w:val="auto"/>
        </w:rPr>
        <w:t>.</w:t>
      </w:r>
    </w:p>
    <w:p w14:paraId="2FE9E794" w14:textId="465DEC1E" w:rsidR="003C1857" w:rsidRPr="003C1857" w:rsidRDefault="003C1857" w:rsidP="003C1857">
      <w:pPr>
        <w:pStyle w:val="Thesis"/>
        <w:numPr>
          <w:ilvl w:val="2"/>
          <w:numId w:val="3"/>
        </w:numPr>
        <w:rPr>
          <w:sz w:val="22"/>
          <w:szCs w:val="22"/>
        </w:rPr>
      </w:pPr>
      <w:r>
        <w:rPr>
          <w:sz w:val="22"/>
          <w:szCs w:val="22"/>
        </w:rPr>
        <w:t>Automated medium screening</w:t>
      </w:r>
    </w:p>
    <w:p w14:paraId="2ACC68B4" w14:textId="77777777" w:rsidR="009301A7" w:rsidRDefault="009301A7" w:rsidP="00A82F7A">
      <w:r w:rsidRPr="009301A7">
        <w:t>Following the completion of the technology transfer ranking, we proceeded to evaluate the performance of clones under automated medium screening conditions. To establish a comparative baseline, data from manual screening—where the original ranking methodology was developed—were used as a control. Conditions involving both manual and automated screening on HIP were excluded due to missing data for the mAb1_C6 clone. Additionally, the AZM25% condition was omitted owing to consistently poor performance of mAb1_C6 under these conditions.</w:t>
      </w:r>
    </w:p>
    <w:p w14:paraId="6314815E" w14:textId="533538E8" w:rsidR="00156930" w:rsidRDefault="00156930" w:rsidP="00A82F7A">
      <w:r w:rsidRPr="00156930">
        <w:t xml:space="preserve">The primary objective of this analysis was to identify the most promising conditions for future campaign work. Based on preliminary assessments, AZM5% and AZM15% were selected for further evaluation, with clone performance compared against previously published rankings </w:t>
      </w:r>
      <w:r w:rsidR="00703B51">
        <w:fldChar w:fldCharType="begin"/>
      </w:r>
      <w:r w:rsidR="005B6E58">
        <w:instrText xml:space="preserve"> ADDIN ZOTERO_ITEM CSL_CITATION {"citationID":"61k7oRyD","properties":{"formattedCitation":"(Dorn et al., 2025)","plainCitation":"(Dorn et al., 2025)","dontUpdate":true,"noteIndex":0},"citationItems":[{"id":6127,"uris":["http://zotero.org/users/8763184/items/QZMRCF29"],"itemData":{"id":6127,"type":"article-journal","container-title":"Frontiers in Bioengineering and Biotechnology","DOI":"10.3389/fbioe.2024.1479633","ISSN":"2296-4185","journalAbbreviation":"Front. Bioeng. Biotechnol.","language":"English","note":"publisher: Frontiers","source":"Frontiers","title":"Cell clone selection—impact of operation modes and medium exchange strategies on clone ranking","URL":"https://www.frontiersin.org/journals/bioengineering-and-biotechnology/articles/10.3389/fbioe.2024.1479633/full","volume":"12","author":[{"family":"Dorn","given":"Marie"},{"family":"Ferng","given":"Christine"},{"family":"Klottrup-Rees","given":"Kerensa"},{"family":"Lee","given":"Kenneth"},{"family":"Micheletti","given":"Martina"}],"accessed":{"date-parts":[["2025",1,20]]},"issued":{"date-parts":[["2025",1,20]]},"citation-key":"dornCellCloneSelection2025"}}],"schema":"https://github.com/citation-style-language/schema/raw/master/csl-citation.json"} </w:instrText>
      </w:r>
      <w:r w:rsidR="00703B51">
        <w:fldChar w:fldCharType="separate"/>
      </w:r>
      <w:r w:rsidR="00703B51" w:rsidRPr="00703B51">
        <w:rPr>
          <w:rFonts w:ascii="Calibri" w:hAnsi="Calibri" w:cs="Calibri"/>
        </w:rPr>
        <w:t>(Dorn et al., 2025</w:t>
      </w:r>
      <w:r w:rsidR="00703B51">
        <w:fldChar w:fldCharType="end"/>
      </w:r>
      <w:r w:rsidR="00DD6887">
        <w:t>,</w:t>
      </w:r>
      <w:r w:rsidRPr="00156930">
        <w:t xml:space="preserve"> </w:t>
      </w:r>
      <w:r w:rsidRPr="00703B51">
        <w:rPr>
          <w:i/>
          <w:iCs/>
        </w:rPr>
        <w:t>Dorn et al.,</w:t>
      </w:r>
      <w:r w:rsidR="00DD6887">
        <w:rPr>
          <w:i/>
          <w:iCs/>
        </w:rPr>
        <w:t xml:space="preserve"> - manuscript in submission</w:t>
      </w:r>
      <w:r w:rsidRPr="00156930">
        <w:t>).</w:t>
      </w:r>
      <w:r w:rsidR="002A4779">
        <w:t xml:space="preserve"> T</w:t>
      </w:r>
      <w:r w:rsidR="002A4779" w:rsidRPr="002A4779">
        <w:t>he raw q</w:t>
      </w:r>
      <w:r w:rsidR="002A4779" w:rsidRPr="002A4779">
        <w:rPr>
          <w:vertAlign w:val="subscript"/>
        </w:rPr>
        <w:t>P</w:t>
      </w:r>
      <w:r w:rsidR="002A4779" w:rsidRPr="002A4779">
        <w:t xml:space="preserve"> values are reported in Supplementary Table S</w:t>
      </w:r>
      <w:r w:rsidR="002A4779">
        <w:t>2.</w:t>
      </w:r>
    </w:p>
    <w:p w14:paraId="011ECD48" w14:textId="1864826B" w:rsidR="00907AC4" w:rsidRDefault="00907AC4" w:rsidP="00262DAA">
      <w:r w:rsidRPr="00907AC4">
        <w:t>Initial ranking was performed using a single-parameter approach based on specific productivity (q</w:t>
      </w:r>
      <w:r w:rsidRPr="00907AC4">
        <w:rPr>
          <w:vertAlign w:val="subscript"/>
        </w:rPr>
        <w:t>P</w:t>
      </w:r>
      <w:r w:rsidRPr="00907AC4">
        <w:t xml:space="preserve">), as summarised in </w:t>
      </w:r>
      <w:r w:rsidR="00703B51">
        <w:fldChar w:fldCharType="begin"/>
      </w:r>
      <w:r w:rsidR="00703B51">
        <w:instrText xml:space="preserve"> REF _Ref200721375 \h </w:instrText>
      </w:r>
      <w:r w:rsidR="00703B51">
        <w:fldChar w:fldCharType="separate"/>
      </w:r>
      <w:r w:rsidR="00703B51" w:rsidRPr="004409D2">
        <w:rPr>
          <w:b/>
          <w:bCs/>
        </w:rPr>
        <w:t xml:space="preserve">Table </w:t>
      </w:r>
      <w:r w:rsidR="00703B51">
        <w:rPr>
          <w:b/>
          <w:bCs/>
          <w:noProof/>
        </w:rPr>
        <w:t>2</w:t>
      </w:r>
      <w:r w:rsidR="00703B51">
        <w:fldChar w:fldCharType="end"/>
      </w:r>
      <w:r w:rsidRPr="00907AC4">
        <w:t>. To facilitate visual interpretation, a colour gradient was applied ranging from violet (mAb1_C1) to dark red (mAb1_C8). Across all tested conditions, q</w:t>
      </w:r>
      <w:r w:rsidRPr="0047035E">
        <w:rPr>
          <w:vertAlign w:val="subscript"/>
        </w:rPr>
        <w:t>P</w:t>
      </w:r>
      <w:r w:rsidRPr="00907AC4">
        <w:t xml:space="preserve"> values were broadly comparable, ranging from</w:t>
      </w:r>
      <w:r>
        <w:t xml:space="preserve"> </w:t>
      </w:r>
      <w:r w:rsidR="00011621" w:rsidRPr="002704AA">
        <w:t>7</w:t>
      </w:r>
      <w:r w:rsidR="008C4A4C">
        <w:t> </w:t>
      </w:r>
      <w:r w:rsidR="00011621" w:rsidRPr="002704AA">
        <w:t>to</w:t>
      </w:r>
      <w:r w:rsidR="008C4A4C">
        <w:t> </w:t>
      </w:r>
      <w:r w:rsidR="00292469">
        <w:t>32</w:t>
      </w:r>
      <w:r w:rsidR="00011621">
        <w:t> </w:t>
      </w:r>
      <w:r w:rsidR="00011621" w:rsidRPr="002704AA">
        <w:t>pg</w:t>
      </w:r>
      <w:r w:rsidR="00011621">
        <w:t> </w:t>
      </w:r>
      <w:r w:rsidR="00011621" w:rsidRPr="002704AA">
        <w:t>cell</w:t>
      </w:r>
      <w:r w:rsidR="00011621" w:rsidRPr="004357A9">
        <w:rPr>
          <w:vertAlign w:val="superscript"/>
        </w:rPr>
        <w:t>-1</w:t>
      </w:r>
      <w:r w:rsidR="00011621">
        <w:t> </w:t>
      </w:r>
      <w:r w:rsidR="00011621" w:rsidRPr="002704AA">
        <w:t>d</w:t>
      </w:r>
      <w:r w:rsidR="00011621" w:rsidRPr="002704AA">
        <w:rPr>
          <w:vertAlign w:val="superscript"/>
        </w:rPr>
        <w:t>-1</w:t>
      </w:r>
      <w:r w:rsidR="00011621" w:rsidRPr="002704AA">
        <w:t xml:space="preserve"> at 200</w:t>
      </w:r>
      <w:r w:rsidR="00011621">
        <w:t> </w:t>
      </w:r>
      <w:r w:rsidR="00011621" w:rsidRPr="002704AA">
        <w:t xml:space="preserve">µL </w:t>
      </w:r>
      <w:r w:rsidR="00A34658">
        <w:t xml:space="preserve">in HIP </w:t>
      </w:r>
      <w:r w:rsidR="00011621" w:rsidRPr="002704AA">
        <w:t>(Site A), 8</w:t>
      </w:r>
      <w:r w:rsidR="00011621">
        <w:t> </w:t>
      </w:r>
      <w:r w:rsidR="00011621" w:rsidRPr="002704AA">
        <w:t>to</w:t>
      </w:r>
      <w:r w:rsidR="00011621">
        <w:t> </w:t>
      </w:r>
      <w:r w:rsidR="00011621" w:rsidRPr="002704AA">
        <w:t>50</w:t>
      </w:r>
      <w:r w:rsidR="00011621">
        <w:t> </w:t>
      </w:r>
      <w:r w:rsidR="00011621" w:rsidRPr="002704AA">
        <w:t>pg</w:t>
      </w:r>
      <w:r w:rsidR="00011621">
        <w:t> </w:t>
      </w:r>
      <w:r w:rsidR="00011621" w:rsidRPr="002704AA">
        <w:t>cell</w:t>
      </w:r>
      <w:r w:rsidR="00011621" w:rsidRPr="002704AA">
        <w:rPr>
          <w:vertAlign w:val="superscript"/>
        </w:rPr>
        <w:t>-1</w:t>
      </w:r>
      <w:r w:rsidR="00011621">
        <w:t> </w:t>
      </w:r>
      <w:r w:rsidR="00011621" w:rsidRPr="002704AA">
        <w:t>d</w:t>
      </w:r>
      <w:r w:rsidR="00011621" w:rsidRPr="002704AA">
        <w:rPr>
          <w:vertAlign w:val="superscript"/>
        </w:rPr>
        <w:t>-1</w:t>
      </w:r>
      <w:r w:rsidR="00011621" w:rsidRPr="002704AA">
        <w:t xml:space="preserve"> at 300</w:t>
      </w:r>
      <w:r w:rsidR="00011621">
        <w:t> </w:t>
      </w:r>
      <w:r w:rsidR="00011621" w:rsidRPr="002704AA">
        <w:t>µL</w:t>
      </w:r>
      <w:r w:rsidR="00A34658">
        <w:t xml:space="preserve"> in HIP</w:t>
      </w:r>
      <w:r w:rsidR="00011621" w:rsidRPr="002704AA">
        <w:t xml:space="preserve"> (Site A)</w:t>
      </w:r>
      <w:r w:rsidR="00011621">
        <w:t xml:space="preserve">, </w:t>
      </w:r>
      <w:r w:rsidR="00011621" w:rsidRPr="002704AA">
        <w:t>7</w:t>
      </w:r>
      <w:r w:rsidR="008C4A4C">
        <w:t> </w:t>
      </w:r>
      <w:r w:rsidR="00011621" w:rsidRPr="002704AA">
        <w:t>to</w:t>
      </w:r>
      <w:r w:rsidR="008C4A4C">
        <w:t> 40</w:t>
      </w:r>
      <w:r w:rsidR="00011621">
        <w:t> </w:t>
      </w:r>
      <w:r w:rsidR="00011621" w:rsidRPr="002704AA">
        <w:t>pg</w:t>
      </w:r>
      <w:r w:rsidR="00011621">
        <w:t> </w:t>
      </w:r>
      <w:r w:rsidR="00011621" w:rsidRPr="002704AA">
        <w:t>cell</w:t>
      </w:r>
      <w:r w:rsidR="00011621" w:rsidRPr="004357A9">
        <w:rPr>
          <w:vertAlign w:val="superscript"/>
        </w:rPr>
        <w:t>-1</w:t>
      </w:r>
      <w:r w:rsidR="00011621">
        <w:t> </w:t>
      </w:r>
      <w:r w:rsidR="00011621" w:rsidRPr="002704AA">
        <w:t>d</w:t>
      </w:r>
      <w:r w:rsidR="00011621" w:rsidRPr="002704AA">
        <w:rPr>
          <w:vertAlign w:val="superscript"/>
        </w:rPr>
        <w:t>-1</w:t>
      </w:r>
      <w:r w:rsidR="00011621" w:rsidRPr="002704AA">
        <w:t xml:space="preserve"> at </w:t>
      </w:r>
      <w:r w:rsidR="008C4A4C">
        <w:t>35</w:t>
      </w:r>
      <w:r w:rsidR="00011621" w:rsidRPr="002704AA">
        <w:t>0</w:t>
      </w:r>
      <w:r w:rsidR="00011621">
        <w:t> </w:t>
      </w:r>
      <w:r w:rsidR="00011621" w:rsidRPr="002704AA">
        <w:t xml:space="preserve">µL </w:t>
      </w:r>
      <w:r w:rsidR="00A34658">
        <w:t xml:space="preserve">in AZM + 5% Feed </w:t>
      </w:r>
      <w:r w:rsidR="00011621" w:rsidRPr="002704AA">
        <w:t xml:space="preserve">(Site </w:t>
      </w:r>
      <w:r w:rsidR="00A34658">
        <w:t>B</w:t>
      </w:r>
      <w:r w:rsidR="00011621" w:rsidRPr="002704AA">
        <w:t xml:space="preserve">), </w:t>
      </w:r>
      <w:r w:rsidR="00A34658">
        <w:t xml:space="preserve">and </w:t>
      </w:r>
      <w:r w:rsidR="008C4A4C">
        <w:t>10</w:t>
      </w:r>
      <w:r w:rsidR="00011621">
        <w:t> </w:t>
      </w:r>
      <w:r w:rsidR="00011621" w:rsidRPr="002704AA">
        <w:t>to</w:t>
      </w:r>
      <w:r w:rsidR="00011621">
        <w:t> </w:t>
      </w:r>
      <w:r w:rsidR="008C4A4C">
        <w:t>48</w:t>
      </w:r>
      <w:r w:rsidR="00011621">
        <w:t> </w:t>
      </w:r>
      <w:r w:rsidR="00011621" w:rsidRPr="002704AA">
        <w:t>pg</w:t>
      </w:r>
      <w:r w:rsidR="00011621">
        <w:t> </w:t>
      </w:r>
      <w:r w:rsidR="00011621" w:rsidRPr="002704AA">
        <w:t>cell</w:t>
      </w:r>
      <w:r w:rsidR="00011621" w:rsidRPr="002704AA">
        <w:rPr>
          <w:vertAlign w:val="superscript"/>
        </w:rPr>
        <w:t>-1</w:t>
      </w:r>
      <w:r w:rsidR="00011621">
        <w:t> </w:t>
      </w:r>
      <w:r w:rsidR="00011621" w:rsidRPr="002704AA">
        <w:t>d</w:t>
      </w:r>
      <w:r w:rsidR="00011621" w:rsidRPr="002704AA">
        <w:rPr>
          <w:vertAlign w:val="superscript"/>
        </w:rPr>
        <w:t>-1</w:t>
      </w:r>
      <w:r w:rsidR="00011621" w:rsidRPr="002704AA">
        <w:t xml:space="preserve"> at 3</w:t>
      </w:r>
      <w:r w:rsidR="00A34658">
        <w:t>5</w:t>
      </w:r>
      <w:r w:rsidR="00011621" w:rsidRPr="002704AA">
        <w:t>0</w:t>
      </w:r>
      <w:r w:rsidR="00011621">
        <w:t> </w:t>
      </w:r>
      <w:r w:rsidR="00011621" w:rsidRPr="002704AA">
        <w:t>µL</w:t>
      </w:r>
      <w:r w:rsidR="00A34658">
        <w:t xml:space="preserve"> </w:t>
      </w:r>
      <w:r w:rsidR="00A34658">
        <w:lastRenderedPageBreak/>
        <w:t>in AZM + 15% Feed</w:t>
      </w:r>
      <w:r w:rsidR="00011621" w:rsidRPr="002704AA">
        <w:t xml:space="preserve"> (Site </w:t>
      </w:r>
      <w:r w:rsidR="00A34658">
        <w:t>B</w:t>
      </w:r>
      <w:r w:rsidR="00011621" w:rsidRPr="002704AA">
        <w:t>)</w:t>
      </w:r>
      <w:r w:rsidR="00A82F7A" w:rsidRPr="00B43C12">
        <w:t xml:space="preserve">. </w:t>
      </w:r>
      <w:r w:rsidRPr="00907AC4">
        <w:t>Rankings were determined independently for each experiment, with q</w:t>
      </w:r>
      <w:r w:rsidRPr="00703B51">
        <w:rPr>
          <w:vertAlign w:val="subscript"/>
        </w:rPr>
        <w:t>P</w:t>
      </w:r>
      <w:r w:rsidRPr="00907AC4">
        <w:t xml:space="preserve"> values normalised to the specific range of each dataset.</w:t>
      </w:r>
      <w:r>
        <w:t xml:space="preserve"> </w:t>
      </w:r>
    </w:p>
    <w:p w14:paraId="7C0368CA" w14:textId="3F019211" w:rsidR="003E31EB" w:rsidRPr="003E31EB" w:rsidRDefault="003E31EB" w:rsidP="003E31EB">
      <w:r w:rsidRPr="003E31EB">
        <w:t>Across all conditions, mAb1_C5 consistently emerged as the top-performing clone, followed by mAb1_C6, which ranked within the top three. In contrast, mAb1_C7 consistently occupied the lowest rank</w:t>
      </w:r>
      <w:r w:rsidR="004E3978">
        <w:t xml:space="preserve"> (#8)</w:t>
      </w:r>
      <w:r w:rsidRPr="003E31EB">
        <w:t>. While overall trends were largely conserved across conditions, some discrepancies were observed. For instance, mAb1_C2 demonstrated stronger performance at Site A (ranking #2 and #3) compared to Site B (#4 and #5). Conversely, mAb1_C4 showed improved performance at Site B under automated screening conditions (ranking #</w:t>
      </w:r>
      <w:r w:rsidR="00EA372E">
        <w:t>4</w:t>
      </w:r>
      <w:r w:rsidRPr="003E31EB">
        <w:t xml:space="preserve"> and #</w:t>
      </w:r>
      <w:r w:rsidR="00EA372E">
        <w:t>3</w:t>
      </w:r>
      <w:r w:rsidR="00353698">
        <w:t>,</w:t>
      </w:r>
      <w:r w:rsidR="000F264D">
        <w:t xml:space="preserve"> 13.7</w:t>
      </w:r>
      <w:r w:rsidR="000F264D">
        <w:rPr>
          <w:rFonts w:cstheme="minorHAnsi"/>
        </w:rPr>
        <w:t>±</w:t>
      </w:r>
      <w:r w:rsidR="00EA372E">
        <w:t>6.6</w:t>
      </w:r>
      <w:r w:rsidR="00B02E4D">
        <w:t> pg cell</w:t>
      </w:r>
      <w:r w:rsidR="00B02E4D" w:rsidRPr="00B02E4D">
        <w:rPr>
          <w:vertAlign w:val="superscript"/>
        </w:rPr>
        <w:t>-1</w:t>
      </w:r>
      <w:r w:rsidR="00B02E4D">
        <w:t> d</w:t>
      </w:r>
      <w:r w:rsidR="00B02E4D" w:rsidRPr="00B02E4D">
        <w:rPr>
          <w:vertAlign w:val="superscript"/>
        </w:rPr>
        <w:t>-1</w:t>
      </w:r>
      <w:r w:rsidR="00B02E4D">
        <w:t xml:space="preserve"> (</w:t>
      </w:r>
      <w:r w:rsidR="00B02E4D" w:rsidRPr="002704AA">
        <w:t>7</w:t>
      </w:r>
      <w:r w:rsidR="00B02E4D">
        <w:t> </w:t>
      </w:r>
      <w:r w:rsidR="00B02E4D" w:rsidRPr="002704AA">
        <w:t>to</w:t>
      </w:r>
      <w:r w:rsidR="00B02E4D">
        <w:t> 40 </w:t>
      </w:r>
      <w:r w:rsidR="00B02E4D" w:rsidRPr="002704AA">
        <w:t>pg</w:t>
      </w:r>
      <w:r w:rsidR="00B02E4D">
        <w:t> </w:t>
      </w:r>
      <w:r w:rsidR="00B02E4D" w:rsidRPr="002704AA">
        <w:t>cell</w:t>
      </w:r>
      <w:r w:rsidR="00B02E4D" w:rsidRPr="004357A9">
        <w:rPr>
          <w:vertAlign w:val="superscript"/>
        </w:rPr>
        <w:t>-1</w:t>
      </w:r>
      <w:r w:rsidR="00B02E4D">
        <w:t> </w:t>
      </w:r>
      <w:r w:rsidR="00B02E4D" w:rsidRPr="002704AA">
        <w:t>d</w:t>
      </w:r>
      <w:r w:rsidR="00B02E4D" w:rsidRPr="002704AA">
        <w:rPr>
          <w:vertAlign w:val="superscript"/>
        </w:rPr>
        <w:t>-1</w:t>
      </w:r>
      <w:r w:rsidR="00B02E4D">
        <w:t>)</w:t>
      </w:r>
      <w:r w:rsidR="00B61B4F">
        <w:t xml:space="preserve"> for AZM5% </w:t>
      </w:r>
      <w:r w:rsidR="00EA372E">
        <w:t>and 22.32 pg cell</w:t>
      </w:r>
      <w:r w:rsidR="00EA372E" w:rsidRPr="00B02E4D">
        <w:rPr>
          <w:vertAlign w:val="superscript"/>
        </w:rPr>
        <w:t>-1</w:t>
      </w:r>
      <w:r w:rsidR="00EA372E">
        <w:t> d</w:t>
      </w:r>
      <w:r w:rsidR="00EA372E" w:rsidRPr="00B02E4D">
        <w:rPr>
          <w:vertAlign w:val="superscript"/>
        </w:rPr>
        <w:t>-1</w:t>
      </w:r>
      <w:r w:rsidR="00EA372E">
        <w:t xml:space="preserve"> </w:t>
      </w:r>
      <w:r w:rsidR="00B61B4F">
        <w:t>(10 </w:t>
      </w:r>
      <w:r w:rsidR="00B61B4F" w:rsidRPr="002704AA">
        <w:t>to</w:t>
      </w:r>
      <w:r w:rsidR="00B61B4F">
        <w:t> 48 </w:t>
      </w:r>
      <w:r w:rsidR="00B61B4F" w:rsidRPr="002704AA">
        <w:t>pg</w:t>
      </w:r>
      <w:r w:rsidR="00B61B4F">
        <w:t> </w:t>
      </w:r>
      <w:r w:rsidR="00B61B4F" w:rsidRPr="002704AA">
        <w:t>cell</w:t>
      </w:r>
      <w:r w:rsidR="00B61B4F" w:rsidRPr="002704AA">
        <w:rPr>
          <w:vertAlign w:val="superscript"/>
        </w:rPr>
        <w:t>-1</w:t>
      </w:r>
      <w:r w:rsidR="00B61B4F">
        <w:t> </w:t>
      </w:r>
      <w:r w:rsidR="00B61B4F" w:rsidRPr="002704AA">
        <w:t>d</w:t>
      </w:r>
      <w:r w:rsidR="00B61B4F" w:rsidRPr="002704AA">
        <w:rPr>
          <w:vertAlign w:val="superscript"/>
        </w:rPr>
        <w:t>-1</w:t>
      </w:r>
      <w:r w:rsidR="00B61B4F">
        <w:t>)</w:t>
      </w:r>
      <w:r w:rsidR="00EA372E">
        <w:t xml:space="preserve"> </w:t>
      </w:r>
      <w:r w:rsidR="00B61B4F">
        <w:t xml:space="preserve">for </w:t>
      </w:r>
      <w:r w:rsidR="00EA372E">
        <w:t>AZM15%</w:t>
      </w:r>
      <w:r w:rsidR="00B02E4D">
        <w:t>,</w:t>
      </w:r>
      <w:r w:rsidR="00EA372E">
        <w:t xml:space="preserve"> respectively</w:t>
      </w:r>
      <w:r w:rsidRPr="003E31EB">
        <w:t>), relative to its slightly lower ranking in manual screening (#4 and #5</w:t>
      </w:r>
      <w:r w:rsidR="00353698">
        <w:t xml:space="preserve">, </w:t>
      </w:r>
      <w:r w:rsidR="00463DE4">
        <w:t>23.2</w:t>
      </w:r>
      <w:r w:rsidR="00B02E4D">
        <w:rPr>
          <w:rFonts w:cstheme="minorHAnsi"/>
        </w:rPr>
        <w:t>±</w:t>
      </w:r>
      <w:r w:rsidR="00B02E4D">
        <w:t>12.1</w:t>
      </w:r>
      <w:r w:rsidR="00EC4C34">
        <w:t>9 pg cell</w:t>
      </w:r>
      <w:r w:rsidR="00EC4C34" w:rsidRPr="00B02E4D">
        <w:rPr>
          <w:vertAlign w:val="superscript"/>
        </w:rPr>
        <w:t>-1</w:t>
      </w:r>
      <w:r w:rsidR="00EC4C34">
        <w:t> d</w:t>
      </w:r>
      <w:r w:rsidR="00EC4C34" w:rsidRPr="00B02E4D">
        <w:rPr>
          <w:vertAlign w:val="superscript"/>
        </w:rPr>
        <w:t>-1</w:t>
      </w:r>
      <w:r w:rsidR="00EC4C34">
        <w:t xml:space="preserve"> (</w:t>
      </w:r>
      <w:r w:rsidR="00EC4C34" w:rsidRPr="002704AA">
        <w:t>7</w:t>
      </w:r>
      <w:r w:rsidR="00EC4C34">
        <w:t> </w:t>
      </w:r>
      <w:r w:rsidR="00EC4C34" w:rsidRPr="002704AA">
        <w:t>to</w:t>
      </w:r>
      <w:r w:rsidR="00EC4C34">
        <w:t> 32 </w:t>
      </w:r>
      <w:r w:rsidR="00EC4C34" w:rsidRPr="002704AA">
        <w:t>pg</w:t>
      </w:r>
      <w:r w:rsidR="00EC4C34">
        <w:t> </w:t>
      </w:r>
      <w:r w:rsidR="00EC4C34" w:rsidRPr="002704AA">
        <w:t>cell</w:t>
      </w:r>
      <w:r w:rsidR="00EC4C34" w:rsidRPr="004357A9">
        <w:rPr>
          <w:vertAlign w:val="superscript"/>
        </w:rPr>
        <w:t>-1</w:t>
      </w:r>
      <w:r w:rsidR="00EC4C34">
        <w:t> </w:t>
      </w:r>
      <w:r w:rsidR="00EC4C34" w:rsidRPr="002704AA">
        <w:t>d</w:t>
      </w:r>
      <w:r w:rsidR="00EC4C34" w:rsidRPr="002704AA">
        <w:rPr>
          <w:vertAlign w:val="superscript"/>
        </w:rPr>
        <w:t>-1</w:t>
      </w:r>
      <w:r w:rsidR="00EC4C34">
        <w:t>) for 200 </w:t>
      </w:r>
      <w:r w:rsidR="00EC4C34">
        <w:rPr>
          <w:rFonts w:cstheme="minorHAnsi"/>
        </w:rPr>
        <w:t>μ</w:t>
      </w:r>
      <w:r w:rsidR="00EC4C34">
        <w:t xml:space="preserve">L </w:t>
      </w:r>
      <w:r w:rsidR="00463DE4">
        <w:t>and 39.3</w:t>
      </w:r>
      <w:r w:rsidR="00463DE4">
        <w:rPr>
          <w:rFonts w:cstheme="minorHAnsi"/>
        </w:rPr>
        <w:t>±</w:t>
      </w:r>
      <w:r w:rsidR="00463DE4">
        <w:t>13.9</w:t>
      </w:r>
      <w:r w:rsidR="00B02E4D">
        <w:t> pg cell</w:t>
      </w:r>
      <w:r w:rsidR="00B02E4D" w:rsidRPr="00B02E4D">
        <w:rPr>
          <w:vertAlign w:val="superscript"/>
        </w:rPr>
        <w:t>-1</w:t>
      </w:r>
      <w:r w:rsidR="00B02E4D">
        <w:t> d</w:t>
      </w:r>
      <w:r w:rsidR="00B02E4D" w:rsidRPr="00B02E4D">
        <w:rPr>
          <w:vertAlign w:val="superscript"/>
        </w:rPr>
        <w:t>-1</w:t>
      </w:r>
      <w:r w:rsidR="00B02E4D">
        <w:t xml:space="preserve"> </w:t>
      </w:r>
      <w:r w:rsidR="00501561">
        <w:t>(</w:t>
      </w:r>
      <w:r w:rsidR="00501561" w:rsidRPr="002704AA">
        <w:t>8</w:t>
      </w:r>
      <w:r w:rsidR="00501561">
        <w:t> </w:t>
      </w:r>
      <w:r w:rsidR="00501561" w:rsidRPr="002704AA">
        <w:t>to</w:t>
      </w:r>
      <w:r w:rsidR="00501561">
        <w:t> </w:t>
      </w:r>
      <w:r w:rsidR="00501561" w:rsidRPr="002704AA">
        <w:t>50</w:t>
      </w:r>
      <w:r w:rsidR="00501561">
        <w:t> </w:t>
      </w:r>
      <w:r w:rsidR="00501561" w:rsidRPr="002704AA">
        <w:t>pg</w:t>
      </w:r>
      <w:r w:rsidR="00501561">
        <w:t> </w:t>
      </w:r>
      <w:r w:rsidR="00501561" w:rsidRPr="002704AA">
        <w:t>cell</w:t>
      </w:r>
      <w:r w:rsidR="00501561" w:rsidRPr="002704AA">
        <w:rPr>
          <w:vertAlign w:val="superscript"/>
        </w:rPr>
        <w:t>-1</w:t>
      </w:r>
      <w:r w:rsidR="00501561">
        <w:t> </w:t>
      </w:r>
      <w:r w:rsidR="00501561" w:rsidRPr="002704AA">
        <w:t>d</w:t>
      </w:r>
      <w:r w:rsidR="00501561" w:rsidRPr="002704AA">
        <w:rPr>
          <w:vertAlign w:val="superscript"/>
        </w:rPr>
        <w:t>-1</w:t>
      </w:r>
      <w:r w:rsidR="00501561" w:rsidRPr="002704AA">
        <w:t xml:space="preserve"> </w:t>
      </w:r>
      <w:r w:rsidR="00501561">
        <w:t xml:space="preserve">) </w:t>
      </w:r>
      <w:r w:rsidR="00EC4C34">
        <w:t xml:space="preserve">for </w:t>
      </w:r>
      <w:r w:rsidR="00B02E4D">
        <w:t>300</w:t>
      </w:r>
      <w:r w:rsidR="00355B7A">
        <w:t> </w:t>
      </w:r>
      <w:r w:rsidR="00355B7A">
        <w:rPr>
          <w:rFonts w:cstheme="minorHAnsi"/>
        </w:rPr>
        <w:t>μ</w:t>
      </w:r>
      <w:r w:rsidR="00B02E4D">
        <w:t>L conditions</w:t>
      </w:r>
      <w:r w:rsidR="00355B7A">
        <w:t xml:space="preserve">, </w:t>
      </w:r>
      <w:r w:rsidR="00B02E4D">
        <w:t>respectively</w:t>
      </w:r>
      <w:r w:rsidRPr="003E31EB">
        <w:t>).</w:t>
      </w:r>
    </w:p>
    <w:p w14:paraId="04CAE1D3" w14:textId="435F75F2" w:rsidR="00295CC0" w:rsidRDefault="00295CC0" w:rsidP="00CA7E8E">
      <w:r w:rsidRPr="00295CC0">
        <w:t xml:space="preserve">Given the inherent differences between sites and media compositions, some degree of variation in clone performance was anticipated. These discrepancies were likely attributable to media-specific effects and </w:t>
      </w:r>
      <w:r>
        <w:t>possible</w:t>
      </w:r>
      <w:r w:rsidRPr="00295CC0">
        <w:t xml:space="preserve"> limitations of single-parameter ranking. To further investigate the latter, we employed the</w:t>
      </w:r>
      <w:r w:rsidR="000C7878">
        <w:t xml:space="preserve"> </w:t>
      </w:r>
      <w:r w:rsidRPr="00295CC0">
        <w:t>MI</w:t>
      </w:r>
      <w:r w:rsidRPr="00295CC0">
        <w:rPr>
          <w:vertAlign w:val="subscript"/>
        </w:rPr>
        <w:t>CL</w:t>
      </w:r>
      <w:r w:rsidRPr="00295CC0">
        <w:t xml:space="preserve"> as described previously (Dorn et al.), following the initial single-parameter screening. The results are presented in </w:t>
      </w:r>
      <w:r w:rsidR="00703B51">
        <w:fldChar w:fldCharType="begin"/>
      </w:r>
      <w:r w:rsidR="00703B51">
        <w:instrText xml:space="preserve"> REF _Ref206677909 \h  \* MERGEFORMAT </w:instrText>
      </w:r>
      <w:r w:rsidR="00703B51">
        <w:fldChar w:fldCharType="separate"/>
      </w:r>
      <w:r w:rsidR="00703B51" w:rsidRPr="00F3601B">
        <w:rPr>
          <w:b/>
          <w:bCs/>
        </w:rPr>
        <w:t xml:space="preserve">Figure </w:t>
      </w:r>
      <w:r w:rsidR="00703B51" w:rsidRPr="00703B51">
        <w:rPr>
          <w:b/>
          <w:bCs/>
          <w:noProof/>
        </w:rPr>
        <w:t>6</w:t>
      </w:r>
      <w:r w:rsidR="00703B51">
        <w:fldChar w:fldCharType="end"/>
      </w:r>
      <w:r w:rsidRPr="00295CC0">
        <w:t>, using the same colour gradient as before, ranging from violet (mAb1_C1) to dark red (mAb1_C8).</w:t>
      </w:r>
      <w:r w:rsidR="0047035E">
        <w:t xml:space="preserve"> </w:t>
      </w:r>
      <w:r w:rsidR="0047035E" w:rsidRPr="0047035E">
        <w:t>The raw MI</w:t>
      </w:r>
      <w:r w:rsidR="0047035E" w:rsidRPr="0047035E">
        <w:rPr>
          <w:vertAlign w:val="subscript"/>
        </w:rPr>
        <w:t>CL</w:t>
      </w:r>
      <w:r w:rsidR="0047035E" w:rsidRPr="0047035E">
        <w:t xml:space="preserve"> data is reported in Supplementary Table S</w:t>
      </w:r>
      <w:r w:rsidR="0047035E">
        <w:t>2.</w:t>
      </w:r>
    </w:p>
    <w:p w14:paraId="29C7A796" w14:textId="71624C50" w:rsidR="00061423" w:rsidRDefault="00CB69C0" w:rsidP="00262DAA">
      <w:r>
        <w:t>MI</w:t>
      </w:r>
      <w:r w:rsidRPr="00CB69C0">
        <w:rPr>
          <w:vertAlign w:val="subscript"/>
        </w:rPr>
        <w:t>CL</w:t>
      </w:r>
      <w:r>
        <w:t xml:space="preserve"> values ranged from</w:t>
      </w:r>
      <w:r w:rsidR="00CA7E8E">
        <w:t xml:space="preserve"> 0.24 - 1.0 </w:t>
      </w:r>
      <w:r w:rsidR="00CA7E8E" w:rsidRPr="002704AA">
        <w:t xml:space="preserve">at </w:t>
      </w:r>
      <w:r w:rsidR="00CA7E8E">
        <w:t>2</w:t>
      </w:r>
      <w:r w:rsidR="00CA7E8E" w:rsidRPr="002704AA">
        <w:t>00</w:t>
      </w:r>
      <w:r w:rsidR="00CA7E8E">
        <w:t> </w:t>
      </w:r>
      <w:r w:rsidR="00CA7E8E" w:rsidRPr="002704AA">
        <w:t xml:space="preserve">µL </w:t>
      </w:r>
      <w:r w:rsidR="00AF5448">
        <w:t xml:space="preserve">in HIP </w:t>
      </w:r>
      <w:r w:rsidR="00CA7E8E" w:rsidRPr="002704AA">
        <w:t xml:space="preserve">(Site A), </w:t>
      </w:r>
      <w:r w:rsidR="00CA7E8E">
        <w:t>0.29 - 1.0</w:t>
      </w:r>
      <w:r w:rsidR="00CA7E8E" w:rsidRPr="002704AA">
        <w:t xml:space="preserve"> at 300</w:t>
      </w:r>
      <w:r w:rsidR="00CA7E8E">
        <w:t> </w:t>
      </w:r>
      <w:r w:rsidR="00CA7E8E" w:rsidRPr="002704AA">
        <w:t>µL</w:t>
      </w:r>
      <w:r w:rsidR="00AF5448">
        <w:t xml:space="preserve"> in HIP</w:t>
      </w:r>
      <w:r w:rsidR="00CA7E8E" w:rsidRPr="002704AA">
        <w:t xml:space="preserve"> (Site A),</w:t>
      </w:r>
      <w:r w:rsidR="00F13C96">
        <w:t xml:space="preserve"> 0.48</w:t>
      </w:r>
      <w:r w:rsidR="00CA7E8E">
        <w:t xml:space="preserve"> - 1.0 </w:t>
      </w:r>
      <w:r w:rsidR="00CA7E8E" w:rsidRPr="002704AA">
        <w:t>at 350</w:t>
      </w:r>
      <w:r w:rsidR="00CA7E8E">
        <w:t> </w:t>
      </w:r>
      <w:r w:rsidR="00CA7E8E" w:rsidRPr="002704AA">
        <w:t>µL</w:t>
      </w:r>
      <w:r w:rsidR="00CA7E8E">
        <w:t xml:space="preserve"> </w:t>
      </w:r>
      <w:r w:rsidR="00AF5448">
        <w:t>in AZM + 5% Feed</w:t>
      </w:r>
      <w:r w:rsidR="00CA7E8E" w:rsidRPr="002704AA">
        <w:t xml:space="preserve"> (Site B)</w:t>
      </w:r>
      <w:r w:rsidR="00CA7E8E">
        <w:t xml:space="preserve"> and 0.</w:t>
      </w:r>
      <w:r w:rsidR="00F13C96">
        <w:t>29</w:t>
      </w:r>
      <w:r w:rsidR="00CA7E8E">
        <w:t> - 1.0 at 350 </w:t>
      </w:r>
      <w:r w:rsidR="00CA7E8E" w:rsidRPr="002704AA">
        <w:t>µ</w:t>
      </w:r>
      <w:r w:rsidR="00CA7E8E">
        <w:t xml:space="preserve">L </w:t>
      </w:r>
      <w:r w:rsidR="00AF5448">
        <w:t>in AZM + 15% Feed</w:t>
      </w:r>
      <w:r w:rsidR="00CA7E8E">
        <w:t xml:space="preserve"> (Site B)</w:t>
      </w:r>
      <w:r w:rsidR="0036540E">
        <w:t xml:space="preserve">. </w:t>
      </w:r>
      <w:r w:rsidR="0036540E" w:rsidRPr="0036540E">
        <w:t>These ranges were broadly comparable across conditions, with the exception of the AZM5% condition, which exhibited a narrower distribution. It should be noted that the maximum MI</w:t>
      </w:r>
      <w:r w:rsidR="0036540E" w:rsidRPr="00703B51">
        <w:rPr>
          <w:vertAlign w:val="subscript"/>
        </w:rPr>
        <w:t>CL</w:t>
      </w:r>
      <w:r w:rsidR="0036540E" w:rsidRPr="0036540E">
        <w:t xml:space="preserve"> value is 1.00, due to normalisation applied during its calculation (see Section 2.4). Accordingly, MI</w:t>
      </w:r>
      <w:r w:rsidR="0036540E" w:rsidRPr="0036540E">
        <w:rPr>
          <w:vertAlign w:val="subscript"/>
        </w:rPr>
        <w:t>CL</w:t>
      </w:r>
      <w:r w:rsidR="0036540E" w:rsidRPr="0036540E">
        <w:t xml:space="preserve"> values were interpreted relative to the specific range of each experimental dataset.</w:t>
      </w:r>
    </w:p>
    <w:p w14:paraId="016F6769" w14:textId="742FED14" w:rsidR="00406BC3" w:rsidRDefault="00661E73" w:rsidP="00262DAA">
      <w:r>
        <w:t>The a</w:t>
      </w:r>
      <w:r w:rsidR="00406BC3" w:rsidRPr="00406BC3">
        <w:t>nalysis of the MI</w:t>
      </w:r>
      <w:r w:rsidR="00406BC3" w:rsidRPr="00661E73">
        <w:rPr>
          <w:vertAlign w:val="subscript"/>
        </w:rPr>
        <w:t>CL</w:t>
      </w:r>
      <w:r w:rsidR="00406BC3" w:rsidRPr="00406BC3">
        <w:t>-based rankings revealed a high degree of consistency across conditions, with the same three clones—mAb1_C5, mAb1_C8, and mAb1_C6—consistently occupying the top positions. Notably, two conditions, namely the manual screening at 300</w:t>
      </w:r>
      <w:r w:rsidR="0042686A">
        <w:t> </w:t>
      </w:r>
      <w:r w:rsidR="00406BC3" w:rsidRPr="00406BC3">
        <w:t>µL in HIP (Site A) and the automated screening with AZM5% at Site B, yielded identical top rankings: mAb1_C5 ranked first, followed by mAb1_C8 and mAb1_C6. In the AZM15% condition, mAb1_C5 remained the top performer, while mAb1_C6 and mAb1_C8 swapped positions, ranking second and third, respectively. In contrast, the manual screening at 200 µL in HIP showed a complete reshuffling of the top three, with mAb1_C6 ranking first, followed by mAb1_C5 and mAb1_C8.</w:t>
      </w:r>
    </w:p>
    <w:p w14:paraId="1C3D4B88" w14:textId="24F4F0A4" w:rsidR="00815CA7" w:rsidRDefault="00815CA7" w:rsidP="00262DAA">
      <w:r w:rsidRPr="00815CA7">
        <w:t>Clone</w:t>
      </w:r>
      <w:r>
        <w:t xml:space="preserve"> </w:t>
      </w:r>
      <w:r w:rsidRPr="00815CA7">
        <w:t>mAb1_C4</w:t>
      </w:r>
      <w:r>
        <w:t xml:space="preserve"> </w:t>
      </w:r>
      <w:r w:rsidRPr="00815CA7">
        <w:t>consistently ranked fourth in three out of four conditions, with the exception of the manual HIP screening at 300</w:t>
      </w:r>
      <w:r w:rsidR="0042686A">
        <w:t> </w:t>
      </w:r>
      <w:r w:rsidRPr="00815CA7">
        <w:t>µL, where it dropped to sixth position. At the lower end of the rankings,</w:t>
      </w:r>
      <w:r>
        <w:t xml:space="preserve"> </w:t>
      </w:r>
      <w:r w:rsidRPr="00815CA7">
        <w:lastRenderedPageBreak/>
        <w:t>mAb1_C1</w:t>
      </w:r>
      <w:r>
        <w:t xml:space="preserve"> </w:t>
      </w:r>
      <w:r w:rsidRPr="00815CA7">
        <w:t>was the poorest performer in three out of four conditions, ranking last in all but the AZM15% condition, where it</w:t>
      </w:r>
      <w:r w:rsidR="000C7878">
        <w:t xml:space="preserve"> was</w:t>
      </w:r>
      <w:r w:rsidRPr="00815CA7">
        <w:t xml:space="preserve"> placed second to last. An additional pattern emerged with</w:t>
      </w:r>
      <w:r>
        <w:t xml:space="preserve"> </w:t>
      </w:r>
      <w:r w:rsidRPr="00815CA7">
        <w:t>mAb1_C2 and mAb1_C3, which appeared to form a mid-tier cluster, ranking fifth and sixth in three out of four conditions, again with the manual HIP condition at 300</w:t>
      </w:r>
      <w:r w:rsidR="0042686A">
        <w:t> </w:t>
      </w:r>
      <w:r w:rsidRPr="00815CA7">
        <w:t xml:space="preserve">µL </w:t>
      </w:r>
      <w:r w:rsidR="0042686A">
        <w:t xml:space="preserve">(Site A) </w:t>
      </w:r>
      <w:r w:rsidRPr="00815CA7">
        <w:t>being the exception.</w:t>
      </w:r>
    </w:p>
    <w:p w14:paraId="710A3F9C" w14:textId="7FF1B684" w:rsidR="002C57CC" w:rsidRPr="002C57CC" w:rsidRDefault="002C57CC" w:rsidP="002C57CC">
      <w:r w:rsidRPr="002C57CC">
        <w:t>Compared to the q</w:t>
      </w:r>
      <w:r w:rsidRPr="002C57CC">
        <w:rPr>
          <w:vertAlign w:val="subscript"/>
        </w:rPr>
        <w:t>P</w:t>
      </w:r>
      <w:r w:rsidRPr="002C57CC">
        <w:t>-based rankings, the MI</w:t>
      </w:r>
      <w:r w:rsidRPr="002C57CC">
        <w:rPr>
          <w:vertAlign w:val="subscript"/>
        </w:rPr>
        <w:t>CL</w:t>
      </w:r>
      <w:r w:rsidRPr="002C57CC">
        <w:t>-based approach demonstrated</w:t>
      </w:r>
      <w:r>
        <w:t xml:space="preserve"> </w:t>
      </w:r>
      <w:r w:rsidRPr="002C57CC">
        <w:t>greater robustness across sites and media conditions, consistently identifying the same top-performing clones and maintaining stable rankings for the majority of clones across three out of four conditions. The primary outlier was the manual HIP screening at 200</w:t>
      </w:r>
      <w:r>
        <w:t> </w:t>
      </w:r>
      <w:r w:rsidRPr="002C57CC">
        <w:t>µL</w:t>
      </w:r>
      <w:r w:rsidR="0042686A">
        <w:t xml:space="preserve"> (Site A)</w:t>
      </w:r>
      <w:r w:rsidRPr="002C57CC">
        <w:t>, which showed greater variability.</w:t>
      </w:r>
    </w:p>
    <w:p w14:paraId="5669D2E5" w14:textId="5D45B655" w:rsidR="00B4743D" w:rsidRDefault="002C57CC" w:rsidP="00262DAA">
      <w:r w:rsidRPr="002C57CC">
        <w:t>As previously discussed, the observed discrepancies are likely attributable to differences between manual and automated screening workflows, with manual methods being more susceptible to variability and error. Additionally, media-specific effects may influence clone performance. Importantly, the use of a multi-parameter ranking approach, such as the MI</w:t>
      </w:r>
      <w:r w:rsidRPr="002C57CC">
        <w:rPr>
          <w:vertAlign w:val="subscript"/>
        </w:rPr>
        <w:t>CL</w:t>
      </w:r>
      <w:r w:rsidRPr="002C57CC">
        <w:t>, appears to mitigate these influences by incorporating a broader set of performance metrics. This integrative evaluation reduces the impact of individual parameters and enhances the consistency of clone selection across diverse experimental conditions.</w:t>
      </w:r>
    </w:p>
    <w:p w14:paraId="741172FD" w14:textId="7DDF3AE0" w:rsidR="00061423" w:rsidRPr="00625F71" w:rsidRDefault="00625F71" w:rsidP="00625F71">
      <w:pPr>
        <w:pStyle w:val="Caption"/>
        <w:keepNext/>
        <w:spacing w:after="0"/>
        <w:rPr>
          <w:i w:val="0"/>
          <w:iCs w:val="0"/>
          <w:color w:val="auto"/>
        </w:rPr>
      </w:pPr>
      <w:bookmarkStart w:id="16" w:name="_Ref200721375"/>
      <w:r w:rsidRPr="004409D2">
        <w:rPr>
          <w:b/>
          <w:bCs/>
          <w:i w:val="0"/>
          <w:iCs w:val="0"/>
          <w:color w:val="auto"/>
        </w:rPr>
        <w:t xml:space="preserve">Table </w:t>
      </w:r>
      <w:r w:rsidRPr="004409D2">
        <w:rPr>
          <w:b/>
          <w:bCs/>
          <w:i w:val="0"/>
          <w:iCs w:val="0"/>
          <w:color w:val="auto"/>
        </w:rPr>
        <w:fldChar w:fldCharType="begin"/>
      </w:r>
      <w:r w:rsidRPr="004409D2">
        <w:rPr>
          <w:b/>
          <w:bCs/>
          <w:i w:val="0"/>
          <w:iCs w:val="0"/>
          <w:color w:val="auto"/>
        </w:rPr>
        <w:instrText xml:space="preserve"> SEQ Table \* ARABIC </w:instrText>
      </w:r>
      <w:r w:rsidRPr="004409D2">
        <w:rPr>
          <w:b/>
          <w:bCs/>
          <w:i w:val="0"/>
          <w:iCs w:val="0"/>
          <w:color w:val="auto"/>
        </w:rPr>
        <w:fldChar w:fldCharType="separate"/>
      </w:r>
      <w:r w:rsidR="007F7221">
        <w:rPr>
          <w:b/>
          <w:bCs/>
          <w:i w:val="0"/>
          <w:iCs w:val="0"/>
          <w:noProof/>
          <w:color w:val="auto"/>
        </w:rPr>
        <w:t>2</w:t>
      </w:r>
      <w:r w:rsidRPr="004409D2">
        <w:rPr>
          <w:b/>
          <w:bCs/>
          <w:i w:val="0"/>
          <w:iCs w:val="0"/>
          <w:color w:val="auto"/>
        </w:rPr>
        <w:fldChar w:fldCharType="end"/>
      </w:r>
      <w:bookmarkEnd w:id="16"/>
      <w:r w:rsidRPr="00030D05">
        <w:rPr>
          <w:i w:val="0"/>
          <w:iCs w:val="0"/>
          <w:color w:val="auto"/>
        </w:rPr>
        <w:t xml:space="preserve">: </w:t>
      </w:r>
      <w:bookmarkStart w:id="17" w:name="_Ref198815192"/>
      <w:bookmarkStart w:id="18" w:name="_Ref169535971"/>
      <w:r w:rsidRPr="000248FE">
        <w:rPr>
          <w:b/>
          <w:bCs/>
          <w:i w:val="0"/>
          <w:iCs w:val="0"/>
          <w:color w:val="auto"/>
        </w:rPr>
        <w:t>Rankings of eight mAb1 CHO cell clones based on cell</w:t>
      </w:r>
      <w:r w:rsidR="00C662EF" w:rsidRPr="000248FE">
        <w:rPr>
          <w:b/>
          <w:bCs/>
          <w:i w:val="0"/>
          <w:iCs w:val="0"/>
          <w:color w:val="auto"/>
        </w:rPr>
        <w:t>-</w:t>
      </w:r>
      <w:r w:rsidRPr="000248FE">
        <w:rPr>
          <w:b/>
          <w:bCs/>
          <w:i w:val="0"/>
          <w:iCs w:val="0"/>
          <w:color w:val="auto"/>
        </w:rPr>
        <w:t>specific productivity for semi-perfusion operation in 96-well DWP with partial medium exchanges using a perfusion rate of 0.75 RV d</w:t>
      </w:r>
      <w:r w:rsidRPr="000248FE">
        <w:rPr>
          <w:b/>
          <w:bCs/>
          <w:i w:val="0"/>
          <w:iCs w:val="0"/>
          <w:color w:val="auto"/>
          <w:vertAlign w:val="superscript"/>
        </w:rPr>
        <w:t>-1</w:t>
      </w:r>
      <w:r w:rsidR="000F52BE" w:rsidRPr="000248FE">
        <w:rPr>
          <w:b/>
          <w:bCs/>
          <w:i w:val="0"/>
          <w:iCs w:val="0"/>
          <w:color w:val="auto"/>
        </w:rPr>
        <w:t>.</w:t>
      </w:r>
      <w:r w:rsidR="000F52BE">
        <w:rPr>
          <w:i w:val="0"/>
          <w:iCs w:val="0"/>
          <w:color w:val="auto"/>
        </w:rPr>
        <w:t xml:space="preserve"> Cells were cultured in </w:t>
      </w:r>
      <w:r>
        <w:rPr>
          <w:i w:val="0"/>
          <w:iCs w:val="0"/>
          <w:color w:val="auto"/>
        </w:rPr>
        <w:t xml:space="preserve">commercial </w:t>
      </w:r>
      <w:r w:rsidRPr="00030D05">
        <w:rPr>
          <w:i w:val="0"/>
          <w:iCs w:val="0"/>
          <w:color w:val="auto"/>
        </w:rPr>
        <w:t>HIP medium</w:t>
      </w:r>
      <w:r>
        <w:rPr>
          <w:i w:val="0"/>
          <w:iCs w:val="0"/>
          <w:color w:val="auto"/>
        </w:rPr>
        <w:t xml:space="preserve"> and </w:t>
      </w:r>
      <w:r w:rsidR="000C7878">
        <w:rPr>
          <w:i w:val="0"/>
          <w:iCs w:val="0"/>
          <w:color w:val="auto"/>
        </w:rPr>
        <w:t xml:space="preserve">proprietary </w:t>
      </w:r>
      <w:r w:rsidR="00C662EF">
        <w:rPr>
          <w:i w:val="0"/>
          <w:iCs w:val="0"/>
          <w:color w:val="auto"/>
        </w:rPr>
        <w:t>medium blends</w:t>
      </w:r>
      <w:r w:rsidR="000F52BE">
        <w:rPr>
          <w:i w:val="0"/>
          <w:iCs w:val="0"/>
          <w:color w:val="auto"/>
        </w:rPr>
        <w:t xml:space="preserve"> across Site A and B.</w:t>
      </w:r>
      <w:r w:rsidRPr="00030D05">
        <w:rPr>
          <w:i w:val="0"/>
          <w:iCs w:val="0"/>
          <w:color w:val="auto"/>
        </w:rPr>
        <w:t xml:space="preserve"> Ranking from top to bottom considered best to worst performing.</w:t>
      </w:r>
      <w:bookmarkEnd w:id="17"/>
      <w:bookmarkEnd w:id="18"/>
    </w:p>
    <w:tbl>
      <w:tblPr>
        <w:tblStyle w:val="TableGrid"/>
        <w:tblW w:w="5000" w:type="pct"/>
        <w:tblLook w:val="04A0" w:firstRow="1" w:lastRow="0" w:firstColumn="1" w:lastColumn="0" w:noHBand="0" w:noVBand="1"/>
      </w:tblPr>
      <w:tblGrid>
        <w:gridCol w:w="1399"/>
        <w:gridCol w:w="1580"/>
        <w:gridCol w:w="323"/>
        <w:gridCol w:w="1580"/>
        <w:gridCol w:w="326"/>
        <w:gridCol w:w="1581"/>
        <w:gridCol w:w="323"/>
        <w:gridCol w:w="1581"/>
        <w:gridCol w:w="323"/>
      </w:tblGrid>
      <w:tr w:rsidR="00E56BFF" w:rsidRPr="00473C8B" w14:paraId="3A671D95" w14:textId="0AF2828D" w:rsidTr="00444E57">
        <w:trPr>
          <w:trHeight w:val="313"/>
        </w:trPr>
        <w:tc>
          <w:tcPr>
            <w:tcW w:w="776" w:type="pct"/>
            <w:vMerge w:val="restart"/>
            <w:vAlign w:val="center"/>
          </w:tcPr>
          <w:p w14:paraId="4FDA6277" w14:textId="77777777" w:rsidR="00E56BFF" w:rsidRPr="00473C8B" w:rsidRDefault="00E56BFF">
            <w:pPr>
              <w:jc w:val="left"/>
              <w:rPr>
                <w:rFonts w:ascii="Calibri" w:hAnsi="Calibri" w:cs="Calibri"/>
                <w:b/>
                <w:bCs/>
              </w:rPr>
            </w:pPr>
            <w:r w:rsidRPr="00473C8B">
              <w:rPr>
                <w:rFonts w:ascii="Calibri" w:hAnsi="Calibri" w:cs="Calibri"/>
                <w:b/>
                <w:bCs/>
              </w:rPr>
              <w:t>Ranking position</w:t>
            </w:r>
          </w:p>
        </w:tc>
        <w:tc>
          <w:tcPr>
            <w:tcW w:w="2112" w:type="pct"/>
            <w:gridSpan w:val="4"/>
          </w:tcPr>
          <w:p w14:paraId="08004540" w14:textId="4FED8E5E" w:rsidR="00E56BFF" w:rsidRPr="00473C8B" w:rsidRDefault="00E56BFF">
            <w:pPr>
              <w:jc w:val="center"/>
              <w:rPr>
                <w:rFonts w:ascii="Calibri" w:hAnsi="Calibri" w:cs="Calibri"/>
                <w:b/>
                <w:bCs/>
              </w:rPr>
            </w:pPr>
            <w:r>
              <w:rPr>
                <w:rFonts w:ascii="Calibri" w:hAnsi="Calibri" w:cs="Calibri"/>
                <w:b/>
                <w:bCs/>
              </w:rPr>
              <w:t>Site A</w:t>
            </w:r>
          </w:p>
        </w:tc>
        <w:tc>
          <w:tcPr>
            <w:tcW w:w="2112" w:type="pct"/>
            <w:gridSpan w:val="4"/>
          </w:tcPr>
          <w:p w14:paraId="0D6D6FCF" w14:textId="5553B890" w:rsidR="00E56BFF" w:rsidRPr="00473C8B" w:rsidRDefault="00E56BFF">
            <w:pPr>
              <w:jc w:val="center"/>
              <w:rPr>
                <w:rFonts w:ascii="Calibri" w:hAnsi="Calibri" w:cs="Calibri"/>
                <w:b/>
                <w:bCs/>
              </w:rPr>
            </w:pPr>
            <w:r>
              <w:rPr>
                <w:rFonts w:ascii="Calibri" w:hAnsi="Calibri" w:cs="Calibri"/>
                <w:b/>
                <w:bCs/>
              </w:rPr>
              <w:t>Site B</w:t>
            </w:r>
          </w:p>
        </w:tc>
      </w:tr>
      <w:tr w:rsidR="00E56BFF" w:rsidRPr="00473C8B" w14:paraId="78C4D3B5" w14:textId="0D35DC9C" w:rsidTr="00764A24">
        <w:tc>
          <w:tcPr>
            <w:tcW w:w="776" w:type="pct"/>
            <w:vMerge/>
          </w:tcPr>
          <w:p w14:paraId="1023D618" w14:textId="77777777" w:rsidR="00E56BFF" w:rsidRPr="00473C8B" w:rsidRDefault="00E56BFF">
            <w:pPr>
              <w:rPr>
                <w:rFonts w:ascii="Calibri" w:hAnsi="Calibri" w:cs="Calibri"/>
                <w:b/>
                <w:bCs/>
              </w:rPr>
            </w:pPr>
          </w:p>
        </w:tc>
        <w:tc>
          <w:tcPr>
            <w:tcW w:w="1055" w:type="pct"/>
            <w:gridSpan w:val="2"/>
          </w:tcPr>
          <w:p w14:paraId="49D907CC" w14:textId="77777777" w:rsidR="00E56BFF" w:rsidRPr="00473C8B" w:rsidRDefault="00E56BFF">
            <w:pPr>
              <w:jc w:val="center"/>
              <w:rPr>
                <w:rFonts w:ascii="Calibri" w:hAnsi="Calibri" w:cs="Calibri"/>
                <w:b/>
                <w:bCs/>
              </w:rPr>
            </w:pPr>
            <w:r w:rsidRPr="00473C8B">
              <w:rPr>
                <w:rFonts w:ascii="Calibri" w:hAnsi="Calibri" w:cs="Calibri"/>
                <w:b/>
                <w:bCs/>
              </w:rPr>
              <w:t>200 μL</w:t>
            </w:r>
          </w:p>
        </w:tc>
        <w:tc>
          <w:tcPr>
            <w:tcW w:w="1057" w:type="pct"/>
            <w:gridSpan w:val="2"/>
          </w:tcPr>
          <w:p w14:paraId="260CF5FA" w14:textId="77777777" w:rsidR="00E56BFF" w:rsidRPr="00473C8B" w:rsidRDefault="00E56BFF">
            <w:pPr>
              <w:jc w:val="center"/>
              <w:rPr>
                <w:rFonts w:ascii="Calibri" w:hAnsi="Calibri" w:cs="Calibri"/>
                <w:b/>
                <w:bCs/>
              </w:rPr>
            </w:pPr>
            <w:r w:rsidRPr="00473C8B">
              <w:rPr>
                <w:rFonts w:ascii="Calibri" w:hAnsi="Calibri" w:cs="Calibri"/>
                <w:b/>
                <w:bCs/>
              </w:rPr>
              <w:t>300 μL</w:t>
            </w:r>
          </w:p>
        </w:tc>
        <w:tc>
          <w:tcPr>
            <w:tcW w:w="1056" w:type="pct"/>
            <w:gridSpan w:val="2"/>
          </w:tcPr>
          <w:p w14:paraId="5A453BA1" w14:textId="6C1B0699" w:rsidR="00E56BFF" w:rsidRPr="00473C8B" w:rsidRDefault="00E56BFF">
            <w:pPr>
              <w:jc w:val="center"/>
              <w:rPr>
                <w:rFonts w:ascii="Calibri" w:hAnsi="Calibri" w:cs="Calibri"/>
                <w:b/>
                <w:bCs/>
              </w:rPr>
            </w:pPr>
            <w:r w:rsidRPr="00473C8B">
              <w:rPr>
                <w:rFonts w:ascii="Calibri" w:hAnsi="Calibri" w:cs="Calibri"/>
                <w:b/>
                <w:bCs/>
              </w:rPr>
              <w:t>3</w:t>
            </w:r>
            <w:r>
              <w:rPr>
                <w:rFonts w:ascii="Calibri" w:hAnsi="Calibri" w:cs="Calibri"/>
                <w:b/>
                <w:bCs/>
              </w:rPr>
              <w:t>5</w:t>
            </w:r>
            <w:r w:rsidRPr="00473C8B">
              <w:rPr>
                <w:rFonts w:ascii="Calibri" w:hAnsi="Calibri" w:cs="Calibri"/>
                <w:b/>
                <w:bCs/>
              </w:rPr>
              <w:t>0 μL</w:t>
            </w:r>
          </w:p>
        </w:tc>
        <w:tc>
          <w:tcPr>
            <w:tcW w:w="1056" w:type="pct"/>
            <w:gridSpan w:val="2"/>
          </w:tcPr>
          <w:p w14:paraId="2D0D7817" w14:textId="5E8692EC" w:rsidR="00E56BFF" w:rsidRPr="00473C8B" w:rsidRDefault="00E56BFF">
            <w:pPr>
              <w:jc w:val="center"/>
              <w:rPr>
                <w:rFonts w:ascii="Calibri" w:hAnsi="Calibri" w:cs="Calibri"/>
                <w:b/>
                <w:bCs/>
              </w:rPr>
            </w:pPr>
            <w:r w:rsidRPr="00473C8B">
              <w:rPr>
                <w:rFonts w:ascii="Calibri" w:hAnsi="Calibri" w:cs="Calibri"/>
                <w:b/>
                <w:bCs/>
              </w:rPr>
              <w:t>3</w:t>
            </w:r>
            <w:r>
              <w:rPr>
                <w:rFonts w:ascii="Calibri" w:hAnsi="Calibri" w:cs="Calibri"/>
                <w:b/>
                <w:bCs/>
              </w:rPr>
              <w:t>5</w:t>
            </w:r>
            <w:r w:rsidRPr="00473C8B">
              <w:rPr>
                <w:rFonts w:ascii="Calibri" w:hAnsi="Calibri" w:cs="Calibri"/>
                <w:b/>
                <w:bCs/>
              </w:rPr>
              <w:t>0 μL</w:t>
            </w:r>
          </w:p>
        </w:tc>
      </w:tr>
      <w:tr w:rsidR="00E56BFF" w:rsidRPr="00473C8B" w14:paraId="7A6951AA" w14:textId="11633622" w:rsidTr="00764A24">
        <w:tc>
          <w:tcPr>
            <w:tcW w:w="776" w:type="pct"/>
            <w:vMerge/>
          </w:tcPr>
          <w:p w14:paraId="31FAC04A" w14:textId="77777777" w:rsidR="00E56BFF" w:rsidRPr="00473C8B" w:rsidRDefault="00E56BFF">
            <w:pPr>
              <w:rPr>
                <w:rFonts w:ascii="Calibri" w:hAnsi="Calibri" w:cs="Calibri"/>
                <w:b/>
                <w:bCs/>
              </w:rPr>
            </w:pPr>
          </w:p>
        </w:tc>
        <w:tc>
          <w:tcPr>
            <w:tcW w:w="1055" w:type="pct"/>
            <w:gridSpan w:val="2"/>
          </w:tcPr>
          <w:p w14:paraId="7BAFA255" w14:textId="1A9ED75F" w:rsidR="00E56BFF" w:rsidRPr="00473C8B" w:rsidRDefault="00E56BFF">
            <w:pPr>
              <w:jc w:val="center"/>
              <w:rPr>
                <w:rFonts w:ascii="Calibri" w:hAnsi="Calibri" w:cs="Calibri"/>
                <w:b/>
                <w:bCs/>
              </w:rPr>
            </w:pPr>
            <w:r>
              <w:rPr>
                <w:rFonts w:ascii="Calibri" w:hAnsi="Calibri" w:cs="Calibri"/>
                <w:b/>
                <w:bCs/>
              </w:rPr>
              <w:t>HIP</w:t>
            </w:r>
          </w:p>
        </w:tc>
        <w:tc>
          <w:tcPr>
            <w:tcW w:w="1057" w:type="pct"/>
            <w:gridSpan w:val="2"/>
          </w:tcPr>
          <w:p w14:paraId="1BF393B6" w14:textId="7A78B887" w:rsidR="00E56BFF" w:rsidRPr="00473C8B" w:rsidRDefault="00E56BFF">
            <w:pPr>
              <w:jc w:val="center"/>
              <w:rPr>
                <w:rFonts w:ascii="Calibri" w:hAnsi="Calibri" w:cs="Calibri"/>
                <w:b/>
                <w:bCs/>
              </w:rPr>
            </w:pPr>
            <w:r>
              <w:rPr>
                <w:rFonts w:ascii="Calibri" w:hAnsi="Calibri" w:cs="Calibri"/>
                <w:b/>
                <w:bCs/>
              </w:rPr>
              <w:t>HIP</w:t>
            </w:r>
          </w:p>
        </w:tc>
        <w:tc>
          <w:tcPr>
            <w:tcW w:w="1056" w:type="pct"/>
            <w:gridSpan w:val="2"/>
          </w:tcPr>
          <w:p w14:paraId="6A767845" w14:textId="5D6AD6BE" w:rsidR="00E56BFF" w:rsidRPr="00473C8B" w:rsidRDefault="00E56BFF">
            <w:pPr>
              <w:jc w:val="center"/>
              <w:rPr>
                <w:rFonts w:ascii="Calibri" w:hAnsi="Calibri" w:cs="Calibri"/>
                <w:b/>
                <w:bCs/>
              </w:rPr>
            </w:pPr>
            <w:r>
              <w:rPr>
                <w:rFonts w:ascii="Calibri" w:hAnsi="Calibri" w:cs="Calibri"/>
                <w:b/>
                <w:bCs/>
              </w:rPr>
              <w:t>AZM +5 % Feed</w:t>
            </w:r>
          </w:p>
        </w:tc>
        <w:tc>
          <w:tcPr>
            <w:tcW w:w="1056" w:type="pct"/>
            <w:gridSpan w:val="2"/>
          </w:tcPr>
          <w:p w14:paraId="5DF0D006" w14:textId="2337C0DF" w:rsidR="00E56BFF" w:rsidRPr="00473C8B" w:rsidRDefault="00E56BFF">
            <w:pPr>
              <w:jc w:val="center"/>
              <w:rPr>
                <w:rFonts w:ascii="Calibri" w:hAnsi="Calibri" w:cs="Calibri"/>
                <w:b/>
                <w:bCs/>
              </w:rPr>
            </w:pPr>
            <w:r>
              <w:rPr>
                <w:rFonts w:ascii="Calibri" w:hAnsi="Calibri" w:cs="Calibri"/>
                <w:b/>
                <w:bCs/>
              </w:rPr>
              <w:t xml:space="preserve">AZM + 15% Feed </w:t>
            </w:r>
          </w:p>
        </w:tc>
      </w:tr>
      <w:tr w:rsidR="00764A24" w:rsidRPr="00473C8B" w14:paraId="425C1C9B" w14:textId="2F5CBDD0" w:rsidTr="000A09F9">
        <w:tc>
          <w:tcPr>
            <w:tcW w:w="776" w:type="pct"/>
          </w:tcPr>
          <w:p w14:paraId="356EDEA5" w14:textId="77777777" w:rsidR="00764A24" w:rsidRPr="00473C8B" w:rsidRDefault="00764A24" w:rsidP="00764A24">
            <w:pPr>
              <w:rPr>
                <w:rFonts w:ascii="Calibri" w:hAnsi="Calibri" w:cs="Calibri"/>
                <w:b/>
                <w:bCs/>
              </w:rPr>
            </w:pPr>
            <w:r w:rsidRPr="00473C8B">
              <w:rPr>
                <w:rFonts w:ascii="Calibri" w:hAnsi="Calibri" w:cs="Calibri"/>
                <w:b/>
                <w:bCs/>
              </w:rPr>
              <w:t>#1</w:t>
            </w:r>
          </w:p>
        </w:tc>
        <w:tc>
          <w:tcPr>
            <w:tcW w:w="876" w:type="pct"/>
          </w:tcPr>
          <w:p w14:paraId="79602B64" w14:textId="77777777" w:rsidR="00764A24" w:rsidRPr="00473C8B" w:rsidRDefault="00764A24" w:rsidP="00764A24">
            <w:pPr>
              <w:rPr>
                <w:rFonts w:ascii="Calibri" w:hAnsi="Calibri" w:cs="Calibri"/>
              </w:rPr>
            </w:pPr>
            <w:r w:rsidRPr="00473C8B">
              <w:rPr>
                <w:rFonts w:ascii="Calibri" w:hAnsi="Calibri" w:cs="Calibri"/>
              </w:rPr>
              <w:t>mAb1_C5</w:t>
            </w:r>
          </w:p>
        </w:tc>
        <w:tc>
          <w:tcPr>
            <w:tcW w:w="179" w:type="pct"/>
            <w:shd w:val="clear" w:color="auto" w:fill="92D050"/>
          </w:tcPr>
          <w:p w14:paraId="796D9828" w14:textId="77777777" w:rsidR="00764A24" w:rsidRPr="00473C8B" w:rsidRDefault="00764A24" w:rsidP="00764A24">
            <w:pPr>
              <w:rPr>
                <w:rFonts w:ascii="Calibri" w:hAnsi="Calibri" w:cs="Calibri"/>
              </w:rPr>
            </w:pPr>
          </w:p>
        </w:tc>
        <w:tc>
          <w:tcPr>
            <w:tcW w:w="876" w:type="pct"/>
          </w:tcPr>
          <w:p w14:paraId="7C73280B" w14:textId="77777777" w:rsidR="00764A24" w:rsidRPr="00473C8B" w:rsidRDefault="00764A24" w:rsidP="00764A24">
            <w:pPr>
              <w:rPr>
                <w:rFonts w:ascii="Calibri" w:hAnsi="Calibri" w:cs="Calibri"/>
              </w:rPr>
            </w:pPr>
            <w:r w:rsidRPr="00473C8B">
              <w:rPr>
                <w:rFonts w:ascii="Calibri" w:hAnsi="Calibri" w:cs="Calibri"/>
              </w:rPr>
              <w:t>mAb1_C5</w:t>
            </w:r>
          </w:p>
        </w:tc>
        <w:tc>
          <w:tcPr>
            <w:tcW w:w="181" w:type="pct"/>
            <w:shd w:val="clear" w:color="auto" w:fill="92D050"/>
          </w:tcPr>
          <w:p w14:paraId="68D43564" w14:textId="77777777" w:rsidR="00764A24" w:rsidRPr="00473C8B" w:rsidRDefault="00764A24" w:rsidP="00764A24">
            <w:pPr>
              <w:rPr>
                <w:rFonts w:ascii="Calibri" w:hAnsi="Calibri" w:cs="Calibri"/>
              </w:rPr>
            </w:pPr>
          </w:p>
        </w:tc>
        <w:tc>
          <w:tcPr>
            <w:tcW w:w="877" w:type="pct"/>
          </w:tcPr>
          <w:p w14:paraId="30111FDC" w14:textId="4FB4C093" w:rsidR="00764A24" w:rsidRPr="00473C8B" w:rsidRDefault="00764A24" w:rsidP="00764A24">
            <w:pPr>
              <w:rPr>
                <w:rFonts w:ascii="Calibri" w:hAnsi="Calibri" w:cs="Calibri"/>
              </w:rPr>
            </w:pPr>
            <w:r w:rsidRPr="00473C8B">
              <w:rPr>
                <w:rFonts w:ascii="Calibri" w:hAnsi="Calibri" w:cs="Calibri"/>
              </w:rPr>
              <w:t>mAb1_C5</w:t>
            </w:r>
          </w:p>
        </w:tc>
        <w:tc>
          <w:tcPr>
            <w:tcW w:w="179" w:type="pct"/>
            <w:shd w:val="clear" w:color="auto" w:fill="92D050"/>
          </w:tcPr>
          <w:p w14:paraId="1C000F4B" w14:textId="77777777" w:rsidR="00764A24" w:rsidRPr="00473C8B" w:rsidRDefault="00764A24" w:rsidP="00764A24">
            <w:pPr>
              <w:rPr>
                <w:rFonts w:ascii="Calibri" w:hAnsi="Calibri" w:cs="Calibri"/>
              </w:rPr>
            </w:pPr>
          </w:p>
        </w:tc>
        <w:tc>
          <w:tcPr>
            <w:tcW w:w="877" w:type="pct"/>
          </w:tcPr>
          <w:p w14:paraId="495777F4" w14:textId="644CB2D9" w:rsidR="00764A24" w:rsidRPr="00473C8B" w:rsidRDefault="00764A24" w:rsidP="00764A24">
            <w:pPr>
              <w:rPr>
                <w:rFonts w:ascii="Calibri" w:hAnsi="Calibri" w:cs="Calibri"/>
              </w:rPr>
            </w:pPr>
            <w:r w:rsidRPr="00473C8B">
              <w:rPr>
                <w:rFonts w:ascii="Calibri" w:hAnsi="Calibri" w:cs="Calibri"/>
              </w:rPr>
              <w:t>mAb1_C5</w:t>
            </w:r>
          </w:p>
        </w:tc>
        <w:tc>
          <w:tcPr>
            <w:tcW w:w="179" w:type="pct"/>
            <w:shd w:val="clear" w:color="auto" w:fill="92D050"/>
          </w:tcPr>
          <w:p w14:paraId="3BA19EF6" w14:textId="77777777" w:rsidR="00764A24" w:rsidRPr="00473C8B" w:rsidRDefault="00764A24" w:rsidP="00764A24">
            <w:pPr>
              <w:rPr>
                <w:rFonts w:ascii="Calibri" w:hAnsi="Calibri" w:cs="Calibri"/>
              </w:rPr>
            </w:pPr>
          </w:p>
        </w:tc>
      </w:tr>
      <w:tr w:rsidR="00CA3818" w:rsidRPr="00473C8B" w14:paraId="084E1CBB" w14:textId="4E12BF30" w:rsidTr="000A09F9">
        <w:tc>
          <w:tcPr>
            <w:tcW w:w="776" w:type="pct"/>
          </w:tcPr>
          <w:p w14:paraId="62C24CF5" w14:textId="77777777" w:rsidR="00CA3818" w:rsidRPr="00473C8B" w:rsidRDefault="00CA3818" w:rsidP="00CA3818">
            <w:pPr>
              <w:rPr>
                <w:rFonts w:ascii="Calibri" w:hAnsi="Calibri" w:cs="Calibri"/>
                <w:b/>
                <w:bCs/>
              </w:rPr>
            </w:pPr>
            <w:r w:rsidRPr="00473C8B">
              <w:rPr>
                <w:rFonts w:ascii="Calibri" w:hAnsi="Calibri" w:cs="Calibri"/>
                <w:b/>
                <w:bCs/>
              </w:rPr>
              <w:t>#2</w:t>
            </w:r>
          </w:p>
        </w:tc>
        <w:tc>
          <w:tcPr>
            <w:tcW w:w="876" w:type="pct"/>
          </w:tcPr>
          <w:p w14:paraId="530F4D5C" w14:textId="77777777" w:rsidR="00CA3818" w:rsidRPr="00473C8B" w:rsidRDefault="00CA3818" w:rsidP="00CA3818">
            <w:pPr>
              <w:rPr>
                <w:rFonts w:ascii="Calibri" w:hAnsi="Calibri" w:cs="Calibri"/>
              </w:rPr>
            </w:pPr>
            <w:r w:rsidRPr="00473C8B">
              <w:rPr>
                <w:rFonts w:ascii="Calibri" w:hAnsi="Calibri" w:cs="Calibri"/>
              </w:rPr>
              <w:t>mAb1_C6</w:t>
            </w:r>
          </w:p>
        </w:tc>
        <w:tc>
          <w:tcPr>
            <w:tcW w:w="179" w:type="pct"/>
            <w:shd w:val="clear" w:color="auto" w:fill="FFFF00"/>
          </w:tcPr>
          <w:p w14:paraId="0D17B404" w14:textId="77777777" w:rsidR="00CA3818" w:rsidRPr="00473C8B" w:rsidRDefault="00CA3818" w:rsidP="00CA3818">
            <w:pPr>
              <w:rPr>
                <w:rFonts w:ascii="Calibri" w:hAnsi="Calibri" w:cs="Calibri"/>
              </w:rPr>
            </w:pPr>
          </w:p>
        </w:tc>
        <w:tc>
          <w:tcPr>
            <w:tcW w:w="876" w:type="pct"/>
          </w:tcPr>
          <w:p w14:paraId="6161BF03" w14:textId="77777777" w:rsidR="00CA3818" w:rsidRPr="00473C8B" w:rsidRDefault="00CA3818" w:rsidP="00CA3818">
            <w:pPr>
              <w:rPr>
                <w:rFonts w:ascii="Calibri" w:hAnsi="Calibri" w:cs="Calibri"/>
              </w:rPr>
            </w:pPr>
            <w:r w:rsidRPr="00473C8B">
              <w:rPr>
                <w:rFonts w:ascii="Calibri" w:hAnsi="Calibri" w:cs="Calibri"/>
              </w:rPr>
              <w:t>mAb1_C2</w:t>
            </w:r>
          </w:p>
        </w:tc>
        <w:tc>
          <w:tcPr>
            <w:tcW w:w="181" w:type="pct"/>
            <w:shd w:val="clear" w:color="auto" w:fill="002060"/>
          </w:tcPr>
          <w:p w14:paraId="7DE9D3D1" w14:textId="77777777" w:rsidR="00CA3818" w:rsidRPr="00473C8B" w:rsidRDefault="00CA3818" w:rsidP="00CA3818">
            <w:pPr>
              <w:rPr>
                <w:rFonts w:ascii="Calibri" w:hAnsi="Calibri" w:cs="Calibri"/>
              </w:rPr>
            </w:pPr>
          </w:p>
        </w:tc>
        <w:tc>
          <w:tcPr>
            <w:tcW w:w="877" w:type="pct"/>
          </w:tcPr>
          <w:p w14:paraId="0E6FF130" w14:textId="29608475" w:rsidR="00CA3818" w:rsidRPr="00473C8B" w:rsidRDefault="00CA3818" w:rsidP="00CA3818">
            <w:pPr>
              <w:rPr>
                <w:rFonts w:ascii="Calibri" w:hAnsi="Calibri" w:cs="Calibri"/>
              </w:rPr>
            </w:pPr>
            <w:r w:rsidRPr="00473C8B">
              <w:rPr>
                <w:rFonts w:ascii="Calibri" w:hAnsi="Calibri" w:cs="Calibri"/>
              </w:rPr>
              <w:t>mAb1_C</w:t>
            </w:r>
            <w:r>
              <w:rPr>
                <w:rFonts w:ascii="Calibri" w:hAnsi="Calibri" w:cs="Calibri"/>
              </w:rPr>
              <w:t>6</w:t>
            </w:r>
          </w:p>
        </w:tc>
        <w:tc>
          <w:tcPr>
            <w:tcW w:w="179" w:type="pct"/>
            <w:shd w:val="clear" w:color="auto" w:fill="FFFF00"/>
          </w:tcPr>
          <w:p w14:paraId="77848671" w14:textId="77777777" w:rsidR="00CA3818" w:rsidRPr="00473C8B" w:rsidRDefault="00CA3818" w:rsidP="00CA3818">
            <w:pPr>
              <w:rPr>
                <w:rFonts w:ascii="Calibri" w:hAnsi="Calibri" w:cs="Calibri"/>
              </w:rPr>
            </w:pPr>
          </w:p>
        </w:tc>
        <w:tc>
          <w:tcPr>
            <w:tcW w:w="877" w:type="pct"/>
          </w:tcPr>
          <w:p w14:paraId="32268C3F" w14:textId="31476703" w:rsidR="00CA3818" w:rsidRPr="00473C8B" w:rsidRDefault="00CA3818" w:rsidP="00CA3818">
            <w:pPr>
              <w:rPr>
                <w:rFonts w:ascii="Calibri" w:hAnsi="Calibri" w:cs="Calibri"/>
              </w:rPr>
            </w:pPr>
            <w:r w:rsidRPr="00473C8B">
              <w:rPr>
                <w:rFonts w:ascii="Calibri" w:hAnsi="Calibri" w:cs="Calibri"/>
              </w:rPr>
              <w:t>mAb1_C</w:t>
            </w:r>
            <w:r>
              <w:rPr>
                <w:rFonts w:ascii="Calibri" w:hAnsi="Calibri" w:cs="Calibri"/>
              </w:rPr>
              <w:t>6</w:t>
            </w:r>
          </w:p>
        </w:tc>
        <w:tc>
          <w:tcPr>
            <w:tcW w:w="179" w:type="pct"/>
            <w:shd w:val="clear" w:color="auto" w:fill="FFFF00"/>
          </w:tcPr>
          <w:p w14:paraId="0BDF15A5" w14:textId="77777777" w:rsidR="00CA3818" w:rsidRPr="00473C8B" w:rsidRDefault="00CA3818" w:rsidP="00CA3818">
            <w:pPr>
              <w:rPr>
                <w:rFonts w:ascii="Calibri" w:hAnsi="Calibri" w:cs="Calibri"/>
              </w:rPr>
            </w:pPr>
          </w:p>
        </w:tc>
      </w:tr>
      <w:tr w:rsidR="00CA3818" w:rsidRPr="00473C8B" w14:paraId="167777A9" w14:textId="40DB9A2D" w:rsidTr="000A09F9">
        <w:tc>
          <w:tcPr>
            <w:tcW w:w="776" w:type="pct"/>
          </w:tcPr>
          <w:p w14:paraId="37B0F7D8" w14:textId="77777777" w:rsidR="00CA3818" w:rsidRPr="00473C8B" w:rsidRDefault="00CA3818" w:rsidP="00CA3818">
            <w:pPr>
              <w:rPr>
                <w:rFonts w:ascii="Calibri" w:hAnsi="Calibri" w:cs="Calibri"/>
                <w:b/>
                <w:bCs/>
              </w:rPr>
            </w:pPr>
            <w:r w:rsidRPr="00473C8B">
              <w:rPr>
                <w:rFonts w:ascii="Calibri" w:hAnsi="Calibri" w:cs="Calibri"/>
                <w:b/>
                <w:bCs/>
              </w:rPr>
              <w:t>#3</w:t>
            </w:r>
          </w:p>
        </w:tc>
        <w:tc>
          <w:tcPr>
            <w:tcW w:w="876" w:type="pct"/>
          </w:tcPr>
          <w:p w14:paraId="1B20DF01" w14:textId="77777777" w:rsidR="00CA3818" w:rsidRPr="00473C8B" w:rsidRDefault="00CA3818" w:rsidP="00CA3818">
            <w:pPr>
              <w:rPr>
                <w:rFonts w:ascii="Calibri" w:hAnsi="Calibri" w:cs="Calibri"/>
              </w:rPr>
            </w:pPr>
            <w:r w:rsidRPr="00473C8B">
              <w:rPr>
                <w:rFonts w:ascii="Calibri" w:hAnsi="Calibri" w:cs="Calibri"/>
              </w:rPr>
              <w:t>mAb1_C2</w:t>
            </w:r>
          </w:p>
        </w:tc>
        <w:tc>
          <w:tcPr>
            <w:tcW w:w="179" w:type="pct"/>
            <w:shd w:val="clear" w:color="auto" w:fill="002060"/>
          </w:tcPr>
          <w:p w14:paraId="5717F26B" w14:textId="77777777" w:rsidR="00CA3818" w:rsidRPr="00473C8B" w:rsidRDefault="00CA3818" w:rsidP="00CA3818">
            <w:pPr>
              <w:rPr>
                <w:rFonts w:ascii="Calibri" w:hAnsi="Calibri" w:cs="Calibri"/>
              </w:rPr>
            </w:pPr>
          </w:p>
        </w:tc>
        <w:tc>
          <w:tcPr>
            <w:tcW w:w="876" w:type="pct"/>
          </w:tcPr>
          <w:p w14:paraId="4CBBD088" w14:textId="77777777" w:rsidR="00CA3818" w:rsidRPr="00473C8B" w:rsidRDefault="00CA3818" w:rsidP="00CA3818">
            <w:pPr>
              <w:rPr>
                <w:rFonts w:ascii="Calibri" w:hAnsi="Calibri" w:cs="Calibri"/>
              </w:rPr>
            </w:pPr>
            <w:r w:rsidRPr="00473C8B">
              <w:rPr>
                <w:rFonts w:ascii="Calibri" w:hAnsi="Calibri" w:cs="Calibri"/>
              </w:rPr>
              <w:t>mAb1_C6</w:t>
            </w:r>
          </w:p>
        </w:tc>
        <w:tc>
          <w:tcPr>
            <w:tcW w:w="181" w:type="pct"/>
            <w:shd w:val="clear" w:color="auto" w:fill="FFFF00"/>
          </w:tcPr>
          <w:p w14:paraId="5C3BCD31" w14:textId="77777777" w:rsidR="00CA3818" w:rsidRPr="00473C8B" w:rsidRDefault="00CA3818" w:rsidP="00CA3818">
            <w:pPr>
              <w:rPr>
                <w:rFonts w:ascii="Calibri" w:hAnsi="Calibri" w:cs="Calibri"/>
              </w:rPr>
            </w:pPr>
          </w:p>
        </w:tc>
        <w:tc>
          <w:tcPr>
            <w:tcW w:w="877" w:type="pct"/>
          </w:tcPr>
          <w:p w14:paraId="7D3BBE31" w14:textId="4BC8587E" w:rsidR="00CA3818" w:rsidRPr="00473C8B" w:rsidRDefault="00CA3818" w:rsidP="00CA3818">
            <w:pPr>
              <w:rPr>
                <w:rFonts w:ascii="Calibri" w:hAnsi="Calibri" w:cs="Calibri"/>
              </w:rPr>
            </w:pPr>
            <w:r w:rsidRPr="00473C8B">
              <w:rPr>
                <w:rFonts w:ascii="Calibri" w:hAnsi="Calibri" w:cs="Calibri"/>
              </w:rPr>
              <w:t>mAb1_C</w:t>
            </w:r>
            <w:r>
              <w:rPr>
                <w:rFonts w:ascii="Calibri" w:hAnsi="Calibri" w:cs="Calibri"/>
              </w:rPr>
              <w:t>4</w:t>
            </w:r>
          </w:p>
        </w:tc>
        <w:tc>
          <w:tcPr>
            <w:tcW w:w="179" w:type="pct"/>
            <w:shd w:val="clear" w:color="auto" w:fill="00B050"/>
          </w:tcPr>
          <w:p w14:paraId="77FC657E" w14:textId="77777777" w:rsidR="00CA3818" w:rsidRPr="00473C8B" w:rsidRDefault="00CA3818" w:rsidP="00CA3818">
            <w:pPr>
              <w:rPr>
                <w:rFonts w:ascii="Calibri" w:hAnsi="Calibri" w:cs="Calibri"/>
              </w:rPr>
            </w:pPr>
          </w:p>
        </w:tc>
        <w:tc>
          <w:tcPr>
            <w:tcW w:w="877" w:type="pct"/>
          </w:tcPr>
          <w:p w14:paraId="28CE912E" w14:textId="3C48047E" w:rsidR="00CA3818" w:rsidRPr="00473C8B" w:rsidRDefault="00CA3818" w:rsidP="00CA3818">
            <w:pPr>
              <w:rPr>
                <w:rFonts w:ascii="Calibri" w:hAnsi="Calibri" w:cs="Calibri"/>
              </w:rPr>
            </w:pPr>
            <w:r w:rsidRPr="00473C8B">
              <w:rPr>
                <w:rFonts w:ascii="Calibri" w:hAnsi="Calibri" w:cs="Calibri"/>
              </w:rPr>
              <w:t>mAb1_C</w:t>
            </w:r>
            <w:r>
              <w:rPr>
                <w:rFonts w:ascii="Calibri" w:hAnsi="Calibri" w:cs="Calibri"/>
              </w:rPr>
              <w:t>8</w:t>
            </w:r>
          </w:p>
        </w:tc>
        <w:tc>
          <w:tcPr>
            <w:tcW w:w="179" w:type="pct"/>
            <w:shd w:val="clear" w:color="auto" w:fill="C00000"/>
          </w:tcPr>
          <w:p w14:paraId="17A455AC" w14:textId="77777777" w:rsidR="00CA3818" w:rsidRPr="00473C8B" w:rsidRDefault="00CA3818" w:rsidP="00CA3818">
            <w:pPr>
              <w:rPr>
                <w:rFonts w:ascii="Calibri" w:hAnsi="Calibri" w:cs="Calibri"/>
              </w:rPr>
            </w:pPr>
          </w:p>
        </w:tc>
      </w:tr>
      <w:tr w:rsidR="00CA3818" w:rsidRPr="00473C8B" w14:paraId="360CF2DA" w14:textId="6A436E89" w:rsidTr="000A09F9">
        <w:tc>
          <w:tcPr>
            <w:tcW w:w="776" w:type="pct"/>
          </w:tcPr>
          <w:p w14:paraId="00364F83" w14:textId="77777777" w:rsidR="00CA3818" w:rsidRPr="00473C8B" w:rsidRDefault="00CA3818" w:rsidP="00CA3818">
            <w:pPr>
              <w:rPr>
                <w:rFonts w:ascii="Calibri" w:hAnsi="Calibri" w:cs="Calibri"/>
                <w:b/>
                <w:bCs/>
              </w:rPr>
            </w:pPr>
            <w:r w:rsidRPr="00473C8B">
              <w:rPr>
                <w:rFonts w:ascii="Calibri" w:hAnsi="Calibri" w:cs="Calibri"/>
                <w:b/>
                <w:bCs/>
              </w:rPr>
              <w:t>#4</w:t>
            </w:r>
          </w:p>
        </w:tc>
        <w:tc>
          <w:tcPr>
            <w:tcW w:w="876" w:type="pct"/>
          </w:tcPr>
          <w:p w14:paraId="3E950226" w14:textId="77777777" w:rsidR="00CA3818" w:rsidRPr="00473C8B" w:rsidRDefault="00CA3818" w:rsidP="00CA3818">
            <w:pPr>
              <w:rPr>
                <w:rFonts w:ascii="Calibri" w:hAnsi="Calibri" w:cs="Calibri"/>
              </w:rPr>
            </w:pPr>
            <w:r w:rsidRPr="00473C8B">
              <w:rPr>
                <w:rFonts w:ascii="Calibri" w:hAnsi="Calibri" w:cs="Calibri"/>
              </w:rPr>
              <w:t>mAb1_C8</w:t>
            </w:r>
          </w:p>
        </w:tc>
        <w:tc>
          <w:tcPr>
            <w:tcW w:w="179" w:type="pct"/>
            <w:shd w:val="clear" w:color="auto" w:fill="C00000"/>
          </w:tcPr>
          <w:p w14:paraId="75803010" w14:textId="77777777" w:rsidR="00CA3818" w:rsidRPr="00473C8B" w:rsidRDefault="00CA3818" w:rsidP="00CA3818">
            <w:pPr>
              <w:rPr>
                <w:rFonts w:ascii="Calibri" w:hAnsi="Calibri" w:cs="Calibri"/>
              </w:rPr>
            </w:pPr>
          </w:p>
        </w:tc>
        <w:tc>
          <w:tcPr>
            <w:tcW w:w="876" w:type="pct"/>
          </w:tcPr>
          <w:p w14:paraId="51C0D03F" w14:textId="77777777" w:rsidR="00CA3818" w:rsidRPr="00473C8B" w:rsidRDefault="00CA3818" w:rsidP="00CA3818">
            <w:pPr>
              <w:rPr>
                <w:rFonts w:ascii="Calibri" w:hAnsi="Calibri" w:cs="Calibri"/>
              </w:rPr>
            </w:pPr>
            <w:r w:rsidRPr="00473C8B">
              <w:rPr>
                <w:rFonts w:ascii="Calibri" w:hAnsi="Calibri" w:cs="Calibri"/>
              </w:rPr>
              <w:t>mAb1_C4</w:t>
            </w:r>
          </w:p>
        </w:tc>
        <w:tc>
          <w:tcPr>
            <w:tcW w:w="181" w:type="pct"/>
            <w:shd w:val="clear" w:color="auto" w:fill="00B050"/>
          </w:tcPr>
          <w:p w14:paraId="6D01D33B" w14:textId="77777777" w:rsidR="00CA3818" w:rsidRPr="00473C8B" w:rsidRDefault="00CA3818" w:rsidP="00CA3818">
            <w:pPr>
              <w:rPr>
                <w:rFonts w:ascii="Calibri" w:hAnsi="Calibri" w:cs="Calibri"/>
              </w:rPr>
            </w:pPr>
          </w:p>
        </w:tc>
        <w:tc>
          <w:tcPr>
            <w:tcW w:w="877" w:type="pct"/>
          </w:tcPr>
          <w:p w14:paraId="7A11702C" w14:textId="3786FBB8" w:rsidR="00CA3818" w:rsidRPr="00473C8B" w:rsidRDefault="00CA3818" w:rsidP="00CA3818">
            <w:pPr>
              <w:rPr>
                <w:rFonts w:ascii="Calibri" w:hAnsi="Calibri" w:cs="Calibri"/>
              </w:rPr>
            </w:pPr>
            <w:r>
              <w:rPr>
                <w:rFonts w:ascii="Calibri" w:hAnsi="Calibri" w:cs="Calibri"/>
              </w:rPr>
              <w:t>mAb1_C2</w:t>
            </w:r>
          </w:p>
        </w:tc>
        <w:tc>
          <w:tcPr>
            <w:tcW w:w="179" w:type="pct"/>
            <w:shd w:val="clear" w:color="auto" w:fill="002060"/>
          </w:tcPr>
          <w:p w14:paraId="0A093E00" w14:textId="7CCC89E4" w:rsidR="00CA3818" w:rsidRPr="00473C8B" w:rsidRDefault="00CA3818" w:rsidP="00CA3818">
            <w:pPr>
              <w:rPr>
                <w:rFonts w:ascii="Calibri" w:hAnsi="Calibri" w:cs="Calibri"/>
              </w:rPr>
            </w:pPr>
          </w:p>
        </w:tc>
        <w:tc>
          <w:tcPr>
            <w:tcW w:w="877" w:type="pct"/>
          </w:tcPr>
          <w:p w14:paraId="1F9C3CC6" w14:textId="2C57E714" w:rsidR="00CA3818" w:rsidRPr="00473C8B" w:rsidRDefault="00CA3818" w:rsidP="00CA3818">
            <w:pPr>
              <w:rPr>
                <w:rFonts w:ascii="Calibri" w:hAnsi="Calibri" w:cs="Calibri"/>
              </w:rPr>
            </w:pPr>
            <w:r>
              <w:rPr>
                <w:rFonts w:ascii="Calibri" w:hAnsi="Calibri" w:cs="Calibri"/>
              </w:rPr>
              <w:t>mAb1_C4</w:t>
            </w:r>
          </w:p>
        </w:tc>
        <w:tc>
          <w:tcPr>
            <w:tcW w:w="179" w:type="pct"/>
            <w:shd w:val="clear" w:color="auto" w:fill="00B050"/>
          </w:tcPr>
          <w:p w14:paraId="47D4494D" w14:textId="77777777" w:rsidR="00CA3818" w:rsidRPr="00473C8B" w:rsidRDefault="00CA3818" w:rsidP="00CA3818">
            <w:pPr>
              <w:rPr>
                <w:rFonts w:ascii="Calibri" w:hAnsi="Calibri" w:cs="Calibri"/>
              </w:rPr>
            </w:pPr>
          </w:p>
        </w:tc>
      </w:tr>
      <w:tr w:rsidR="00CA3818" w:rsidRPr="00473C8B" w14:paraId="394CCEF9" w14:textId="048E5359" w:rsidTr="000A09F9">
        <w:tc>
          <w:tcPr>
            <w:tcW w:w="776" w:type="pct"/>
          </w:tcPr>
          <w:p w14:paraId="29CD73E8" w14:textId="77777777" w:rsidR="00CA3818" w:rsidRPr="00473C8B" w:rsidRDefault="00CA3818" w:rsidP="00CA3818">
            <w:pPr>
              <w:rPr>
                <w:rFonts w:ascii="Calibri" w:hAnsi="Calibri" w:cs="Calibri"/>
                <w:b/>
                <w:bCs/>
              </w:rPr>
            </w:pPr>
            <w:r w:rsidRPr="00473C8B">
              <w:rPr>
                <w:rFonts w:ascii="Calibri" w:hAnsi="Calibri" w:cs="Calibri"/>
                <w:b/>
                <w:bCs/>
              </w:rPr>
              <w:t>#5</w:t>
            </w:r>
          </w:p>
        </w:tc>
        <w:tc>
          <w:tcPr>
            <w:tcW w:w="876" w:type="pct"/>
          </w:tcPr>
          <w:p w14:paraId="49E45589" w14:textId="77777777" w:rsidR="00CA3818" w:rsidRPr="00473C8B" w:rsidRDefault="00CA3818" w:rsidP="00CA3818">
            <w:pPr>
              <w:rPr>
                <w:rFonts w:ascii="Calibri" w:hAnsi="Calibri" w:cs="Calibri"/>
              </w:rPr>
            </w:pPr>
            <w:r w:rsidRPr="00473C8B">
              <w:rPr>
                <w:rFonts w:ascii="Calibri" w:hAnsi="Calibri" w:cs="Calibri"/>
              </w:rPr>
              <w:t>mAb1_C4</w:t>
            </w:r>
          </w:p>
        </w:tc>
        <w:tc>
          <w:tcPr>
            <w:tcW w:w="179" w:type="pct"/>
            <w:shd w:val="clear" w:color="auto" w:fill="00B050"/>
          </w:tcPr>
          <w:p w14:paraId="57B242D5" w14:textId="77777777" w:rsidR="00CA3818" w:rsidRPr="00473C8B" w:rsidRDefault="00CA3818" w:rsidP="00CA3818">
            <w:pPr>
              <w:rPr>
                <w:rFonts w:ascii="Calibri" w:hAnsi="Calibri" w:cs="Calibri"/>
              </w:rPr>
            </w:pPr>
          </w:p>
        </w:tc>
        <w:tc>
          <w:tcPr>
            <w:tcW w:w="876" w:type="pct"/>
          </w:tcPr>
          <w:p w14:paraId="6CBACBF4" w14:textId="77777777" w:rsidR="00CA3818" w:rsidRPr="00473C8B" w:rsidRDefault="00CA3818" w:rsidP="00CA3818">
            <w:pPr>
              <w:rPr>
                <w:rFonts w:ascii="Calibri" w:hAnsi="Calibri" w:cs="Calibri"/>
              </w:rPr>
            </w:pPr>
            <w:r w:rsidRPr="00473C8B">
              <w:rPr>
                <w:rFonts w:ascii="Calibri" w:hAnsi="Calibri" w:cs="Calibri"/>
              </w:rPr>
              <w:t>mAb1_C1</w:t>
            </w:r>
          </w:p>
        </w:tc>
        <w:tc>
          <w:tcPr>
            <w:tcW w:w="181" w:type="pct"/>
            <w:shd w:val="clear" w:color="auto" w:fill="7030A0"/>
          </w:tcPr>
          <w:p w14:paraId="552F4307" w14:textId="77777777" w:rsidR="00CA3818" w:rsidRPr="00473C8B" w:rsidRDefault="00CA3818" w:rsidP="00CA3818">
            <w:pPr>
              <w:rPr>
                <w:rFonts w:ascii="Calibri" w:hAnsi="Calibri" w:cs="Calibri"/>
              </w:rPr>
            </w:pPr>
          </w:p>
        </w:tc>
        <w:tc>
          <w:tcPr>
            <w:tcW w:w="877" w:type="pct"/>
          </w:tcPr>
          <w:p w14:paraId="112B5942" w14:textId="67B6B5F4" w:rsidR="00CA3818" w:rsidRPr="00473C8B" w:rsidRDefault="00CA3818" w:rsidP="00CA3818">
            <w:pPr>
              <w:rPr>
                <w:rFonts w:ascii="Calibri" w:hAnsi="Calibri" w:cs="Calibri"/>
              </w:rPr>
            </w:pPr>
            <w:r>
              <w:rPr>
                <w:rFonts w:ascii="Calibri" w:hAnsi="Calibri" w:cs="Calibri"/>
              </w:rPr>
              <w:t>mAb1_C8</w:t>
            </w:r>
          </w:p>
        </w:tc>
        <w:tc>
          <w:tcPr>
            <w:tcW w:w="179" w:type="pct"/>
            <w:shd w:val="clear" w:color="auto" w:fill="C00000"/>
          </w:tcPr>
          <w:p w14:paraId="470BFA2A" w14:textId="77777777" w:rsidR="00CA3818" w:rsidRPr="00473C8B" w:rsidRDefault="00CA3818" w:rsidP="00CA3818">
            <w:pPr>
              <w:rPr>
                <w:rFonts w:ascii="Calibri" w:hAnsi="Calibri" w:cs="Calibri"/>
              </w:rPr>
            </w:pPr>
          </w:p>
        </w:tc>
        <w:tc>
          <w:tcPr>
            <w:tcW w:w="877" w:type="pct"/>
          </w:tcPr>
          <w:p w14:paraId="3188F826" w14:textId="7F332D29" w:rsidR="00CA3818" w:rsidRPr="00473C8B" w:rsidRDefault="00CA3818" w:rsidP="00CA3818">
            <w:pPr>
              <w:rPr>
                <w:rFonts w:ascii="Calibri" w:hAnsi="Calibri" w:cs="Calibri"/>
              </w:rPr>
            </w:pPr>
            <w:r>
              <w:rPr>
                <w:rFonts w:ascii="Calibri" w:hAnsi="Calibri" w:cs="Calibri"/>
              </w:rPr>
              <w:t>mAb1_C2</w:t>
            </w:r>
          </w:p>
        </w:tc>
        <w:tc>
          <w:tcPr>
            <w:tcW w:w="179" w:type="pct"/>
            <w:shd w:val="clear" w:color="auto" w:fill="002060"/>
          </w:tcPr>
          <w:p w14:paraId="6EA489F1" w14:textId="77777777" w:rsidR="00CA3818" w:rsidRPr="00473C8B" w:rsidRDefault="00CA3818" w:rsidP="00CA3818">
            <w:pPr>
              <w:rPr>
                <w:rFonts w:ascii="Calibri" w:hAnsi="Calibri" w:cs="Calibri"/>
              </w:rPr>
            </w:pPr>
          </w:p>
        </w:tc>
      </w:tr>
      <w:tr w:rsidR="00CA3818" w:rsidRPr="00473C8B" w14:paraId="28E981DA" w14:textId="21DB5C4A" w:rsidTr="000A09F9">
        <w:tc>
          <w:tcPr>
            <w:tcW w:w="776" w:type="pct"/>
          </w:tcPr>
          <w:p w14:paraId="52ACFA00" w14:textId="77777777" w:rsidR="00CA3818" w:rsidRPr="00473C8B" w:rsidRDefault="00CA3818" w:rsidP="00CA3818">
            <w:pPr>
              <w:rPr>
                <w:rFonts w:ascii="Calibri" w:hAnsi="Calibri" w:cs="Calibri"/>
                <w:b/>
                <w:bCs/>
              </w:rPr>
            </w:pPr>
            <w:r w:rsidRPr="00473C8B">
              <w:rPr>
                <w:rFonts w:ascii="Calibri" w:hAnsi="Calibri" w:cs="Calibri"/>
                <w:b/>
                <w:bCs/>
              </w:rPr>
              <w:t>#6</w:t>
            </w:r>
          </w:p>
        </w:tc>
        <w:tc>
          <w:tcPr>
            <w:tcW w:w="876" w:type="pct"/>
          </w:tcPr>
          <w:p w14:paraId="50FFC025" w14:textId="77777777" w:rsidR="00CA3818" w:rsidRPr="00473C8B" w:rsidRDefault="00CA3818" w:rsidP="00CA3818">
            <w:pPr>
              <w:rPr>
                <w:rFonts w:ascii="Calibri" w:hAnsi="Calibri" w:cs="Calibri"/>
              </w:rPr>
            </w:pPr>
            <w:r w:rsidRPr="00473C8B">
              <w:rPr>
                <w:rFonts w:ascii="Calibri" w:hAnsi="Calibri" w:cs="Calibri"/>
              </w:rPr>
              <w:t>mAb1_C3</w:t>
            </w:r>
          </w:p>
        </w:tc>
        <w:tc>
          <w:tcPr>
            <w:tcW w:w="179" w:type="pct"/>
            <w:shd w:val="clear" w:color="auto" w:fill="00B0F0"/>
          </w:tcPr>
          <w:p w14:paraId="7E7B25BA" w14:textId="77777777" w:rsidR="00CA3818" w:rsidRPr="00473C8B" w:rsidRDefault="00CA3818" w:rsidP="00CA3818">
            <w:pPr>
              <w:rPr>
                <w:rFonts w:ascii="Calibri" w:hAnsi="Calibri" w:cs="Calibri"/>
              </w:rPr>
            </w:pPr>
          </w:p>
        </w:tc>
        <w:tc>
          <w:tcPr>
            <w:tcW w:w="876" w:type="pct"/>
          </w:tcPr>
          <w:p w14:paraId="55634C0D" w14:textId="77777777" w:rsidR="00CA3818" w:rsidRPr="00473C8B" w:rsidRDefault="00CA3818" w:rsidP="00CA3818">
            <w:pPr>
              <w:rPr>
                <w:rFonts w:ascii="Calibri" w:hAnsi="Calibri" w:cs="Calibri"/>
              </w:rPr>
            </w:pPr>
            <w:r w:rsidRPr="00473C8B">
              <w:rPr>
                <w:rFonts w:ascii="Calibri" w:hAnsi="Calibri" w:cs="Calibri"/>
              </w:rPr>
              <w:t>mAb1_C3</w:t>
            </w:r>
          </w:p>
        </w:tc>
        <w:tc>
          <w:tcPr>
            <w:tcW w:w="181" w:type="pct"/>
            <w:shd w:val="clear" w:color="auto" w:fill="00B0F0"/>
          </w:tcPr>
          <w:p w14:paraId="5D6975BF" w14:textId="77777777" w:rsidR="00CA3818" w:rsidRPr="00473C8B" w:rsidRDefault="00CA3818" w:rsidP="00CA3818">
            <w:pPr>
              <w:rPr>
                <w:rFonts w:ascii="Calibri" w:hAnsi="Calibri" w:cs="Calibri"/>
              </w:rPr>
            </w:pPr>
          </w:p>
        </w:tc>
        <w:tc>
          <w:tcPr>
            <w:tcW w:w="877" w:type="pct"/>
          </w:tcPr>
          <w:p w14:paraId="31D71739" w14:textId="3C498B07" w:rsidR="00CA3818" w:rsidRPr="00473C8B" w:rsidRDefault="00CA3818" w:rsidP="00CA3818">
            <w:pPr>
              <w:rPr>
                <w:rFonts w:ascii="Calibri" w:hAnsi="Calibri" w:cs="Calibri"/>
              </w:rPr>
            </w:pPr>
            <w:r>
              <w:rPr>
                <w:rFonts w:ascii="Calibri" w:hAnsi="Calibri" w:cs="Calibri"/>
              </w:rPr>
              <w:t>mAb1_C1</w:t>
            </w:r>
          </w:p>
        </w:tc>
        <w:tc>
          <w:tcPr>
            <w:tcW w:w="179" w:type="pct"/>
            <w:shd w:val="clear" w:color="auto" w:fill="7030A0"/>
          </w:tcPr>
          <w:p w14:paraId="23A2C2B2" w14:textId="77777777" w:rsidR="00CA3818" w:rsidRPr="00473C8B" w:rsidRDefault="00CA3818" w:rsidP="00CA3818">
            <w:pPr>
              <w:rPr>
                <w:rFonts w:ascii="Calibri" w:hAnsi="Calibri" w:cs="Calibri"/>
              </w:rPr>
            </w:pPr>
          </w:p>
        </w:tc>
        <w:tc>
          <w:tcPr>
            <w:tcW w:w="877" w:type="pct"/>
          </w:tcPr>
          <w:p w14:paraId="3613EA1A" w14:textId="1C2447CF" w:rsidR="00CA3818" w:rsidRPr="00473C8B" w:rsidRDefault="00CA3818" w:rsidP="00CA3818">
            <w:pPr>
              <w:rPr>
                <w:rFonts w:ascii="Calibri" w:hAnsi="Calibri" w:cs="Calibri"/>
              </w:rPr>
            </w:pPr>
            <w:r>
              <w:rPr>
                <w:rFonts w:ascii="Calibri" w:hAnsi="Calibri" w:cs="Calibri"/>
              </w:rPr>
              <w:t>mAb1_C3</w:t>
            </w:r>
          </w:p>
        </w:tc>
        <w:tc>
          <w:tcPr>
            <w:tcW w:w="179" w:type="pct"/>
            <w:shd w:val="clear" w:color="auto" w:fill="00B0F0"/>
          </w:tcPr>
          <w:p w14:paraId="3508AD34" w14:textId="77777777" w:rsidR="00CA3818" w:rsidRPr="00473C8B" w:rsidRDefault="00CA3818" w:rsidP="00CA3818">
            <w:pPr>
              <w:rPr>
                <w:rFonts w:ascii="Calibri" w:hAnsi="Calibri" w:cs="Calibri"/>
              </w:rPr>
            </w:pPr>
          </w:p>
        </w:tc>
      </w:tr>
      <w:tr w:rsidR="00CA3818" w:rsidRPr="00473C8B" w14:paraId="76696B46" w14:textId="0DBBFB70" w:rsidTr="000A09F9">
        <w:tc>
          <w:tcPr>
            <w:tcW w:w="776" w:type="pct"/>
          </w:tcPr>
          <w:p w14:paraId="2127597F" w14:textId="77777777" w:rsidR="00CA3818" w:rsidRPr="00473C8B" w:rsidRDefault="00CA3818" w:rsidP="00CA3818">
            <w:pPr>
              <w:rPr>
                <w:rFonts w:ascii="Calibri" w:hAnsi="Calibri" w:cs="Calibri"/>
                <w:b/>
                <w:bCs/>
              </w:rPr>
            </w:pPr>
            <w:r w:rsidRPr="00473C8B">
              <w:rPr>
                <w:rFonts w:ascii="Calibri" w:hAnsi="Calibri" w:cs="Calibri"/>
                <w:b/>
                <w:bCs/>
              </w:rPr>
              <w:t>#7</w:t>
            </w:r>
          </w:p>
        </w:tc>
        <w:tc>
          <w:tcPr>
            <w:tcW w:w="876" w:type="pct"/>
          </w:tcPr>
          <w:p w14:paraId="7DA113AE" w14:textId="77777777" w:rsidR="00CA3818" w:rsidRPr="00473C8B" w:rsidRDefault="00CA3818" w:rsidP="00CA3818">
            <w:pPr>
              <w:rPr>
                <w:rFonts w:ascii="Calibri" w:hAnsi="Calibri" w:cs="Calibri"/>
              </w:rPr>
            </w:pPr>
            <w:r w:rsidRPr="00473C8B">
              <w:rPr>
                <w:rFonts w:ascii="Calibri" w:hAnsi="Calibri" w:cs="Calibri"/>
              </w:rPr>
              <w:t>mAb1_C1</w:t>
            </w:r>
          </w:p>
        </w:tc>
        <w:tc>
          <w:tcPr>
            <w:tcW w:w="179" w:type="pct"/>
            <w:shd w:val="clear" w:color="auto" w:fill="7030A0"/>
          </w:tcPr>
          <w:p w14:paraId="277D0368" w14:textId="77777777" w:rsidR="00CA3818" w:rsidRPr="00473C8B" w:rsidRDefault="00CA3818" w:rsidP="00CA3818">
            <w:pPr>
              <w:rPr>
                <w:rFonts w:ascii="Calibri" w:hAnsi="Calibri" w:cs="Calibri"/>
              </w:rPr>
            </w:pPr>
          </w:p>
        </w:tc>
        <w:tc>
          <w:tcPr>
            <w:tcW w:w="876" w:type="pct"/>
          </w:tcPr>
          <w:p w14:paraId="01F876BD" w14:textId="77777777" w:rsidR="00CA3818" w:rsidRPr="00473C8B" w:rsidRDefault="00CA3818" w:rsidP="00CA3818">
            <w:pPr>
              <w:rPr>
                <w:rFonts w:ascii="Calibri" w:hAnsi="Calibri" w:cs="Calibri"/>
              </w:rPr>
            </w:pPr>
            <w:r w:rsidRPr="00473C8B">
              <w:rPr>
                <w:rFonts w:ascii="Calibri" w:hAnsi="Calibri" w:cs="Calibri"/>
              </w:rPr>
              <w:t>mAb1_C8</w:t>
            </w:r>
          </w:p>
        </w:tc>
        <w:tc>
          <w:tcPr>
            <w:tcW w:w="181" w:type="pct"/>
            <w:shd w:val="clear" w:color="auto" w:fill="C00000"/>
          </w:tcPr>
          <w:p w14:paraId="33EFEEDA" w14:textId="77777777" w:rsidR="00CA3818" w:rsidRPr="00473C8B" w:rsidRDefault="00CA3818" w:rsidP="00CA3818">
            <w:pPr>
              <w:rPr>
                <w:rFonts w:ascii="Calibri" w:hAnsi="Calibri" w:cs="Calibri"/>
              </w:rPr>
            </w:pPr>
          </w:p>
        </w:tc>
        <w:tc>
          <w:tcPr>
            <w:tcW w:w="877" w:type="pct"/>
          </w:tcPr>
          <w:p w14:paraId="16AAF1E6" w14:textId="74A41372" w:rsidR="00CA3818" w:rsidRPr="00473C8B" w:rsidRDefault="00CA3818" w:rsidP="00CA3818">
            <w:pPr>
              <w:rPr>
                <w:rFonts w:ascii="Calibri" w:hAnsi="Calibri" w:cs="Calibri"/>
              </w:rPr>
            </w:pPr>
            <w:r>
              <w:rPr>
                <w:rFonts w:ascii="Calibri" w:hAnsi="Calibri" w:cs="Calibri"/>
              </w:rPr>
              <w:t>mAb1_C3</w:t>
            </w:r>
          </w:p>
        </w:tc>
        <w:tc>
          <w:tcPr>
            <w:tcW w:w="179" w:type="pct"/>
            <w:shd w:val="clear" w:color="auto" w:fill="00B0F0"/>
          </w:tcPr>
          <w:p w14:paraId="370EC0B9" w14:textId="77777777" w:rsidR="00CA3818" w:rsidRPr="00473C8B" w:rsidRDefault="00CA3818" w:rsidP="00CA3818">
            <w:pPr>
              <w:rPr>
                <w:rFonts w:ascii="Calibri" w:hAnsi="Calibri" w:cs="Calibri"/>
              </w:rPr>
            </w:pPr>
          </w:p>
        </w:tc>
        <w:tc>
          <w:tcPr>
            <w:tcW w:w="877" w:type="pct"/>
          </w:tcPr>
          <w:p w14:paraId="4C044D93" w14:textId="44E1E69D" w:rsidR="00CA3818" w:rsidRPr="00473C8B" w:rsidRDefault="00CA3818" w:rsidP="00CA3818">
            <w:pPr>
              <w:rPr>
                <w:rFonts w:ascii="Calibri" w:hAnsi="Calibri" w:cs="Calibri"/>
              </w:rPr>
            </w:pPr>
            <w:r>
              <w:rPr>
                <w:rFonts w:ascii="Calibri" w:hAnsi="Calibri" w:cs="Calibri"/>
              </w:rPr>
              <w:t>mAb1_C1</w:t>
            </w:r>
          </w:p>
        </w:tc>
        <w:tc>
          <w:tcPr>
            <w:tcW w:w="179" w:type="pct"/>
            <w:shd w:val="clear" w:color="auto" w:fill="7030A0"/>
          </w:tcPr>
          <w:p w14:paraId="5C20EE78" w14:textId="77777777" w:rsidR="00CA3818" w:rsidRPr="00473C8B" w:rsidRDefault="00CA3818" w:rsidP="00CA3818">
            <w:pPr>
              <w:rPr>
                <w:rFonts w:ascii="Calibri" w:hAnsi="Calibri" w:cs="Calibri"/>
              </w:rPr>
            </w:pPr>
          </w:p>
        </w:tc>
      </w:tr>
      <w:tr w:rsidR="00CA3818" w:rsidRPr="00473C8B" w14:paraId="334351B8" w14:textId="5DF70A50" w:rsidTr="000A09F9">
        <w:tc>
          <w:tcPr>
            <w:tcW w:w="776" w:type="pct"/>
          </w:tcPr>
          <w:p w14:paraId="45455C08" w14:textId="77777777" w:rsidR="00CA3818" w:rsidRPr="00473C8B" w:rsidRDefault="00CA3818" w:rsidP="00CA3818">
            <w:pPr>
              <w:rPr>
                <w:rFonts w:ascii="Calibri" w:hAnsi="Calibri" w:cs="Calibri"/>
                <w:b/>
                <w:bCs/>
              </w:rPr>
            </w:pPr>
            <w:r w:rsidRPr="00473C8B">
              <w:rPr>
                <w:rFonts w:ascii="Calibri" w:hAnsi="Calibri" w:cs="Calibri"/>
                <w:b/>
                <w:bCs/>
              </w:rPr>
              <w:t>#8</w:t>
            </w:r>
          </w:p>
        </w:tc>
        <w:tc>
          <w:tcPr>
            <w:tcW w:w="876" w:type="pct"/>
          </w:tcPr>
          <w:p w14:paraId="10E885A3" w14:textId="77777777" w:rsidR="00CA3818" w:rsidRPr="00473C8B" w:rsidRDefault="00CA3818" w:rsidP="00CA3818">
            <w:pPr>
              <w:rPr>
                <w:rFonts w:ascii="Calibri" w:hAnsi="Calibri" w:cs="Calibri"/>
              </w:rPr>
            </w:pPr>
            <w:r w:rsidRPr="00473C8B">
              <w:rPr>
                <w:rFonts w:ascii="Calibri" w:hAnsi="Calibri" w:cs="Calibri"/>
              </w:rPr>
              <w:t>mAb1_C7</w:t>
            </w:r>
          </w:p>
        </w:tc>
        <w:tc>
          <w:tcPr>
            <w:tcW w:w="179" w:type="pct"/>
            <w:shd w:val="clear" w:color="auto" w:fill="FFC000"/>
          </w:tcPr>
          <w:p w14:paraId="435B72D1" w14:textId="77777777" w:rsidR="00CA3818" w:rsidRPr="00473C8B" w:rsidRDefault="00CA3818" w:rsidP="00CA3818">
            <w:pPr>
              <w:rPr>
                <w:rFonts w:ascii="Calibri" w:hAnsi="Calibri" w:cs="Calibri"/>
              </w:rPr>
            </w:pPr>
          </w:p>
        </w:tc>
        <w:tc>
          <w:tcPr>
            <w:tcW w:w="876" w:type="pct"/>
          </w:tcPr>
          <w:p w14:paraId="26508309" w14:textId="77777777" w:rsidR="00CA3818" w:rsidRPr="00473C8B" w:rsidRDefault="00CA3818" w:rsidP="00CA3818">
            <w:pPr>
              <w:rPr>
                <w:rFonts w:ascii="Calibri" w:hAnsi="Calibri" w:cs="Calibri"/>
              </w:rPr>
            </w:pPr>
            <w:r w:rsidRPr="00473C8B">
              <w:rPr>
                <w:rFonts w:ascii="Calibri" w:hAnsi="Calibri" w:cs="Calibri"/>
              </w:rPr>
              <w:t>mAb1_C7</w:t>
            </w:r>
          </w:p>
        </w:tc>
        <w:tc>
          <w:tcPr>
            <w:tcW w:w="181" w:type="pct"/>
            <w:shd w:val="clear" w:color="auto" w:fill="FFC000"/>
          </w:tcPr>
          <w:p w14:paraId="79BFB234" w14:textId="77777777" w:rsidR="00CA3818" w:rsidRPr="00473C8B" w:rsidRDefault="00CA3818" w:rsidP="00CA3818">
            <w:pPr>
              <w:rPr>
                <w:rFonts w:ascii="Calibri" w:hAnsi="Calibri" w:cs="Calibri"/>
              </w:rPr>
            </w:pPr>
          </w:p>
        </w:tc>
        <w:tc>
          <w:tcPr>
            <w:tcW w:w="877" w:type="pct"/>
          </w:tcPr>
          <w:p w14:paraId="4A246F19" w14:textId="3CFFD653" w:rsidR="00CA3818" w:rsidRPr="00473C8B" w:rsidRDefault="00CA3818" w:rsidP="00CA3818">
            <w:pPr>
              <w:rPr>
                <w:rFonts w:ascii="Calibri" w:hAnsi="Calibri" w:cs="Calibri"/>
              </w:rPr>
            </w:pPr>
            <w:r>
              <w:rPr>
                <w:rFonts w:ascii="Calibri" w:hAnsi="Calibri" w:cs="Calibri"/>
              </w:rPr>
              <w:t>mAb1_C7</w:t>
            </w:r>
          </w:p>
        </w:tc>
        <w:tc>
          <w:tcPr>
            <w:tcW w:w="179" w:type="pct"/>
            <w:shd w:val="clear" w:color="auto" w:fill="FFC000"/>
          </w:tcPr>
          <w:p w14:paraId="72C6F5CF" w14:textId="77777777" w:rsidR="00CA3818" w:rsidRPr="00473C8B" w:rsidRDefault="00CA3818" w:rsidP="00CA3818">
            <w:pPr>
              <w:rPr>
                <w:rFonts w:ascii="Calibri" w:hAnsi="Calibri" w:cs="Calibri"/>
              </w:rPr>
            </w:pPr>
          </w:p>
        </w:tc>
        <w:tc>
          <w:tcPr>
            <w:tcW w:w="877" w:type="pct"/>
          </w:tcPr>
          <w:p w14:paraId="55D0FD56" w14:textId="4957AD41" w:rsidR="00CA3818" w:rsidRPr="00473C8B" w:rsidRDefault="00CA3818" w:rsidP="00CA3818">
            <w:pPr>
              <w:rPr>
                <w:rFonts w:ascii="Calibri" w:hAnsi="Calibri" w:cs="Calibri"/>
              </w:rPr>
            </w:pPr>
            <w:r>
              <w:rPr>
                <w:rFonts w:ascii="Calibri" w:hAnsi="Calibri" w:cs="Calibri"/>
              </w:rPr>
              <w:t>mAb1_C7</w:t>
            </w:r>
          </w:p>
        </w:tc>
        <w:tc>
          <w:tcPr>
            <w:tcW w:w="179" w:type="pct"/>
            <w:shd w:val="clear" w:color="auto" w:fill="FFC000"/>
          </w:tcPr>
          <w:p w14:paraId="4D939EE3" w14:textId="77777777" w:rsidR="00CA3818" w:rsidRPr="00473C8B" w:rsidRDefault="00CA3818" w:rsidP="00CA3818">
            <w:pPr>
              <w:rPr>
                <w:rFonts w:ascii="Calibri" w:hAnsi="Calibri" w:cs="Calibri"/>
              </w:rPr>
            </w:pPr>
          </w:p>
        </w:tc>
      </w:tr>
    </w:tbl>
    <w:p w14:paraId="26D27EC1" w14:textId="77777777" w:rsidR="009A61F9" w:rsidRDefault="009A61F9" w:rsidP="009A61F9">
      <w:r w:rsidRPr="00036D89">
        <w:rPr>
          <w:sz w:val="18"/>
          <w:szCs w:val="18"/>
        </w:rPr>
        <w:t>Colour code to simplify the ranking visually.</w:t>
      </w:r>
    </w:p>
    <w:p w14:paraId="0F64BE1C" w14:textId="77777777" w:rsidR="00061423" w:rsidRDefault="00061423" w:rsidP="00262DAA"/>
    <w:p w14:paraId="1A991F25" w14:textId="11934407" w:rsidR="00061423" w:rsidRDefault="003C74E1" w:rsidP="00262DAA">
      <w:r>
        <w:rPr>
          <w:noProof/>
        </w:rPr>
        <w:lastRenderedPageBreak/>
        <w:drawing>
          <wp:inline distT="0" distB="0" distL="0" distR="0" wp14:anchorId="0C3EBB48" wp14:editId="0B90DC27">
            <wp:extent cx="5731510" cy="3054350"/>
            <wp:effectExtent l="0" t="0" r="2540" b="0"/>
            <wp:docPr id="317409557" name="Picture 3" descr="A diagram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09557" name="Picture 3" descr="A diagram of different color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54350"/>
                    </a:xfrm>
                    <a:prstGeom prst="rect">
                      <a:avLst/>
                    </a:prstGeom>
                    <a:noFill/>
                    <a:ln>
                      <a:noFill/>
                    </a:ln>
                  </pic:spPr>
                </pic:pic>
              </a:graphicData>
            </a:graphic>
          </wp:inline>
        </w:drawing>
      </w:r>
    </w:p>
    <w:p w14:paraId="072EAC05" w14:textId="1444B8BA" w:rsidR="00BB4205" w:rsidRPr="00F3601B" w:rsidRDefault="00BB4205" w:rsidP="00BB4205">
      <w:pPr>
        <w:pStyle w:val="Caption"/>
        <w:rPr>
          <w:i w:val="0"/>
          <w:iCs w:val="0"/>
          <w:color w:val="auto"/>
        </w:rPr>
      </w:pPr>
      <w:bookmarkStart w:id="19" w:name="_Ref206677909"/>
      <w:r w:rsidRPr="00F3601B">
        <w:rPr>
          <w:b/>
          <w:bCs/>
          <w:i w:val="0"/>
          <w:iCs w:val="0"/>
          <w:color w:val="auto"/>
        </w:rPr>
        <w:t xml:space="preserve">Figure </w:t>
      </w:r>
      <w:r w:rsidRPr="00F3601B">
        <w:rPr>
          <w:b/>
          <w:bCs/>
          <w:i w:val="0"/>
          <w:iCs w:val="0"/>
          <w:color w:val="auto"/>
        </w:rPr>
        <w:fldChar w:fldCharType="begin"/>
      </w:r>
      <w:r w:rsidRPr="00F3601B">
        <w:rPr>
          <w:b/>
          <w:bCs/>
          <w:i w:val="0"/>
          <w:iCs w:val="0"/>
          <w:color w:val="auto"/>
        </w:rPr>
        <w:instrText xml:space="preserve"> SEQ Figure \* ARABIC </w:instrText>
      </w:r>
      <w:r w:rsidRPr="00F3601B">
        <w:rPr>
          <w:b/>
          <w:bCs/>
          <w:i w:val="0"/>
          <w:iCs w:val="0"/>
          <w:color w:val="auto"/>
        </w:rPr>
        <w:fldChar w:fldCharType="separate"/>
      </w:r>
      <w:r w:rsidR="00703B51">
        <w:rPr>
          <w:b/>
          <w:bCs/>
          <w:i w:val="0"/>
          <w:iCs w:val="0"/>
          <w:noProof/>
          <w:color w:val="auto"/>
        </w:rPr>
        <w:t>6</w:t>
      </w:r>
      <w:r w:rsidRPr="00F3601B">
        <w:rPr>
          <w:b/>
          <w:bCs/>
          <w:i w:val="0"/>
          <w:iCs w:val="0"/>
          <w:color w:val="auto"/>
        </w:rPr>
        <w:fldChar w:fldCharType="end"/>
      </w:r>
      <w:bookmarkEnd w:id="19"/>
      <w:r w:rsidRPr="00F3601B">
        <w:rPr>
          <w:b/>
          <w:bCs/>
          <w:i w:val="0"/>
          <w:iCs w:val="0"/>
          <w:color w:val="auto"/>
        </w:rPr>
        <w:t xml:space="preserve">: </w:t>
      </w:r>
      <w:r w:rsidR="00615882" w:rsidRPr="00F3601B">
        <w:rPr>
          <w:b/>
          <w:bCs/>
          <w:i w:val="0"/>
          <w:iCs w:val="0"/>
          <w:color w:val="auto"/>
        </w:rPr>
        <w:t xml:space="preserve">Rankings of </w:t>
      </w:r>
      <w:r w:rsidR="00615882" w:rsidRPr="000248FE">
        <w:rPr>
          <w:b/>
          <w:bCs/>
          <w:i w:val="0"/>
          <w:iCs w:val="0"/>
          <w:color w:val="auto"/>
        </w:rPr>
        <w:t xml:space="preserve">eight </w:t>
      </w:r>
      <w:r w:rsidR="000248FE" w:rsidRPr="000248FE">
        <w:rPr>
          <w:b/>
          <w:bCs/>
          <w:i w:val="0"/>
          <w:iCs w:val="0"/>
          <w:color w:val="auto"/>
        </w:rPr>
        <w:t xml:space="preserve">mAb1 CHO cell clones based on </w:t>
      </w:r>
      <w:r w:rsidR="000C7878">
        <w:rPr>
          <w:b/>
          <w:bCs/>
          <w:i w:val="0"/>
          <w:iCs w:val="0"/>
          <w:color w:val="auto"/>
        </w:rPr>
        <w:t>manufacturability index</w:t>
      </w:r>
      <w:r w:rsidR="000248FE" w:rsidRPr="000248FE">
        <w:rPr>
          <w:b/>
          <w:bCs/>
          <w:i w:val="0"/>
          <w:iCs w:val="0"/>
          <w:color w:val="auto"/>
        </w:rPr>
        <w:t xml:space="preserve"> for semi-perfusion operation in 96-well DWP with partial medium exchanges using a perfusion rate of 0.75 RV d</w:t>
      </w:r>
      <w:r w:rsidR="000248FE" w:rsidRPr="000248FE">
        <w:rPr>
          <w:b/>
          <w:bCs/>
          <w:i w:val="0"/>
          <w:iCs w:val="0"/>
          <w:color w:val="auto"/>
          <w:vertAlign w:val="superscript"/>
        </w:rPr>
        <w:t>-1</w:t>
      </w:r>
      <w:r w:rsidR="000248FE" w:rsidRPr="000248FE">
        <w:rPr>
          <w:b/>
          <w:bCs/>
          <w:i w:val="0"/>
          <w:iCs w:val="0"/>
          <w:color w:val="auto"/>
        </w:rPr>
        <w:t>.</w:t>
      </w:r>
      <w:r w:rsidR="000248FE">
        <w:rPr>
          <w:i w:val="0"/>
          <w:iCs w:val="0"/>
          <w:color w:val="auto"/>
        </w:rPr>
        <w:t xml:space="preserve"> Cells were cultured in commercial </w:t>
      </w:r>
      <w:r w:rsidR="000248FE" w:rsidRPr="00030D05">
        <w:rPr>
          <w:i w:val="0"/>
          <w:iCs w:val="0"/>
          <w:color w:val="auto"/>
        </w:rPr>
        <w:t>HIP medium</w:t>
      </w:r>
      <w:r w:rsidR="000248FE">
        <w:rPr>
          <w:i w:val="0"/>
          <w:iCs w:val="0"/>
          <w:color w:val="auto"/>
        </w:rPr>
        <w:t xml:space="preserve"> and </w:t>
      </w:r>
      <w:r w:rsidR="000C7878">
        <w:rPr>
          <w:i w:val="0"/>
          <w:iCs w:val="0"/>
          <w:color w:val="auto"/>
        </w:rPr>
        <w:t xml:space="preserve">proprietary </w:t>
      </w:r>
      <w:r w:rsidR="000248FE">
        <w:rPr>
          <w:i w:val="0"/>
          <w:iCs w:val="0"/>
          <w:color w:val="auto"/>
        </w:rPr>
        <w:t>medium blends across Site A and B.</w:t>
      </w:r>
      <w:r w:rsidR="000248FE" w:rsidRPr="00030D05">
        <w:rPr>
          <w:i w:val="0"/>
          <w:iCs w:val="0"/>
          <w:color w:val="auto"/>
        </w:rPr>
        <w:t xml:space="preserve"> </w:t>
      </w:r>
      <w:r w:rsidR="00F3601B">
        <w:rPr>
          <w:i w:val="0"/>
          <w:iCs w:val="0"/>
          <w:color w:val="auto"/>
        </w:rPr>
        <w:t xml:space="preserve">Ranking from top to bottom best to worst performing. </w:t>
      </w:r>
    </w:p>
    <w:p w14:paraId="1E1D5E97" w14:textId="67C093FE" w:rsidR="0090692C" w:rsidRPr="00623DD3" w:rsidRDefault="0090692C" w:rsidP="0090692C">
      <w:pPr>
        <w:pStyle w:val="Thesis"/>
      </w:pPr>
      <w:r w:rsidRPr="00623DD3">
        <w:t>Conclu</w:t>
      </w:r>
      <w:r w:rsidR="00190F87" w:rsidRPr="00623DD3">
        <w:t>d</w:t>
      </w:r>
      <w:r w:rsidRPr="00623DD3">
        <w:t>i</w:t>
      </w:r>
      <w:r w:rsidR="00190F87" w:rsidRPr="00623DD3">
        <w:t>ng remarks</w:t>
      </w:r>
    </w:p>
    <w:p w14:paraId="037A238D" w14:textId="7EE4FEE7" w:rsidR="00EE4EB9" w:rsidRDefault="00EE4EB9" w:rsidP="00EE4EB9">
      <w:r>
        <w:t>In this study, we successfully transferred and automated a 96-well deep-well plate (DWP) semi-perfusion methodology for cell clone screening, enabling scalable and reproducible workflows. By comparing manual and automated screening approaches using control data from the method development Site A, we demonstrated the feasibility of automation while identifying key considerations for robust performance. A medium screen was also conducted to support the development of a media protocol suitable for large-scale campaign work.</w:t>
      </w:r>
    </w:p>
    <w:p w14:paraId="7F3048FF" w14:textId="14150B96" w:rsidR="00EE4EB9" w:rsidRDefault="00EE4EB9" w:rsidP="00EE4EB9">
      <w:r>
        <w:t>To enhance clone selection robustness, we implemented two ranking strategies—single-parameter and multi-parameter approaches. Our findings underscore the limitations of relying solely on metrics such as cell-specific productivity (q</w:t>
      </w:r>
      <w:r w:rsidRPr="00EE4EB9">
        <w:rPr>
          <w:vertAlign w:val="subscript"/>
        </w:rPr>
        <w:t>P</w:t>
      </w:r>
      <w:r>
        <w:t>), which may overlook broader aspects of clone performance. Notably, the manufacturability index consistently identified the same top-performing clones across sites and methodologies, highlighting its potential as a more reliable ranking metric.</w:t>
      </w:r>
    </w:p>
    <w:p w14:paraId="5320D5BA" w14:textId="03404950" w:rsidR="00EE4EB9" w:rsidRDefault="00EE4EB9" w:rsidP="00EE4EB9">
      <w:r>
        <w:t>Looking ahead, we plan to apply this automated methodology to larger clone sets in parallel with fed-batch screening, aiming for a more holistic understanding of clone performance and manufacturability. Future validation studies will focus on refining the protocol and confirming its utility in high-throughput campaign settings.</w:t>
      </w:r>
    </w:p>
    <w:p w14:paraId="7C25CC68" w14:textId="7030A1C7" w:rsidR="009B1260" w:rsidRPr="00EE4EB9" w:rsidRDefault="02D20290" w:rsidP="3CEBA2BF">
      <w:pPr>
        <w:rPr>
          <w:i/>
          <w:iCs/>
        </w:rPr>
      </w:pPr>
      <w:r>
        <w:t xml:space="preserve">Additionally, we identified operational insights that will inform future iterations of the workflow. These include addressing unintentional cell bleed in the automated system, which limited high cell density (HCD) achievement, and ensuring medium exchange protocols account for volume loss during </w:t>
      </w:r>
      <w:r>
        <w:lastRenderedPageBreak/>
        <w:t>sampling. These lessons will guide further optimisation to improve consistency and scalability in automated clone screening.</w:t>
      </w:r>
    </w:p>
    <w:p w14:paraId="359F499C" w14:textId="4C775C61" w:rsidR="006D626A" w:rsidRPr="00623DD3" w:rsidRDefault="006D626A" w:rsidP="009F1AEA">
      <w:pPr>
        <w:pStyle w:val="Thesis"/>
        <w:numPr>
          <w:ilvl w:val="0"/>
          <w:numId w:val="0"/>
        </w:numPr>
        <w:ind w:left="432" w:hanging="432"/>
      </w:pPr>
      <w:r w:rsidRPr="00623DD3">
        <w:t>Data availability statement</w:t>
      </w:r>
    </w:p>
    <w:p w14:paraId="3AD7B8C5" w14:textId="77777777" w:rsidR="006D626A" w:rsidRPr="00623DD3" w:rsidRDefault="006D626A" w:rsidP="006D626A">
      <w:pPr>
        <w:spacing w:after="200"/>
        <w:contextualSpacing/>
      </w:pPr>
      <w:r w:rsidRPr="00623DD3">
        <w:t>The data that support the findings of this study are available upon reasonable request from the corresponding author, Martina Micheletti.</w:t>
      </w:r>
    </w:p>
    <w:p w14:paraId="132ABAA6" w14:textId="77777777" w:rsidR="00542CA9" w:rsidRPr="002776D8" w:rsidRDefault="00542CA9" w:rsidP="002776D8">
      <w:pPr>
        <w:pStyle w:val="Thesis2"/>
      </w:pPr>
      <w:r w:rsidRPr="002776D8">
        <w:t>Authors contribution</w:t>
      </w:r>
    </w:p>
    <w:p w14:paraId="0408BFF7" w14:textId="5E9398D5" w:rsidR="00542CA9" w:rsidRPr="00623DD3" w:rsidRDefault="00542CA9" w:rsidP="00542CA9">
      <w:pPr>
        <w:spacing w:line="408" w:lineRule="auto"/>
        <w:contextualSpacing/>
        <w:rPr>
          <w:rFonts w:cstheme="minorHAnsi"/>
        </w:rPr>
      </w:pPr>
      <w:r w:rsidRPr="00623DD3">
        <w:rPr>
          <w:rFonts w:cstheme="minorHAnsi"/>
          <w:shd w:val="clear" w:color="auto" w:fill="FFFFFF"/>
        </w:rPr>
        <w:t>Conceptualization, methodology, formal analysis</w:t>
      </w:r>
      <w:r w:rsidR="00D77E2F" w:rsidRPr="00623DD3">
        <w:rPr>
          <w:rFonts w:cstheme="minorHAnsi"/>
          <w:shd w:val="clear" w:color="auto" w:fill="FFFFFF"/>
        </w:rPr>
        <w:t xml:space="preserve">, </w:t>
      </w:r>
      <w:r w:rsidRPr="00623DD3">
        <w:rPr>
          <w:rFonts w:cstheme="minorHAnsi"/>
          <w:shd w:val="clear" w:color="auto" w:fill="FFFFFF"/>
        </w:rPr>
        <w:t>investigation</w:t>
      </w:r>
      <w:r w:rsidR="00D77E2F" w:rsidRPr="00623DD3">
        <w:rPr>
          <w:rFonts w:cstheme="minorHAnsi"/>
          <w:shd w:val="clear" w:color="auto" w:fill="FFFFFF"/>
        </w:rPr>
        <w:t xml:space="preserve"> and visualization,</w:t>
      </w:r>
      <w:r w:rsidRPr="00623DD3">
        <w:rPr>
          <w:rFonts w:cstheme="minorHAnsi"/>
          <w:shd w:val="clear" w:color="auto" w:fill="FFFFFF"/>
        </w:rPr>
        <w:t xml:space="preserve"> M.D.</w:t>
      </w:r>
      <w:r w:rsidR="007A2086">
        <w:rPr>
          <w:rFonts w:cstheme="minorHAnsi"/>
          <w:shd w:val="clear" w:color="auto" w:fill="FFFFFF"/>
        </w:rPr>
        <w:t>, K.K-R.</w:t>
      </w:r>
      <w:r w:rsidRPr="00623DD3">
        <w:rPr>
          <w:rFonts w:cstheme="minorHAnsi"/>
          <w:shd w:val="clear" w:color="auto" w:fill="FFFFFF"/>
        </w:rPr>
        <w:t>; writing—original draft preparation, M.D.; writing—review and editing, M.D.,</w:t>
      </w:r>
      <w:r w:rsidR="00756007" w:rsidRPr="00623DD3">
        <w:rPr>
          <w:rFonts w:cstheme="minorHAnsi"/>
          <w:shd w:val="clear" w:color="auto" w:fill="FFFFFF"/>
        </w:rPr>
        <w:t xml:space="preserve"> C.F.</w:t>
      </w:r>
      <w:r w:rsidRPr="00623DD3">
        <w:rPr>
          <w:rFonts w:cstheme="minorHAnsi"/>
          <w:shd w:val="clear" w:color="auto" w:fill="FFFFFF"/>
        </w:rPr>
        <w:t xml:space="preserve"> M.M., K.K.-R., K.L.; M.D.; supervision, M.M., K.K.-R., K.L., project administration</w:t>
      </w:r>
      <w:r w:rsidR="00756007" w:rsidRPr="00623DD3">
        <w:rPr>
          <w:rFonts w:cstheme="minorHAnsi"/>
          <w:shd w:val="clear" w:color="auto" w:fill="FFFFFF"/>
        </w:rPr>
        <w:t xml:space="preserve"> and </w:t>
      </w:r>
      <w:r w:rsidRPr="00623DD3">
        <w:rPr>
          <w:rFonts w:cstheme="minorHAnsi"/>
          <w:shd w:val="clear" w:color="auto" w:fill="FFFFFF"/>
        </w:rPr>
        <w:t>funding acquisition, M.M. All authors have read and agreed to the published version of the manuscript.</w:t>
      </w:r>
    </w:p>
    <w:p w14:paraId="00D821E8" w14:textId="5AF41F57" w:rsidR="006D626A" w:rsidRPr="00623DD3" w:rsidRDefault="009F1AEA" w:rsidP="009F1AEA">
      <w:pPr>
        <w:pStyle w:val="Thesis"/>
        <w:numPr>
          <w:ilvl w:val="0"/>
          <w:numId w:val="0"/>
        </w:numPr>
        <w:ind w:left="432" w:hanging="432"/>
      </w:pPr>
      <w:r w:rsidRPr="00623DD3">
        <w:t>F</w:t>
      </w:r>
      <w:r w:rsidR="006D626A" w:rsidRPr="00623DD3">
        <w:t>unding</w:t>
      </w:r>
    </w:p>
    <w:p w14:paraId="7E996791" w14:textId="16231C04" w:rsidR="006D626A" w:rsidRPr="00623DD3" w:rsidRDefault="006D626A" w:rsidP="006D626A">
      <w:pPr>
        <w:spacing w:after="200"/>
        <w:contextualSpacing/>
      </w:pPr>
      <w:r w:rsidRPr="00623DD3">
        <w:t xml:space="preserve">Marie Dorn’s studentship was co-funded by the AZ-UCL Centre of Excellence and Engineering and Physical Sciences Research Council (EPSRC), the Centre for Doctoral training [Grant ref: EP/S021868/1] and is gratefully acknowledged. This research is associated with the joint UCL-AstraZeneca </w:t>
      </w:r>
      <w:r w:rsidR="000C7878">
        <w:t>C</w:t>
      </w:r>
      <w:r w:rsidRPr="00623DD3">
        <w:t>entre of Excellence for predictive decision-support tools in the bioprocessing sector and is aligned with the EPSRC Future Healthcare Manufacturing Hub hosted by UCL Biochemical Engineering.</w:t>
      </w:r>
    </w:p>
    <w:p w14:paraId="03C0164A" w14:textId="77777777" w:rsidR="007C0363" w:rsidRPr="00623DD3" w:rsidRDefault="007C0363" w:rsidP="007C0363">
      <w:pPr>
        <w:pStyle w:val="Thesis"/>
        <w:numPr>
          <w:ilvl w:val="0"/>
          <w:numId w:val="0"/>
        </w:numPr>
        <w:ind w:left="432" w:hanging="432"/>
      </w:pPr>
      <w:r w:rsidRPr="00623DD3">
        <w:t>Acknowledgements</w:t>
      </w:r>
    </w:p>
    <w:p w14:paraId="6C2AF127" w14:textId="5A8CBCF7" w:rsidR="00BD3882" w:rsidRDefault="0009044A" w:rsidP="006D626A">
      <w:pPr>
        <w:spacing w:after="200"/>
        <w:contextualSpacing/>
        <w:rPr>
          <w:rFonts w:ascii="Calibri" w:hAnsi="Calibri" w:cs="Calibri"/>
        </w:rPr>
      </w:pPr>
      <w:r w:rsidRPr="00623DD3">
        <w:rPr>
          <w:rFonts w:ascii="Calibri" w:hAnsi="Calibri" w:cs="Calibri"/>
        </w:rPr>
        <w:t xml:space="preserve">The authors </w:t>
      </w:r>
      <w:r w:rsidR="001B35BB" w:rsidRPr="00623DD3">
        <w:rPr>
          <w:rFonts w:ascii="Calibri" w:hAnsi="Calibri" w:cs="Calibri"/>
        </w:rPr>
        <w:t>thank</w:t>
      </w:r>
      <w:r w:rsidRPr="00623DD3">
        <w:rPr>
          <w:rFonts w:ascii="Calibri" w:hAnsi="Calibri" w:cs="Calibri"/>
        </w:rPr>
        <w:t xml:space="preserve"> </w:t>
      </w:r>
      <w:r w:rsidR="001B35BB" w:rsidRPr="00623DD3">
        <w:rPr>
          <w:rFonts w:ascii="Calibri" w:hAnsi="Calibri" w:cs="Calibri"/>
        </w:rPr>
        <w:t>Diane Hatton for review and feedback on</w:t>
      </w:r>
      <w:r w:rsidRPr="00623DD3">
        <w:rPr>
          <w:rFonts w:ascii="Calibri" w:hAnsi="Calibri" w:cs="Calibri"/>
        </w:rPr>
        <w:t xml:space="preserve"> the manuscript.</w:t>
      </w:r>
    </w:p>
    <w:p w14:paraId="691249CB" w14:textId="552691A0" w:rsidR="009943B9" w:rsidRPr="009943B9" w:rsidRDefault="009943B9" w:rsidP="009F4F1E">
      <w:pPr>
        <w:pStyle w:val="Thesis"/>
        <w:numPr>
          <w:ilvl w:val="0"/>
          <w:numId w:val="0"/>
        </w:numPr>
        <w:ind w:left="432" w:hanging="432"/>
      </w:pPr>
      <w:r w:rsidRPr="009943B9">
        <w:rPr>
          <w:rFonts w:ascii="Calibri" w:hAnsi="Calibri" w:cs="Calibri"/>
        </w:rPr>
        <w:t>Conflict of interest</w:t>
      </w:r>
    </w:p>
    <w:p w14:paraId="7DA5EC86" w14:textId="77777777" w:rsidR="009943B9" w:rsidRPr="009943B9" w:rsidRDefault="009943B9" w:rsidP="009943B9">
      <w:pPr>
        <w:spacing w:after="200"/>
        <w:contextualSpacing/>
        <w:rPr>
          <w:rFonts w:ascii="Calibri" w:hAnsi="Calibri" w:cs="Calibri"/>
        </w:rPr>
      </w:pPr>
      <w:r w:rsidRPr="009943B9">
        <w:rPr>
          <w:rFonts w:ascii="Calibri" w:hAnsi="Calibri" w:cs="Calibri"/>
        </w:rPr>
        <w:t>Authors CF and KL were employed by AstraZeneca, United States. Author KK was employed by AstraZeneca, United Kingdom.</w:t>
      </w:r>
    </w:p>
    <w:p w14:paraId="616FD394" w14:textId="4500E2D7" w:rsidR="00FF06A4" w:rsidRDefault="009943B9" w:rsidP="009943B9">
      <w:pPr>
        <w:spacing w:after="200"/>
        <w:contextualSpacing/>
        <w:rPr>
          <w:rFonts w:ascii="Calibri" w:hAnsi="Calibri" w:cs="Calibri"/>
        </w:rPr>
      </w:pPr>
      <w:r w:rsidRPr="009943B9">
        <w:rPr>
          <w:rFonts w:ascii="Calibri" w:hAnsi="Calibri" w:cs="Calibri"/>
        </w:rPr>
        <w:t>The remaining authors declare that the research was conducted in the absence of any commercial or financial relationships that could be construed as a potential conflict of interest.</w:t>
      </w:r>
    </w:p>
    <w:p w14:paraId="4E0B33A9" w14:textId="77777777" w:rsidR="00FF06A4" w:rsidRDefault="00FF06A4">
      <w:pPr>
        <w:spacing w:line="240" w:lineRule="auto"/>
        <w:rPr>
          <w:rFonts w:ascii="Calibri" w:hAnsi="Calibri" w:cs="Calibri"/>
        </w:rPr>
      </w:pPr>
      <w:r>
        <w:rPr>
          <w:rFonts w:ascii="Calibri" w:hAnsi="Calibri" w:cs="Calibri"/>
        </w:rPr>
        <w:br w:type="page"/>
      </w:r>
    </w:p>
    <w:p w14:paraId="39B38C06" w14:textId="13381223" w:rsidR="000E795E" w:rsidRPr="00623DD3" w:rsidRDefault="003D57E8" w:rsidP="007C0363">
      <w:pPr>
        <w:pStyle w:val="Thesis"/>
        <w:numPr>
          <w:ilvl w:val="0"/>
          <w:numId w:val="0"/>
        </w:numPr>
        <w:ind w:left="432" w:hanging="432"/>
      </w:pPr>
      <w:r w:rsidRPr="00623DD3">
        <w:lastRenderedPageBreak/>
        <w:t>List of abbreviation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E795E" w:rsidRPr="00623DD3" w14:paraId="24194E1C" w14:textId="77777777">
        <w:tc>
          <w:tcPr>
            <w:tcW w:w="4508" w:type="dxa"/>
            <w:tcBorders>
              <w:top w:val="single" w:sz="4" w:space="0" w:color="auto"/>
              <w:bottom w:val="single" w:sz="4" w:space="0" w:color="auto"/>
            </w:tcBorders>
          </w:tcPr>
          <w:p w14:paraId="380F9653" w14:textId="77777777" w:rsidR="000E795E" w:rsidRPr="00623DD3" w:rsidRDefault="000E795E">
            <w:pPr>
              <w:rPr>
                <w:b/>
                <w:bCs/>
              </w:rPr>
            </w:pPr>
            <w:r w:rsidRPr="00623DD3">
              <w:rPr>
                <w:b/>
                <w:bCs/>
              </w:rPr>
              <w:t>Abbreviation</w:t>
            </w:r>
          </w:p>
        </w:tc>
        <w:tc>
          <w:tcPr>
            <w:tcW w:w="4508" w:type="dxa"/>
            <w:tcBorders>
              <w:top w:val="single" w:sz="4" w:space="0" w:color="auto"/>
              <w:bottom w:val="single" w:sz="4" w:space="0" w:color="auto"/>
            </w:tcBorders>
          </w:tcPr>
          <w:p w14:paraId="4906C751" w14:textId="77777777" w:rsidR="000E795E" w:rsidRPr="00623DD3" w:rsidRDefault="000E795E">
            <w:pPr>
              <w:rPr>
                <w:b/>
                <w:bCs/>
              </w:rPr>
            </w:pPr>
            <w:r w:rsidRPr="00623DD3">
              <w:rPr>
                <w:b/>
                <w:bCs/>
              </w:rPr>
              <w:t>Meaning</w:t>
            </w:r>
          </w:p>
        </w:tc>
      </w:tr>
      <w:tr w:rsidR="000E795E" w:rsidRPr="00623DD3" w14:paraId="7BF53322" w14:textId="77777777">
        <w:tc>
          <w:tcPr>
            <w:tcW w:w="4508" w:type="dxa"/>
          </w:tcPr>
          <w:p w14:paraId="549028DD" w14:textId="77777777" w:rsidR="000E795E" w:rsidRPr="00623DD3" w:rsidRDefault="000E795E">
            <w:r w:rsidRPr="00623DD3">
              <w:t>SP</w:t>
            </w:r>
          </w:p>
        </w:tc>
        <w:tc>
          <w:tcPr>
            <w:tcW w:w="4508" w:type="dxa"/>
          </w:tcPr>
          <w:p w14:paraId="397C988D" w14:textId="77777777" w:rsidR="000E795E" w:rsidRPr="00623DD3" w:rsidRDefault="000E795E">
            <w:r w:rsidRPr="00623DD3">
              <w:t>Semi-perfusion</w:t>
            </w:r>
          </w:p>
        </w:tc>
      </w:tr>
      <w:tr w:rsidR="000E795E" w:rsidRPr="00623DD3" w14:paraId="2B5AEAFD" w14:textId="77777777">
        <w:tc>
          <w:tcPr>
            <w:tcW w:w="4508" w:type="dxa"/>
          </w:tcPr>
          <w:p w14:paraId="08B79E5C" w14:textId="77777777" w:rsidR="000E795E" w:rsidRPr="00623DD3" w:rsidRDefault="000E795E">
            <w:r w:rsidRPr="00623DD3">
              <w:t>VCC</w:t>
            </w:r>
          </w:p>
        </w:tc>
        <w:tc>
          <w:tcPr>
            <w:tcW w:w="4508" w:type="dxa"/>
          </w:tcPr>
          <w:p w14:paraId="0742DE68" w14:textId="77777777" w:rsidR="000E795E" w:rsidRPr="00623DD3" w:rsidRDefault="000E795E">
            <w:r w:rsidRPr="00623DD3">
              <w:t>Viable cell concentration</w:t>
            </w:r>
          </w:p>
        </w:tc>
      </w:tr>
      <w:tr w:rsidR="000E795E" w:rsidRPr="00623DD3" w14:paraId="49479C55" w14:textId="77777777">
        <w:tc>
          <w:tcPr>
            <w:tcW w:w="4508" w:type="dxa"/>
          </w:tcPr>
          <w:p w14:paraId="59F5B005" w14:textId="77777777" w:rsidR="000E795E" w:rsidRPr="00623DD3" w:rsidRDefault="000E795E">
            <w:r w:rsidRPr="00623DD3">
              <w:t>q</w:t>
            </w:r>
            <w:r w:rsidRPr="00623DD3">
              <w:rPr>
                <w:vertAlign w:val="subscript"/>
              </w:rPr>
              <w:t>P</w:t>
            </w:r>
          </w:p>
        </w:tc>
        <w:tc>
          <w:tcPr>
            <w:tcW w:w="4508" w:type="dxa"/>
          </w:tcPr>
          <w:p w14:paraId="416E8DED" w14:textId="77777777" w:rsidR="000E795E" w:rsidRPr="00623DD3" w:rsidRDefault="000E795E">
            <w:r w:rsidRPr="00623DD3">
              <w:t>Cell-specific productivity</w:t>
            </w:r>
          </w:p>
        </w:tc>
      </w:tr>
      <w:tr w:rsidR="000E795E" w:rsidRPr="00623DD3" w14:paraId="47C53CE3" w14:textId="77777777">
        <w:tc>
          <w:tcPr>
            <w:tcW w:w="4508" w:type="dxa"/>
            <w:tcBorders>
              <w:bottom w:val="nil"/>
            </w:tcBorders>
          </w:tcPr>
          <w:p w14:paraId="5B453D8C" w14:textId="77777777" w:rsidR="000E795E" w:rsidRPr="00623DD3" w:rsidRDefault="000E795E">
            <w:r w:rsidRPr="00623DD3">
              <w:t>CHO</w:t>
            </w:r>
          </w:p>
        </w:tc>
        <w:tc>
          <w:tcPr>
            <w:tcW w:w="4508" w:type="dxa"/>
            <w:tcBorders>
              <w:bottom w:val="nil"/>
            </w:tcBorders>
          </w:tcPr>
          <w:p w14:paraId="0A570771" w14:textId="6F11240E" w:rsidR="000E795E" w:rsidRPr="00623DD3" w:rsidRDefault="000E795E">
            <w:r w:rsidRPr="00623DD3">
              <w:t xml:space="preserve">Chinese </w:t>
            </w:r>
            <w:r w:rsidR="000C7878">
              <w:t>h</w:t>
            </w:r>
            <w:r w:rsidRPr="00623DD3">
              <w:t xml:space="preserve">amster </w:t>
            </w:r>
            <w:r w:rsidR="000C7878">
              <w:t>o</w:t>
            </w:r>
            <w:r w:rsidRPr="00623DD3">
              <w:t>vary</w:t>
            </w:r>
          </w:p>
        </w:tc>
      </w:tr>
      <w:tr w:rsidR="000E795E" w:rsidRPr="00623DD3" w14:paraId="46F9D0F4" w14:textId="77777777">
        <w:tc>
          <w:tcPr>
            <w:tcW w:w="4508" w:type="dxa"/>
          </w:tcPr>
          <w:p w14:paraId="74BDAB33" w14:textId="77777777" w:rsidR="000E795E" w:rsidRPr="00623DD3" w:rsidRDefault="000E795E">
            <w:r w:rsidRPr="00623DD3">
              <w:t>MWP</w:t>
            </w:r>
          </w:p>
        </w:tc>
        <w:tc>
          <w:tcPr>
            <w:tcW w:w="4508" w:type="dxa"/>
          </w:tcPr>
          <w:p w14:paraId="2B5DC275" w14:textId="77777777" w:rsidR="000E795E" w:rsidRPr="00623DD3" w:rsidRDefault="000E795E">
            <w:r w:rsidRPr="00623DD3">
              <w:t>Microwell plate</w:t>
            </w:r>
          </w:p>
        </w:tc>
      </w:tr>
      <w:tr w:rsidR="00D704B5" w:rsidRPr="00623DD3" w14:paraId="3114A628" w14:textId="77777777">
        <w:tc>
          <w:tcPr>
            <w:tcW w:w="4508" w:type="dxa"/>
          </w:tcPr>
          <w:p w14:paraId="7FCD8787" w14:textId="1C019F36" w:rsidR="00D704B5" w:rsidRPr="00623DD3" w:rsidRDefault="00D704B5">
            <w:r>
              <w:t>DWP</w:t>
            </w:r>
          </w:p>
        </w:tc>
        <w:tc>
          <w:tcPr>
            <w:tcW w:w="4508" w:type="dxa"/>
          </w:tcPr>
          <w:p w14:paraId="0AD539BC" w14:textId="28C3D6A6" w:rsidR="00D704B5" w:rsidRPr="00623DD3" w:rsidRDefault="00D704B5">
            <w:r>
              <w:t>Deepwell plate</w:t>
            </w:r>
          </w:p>
        </w:tc>
      </w:tr>
      <w:tr w:rsidR="000E795E" w:rsidRPr="00623DD3" w14:paraId="346BAA93" w14:textId="77777777">
        <w:tc>
          <w:tcPr>
            <w:tcW w:w="4508" w:type="dxa"/>
          </w:tcPr>
          <w:p w14:paraId="78D2014C" w14:textId="77777777" w:rsidR="000E795E" w:rsidRPr="00623DD3" w:rsidRDefault="000E795E">
            <w:r w:rsidRPr="00623DD3">
              <w:t>VCC</w:t>
            </w:r>
          </w:p>
        </w:tc>
        <w:tc>
          <w:tcPr>
            <w:tcW w:w="4508" w:type="dxa"/>
          </w:tcPr>
          <w:p w14:paraId="2B88A697" w14:textId="77777777" w:rsidR="000E795E" w:rsidRPr="00623DD3" w:rsidRDefault="000E795E">
            <w:r w:rsidRPr="00623DD3">
              <w:t>Viable cell concentration</w:t>
            </w:r>
          </w:p>
        </w:tc>
      </w:tr>
      <w:tr w:rsidR="000E795E" w:rsidRPr="00623DD3" w14:paraId="25F34591" w14:textId="77777777">
        <w:tc>
          <w:tcPr>
            <w:tcW w:w="4508" w:type="dxa"/>
          </w:tcPr>
          <w:p w14:paraId="217B9A54" w14:textId="77777777" w:rsidR="000E795E" w:rsidRPr="00623DD3" w:rsidRDefault="000E795E">
            <w:r w:rsidRPr="00623DD3">
              <w:t>mAb</w:t>
            </w:r>
          </w:p>
        </w:tc>
        <w:tc>
          <w:tcPr>
            <w:tcW w:w="4508" w:type="dxa"/>
          </w:tcPr>
          <w:p w14:paraId="1DDC4296" w14:textId="77777777" w:rsidR="000E795E" w:rsidRPr="00623DD3" w:rsidRDefault="000E795E">
            <w:r w:rsidRPr="00623DD3">
              <w:t>Monoclonal antibody</w:t>
            </w:r>
          </w:p>
        </w:tc>
      </w:tr>
    </w:tbl>
    <w:p w14:paraId="3817ADF1" w14:textId="77777777" w:rsidR="00B61CF6" w:rsidRDefault="00B61CF6" w:rsidP="00B61CF6"/>
    <w:p w14:paraId="2B3101A9" w14:textId="6401E76A" w:rsidR="00230625" w:rsidRPr="00623DD3" w:rsidRDefault="00230625" w:rsidP="009F1AEA">
      <w:pPr>
        <w:pStyle w:val="Thesis"/>
        <w:numPr>
          <w:ilvl w:val="0"/>
          <w:numId w:val="0"/>
        </w:numPr>
        <w:ind w:left="432" w:hanging="432"/>
      </w:pPr>
      <w:r w:rsidRPr="00623DD3">
        <w:t>References</w:t>
      </w:r>
    </w:p>
    <w:p w14:paraId="5119ACBE" w14:textId="77777777" w:rsidR="005B6E58" w:rsidRPr="005B6E58" w:rsidRDefault="006F1FE9" w:rsidP="005B6E58">
      <w:pPr>
        <w:pStyle w:val="Bibliography"/>
        <w:spacing w:after="120" w:line="240" w:lineRule="auto"/>
        <w:rPr>
          <w:rFonts w:ascii="Calibri" w:hAnsi="Calibri" w:cs="Calibri"/>
        </w:rPr>
      </w:pPr>
      <w:r>
        <w:fldChar w:fldCharType="begin"/>
      </w:r>
      <w:r w:rsidR="005B6E58">
        <w:instrText xml:space="preserve"> ADDIN ZOTERO_BIBL {"uncited":[],"omitted":[],"custom":[]} CSL_BIBLIOGRAPHY </w:instrText>
      </w:r>
      <w:r>
        <w:fldChar w:fldCharType="separate"/>
      </w:r>
      <w:r w:rsidR="005B6E58" w:rsidRPr="005B6E58">
        <w:rPr>
          <w:rFonts w:ascii="Calibri" w:hAnsi="Calibri" w:cs="Calibri"/>
        </w:rPr>
        <w:t xml:space="preserve">Bielser, J.-M. (2019). </w:t>
      </w:r>
      <w:r w:rsidR="005B6E58" w:rsidRPr="005B6E58">
        <w:rPr>
          <w:rFonts w:ascii="Calibri" w:hAnsi="Calibri" w:cs="Calibri"/>
          <w:i/>
          <w:iCs/>
        </w:rPr>
        <w:t>Development of perfusion cell culture processes for the manufacturing of therapeutic recombinant proteins</w:t>
      </w:r>
      <w:r w:rsidR="005B6E58" w:rsidRPr="005B6E58">
        <w:rPr>
          <w:rFonts w:ascii="Calibri" w:hAnsi="Calibri" w:cs="Calibri"/>
        </w:rPr>
        <w:t>. https://www.research-collection.ethz.ch/bitstream/handle/20.500.11850/368475/JBSthesis.pdf?isAllowed=y&amp;sequence=1</w:t>
      </w:r>
    </w:p>
    <w:p w14:paraId="6104D7C7" w14:textId="77777777" w:rsidR="005B6E58" w:rsidRPr="005B6E58" w:rsidRDefault="005B6E58" w:rsidP="005B6E58">
      <w:pPr>
        <w:pStyle w:val="Bibliography"/>
        <w:spacing w:after="120" w:line="240" w:lineRule="auto"/>
        <w:rPr>
          <w:rFonts w:ascii="Calibri" w:hAnsi="Calibri" w:cs="Calibri"/>
        </w:rPr>
      </w:pPr>
      <w:r w:rsidRPr="005B6E58">
        <w:rPr>
          <w:rFonts w:ascii="Calibri" w:hAnsi="Calibri" w:cs="Calibri"/>
        </w:rPr>
        <w:t xml:space="preserve">Dorn, M., Ferng, C., Klottrup-Rees, K., Lee, K., &amp; Micheletti, M. (2025). Cell clone selection—Impact of operation modes and medium exchange strategies on clone ranking. </w:t>
      </w:r>
      <w:r w:rsidRPr="005B6E58">
        <w:rPr>
          <w:rFonts w:ascii="Calibri" w:hAnsi="Calibri" w:cs="Calibri"/>
          <w:i/>
          <w:iCs/>
        </w:rPr>
        <w:t>Frontiers in Bioengineering and Biotechnology</w:t>
      </w:r>
      <w:r w:rsidRPr="005B6E58">
        <w:rPr>
          <w:rFonts w:ascii="Calibri" w:hAnsi="Calibri" w:cs="Calibri"/>
        </w:rPr>
        <w:t xml:space="preserve">, </w:t>
      </w:r>
      <w:r w:rsidRPr="005B6E58">
        <w:rPr>
          <w:rFonts w:ascii="Calibri" w:hAnsi="Calibri" w:cs="Calibri"/>
          <w:i/>
          <w:iCs/>
        </w:rPr>
        <w:t>12</w:t>
      </w:r>
      <w:r w:rsidRPr="005B6E58">
        <w:rPr>
          <w:rFonts w:ascii="Calibri" w:hAnsi="Calibri" w:cs="Calibri"/>
        </w:rPr>
        <w:t>. https://doi.org/10.3389/fbioe.2024.1479633</w:t>
      </w:r>
    </w:p>
    <w:p w14:paraId="11D6D692" w14:textId="77777777" w:rsidR="005B6E58" w:rsidRPr="005B6E58" w:rsidRDefault="005B6E58" w:rsidP="005B6E58">
      <w:pPr>
        <w:pStyle w:val="Bibliography"/>
        <w:spacing w:after="120" w:line="240" w:lineRule="auto"/>
        <w:rPr>
          <w:rFonts w:ascii="Calibri" w:hAnsi="Calibri" w:cs="Calibri"/>
        </w:rPr>
      </w:pPr>
      <w:r w:rsidRPr="005B6E58">
        <w:rPr>
          <w:rFonts w:ascii="Calibri" w:hAnsi="Calibri" w:cs="Calibri"/>
        </w:rPr>
        <w:t xml:space="preserve">Dorn, M., Klottrup-Rees, K., Lee, K., &amp; Micheletti, M. (2024). Platform development for high-throughput optimization of perfusion processes—Part I: Implementation of cell bleeds in microwell plates. </w:t>
      </w:r>
      <w:r w:rsidRPr="005B6E58">
        <w:rPr>
          <w:rFonts w:ascii="Calibri" w:hAnsi="Calibri" w:cs="Calibri"/>
          <w:i/>
          <w:iCs/>
        </w:rPr>
        <w:t>Biotechnology and Bioengineering</w:t>
      </w:r>
      <w:r w:rsidRPr="005B6E58">
        <w:rPr>
          <w:rFonts w:ascii="Calibri" w:hAnsi="Calibri" w:cs="Calibri"/>
        </w:rPr>
        <w:t xml:space="preserve">, </w:t>
      </w:r>
      <w:r w:rsidRPr="005B6E58">
        <w:rPr>
          <w:rFonts w:ascii="Calibri" w:hAnsi="Calibri" w:cs="Calibri"/>
          <w:i/>
          <w:iCs/>
        </w:rPr>
        <w:t>121</w:t>
      </w:r>
      <w:r w:rsidRPr="005B6E58">
        <w:rPr>
          <w:rFonts w:ascii="Calibri" w:hAnsi="Calibri" w:cs="Calibri"/>
        </w:rPr>
        <w:t>(6), 1759–1773. https://doi.org/10.1002/bit.28682</w:t>
      </w:r>
    </w:p>
    <w:p w14:paraId="79F25A61" w14:textId="77777777" w:rsidR="005B6E58" w:rsidRPr="005B6E58" w:rsidRDefault="005B6E58" w:rsidP="005B6E58">
      <w:pPr>
        <w:pStyle w:val="Bibliography"/>
        <w:spacing w:after="120" w:line="240" w:lineRule="auto"/>
        <w:rPr>
          <w:rFonts w:ascii="Calibri" w:hAnsi="Calibri" w:cs="Calibri"/>
        </w:rPr>
      </w:pPr>
      <w:r w:rsidRPr="005B6E58">
        <w:rPr>
          <w:rFonts w:ascii="Calibri" w:hAnsi="Calibri" w:cs="Calibri"/>
        </w:rPr>
        <w:t xml:space="preserve">Dorn, M., Lucas, C., Klottrup-Rees, K., Lee, K., &amp; Micheletti, M. (2024). Platform development for high-throughput optimization of perfusion processes—Part II: Variation of perfusion rate strategies in microwell plates. </w:t>
      </w:r>
      <w:r w:rsidRPr="005B6E58">
        <w:rPr>
          <w:rFonts w:ascii="Calibri" w:hAnsi="Calibri" w:cs="Calibri"/>
          <w:i/>
          <w:iCs/>
        </w:rPr>
        <w:t>Biotechnology and Bioengineering</w:t>
      </w:r>
      <w:r w:rsidRPr="005B6E58">
        <w:rPr>
          <w:rFonts w:ascii="Calibri" w:hAnsi="Calibri" w:cs="Calibri"/>
        </w:rPr>
        <w:t xml:space="preserve">, </w:t>
      </w:r>
      <w:r w:rsidRPr="005B6E58">
        <w:rPr>
          <w:rFonts w:ascii="Calibri" w:hAnsi="Calibri" w:cs="Calibri"/>
          <w:i/>
          <w:iCs/>
        </w:rPr>
        <w:t>121</w:t>
      </w:r>
      <w:r w:rsidRPr="005B6E58">
        <w:rPr>
          <w:rFonts w:ascii="Calibri" w:hAnsi="Calibri" w:cs="Calibri"/>
        </w:rPr>
        <w:t>(6), 1774–1788. https://doi.org/10.1002/bit.28685</w:t>
      </w:r>
    </w:p>
    <w:p w14:paraId="6182360B" w14:textId="77777777" w:rsidR="005B6E58" w:rsidRPr="005B6E58" w:rsidRDefault="005B6E58" w:rsidP="005B6E58">
      <w:pPr>
        <w:pStyle w:val="Bibliography"/>
        <w:spacing w:after="120" w:line="240" w:lineRule="auto"/>
        <w:rPr>
          <w:rFonts w:ascii="Calibri" w:hAnsi="Calibri" w:cs="Calibri"/>
        </w:rPr>
      </w:pPr>
      <w:r w:rsidRPr="005B6E58">
        <w:rPr>
          <w:rFonts w:ascii="Calibri" w:hAnsi="Calibri" w:cs="Calibri"/>
        </w:rPr>
        <w:t xml:space="preserve">Goldrick, S., Alosert, H., Lovelady, C., Bond, N. J., Senussi, T., Hatton, D., Klein, J., Cheeks, M., Turner, R., Savery, J., &amp; Farid, S. S. (2023). Next-generation cell line selection methodology leveraging data lakes, natural language generation and advanced data analytics. </w:t>
      </w:r>
      <w:r w:rsidRPr="005B6E58">
        <w:rPr>
          <w:rFonts w:ascii="Calibri" w:hAnsi="Calibri" w:cs="Calibri"/>
          <w:i/>
          <w:iCs/>
        </w:rPr>
        <w:t>Frontiers in Bioengineering and Biotechnology</w:t>
      </w:r>
      <w:r w:rsidRPr="005B6E58">
        <w:rPr>
          <w:rFonts w:ascii="Calibri" w:hAnsi="Calibri" w:cs="Calibri"/>
        </w:rPr>
        <w:t xml:space="preserve">, </w:t>
      </w:r>
      <w:r w:rsidRPr="005B6E58">
        <w:rPr>
          <w:rFonts w:ascii="Calibri" w:hAnsi="Calibri" w:cs="Calibri"/>
          <w:i/>
          <w:iCs/>
        </w:rPr>
        <w:t>11</w:t>
      </w:r>
      <w:r w:rsidRPr="005B6E58">
        <w:rPr>
          <w:rFonts w:ascii="Calibri" w:hAnsi="Calibri" w:cs="Calibri"/>
        </w:rPr>
        <w:t>. https://doi.org/10.3389/fbioe.2023.1160223</w:t>
      </w:r>
    </w:p>
    <w:p w14:paraId="5B60391C" w14:textId="77777777" w:rsidR="005B6E58" w:rsidRPr="005B6E58" w:rsidRDefault="005B6E58" w:rsidP="005B6E58">
      <w:pPr>
        <w:pStyle w:val="Bibliography"/>
        <w:spacing w:after="120" w:line="240" w:lineRule="auto"/>
        <w:rPr>
          <w:rFonts w:ascii="Calibri" w:hAnsi="Calibri" w:cs="Calibri"/>
        </w:rPr>
      </w:pPr>
      <w:r w:rsidRPr="005B6E58">
        <w:rPr>
          <w:rFonts w:ascii="Calibri" w:hAnsi="Calibri" w:cs="Calibri"/>
        </w:rPr>
        <w:t xml:space="preserve">Gomez, N., Ambhaikar, M., Zhang, L., Huang, C. J., Barkhordarian, H., Lull, J., &amp; Gutierrez, C. (2017). Analysis of Tubespins as a suitable scale-down model of bioreactors for high cell density CHO cell culture. </w:t>
      </w:r>
      <w:r w:rsidRPr="005B6E58">
        <w:rPr>
          <w:rFonts w:ascii="Calibri" w:hAnsi="Calibri" w:cs="Calibri"/>
          <w:i/>
          <w:iCs/>
        </w:rPr>
        <w:t>Biotechnol Prog</w:t>
      </w:r>
      <w:r w:rsidRPr="005B6E58">
        <w:rPr>
          <w:rFonts w:ascii="Calibri" w:hAnsi="Calibri" w:cs="Calibri"/>
        </w:rPr>
        <w:t xml:space="preserve">, </w:t>
      </w:r>
      <w:r w:rsidRPr="005B6E58">
        <w:rPr>
          <w:rFonts w:ascii="Calibri" w:hAnsi="Calibri" w:cs="Calibri"/>
          <w:i/>
          <w:iCs/>
        </w:rPr>
        <w:t>33</w:t>
      </w:r>
      <w:r w:rsidRPr="005B6E58">
        <w:rPr>
          <w:rFonts w:ascii="Calibri" w:hAnsi="Calibri" w:cs="Calibri"/>
        </w:rPr>
        <w:t>(2), 490–499. https://doi.org/10.1002/btpr.2418</w:t>
      </w:r>
    </w:p>
    <w:p w14:paraId="157BBD58" w14:textId="77777777" w:rsidR="005B6E58" w:rsidRPr="005B6E58" w:rsidRDefault="005B6E58" w:rsidP="005B6E58">
      <w:pPr>
        <w:pStyle w:val="Bibliography"/>
        <w:spacing w:after="120" w:line="240" w:lineRule="auto"/>
        <w:rPr>
          <w:rFonts w:ascii="Calibri" w:hAnsi="Calibri" w:cs="Calibri"/>
        </w:rPr>
      </w:pPr>
      <w:r w:rsidRPr="005B6E58">
        <w:rPr>
          <w:rFonts w:ascii="Calibri" w:hAnsi="Calibri" w:cs="Calibri"/>
        </w:rPr>
        <w:t xml:space="preserve">Lucas, C., Blackman, M., Rayat, A., Mainwaring, D., &amp; Micheletti, M. (2024). Two scale-down tools for the optimization of perfusion bioreactors for the manufacture of biopharmaceuticals. </w:t>
      </w:r>
      <w:r w:rsidRPr="005B6E58">
        <w:rPr>
          <w:rFonts w:ascii="Calibri" w:hAnsi="Calibri" w:cs="Calibri"/>
          <w:i/>
          <w:iCs/>
        </w:rPr>
        <w:t>Journal of Advanced Manufacturing and Processing</w:t>
      </w:r>
      <w:r w:rsidRPr="005B6E58">
        <w:rPr>
          <w:rFonts w:ascii="Calibri" w:hAnsi="Calibri" w:cs="Calibri"/>
        </w:rPr>
        <w:t xml:space="preserve">, </w:t>
      </w:r>
      <w:r w:rsidRPr="005B6E58">
        <w:rPr>
          <w:rFonts w:ascii="Calibri" w:hAnsi="Calibri" w:cs="Calibri"/>
          <w:i/>
          <w:iCs/>
        </w:rPr>
        <w:t>n/a</w:t>
      </w:r>
      <w:r w:rsidRPr="005B6E58">
        <w:rPr>
          <w:rFonts w:ascii="Calibri" w:hAnsi="Calibri" w:cs="Calibri"/>
        </w:rPr>
        <w:t>(n/a), e10180. https://doi.org/10.1002/amp2.10180</w:t>
      </w:r>
    </w:p>
    <w:p w14:paraId="471B8819" w14:textId="77777777" w:rsidR="005B6E58" w:rsidRPr="005B6E58" w:rsidRDefault="005B6E58" w:rsidP="005B6E58">
      <w:pPr>
        <w:pStyle w:val="Bibliography"/>
        <w:spacing w:after="120" w:line="240" w:lineRule="auto"/>
        <w:rPr>
          <w:rFonts w:ascii="Calibri" w:hAnsi="Calibri" w:cs="Calibri"/>
        </w:rPr>
      </w:pPr>
      <w:r w:rsidRPr="005B6E58">
        <w:rPr>
          <w:rFonts w:ascii="Calibri" w:hAnsi="Calibri" w:cs="Calibri"/>
        </w:rPr>
        <w:t xml:space="preserve">Sartorius. (2021). </w:t>
      </w:r>
      <w:r w:rsidRPr="005B6E58">
        <w:rPr>
          <w:rFonts w:ascii="Calibri" w:hAnsi="Calibri" w:cs="Calibri"/>
          <w:i/>
          <w:iCs/>
        </w:rPr>
        <w:t>Ambr250 High throughput Perfusion</w:t>
      </w:r>
      <w:r w:rsidRPr="005B6E58">
        <w:rPr>
          <w:rFonts w:ascii="Calibri" w:hAnsi="Calibri" w:cs="Calibri"/>
        </w:rPr>
        <w:t>.</w:t>
      </w:r>
    </w:p>
    <w:p w14:paraId="06410A97" w14:textId="77777777" w:rsidR="005B6E58" w:rsidRPr="005B6E58" w:rsidRDefault="005B6E58" w:rsidP="005B6E58">
      <w:pPr>
        <w:pStyle w:val="Bibliography"/>
        <w:spacing w:after="120" w:line="240" w:lineRule="auto"/>
        <w:rPr>
          <w:rFonts w:ascii="Calibri" w:hAnsi="Calibri" w:cs="Calibri"/>
        </w:rPr>
      </w:pPr>
      <w:r w:rsidRPr="005B6E58">
        <w:rPr>
          <w:rFonts w:ascii="Calibri" w:hAnsi="Calibri" w:cs="Calibri"/>
          <w:lang w:val="de-DE"/>
        </w:rPr>
        <w:t xml:space="preserve">Schwarz, H., Lee, K., Castan, A., &amp; Chotteau, V. (2023). </w:t>
      </w:r>
      <w:r w:rsidRPr="005B6E58">
        <w:rPr>
          <w:rFonts w:ascii="Calibri" w:hAnsi="Calibri" w:cs="Calibri"/>
        </w:rPr>
        <w:t xml:space="preserve">Optimization of medium with perfusion microbioreactors for high density CHO cell cultures at very low renewal rate aided by design </w:t>
      </w:r>
      <w:r w:rsidRPr="005B6E58">
        <w:rPr>
          <w:rFonts w:ascii="Calibri" w:hAnsi="Calibri" w:cs="Calibri"/>
        </w:rPr>
        <w:lastRenderedPageBreak/>
        <w:t xml:space="preserve">of experiments. </w:t>
      </w:r>
      <w:r w:rsidRPr="005B6E58">
        <w:rPr>
          <w:rFonts w:ascii="Calibri" w:hAnsi="Calibri" w:cs="Calibri"/>
          <w:i/>
          <w:iCs/>
        </w:rPr>
        <w:t>Biotechnology and Bioengineering</w:t>
      </w:r>
      <w:r w:rsidRPr="005B6E58">
        <w:rPr>
          <w:rFonts w:ascii="Calibri" w:hAnsi="Calibri" w:cs="Calibri"/>
        </w:rPr>
        <w:t xml:space="preserve">, </w:t>
      </w:r>
      <w:r w:rsidRPr="005B6E58">
        <w:rPr>
          <w:rFonts w:ascii="Calibri" w:hAnsi="Calibri" w:cs="Calibri"/>
          <w:i/>
          <w:iCs/>
        </w:rPr>
        <w:t>n/a</w:t>
      </w:r>
      <w:r w:rsidRPr="005B6E58">
        <w:rPr>
          <w:rFonts w:ascii="Calibri" w:hAnsi="Calibri" w:cs="Calibri"/>
        </w:rPr>
        <w:t>(n/a). https://doi.org/10.1002/bit.28397</w:t>
      </w:r>
    </w:p>
    <w:p w14:paraId="083FFEBA" w14:textId="77777777" w:rsidR="005B6E58" w:rsidRPr="005B6E58" w:rsidRDefault="005B6E58" w:rsidP="005B6E58">
      <w:pPr>
        <w:pStyle w:val="Bibliography"/>
        <w:spacing w:after="120" w:line="240" w:lineRule="auto"/>
        <w:rPr>
          <w:rFonts w:ascii="Calibri" w:hAnsi="Calibri" w:cs="Calibri"/>
        </w:rPr>
      </w:pPr>
      <w:r w:rsidRPr="005B6E58">
        <w:rPr>
          <w:rFonts w:ascii="Calibri" w:hAnsi="Calibri" w:cs="Calibri"/>
        </w:rPr>
        <w:t xml:space="preserve">Schwarz, H., Zhang, Y., Zhan, C., Malm, M., Field, R., Turner, R., Sellick, C., Varley, P., Rockberg, J., &amp; Chotteau, V. (2020). Small-scale bioreactor supports high density HEK293 cell perfusion culture for the production of recombinant Erythropoietin. </w:t>
      </w:r>
      <w:r w:rsidRPr="005B6E58">
        <w:rPr>
          <w:rFonts w:ascii="Calibri" w:hAnsi="Calibri" w:cs="Calibri"/>
          <w:i/>
          <w:iCs/>
        </w:rPr>
        <w:t>J Biotechnol</w:t>
      </w:r>
      <w:r w:rsidRPr="005B6E58">
        <w:rPr>
          <w:rFonts w:ascii="Calibri" w:hAnsi="Calibri" w:cs="Calibri"/>
        </w:rPr>
        <w:t xml:space="preserve">, </w:t>
      </w:r>
      <w:r w:rsidRPr="005B6E58">
        <w:rPr>
          <w:rFonts w:ascii="Calibri" w:hAnsi="Calibri" w:cs="Calibri"/>
          <w:i/>
          <w:iCs/>
        </w:rPr>
        <w:t>309</w:t>
      </w:r>
      <w:r w:rsidRPr="005B6E58">
        <w:rPr>
          <w:rFonts w:ascii="Calibri" w:hAnsi="Calibri" w:cs="Calibri"/>
        </w:rPr>
        <w:t>, 44–52. https://doi.org/10.1016/j.jbiotec.2019.12.017</w:t>
      </w:r>
    </w:p>
    <w:p w14:paraId="1A1BDE12" w14:textId="77777777" w:rsidR="005B6E58" w:rsidRPr="005B6E58" w:rsidRDefault="005B6E58" w:rsidP="005B6E58">
      <w:pPr>
        <w:pStyle w:val="Bibliography"/>
        <w:spacing w:after="120" w:line="240" w:lineRule="auto"/>
        <w:rPr>
          <w:rFonts w:ascii="Calibri" w:hAnsi="Calibri" w:cs="Calibri"/>
        </w:rPr>
      </w:pPr>
      <w:r w:rsidRPr="005B6E58">
        <w:rPr>
          <w:rFonts w:ascii="Calibri" w:hAnsi="Calibri" w:cs="Calibri"/>
        </w:rPr>
        <w:t xml:space="preserve">Tregidgo, M., Lucas, C., Dorn, M., &amp; Micheletti, M. (2023). Development of mL-scale Pseudo-Perfusion Methodologies for High-Throughput Early Phase Development Studies. </w:t>
      </w:r>
      <w:r w:rsidRPr="005B6E58">
        <w:rPr>
          <w:rFonts w:ascii="Calibri" w:hAnsi="Calibri" w:cs="Calibri"/>
          <w:i/>
          <w:iCs/>
        </w:rPr>
        <w:t>Biochemical Engineering Journal</w:t>
      </w:r>
      <w:r w:rsidRPr="005B6E58">
        <w:rPr>
          <w:rFonts w:ascii="Calibri" w:hAnsi="Calibri" w:cs="Calibri"/>
        </w:rPr>
        <w:t xml:space="preserve">, </w:t>
      </w:r>
      <w:r w:rsidRPr="005B6E58">
        <w:rPr>
          <w:rFonts w:ascii="Calibri" w:hAnsi="Calibri" w:cs="Calibri"/>
          <w:i/>
          <w:iCs/>
        </w:rPr>
        <w:t>195</w:t>
      </w:r>
      <w:r w:rsidRPr="005B6E58">
        <w:rPr>
          <w:rFonts w:ascii="Calibri" w:hAnsi="Calibri" w:cs="Calibri"/>
        </w:rPr>
        <w:t>, 108906. https://doi.org/10.1016/j.bej.2023.108906</w:t>
      </w:r>
    </w:p>
    <w:p w14:paraId="3A230A5E" w14:textId="77777777" w:rsidR="005B6E58" w:rsidRPr="005B6E58" w:rsidRDefault="005B6E58" w:rsidP="005B6E58">
      <w:pPr>
        <w:pStyle w:val="Bibliography"/>
        <w:spacing w:after="120" w:line="240" w:lineRule="auto"/>
        <w:rPr>
          <w:rFonts w:ascii="Calibri" w:hAnsi="Calibri" w:cs="Calibri"/>
        </w:rPr>
      </w:pPr>
      <w:r w:rsidRPr="005B6E58">
        <w:rPr>
          <w:rFonts w:ascii="Calibri" w:hAnsi="Calibri" w:cs="Calibri"/>
        </w:rPr>
        <w:t xml:space="preserve">Wang, B., Albanetti, T., Miro-Quesada, G., Flack, L., Li, L., Klover, J., Burson, K., Evans, K., Ivory, W., Bowen, M., Schoner, R., &amp; Hawley-Nelson, P. (2018). High-throughput screening of antibody-expressing CHO clones using an automated shaken deep-well system. </w:t>
      </w:r>
      <w:r w:rsidRPr="005B6E58">
        <w:rPr>
          <w:rFonts w:ascii="Calibri" w:hAnsi="Calibri" w:cs="Calibri"/>
          <w:i/>
          <w:iCs/>
        </w:rPr>
        <w:t>Biotechnol Prog</w:t>
      </w:r>
      <w:r w:rsidRPr="005B6E58">
        <w:rPr>
          <w:rFonts w:ascii="Calibri" w:hAnsi="Calibri" w:cs="Calibri"/>
        </w:rPr>
        <w:t xml:space="preserve">, </w:t>
      </w:r>
      <w:r w:rsidRPr="005B6E58">
        <w:rPr>
          <w:rFonts w:ascii="Calibri" w:hAnsi="Calibri" w:cs="Calibri"/>
          <w:i/>
          <w:iCs/>
        </w:rPr>
        <w:t>34</w:t>
      </w:r>
      <w:r w:rsidRPr="005B6E58">
        <w:rPr>
          <w:rFonts w:ascii="Calibri" w:hAnsi="Calibri" w:cs="Calibri"/>
        </w:rPr>
        <w:t>(6), 1460–1471. https://doi.org/10.1002/btpr.2721</w:t>
      </w:r>
    </w:p>
    <w:p w14:paraId="6D5189F8" w14:textId="77777777" w:rsidR="005B6E58" w:rsidRPr="005B6E58" w:rsidRDefault="005B6E58" w:rsidP="005B6E58">
      <w:pPr>
        <w:pStyle w:val="Bibliography"/>
        <w:spacing w:after="120" w:line="240" w:lineRule="auto"/>
        <w:rPr>
          <w:rFonts w:ascii="Calibri" w:hAnsi="Calibri" w:cs="Calibri"/>
        </w:rPr>
      </w:pPr>
      <w:r w:rsidRPr="005B6E58">
        <w:rPr>
          <w:rFonts w:ascii="Calibri" w:hAnsi="Calibri" w:cs="Calibri"/>
        </w:rPr>
        <w:t xml:space="preserve">Wolf, M. K. F., Lorenz, V., Karst, D. J., Souquet, J., Broly, H., &amp; Morbidelli, M. (2018). Development of a shake tube-based scale-down model for perfusion cultures. </w:t>
      </w:r>
      <w:r w:rsidRPr="005B6E58">
        <w:rPr>
          <w:rFonts w:ascii="Calibri" w:hAnsi="Calibri" w:cs="Calibri"/>
          <w:i/>
          <w:iCs/>
        </w:rPr>
        <w:t>Biotechnol Bioeng</w:t>
      </w:r>
      <w:r w:rsidRPr="005B6E58">
        <w:rPr>
          <w:rFonts w:ascii="Calibri" w:hAnsi="Calibri" w:cs="Calibri"/>
        </w:rPr>
        <w:t xml:space="preserve">, </w:t>
      </w:r>
      <w:r w:rsidRPr="005B6E58">
        <w:rPr>
          <w:rFonts w:ascii="Calibri" w:hAnsi="Calibri" w:cs="Calibri"/>
          <w:i/>
          <w:iCs/>
        </w:rPr>
        <w:t>115</w:t>
      </w:r>
      <w:r w:rsidRPr="005B6E58">
        <w:rPr>
          <w:rFonts w:ascii="Calibri" w:hAnsi="Calibri" w:cs="Calibri"/>
        </w:rPr>
        <w:t>(11), 2703–2713. https://doi.org/10.1002/bit.26804</w:t>
      </w:r>
    </w:p>
    <w:p w14:paraId="11763A35" w14:textId="28FCB34B" w:rsidR="003F6FD8" w:rsidRDefault="006F1FE9" w:rsidP="005B6E58">
      <w:pPr>
        <w:spacing w:after="120" w:line="240" w:lineRule="auto"/>
      </w:pPr>
      <w:r>
        <w:fldChar w:fldCharType="end"/>
      </w:r>
    </w:p>
    <w:sectPr w:rsidR="003F6FD8" w:rsidSect="00534C36">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535F8" w14:textId="77777777" w:rsidR="00C05635" w:rsidRPr="00623DD3" w:rsidRDefault="00C05635" w:rsidP="00D317AF">
      <w:pPr>
        <w:spacing w:line="240" w:lineRule="auto"/>
      </w:pPr>
      <w:r w:rsidRPr="00623DD3">
        <w:separator/>
      </w:r>
    </w:p>
  </w:endnote>
  <w:endnote w:type="continuationSeparator" w:id="0">
    <w:p w14:paraId="4031CEF6" w14:textId="77777777" w:rsidR="00C05635" w:rsidRPr="00623DD3" w:rsidRDefault="00C05635" w:rsidP="00D317AF">
      <w:pPr>
        <w:spacing w:line="240" w:lineRule="auto"/>
      </w:pPr>
      <w:r w:rsidRPr="00623DD3">
        <w:continuationSeparator/>
      </w:r>
    </w:p>
  </w:endnote>
  <w:endnote w:type="continuationNotice" w:id="1">
    <w:p w14:paraId="39B030BF" w14:textId="77777777" w:rsidR="00C05635" w:rsidRPr="00623DD3" w:rsidRDefault="00C0563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64A48" w14:textId="77777777" w:rsidR="00C05635" w:rsidRPr="00623DD3" w:rsidRDefault="00C05635" w:rsidP="00D317AF">
      <w:pPr>
        <w:spacing w:line="240" w:lineRule="auto"/>
      </w:pPr>
      <w:r w:rsidRPr="00623DD3">
        <w:separator/>
      </w:r>
    </w:p>
  </w:footnote>
  <w:footnote w:type="continuationSeparator" w:id="0">
    <w:p w14:paraId="7CEA6D22" w14:textId="77777777" w:rsidR="00C05635" w:rsidRPr="00623DD3" w:rsidRDefault="00C05635" w:rsidP="00D317AF">
      <w:pPr>
        <w:spacing w:line="240" w:lineRule="auto"/>
      </w:pPr>
      <w:r w:rsidRPr="00623DD3">
        <w:continuationSeparator/>
      </w:r>
    </w:p>
  </w:footnote>
  <w:footnote w:type="continuationNotice" w:id="1">
    <w:p w14:paraId="182C9903" w14:textId="77777777" w:rsidR="00C05635" w:rsidRPr="00623DD3" w:rsidRDefault="00C0563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7226146"/>
    <w:lvl w:ilvl="0">
      <w:start w:val="1"/>
      <w:numFmt w:val="decimal"/>
      <w:pStyle w:val="Thesis3"/>
      <w:lvlText w:val="%1."/>
      <w:lvlJc w:val="left"/>
      <w:pPr>
        <w:tabs>
          <w:tab w:val="num" w:pos="360"/>
        </w:tabs>
        <w:ind w:left="360" w:hanging="360"/>
      </w:pPr>
    </w:lvl>
  </w:abstractNum>
  <w:abstractNum w:abstractNumId="1" w15:restartNumberingAfterBreak="0">
    <w:nsid w:val="FFFFFF89"/>
    <w:multiLevelType w:val="singleLevel"/>
    <w:tmpl w:val="3B86F67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1134BDD"/>
    <w:multiLevelType w:val="hybridMultilevel"/>
    <w:tmpl w:val="1FFC6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7C08F2"/>
    <w:multiLevelType w:val="multilevel"/>
    <w:tmpl w:val="BBA67A3A"/>
    <w:lvl w:ilvl="0">
      <w:start w:val="1"/>
      <w:numFmt w:val="decimal"/>
      <w:pStyle w:val="Thesis"/>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9683C0B"/>
    <w:multiLevelType w:val="multilevel"/>
    <w:tmpl w:val="EC88AF86"/>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heme="minorHAnsi" w:hAnsiTheme="minorHAnsi" w:cstheme="minorHAnsi" w:hint="default"/>
        <w:b/>
        <w:bCs/>
        <w:color w:val="auto"/>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327E4B7E"/>
    <w:multiLevelType w:val="hybridMultilevel"/>
    <w:tmpl w:val="B492CD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47C0F2C"/>
    <w:multiLevelType w:val="hybridMultilevel"/>
    <w:tmpl w:val="46548878"/>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CF22E7D"/>
    <w:multiLevelType w:val="hybridMultilevel"/>
    <w:tmpl w:val="7F741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E97A3B"/>
    <w:multiLevelType w:val="hybridMultilevel"/>
    <w:tmpl w:val="D4B6E3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C7E08C4"/>
    <w:multiLevelType w:val="hybridMultilevel"/>
    <w:tmpl w:val="DF428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C471C59"/>
    <w:multiLevelType w:val="hybridMultilevel"/>
    <w:tmpl w:val="E77E50EA"/>
    <w:lvl w:ilvl="0" w:tplc="E102BED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01F2EDA"/>
    <w:multiLevelType w:val="hybridMultilevel"/>
    <w:tmpl w:val="253CD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11347802">
    <w:abstractNumId w:val="0"/>
  </w:num>
  <w:num w:numId="2" w16cid:durableId="1482505276">
    <w:abstractNumId w:val="3"/>
  </w:num>
  <w:num w:numId="3" w16cid:durableId="539972800">
    <w:abstractNumId w:val="3"/>
  </w:num>
  <w:num w:numId="4" w16cid:durableId="773129809">
    <w:abstractNumId w:val="4"/>
  </w:num>
  <w:num w:numId="5" w16cid:durableId="1198855155">
    <w:abstractNumId w:val="4"/>
  </w:num>
  <w:num w:numId="6" w16cid:durableId="1542785568">
    <w:abstractNumId w:val="4"/>
  </w:num>
  <w:num w:numId="7" w16cid:durableId="1198930026">
    <w:abstractNumId w:val="10"/>
  </w:num>
  <w:num w:numId="8" w16cid:durableId="823860007">
    <w:abstractNumId w:val="7"/>
  </w:num>
  <w:num w:numId="9" w16cid:durableId="1055356639">
    <w:abstractNumId w:val="2"/>
  </w:num>
  <w:num w:numId="10" w16cid:durableId="1247685089">
    <w:abstractNumId w:val="9"/>
  </w:num>
  <w:num w:numId="11" w16cid:durableId="14230002">
    <w:abstractNumId w:val="11"/>
  </w:num>
  <w:num w:numId="12" w16cid:durableId="1716350831">
    <w:abstractNumId w:val="8"/>
  </w:num>
  <w:num w:numId="13" w16cid:durableId="339476940">
    <w:abstractNumId w:val="1"/>
  </w:num>
  <w:num w:numId="14" w16cid:durableId="989674310">
    <w:abstractNumId w:val="6"/>
  </w:num>
  <w:num w:numId="15" w16cid:durableId="1684163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hideSpellingErrors/>
  <w:hideGrammatical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E16843"/>
    <w:rsid w:val="000003E5"/>
    <w:rsid w:val="000006D0"/>
    <w:rsid w:val="00000B7F"/>
    <w:rsid w:val="0000106B"/>
    <w:rsid w:val="00001395"/>
    <w:rsid w:val="00001440"/>
    <w:rsid w:val="0000281A"/>
    <w:rsid w:val="00002EDF"/>
    <w:rsid w:val="00003544"/>
    <w:rsid w:val="000036FB"/>
    <w:rsid w:val="0000393F"/>
    <w:rsid w:val="0000394E"/>
    <w:rsid w:val="00003BC7"/>
    <w:rsid w:val="0000443D"/>
    <w:rsid w:val="00004B37"/>
    <w:rsid w:val="00005638"/>
    <w:rsid w:val="000058D0"/>
    <w:rsid w:val="00005900"/>
    <w:rsid w:val="00005B30"/>
    <w:rsid w:val="00005C18"/>
    <w:rsid w:val="00006427"/>
    <w:rsid w:val="00006507"/>
    <w:rsid w:val="00006664"/>
    <w:rsid w:val="00006808"/>
    <w:rsid w:val="00006A0D"/>
    <w:rsid w:val="00006B66"/>
    <w:rsid w:val="00007308"/>
    <w:rsid w:val="000076EE"/>
    <w:rsid w:val="00007A5C"/>
    <w:rsid w:val="0001038D"/>
    <w:rsid w:val="0001135C"/>
    <w:rsid w:val="0001150B"/>
    <w:rsid w:val="00011523"/>
    <w:rsid w:val="00011621"/>
    <w:rsid w:val="0001163D"/>
    <w:rsid w:val="00011A70"/>
    <w:rsid w:val="00011B91"/>
    <w:rsid w:val="00012A04"/>
    <w:rsid w:val="00012CFA"/>
    <w:rsid w:val="00013AA6"/>
    <w:rsid w:val="00013CB4"/>
    <w:rsid w:val="00014115"/>
    <w:rsid w:val="000142B3"/>
    <w:rsid w:val="000144C1"/>
    <w:rsid w:val="000150E2"/>
    <w:rsid w:val="00015328"/>
    <w:rsid w:val="00016917"/>
    <w:rsid w:val="000169BE"/>
    <w:rsid w:val="000173DB"/>
    <w:rsid w:val="000176FD"/>
    <w:rsid w:val="00017BB0"/>
    <w:rsid w:val="00017D0B"/>
    <w:rsid w:val="00020888"/>
    <w:rsid w:val="00020AC6"/>
    <w:rsid w:val="000214D0"/>
    <w:rsid w:val="00021500"/>
    <w:rsid w:val="000215E4"/>
    <w:rsid w:val="000220A6"/>
    <w:rsid w:val="0002232F"/>
    <w:rsid w:val="0002262C"/>
    <w:rsid w:val="0002302A"/>
    <w:rsid w:val="00023128"/>
    <w:rsid w:val="00023461"/>
    <w:rsid w:val="000237AD"/>
    <w:rsid w:val="00023CA7"/>
    <w:rsid w:val="00024751"/>
    <w:rsid w:val="000247B4"/>
    <w:rsid w:val="000248FE"/>
    <w:rsid w:val="00024980"/>
    <w:rsid w:val="0002555B"/>
    <w:rsid w:val="00025708"/>
    <w:rsid w:val="00026BA6"/>
    <w:rsid w:val="00027987"/>
    <w:rsid w:val="00027A30"/>
    <w:rsid w:val="00027AB0"/>
    <w:rsid w:val="0003019D"/>
    <w:rsid w:val="000303A8"/>
    <w:rsid w:val="00030634"/>
    <w:rsid w:val="00030D05"/>
    <w:rsid w:val="000317E7"/>
    <w:rsid w:val="00031B45"/>
    <w:rsid w:val="000325DE"/>
    <w:rsid w:val="00032A86"/>
    <w:rsid w:val="0003300C"/>
    <w:rsid w:val="000342EE"/>
    <w:rsid w:val="0003442E"/>
    <w:rsid w:val="0003454B"/>
    <w:rsid w:val="0003465D"/>
    <w:rsid w:val="000347BF"/>
    <w:rsid w:val="00035B37"/>
    <w:rsid w:val="0003606E"/>
    <w:rsid w:val="00036439"/>
    <w:rsid w:val="00036666"/>
    <w:rsid w:val="000368FA"/>
    <w:rsid w:val="00036F31"/>
    <w:rsid w:val="000376F7"/>
    <w:rsid w:val="00040327"/>
    <w:rsid w:val="000408AE"/>
    <w:rsid w:val="00040B53"/>
    <w:rsid w:val="00040D6B"/>
    <w:rsid w:val="0004122D"/>
    <w:rsid w:val="000412E9"/>
    <w:rsid w:val="000415A1"/>
    <w:rsid w:val="00041F38"/>
    <w:rsid w:val="00042029"/>
    <w:rsid w:val="00042349"/>
    <w:rsid w:val="0004243E"/>
    <w:rsid w:val="00042547"/>
    <w:rsid w:val="00042BDB"/>
    <w:rsid w:val="00042E03"/>
    <w:rsid w:val="00043435"/>
    <w:rsid w:val="00043A88"/>
    <w:rsid w:val="00043F30"/>
    <w:rsid w:val="00044129"/>
    <w:rsid w:val="0004416E"/>
    <w:rsid w:val="0004420A"/>
    <w:rsid w:val="00044755"/>
    <w:rsid w:val="00044966"/>
    <w:rsid w:val="000452BF"/>
    <w:rsid w:val="0004549E"/>
    <w:rsid w:val="000455AD"/>
    <w:rsid w:val="0004588F"/>
    <w:rsid w:val="0004623B"/>
    <w:rsid w:val="00046A3C"/>
    <w:rsid w:val="000471BF"/>
    <w:rsid w:val="000472C6"/>
    <w:rsid w:val="00050277"/>
    <w:rsid w:val="000503EF"/>
    <w:rsid w:val="000511A8"/>
    <w:rsid w:val="0005197F"/>
    <w:rsid w:val="00051B36"/>
    <w:rsid w:val="00051D42"/>
    <w:rsid w:val="0005241A"/>
    <w:rsid w:val="00052613"/>
    <w:rsid w:val="00052C4E"/>
    <w:rsid w:val="00052EDC"/>
    <w:rsid w:val="00053B30"/>
    <w:rsid w:val="0005405D"/>
    <w:rsid w:val="000541BB"/>
    <w:rsid w:val="000542EF"/>
    <w:rsid w:val="00054819"/>
    <w:rsid w:val="00054D42"/>
    <w:rsid w:val="00055498"/>
    <w:rsid w:val="000562D5"/>
    <w:rsid w:val="00056698"/>
    <w:rsid w:val="00056C6D"/>
    <w:rsid w:val="00057F69"/>
    <w:rsid w:val="0006087A"/>
    <w:rsid w:val="00060E67"/>
    <w:rsid w:val="000611EE"/>
    <w:rsid w:val="00061423"/>
    <w:rsid w:val="000615A0"/>
    <w:rsid w:val="00061A23"/>
    <w:rsid w:val="00061A79"/>
    <w:rsid w:val="00061B7B"/>
    <w:rsid w:val="00061C60"/>
    <w:rsid w:val="000630EC"/>
    <w:rsid w:val="0006334F"/>
    <w:rsid w:val="000635CD"/>
    <w:rsid w:val="00063658"/>
    <w:rsid w:val="00063E41"/>
    <w:rsid w:val="00064151"/>
    <w:rsid w:val="0006423F"/>
    <w:rsid w:val="000645BC"/>
    <w:rsid w:val="00064D22"/>
    <w:rsid w:val="00064E92"/>
    <w:rsid w:val="00065110"/>
    <w:rsid w:val="00065D12"/>
    <w:rsid w:val="0006602F"/>
    <w:rsid w:val="00066730"/>
    <w:rsid w:val="00066B0D"/>
    <w:rsid w:val="00066CF5"/>
    <w:rsid w:val="0006711C"/>
    <w:rsid w:val="000704A0"/>
    <w:rsid w:val="00070AF3"/>
    <w:rsid w:val="00070EDB"/>
    <w:rsid w:val="00071276"/>
    <w:rsid w:val="000714A0"/>
    <w:rsid w:val="0007178F"/>
    <w:rsid w:val="000717C9"/>
    <w:rsid w:val="00071875"/>
    <w:rsid w:val="0007287C"/>
    <w:rsid w:val="00072F34"/>
    <w:rsid w:val="000730CA"/>
    <w:rsid w:val="000731D6"/>
    <w:rsid w:val="000733EC"/>
    <w:rsid w:val="000734BC"/>
    <w:rsid w:val="00073723"/>
    <w:rsid w:val="00073781"/>
    <w:rsid w:val="00073D73"/>
    <w:rsid w:val="000742D3"/>
    <w:rsid w:val="00074B2C"/>
    <w:rsid w:val="00074DF1"/>
    <w:rsid w:val="00075303"/>
    <w:rsid w:val="000753BE"/>
    <w:rsid w:val="00075B20"/>
    <w:rsid w:val="00075DE5"/>
    <w:rsid w:val="00075FA4"/>
    <w:rsid w:val="000761B5"/>
    <w:rsid w:val="000763EB"/>
    <w:rsid w:val="00076D50"/>
    <w:rsid w:val="00076D68"/>
    <w:rsid w:val="00076EF7"/>
    <w:rsid w:val="00077635"/>
    <w:rsid w:val="000776B9"/>
    <w:rsid w:val="00077DF6"/>
    <w:rsid w:val="00077E94"/>
    <w:rsid w:val="00080A60"/>
    <w:rsid w:val="00080C9D"/>
    <w:rsid w:val="00080EF9"/>
    <w:rsid w:val="0008107C"/>
    <w:rsid w:val="00081369"/>
    <w:rsid w:val="000817F1"/>
    <w:rsid w:val="00082103"/>
    <w:rsid w:val="000825BD"/>
    <w:rsid w:val="00082AA5"/>
    <w:rsid w:val="00082C3F"/>
    <w:rsid w:val="00083499"/>
    <w:rsid w:val="0008376B"/>
    <w:rsid w:val="00084288"/>
    <w:rsid w:val="0008448B"/>
    <w:rsid w:val="000849C5"/>
    <w:rsid w:val="00084DDD"/>
    <w:rsid w:val="00084EB0"/>
    <w:rsid w:val="00084F17"/>
    <w:rsid w:val="00084F45"/>
    <w:rsid w:val="000850D2"/>
    <w:rsid w:val="00085539"/>
    <w:rsid w:val="00085657"/>
    <w:rsid w:val="00085F98"/>
    <w:rsid w:val="000860FA"/>
    <w:rsid w:val="000868C4"/>
    <w:rsid w:val="00086B9D"/>
    <w:rsid w:val="0008711E"/>
    <w:rsid w:val="000876E3"/>
    <w:rsid w:val="00087829"/>
    <w:rsid w:val="000878F0"/>
    <w:rsid w:val="0009031F"/>
    <w:rsid w:val="0009044A"/>
    <w:rsid w:val="00091574"/>
    <w:rsid w:val="0009157C"/>
    <w:rsid w:val="00091874"/>
    <w:rsid w:val="000918D4"/>
    <w:rsid w:val="000923B4"/>
    <w:rsid w:val="000934C4"/>
    <w:rsid w:val="00093795"/>
    <w:rsid w:val="00093AA8"/>
    <w:rsid w:val="00093CCF"/>
    <w:rsid w:val="00093CDA"/>
    <w:rsid w:val="00093D8C"/>
    <w:rsid w:val="00093E8C"/>
    <w:rsid w:val="000944E3"/>
    <w:rsid w:val="00094DCF"/>
    <w:rsid w:val="00095024"/>
    <w:rsid w:val="000950C2"/>
    <w:rsid w:val="00095971"/>
    <w:rsid w:val="00095A5A"/>
    <w:rsid w:val="000960FC"/>
    <w:rsid w:val="000961E5"/>
    <w:rsid w:val="000972A4"/>
    <w:rsid w:val="00097800"/>
    <w:rsid w:val="00097B24"/>
    <w:rsid w:val="00097F52"/>
    <w:rsid w:val="000A0111"/>
    <w:rsid w:val="000A03BA"/>
    <w:rsid w:val="000A08FE"/>
    <w:rsid w:val="000A09F9"/>
    <w:rsid w:val="000A10FD"/>
    <w:rsid w:val="000A14A7"/>
    <w:rsid w:val="000A1747"/>
    <w:rsid w:val="000A23D3"/>
    <w:rsid w:val="000A2B45"/>
    <w:rsid w:val="000A2BDE"/>
    <w:rsid w:val="000A2F3E"/>
    <w:rsid w:val="000A367F"/>
    <w:rsid w:val="000A388B"/>
    <w:rsid w:val="000A3B51"/>
    <w:rsid w:val="000A40FF"/>
    <w:rsid w:val="000A425A"/>
    <w:rsid w:val="000A4658"/>
    <w:rsid w:val="000A57E2"/>
    <w:rsid w:val="000A5AC7"/>
    <w:rsid w:val="000A5FAA"/>
    <w:rsid w:val="000A6490"/>
    <w:rsid w:val="000A6649"/>
    <w:rsid w:val="000A685C"/>
    <w:rsid w:val="000A7126"/>
    <w:rsid w:val="000A716B"/>
    <w:rsid w:val="000A7384"/>
    <w:rsid w:val="000A74AE"/>
    <w:rsid w:val="000A77B5"/>
    <w:rsid w:val="000A7C06"/>
    <w:rsid w:val="000B0D16"/>
    <w:rsid w:val="000B0EC4"/>
    <w:rsid w:val="000B153C"/>
    <w:rsid w:val="000B1E05"/>
    <w:rsid w:val="000B2066"/>
    <w:rsid w:val="000B33D4"/>
    <w:rsid w:val="000B3849"/>
    <w:rsid w:val="000B3948"/>
    <w:rsid w:val="000B3A91"/>
    <w:rsid w:val="000B3B7C"/>
    <w:rsid w:val="000B3C77"/>
    <w:rsid w:val="000B3E00"/>
    <w:rsid w:val="000B4A74"/>
    <w:rsid w:val="000B4AAB"/>
    <w:rsid w:val="000B4C90"/>
    <w:rsid w:val="000B4F63"/>
    <w:rsid w:val="000B5043"/>
    <w:rsid w:val="000B5542"/>
    <w:rsid w:val="000B57F6"/>
    <w:rsid w:val="000B5B9A"/>
    <w:rsid w:val="000B65A3"/>
    <w:rsid w:val="000B6D7D"/>
    <w:rsid w:val="000B78DD"/>
    <w:rsid w:val="000B7B49"/>
    <w:rsid w:val="000B7D67"/>
    <w:rsid w:val="000C0269"/>
    <w:rsid w:val="000C0D3F"/>
    <w:rsid w:val="000C128B"/>
    <w:rsid w:val="000C12CD"/>
    <w:rsid w:val="000C151F"/>
    <w:rsid w:val="000C1536"/>
    <w:rsid w:val="000C1554"/>
    <w:rsid w:val="000C160D"/>
    <w:rsid w:val="000C1701"/>
    <w:rsid w:val="000C1777"/>
    <w:rsid w:val="000C17E2"/>
    <w:rsid w:val="000C2505"/>
    <w:rsid w:val="000C2ABB"/>
    <w:rsid w:val="000C2ADC"/>
    <w:rsid w:val="000C2B14"/>
    <w:rsid w:val="000C2BFD"/>
    <w:rsid w:val="000C2E82"/>
    <w:rsid w:val="000C2F2C"/>
    <w:rsid w:val="000C30DF"/>
    <w:rsid w:val="000C357F"/>
    <w:rsid w:val="000C3731"/>
    <w:rsid w:val="000C37BC"/>
    <w:rsid w:val="000C41CA"/>
    <w:rsid w:val="000C41EA"/>
    <w:rsid w:val="000C47A4"/>
    <w:rsid w:val="000C57BD"/>
    <w:rsid w:val="000C5C2C"/>
    <w:rsid w:val="000C5EDF"/>
    <w:rsid w:val="000C6014"/>
    <w:rsid w:val="000C664A"/>
    <w:rsid w:val="000C6B1C"/>
    <w:rsid w:val="000C7017"/>
    <w:rsid w:val="000C74AA"/>
    <w:rsid w:val="000C766B"/>
    <w:rsid w:val="000C7822"/>
    <w:rsid w:val="000C7878"/>
    <w:rsid w:val="000D004E"/>
    <w:rsid w:val="000D081F"/>
    <w:rsid w:val="000D0A92"/>
    <w:rsid w:val="000D0F7B"/>
    <w:rsid w:val="000D147F"/>
    <w:rsid w:val="000D151C"/>
    <w:rsid w:val="000D1819"/>
    <w:rsid w:val="000D1AFA"/>
    <w:rsid w:val="000D20F3"/>
    <w:rsid w:val="000D23FC"/>
    <w:rsid w:val="000D2507"/>
    <w:rsid w:val="000D2986"/>
    <w:rsid w:val="000D2B26"/>
    <w:rsid w:val="000D2BC9"/>
    <w:rsid w:val="000D2FE1"/>
    <w:rsid w:val="000D304E"/>
    <w:rsid w:val="000D32FB"/>
    <w:rsid w:val="000D359E"/>
    <w:rsid w:val="000D3F12"/>
    <w:rsid w:val="000D41E1"/>
    <w:rsid w:val="000D4CC8"/>
    <w:rsid w:val="000D4DFB"/>
    <w:rsid w:val="000D4E35"/>
    <w:rsid w:val="000D4F91"/>
    <w:rsid w:val="000D51B5"/>
    <w:rsid w:val="000D56AB"/>
    <w:rsid w:val="000D5BD0"/>
    <w:rsid w:val="000D5BFE"/>
    <w:rsid w:val="000D62A2"/>
    <w:rsid w:val="000D6326"/>
    <w:rsid w:val="000D6636"/>
    <w:rsid w:val="000D73B7"/>
    <w:rsid w:val="000D782D"/>
    <w:rsid w:val="000D7896"/>
    <w:rsid w:val="000D7C37"/>
    <w:rsid w:val="000D7EF4"/>
    <w:rsid w:val="000E02AD"/>
    <w:rsid w:val="000E0999"/>
    <w:rsid w:val="000E0A0C"/>
    <w:rsid w:val="000E0B34"/>
    <w:rsid w:val="000E1A7D"/>
    <w:rsid w:val="000E1ACF"/>
    <w:rsid w:val="000E1CD0"/>
    <w:rsid w:val="000E1EA3"/>
    <w:rsid w:val="000E1F76"/>
    <w:rsid w:val="000E30B6"/>
    <w:rsid w:val="000E3310"/>
    <w:rsid w:val="000E3583"/>
    <w:rsid w:val="000E3823"/>
    <w:rsid w:val="000E432B"/>
    <w:rsid w:val="000E4C3C"/>
    <w:rsid w:val="000E507C"/>
    <w:rsid w:val="000E5CAD"/>
    <w:rsid w:val="000E6543"/>
    <w:rsid w:val="000E66AB"/>
    <w:rsid w:val="000E69AA"/>
    <w:rsid w:val="000E6C6D"/>
    <w:rsid w:val="000E6E2E"/>
    <w:rsid w:val="000E6F5B"/>
    <w:rsid w:val="000E718B"/>
    <w:rsid w:val="000E719E"/>
    <w:rsid w:val="000E7214"/>
    <w:rsid w:val="000E77F8"/>
    <w:rsid w:val="000E795E"/>
    <w:rsid w:val="000E7B9F"/>
    <w:rsid w:val="000E7EAE"/>
    <w:rsid w:val="000F00F1"/>
    <w:rsid w:val="000F01DC"/>
    <w:rsid w:val="000F0AD8"/>
    <w:rsid w:val="000F0DBF"/>
    <w:rsid w:val="000F0E53"/>
    <w:rsid w:val="000F0F4B"/>
    <w:rsid w:val="000F108C"/>
    <w:rsid w:val="000F15A3"/>
    <w:rsid w:val="000F1BC7"/>
    <w:rsid w:val="000F1D8B"/>
    <w:rsid w:val="000F2648"/>
    <w:rsid w:val="000F264D"/>
    <w:rsid w:val="000F2855"/>
    <w:rsid w:val="000F2CC5"/>
    <w:rsid w:val="000F3175"/>
    <w:rsid w:val="000F3703"/>
    <w:rsid w:val="000F4120"/>
    <w:rsid w:val="000F4D1A"/>
    <w:rsid w:val="000F52BE"/>
    <w:rsid w:val="000F57F8"/>
    <w:rsid w:val="000F5AA7"/>
    <w:rsid w:val="000F5D19"/>
    <w:rsid w:val="000F5E26"/>
    <w:rsid w:val="000F6397"/>
    <w:rsid w:val="000F6788"/>
    <w:rsid w:val="000F6D3D"/>
    <w:rsid w:val="000F6DA4"/>
    <w:rsid w:val="000F76E3"/>
    <w:rsid w:val="000F7922"/>
    <w:rsid w:val="000F7949"/>
    <w:rsid w:val="00100A99"/>
    <w:rsid w:val="001011E7"/>
    <w:rsid w:val="00101A1F"/>
    <w:rsid w:val="00101E4B"/>
    <w:rsid w:val="00102564"/>
    <w:rsid w:val="00102615"/>
    <w:rsid w:val="001029C6"/>
    <w:rsid w:val="00102BB9"/>
    <w:rsid w:val="00102CAE"/>
    <w:rsid w:val="00102D99"/>
    <w:rsid w:val="001033AD"/>
    <w:rsid w:val="0010352A"/>
    <w:rsid w:val="00103F6F"/>
    <w:rsid w:val="00103FCA"/>
    <w:rsid w:val="00104018"/>
    <w:rsid w:val="00104782"/>
    <w:rsid w:val="00104FC1"/>
    <w:rsid w:val="00105281"/>
    <w:rsid w:val="00105680"/>
    <w:rsid w:val="001060B4"/>
    <w:rsid w:val="00106415"/>
    <w:rsid w:val="00106517"/>
    <w:rsid w:val="00106587"/>
    <w:rsid w:val="00106849"/>
    <w:rsid w:val="00106928"/>
    <w:rsid w:val="001073BE"/>
    <w:rsid w:val="001076E0"/>
    <w:rsid w:val="00107767"/>
    <w:rsid w:val="00107B7B"/>
    <w:rsid w:val="001102E3"/>
    <w:rsid w:val="001103B9"/>
    <w:rsid w:val="001106DB"/>
    <w:rsid w:val="00110EB7"/>
    <w:rsid w:val="00111077"/>
    <w:rsid w:val="00111806"/>
    <w:rsid w:val="00111F21"/>
    <w:rsid w:val="001125B5"/>
    <w:rsid w:val="0011294C"/>
    <w:rsid w:val="00112DD4"/>
    <w:rsid w:val="00113945"/>
    <w:rsid w:val="00113973"/>
    <w:rsid w:val="00113ADB"/>
    <w:rsid w:val="00113DF4"/>
    <w:rsid w:val="00113F2D"/>
    <w:rsid w:val="00113F63"/>
    <w:rsid w:val="0011444B"/>
    <w:rsid w:val="001148CF"/>
    <w:rsid w:val="00114C3F"/>
    <w:rsid w:val="00115785"/>
    <w:rsid w:val="00115EB4"/>
    <w:rsid w:val="00115FBD"/>
    <w:rsid w:val="00116FD3"/>
    <w:rsid w:val="00117BFD"/>
    <w:rsid w:val="00120CCD"/>
    <w:rsid w:val="00120E5B"/>
    <w:rsid w:val="00121594"/>
    <w:rsid w:val="00121760"/>
    <w:rsid w:val="0012177F"/>
    <w:rsid w:val="00121852"/>
    <w:rsid w:val="00121BFE"/>
    <w:rsid w:val="00122095"/>
    <w:rsid w:val="0012217F"/>
    <w:rsid w:val="0012237C"/>
    <w:rsid w:val="0012298F"/>
    <w:rsid w:val="001229D9"/>
    <w:rsid w:val="00122C11"/>
    <w:rsid w:val="00122C18"/>
    <w:rsid w:val="00122E4B"/>
    <w:rsid w:val="00122F99"/>
    <w:rsid w:val="001237C6"/>
    <w:rsid w:val="001240E3"/>
    <w:rsid w:val="00124198"/>
    <w:rsid w:val="0012421F"/>
    <w:rsid w:val="00124288"/>
    <w:rsid w:val="001242BC"/>
    <w:rsid w:val="00124F52"/>
    <w:rsid w:val="00124F9C"/>
    <w:rsid w:val="0012507D"/>
    <w:rsid w:val="001251A4"/>
    <w:rsid w:val="001251B3"/>
    <w:rsid w:val="00125762"/>
    <w:rsid w:val="00125996"/>
    <w:rsid w:val="00125CAE"/>
    <w:rsid w:val="00125D82"/>
    <w:rsid w:val="00126010"/>
    <w:rsid w:val="00126602"/>
    <w:rsid w:val="0012678F"/>
    <w:rsid w:val="00126F31"/>
    <w:rsid w:val="001271F3"/>
    <w:rsid w:val="001273FB"/>
    <w:rsid w:val="0012757E"/>
    <w:rsid w:val="0012768A"/>
    <w:rsid w:val="001276E7"/>
    <w:rsid w:val="0012776E"/>
    <w:rsid w:val="00127956"/>
    <w:rsid w:val="00127A49"/>
    <w:rsid w:val="00127E1D"/>
    <w:rsid w:val="001300F8"/>
    <w:rsid w:val="0013012E"/>
    <w:rsid w:val="0013087B"/>
    <w:rsid w:val="00130A1A"/>
    <w:rsid w:val="00130ADD"/>
    <w:rsid w:val="00130CDD"/>
    <w:rsid w:val="00130CF8"/>
    <w:rsid w:val="00130EE4"/>
    <w:rsid w:val="00130FBA"/>
    <w:rsid w:val="00131266"/>
    <w:rsid w:val="00131461"/>
    <w:rsid w:val="001314DF"/>
    <w:rsid w:val="001315AD"/>
    <w:rsid w:val="00131992"/>
    <w:rsid w:val="00131C92"/>
    <w:rsid w:val="001321AB"/>
    <w:rsid w:val="00132578"/>
    <w:rsid w:val="00132BAA"/>
    <w:rsid w:val="001335CE"/>
    <w:rsid w:val="00133D96"/>
    <w:rsid w:val="00134173"/>
    <w:rsid w:val="00134373"/>
    <w:rsid w:val="00134375"/>
    <w:rsid w:val="0013452B"/>
    <w:rsid w:val="001347EB"/>
    <w:rsid w:val="00134883"/>
    <w:rsid w:val="00134988"/>
    <w:rsid w:val="00134BCE"/>
    <w:rsid w:val="00135798"/>
    <w:rsid w:val="00135E1E"/>
    <w:rsid w:val="00135EA4"/>
    <w:rsid w:val="00135ED4"/>
    <w:rsid w:val="001360B1"/>
    <w:rsid w:val="00136177"/>
    <w:rsid w:val="001362CC"/>
    <w:rsid w:val="001364C6"/>
    <w:rsid w:val="00136ABA"/>
    <w:rsid w:val="00136ACA"/>
    <w:rsid w:val="0013720E"/>
    <w:rsid w:val="00137883"/>
    <w:rsid w:val="00137976"/>
    <w:rsid w:val="00137E42"/>
    <w:rsid w:val="00140635"/>
    <w:rsid w:val="00140C35"/>
    <w:rsid w:val="00140C57"/>
    <w:rsid w:val="00140C7C"/>
    <w:rsid w:val="00140F74"/>
    <w:rsid w:val="00141342"/>
    <w:rsid w:val="00141CBF"/>
    <w:rsid w:val="00141F44"/>
    <w:rsid w:val="0014249A"/>
    <w:rsid w:val="00142BF1"/>
    <w:rsid w:val="00142C57"/>
    <w:rsid w:val="001430CE"/>
    <w:rsid w:val="001432ED"/>
    <w:rsid w:val="001434F1"/>
    <w:rsid w:val="00143E3A"/>
    <w:rsid w:val="00143EA0"/>
    <w:rsid w:val="001447D3"/>
    <w:rsid w:val="001451AE"/>
    <w:rsid w:val="00145262"/>
    <w:rsid w:val="001458C6"/>
    <w:rsid w:val="0014591D"/>
    <w:rsid w:val="00145946"/>
    <w:rsid w:val="00145FD3"/>
    <w:rsid w:val="001460A6"/>
    <w:rsid w:val="00146622"/>
    <w:rsid w:val="00146C45"/>
    <w:rsid w:val="00146CCA"/>
    <w:rsid w:val="00146F72"/>
    <w:rsid w:val="001471FC"/>
    <w:rsid w:val="001475E8"/>
    <w:rsid w:val="00147BEB"/>
    <w:rsid w:val="00147E98"/>
    <w:rsid w:val="00147EE0"/>
    <w:rsid w:val="00150116"/>
    <w:rsid w:val="00151881"/>
    <w:rsid w:val="00152275"/>
    <w:rsid w:val="00152642"/>
    <w:rsid w:val="00152829"/>
    <w:rsid w:val="00152E31"/>
    <w:rsid w:val="00152EC5"/>
    <w:rsid w:val="00153051"/>
    <w:rsid w:val="001534EB"/>
    <w:rsid w:val="00153C3D"/>
    <w:rsid w:val="00153C50"/>
    <w:rsid w:val="00153E0A"/>
    <w:rsid w:val="00154260"/>
    <w:rsid w:val="00154369"/>
    <w:rsid w:val="001545CC"/>
    <w:rsid w:val="0015483B"/>
    <w:rsid w:val="001548B6"/>
    <w:rsid w:val="001549C2"/>
    <w:rsid w:val="001556B7"/>
    <w:rsid w:val="00155823"/>
    <w:rsid w:val="001558A4"/>
    <w:rsid w:val="00155B05"/>
    <w:rsid w:val="00156068"/>
    <w:rsid w:val="00156409"/>
    <w:rsid w:val="00156797"/>
    <w:rsid w:val="001567CC"/>
    <w:rsid w:val="00156930"/>
    <w:rsid w:val="00156CDA"/>
    <w:rsid w:val="001570FB"/>
    <w:rsid w:val="00157594"/>
    <w:rsid w:val="00160718"/>
    <w:rsid w:val="00160AC1"/>
    <w:rsid w:val="00160D06"/>
    <w:rsid w:val="00160DC4"/>
    <w:rsid w:val="0016138C"/>
    <w:rsid w:val="001617BA"/>
    <w:rsid w:val="00161B21"/>
    <w:rsid w:val="00161F48"/>
    <w:rsid w:val="00161F76"/>
    <w:rsid w:val="00161F7F"/>
    <w:rsid w:val="00162597"/>
    <w:rsid w:val="0016260D"/>
    <w:rsid w:val="00162DA2"/>
    <w:rsid w:val="00162EAC"/>
    <w:rsid w:val="00163199"/>
    <w:rsid w:val="00163753"/>
    <w:rsid w:val="00163AB5"/>
    <w:rsid w:val="00164274"/>
    <w:rsid w:val="0016452E"/>
    <w:rsid w:val="001648B0"/>
    <w:rsid w:val="00164A22"/>
    <w:rsid w:val="00164A64"/>
    <w:rsid w:val="00165201"/>
    <w:rsid w:val="00165455"/>
    <w:rsid w:val="00165B4B"/>
    <w:rsid w:val="00165D29"/>
    <w:rsid w:val="00165D3B"/>
    <w:rsid w:val="00166476"/>
    <w:rsid w:val="001668A2"/>
    <w:rsid w:val="00166A5C"/>
    <w:rsid w:val="00166AEB"/>
    <w:rsid w:val="00166C76"/>
    <w:rsid w:val="00166F98"/>
    <w:rsid w:val="001674BC"/>
    <w:rsid w:val="001674BD"/>
    <w:rsid w:val="0016763B"/>
    <w:rsid w:val="00167B55"/>
    <w:rsid w:val="00167CBD"/>
    <w:rsid w:val="00167EDD"/>
    <w:rsid w:val="001700D1"/>
    <w:rsid w:val="0017050E"/>
    <w:rsid w:val="00171187"/>
    <w:rsid w:val="001717DE"/>
    <w:rsid w:val="00171A94"/>
    <w:rsid w:val="00171CF5"/>
    <w:rsid w:val="00171E7E"/>
    <w:rsid w:val="00172E6E"/>
    <w:rsid w:val="001733B9"/>
    <w:rsid w:val="001739B2"/>
    <w:rsid w:val="00173A65"/>
    <w:rsid w:val="00173D70"/>
    <w:rsid w:val="00174558"/>
    <w:rsid w:val="00174D4B"/>
    <w:rsid w:val="0017552D"/>
    <w:rsid w:val="00175736"/>
    <w:rsid w:val="00176564"/>
    <w:rsid w:val="0017689A"/>
    <w:rsid w:val="001769FF"/>
    <w:rsid w:val="00176B2C"/>
    <w:rsid w:val="00176F08"/>
    <w:rsid w:val="00177675"/>
    <w:rsid w:val="001778F9"/>
    <w:rsid w:val="00177E81"/>
    <w:rsid w:val="00180AE2"/>
    <w:rsid w:val="001811A3"/>
    <w:rsid w:val="00181273"/>
    <w:rsid w:val="001816C6"/>
    <w:rsid w:val="00181756"/>
    <w:rsid w:val="00181BD2"/>
    <w:rsid w:val="001821D5"/>
    <w:rsid w:val="0018235C"/>
    <w:rsid w:val="00182668"/>
    <w:rsid w:val="00182717"/>
    <w:rsid w:val="001828E0"/>
    <w:rsid w:val="00182AAE"/>
    <w:rsid w:val="0018300A"/>
    <w:rsid w:val="001837A1"/>
    <w:rsid w:val="0018399B"/>
    <w:rsid w:val="00183E23"/>
    <w:rsid w:val="001843A3"/>
    <w:rsid w:val="00184483"/>
    <w:rsid w:val="001848D6"/>
    <w:rsid w:val="0018492E"/>
    <w:rsid w:val="00184939"/>
    <w:rsid w:val="00185056"/>
    <w:rsid w:val="00185CC2"/>
    <w:rsid w:val="00185EF7"/>
    <w:rsid w:val="00186140"/>
    <w:rsid w:val="00186B03"/>
    <w:rsid w:val="0018757A"/>
    <w:rsid w:val="00187759"/>
    <w:rsid w:val="0019030A"/>
    <w:rsid w:val="00190398"/>
    <w:rsid w:val="00190C39"/>
    <w:rsid w:val="00190EA8"/>
    <w:rsid w:val="00190F87"/>
    <w:rsid w:val="001914FD"/>
    <w:rsid w:val="00191ACA"/>
    <w:rsid w:val="00191D90"/>
    <w:rsid w:val="00191DD4"/>
    <w:rsid w:val="001921E2"/>
    <w:rsid w:val="00192318"/>
    <w:rsid w:val="00192358"/>
    <w:rsid w:val="00192400"/>
    <w:rsid w:val="001925FA"/>
    <w:rsid w:val="001926DB"/>
    <w:rsid w:val="00193011"/>
    <w:rsid w:val="001933C3"/>
    <w:rsid w:val="00193FFF"/>
    <w:rsid w:val="001941E9"/>
    <w:rsid w:val="00194535"/>
    <w:rsid w:val="00194613"/>
    <w:rsid w:val="0019486C"/>
    <w:rsid w:val="00194DB4"/>
    <w:rsid w:val="00194F01"/>
    <w:rsid w:val="0019505B"/>
    <w:rsid w:val="00195410"/>
    <w:rsid w:val="00195745"/>
    <w:rsid w:val="0019588C"/>
    <w:rsid w:val="001969B3"/>
    <w:rsid w:val="00196AE2"/>
    <w:rsid w:val="001972C6"/>
    <w:rsid w:val="00197620"/>
    <w:rsid w:val="00197986"/>
    <w:rsid w:val="00197A16"/>
    <w:rsid w:val="001A0089"/>
    <w:rsid w:val="001A04B0"/>
    <w:rsid w:val="001A07D9"/>
    <w:rsid w:val="001A0F9A"/>
    <w:rsid w:val="001A12D0"/>
    <w:rsid w:val="001A12FD"/>
    <w:rsid w:val="001A18EC"/>
    <w:rsid w:val="001A1FAF"/>
    <w:rsid w:val="001A20F2"/>
    <w:rsid w:val="001A23C6"/>
    <w:rsid w:val="001A2CFF"/>
    <w:rsid w:val="001A2D48"/>
    <w:rsid w:val="001A2E6F"/>
    <w:rsid w:val="001A2E97"/>
    <w:rsid w:val="001A2F30"/>
    <w:rsid w:val="001A2FC7"/>
    <w:rsid w:val="001A3570"/>
    <w:rsid w:val="001A35F3"/>
    <w:rsid w:val="001A393B"/>
    <w:rsid w:val="001A4174"/>
    <w:rsid w:val="001A43B8"/>
    <w:rsid w:val="001A452E"/>
    <w:rsid w:val="001A4CBB"/>
    <w:rsid w:val="001A54ED"/>
    <w:rsid w:val="001A5C5D"/>
    <w:rsid w:val="001A5CD1"/>
    <w:rsid w:val="001A5F51"/>
    <w:rsid w:val="001A6D38"/>
    <w:rsid w:val="001A6E6E"/>
    <w:rsid w:val="001A76E6"/>
    <w:rsid w:val="001B0E00"/>
    <w:rsid w:val="001B13F7"/>
    <w:rsid w:val="001B1701"/>
    <w:rsid w:val="001B1BC8"/>
    <w:rsid w:val="001B1E2B"/>
    <w:rsid w:val="001B1E78"/>
    <w:rsid w:val="001B208E"/>
    <w:rsid w:val="001B2207"/>
    <w:rsid w:val="001B23C9"/>
    <w:rsid w:val="001B2B44"/>
    <w:rsid w:val="001B2D78"/>
    <w:rsid w:val="001B31D8"/>
    <w:rsid w:val="001B35BB"/>
    <w:rsid w:val="001B38E3"/>
    <w:rsid w:val="001B3AFA"/>
    <w:rsid w:val="001B3E34"/>
    <w:rsid w:val="001B3E9C"/>
    <w:rsid w:val="001B3F88"/>
    <w:rsid w:val="001B402F"/>
    <w:rsid w:val="001B512A"/>
    <w:rsid w:val="001B56C3"/>
    <w:rsid w:val="001B6425"/>
    <w:rsid w:val="001B65F4"/>
    <w:rsid w:val="001B6652"/>
    <w:rsid w:val="001B6796"/>
    <w:rsid w:val="001B6B34"/>
    <w:rsid w:val="001B6C27"/>
    <w:rsid w:val="001B72C3"/>
    <w:rsid w:val="001B766C"/>
    <w:rsid w:val="001C08C9"/>
    <w:rsid w:val="001C0BAD"/>
    <w:rsid w:val="001C0C72"/>
    <w:rsid w:val="001C1411"/>
    <w:rsid w:val="001C208B"/>
    <w:rsid w:val="001C2769"/>
    <w:rsid w:val="001C2DD2"/>
    <w:rsid w:val="001C3065"/>
    <w:rsid w:val="001C3970"/>
    <w:rsid w:val="001C3B7B"/>
    <w:rsid w:val="001C3CDC"/>
    <w:rsid w:val="001C3D75"/>
    <w:rsid w:val="001C3DA3"/>
    <w:rsid w:val="001C441A"/>
    <w:rsid w:val="001C4822"/>
    <w:rsid w:val="001C5C25"/>
    <w:rsid w:val="001C5C5F"/>
    <w:rsid w:val="001C5DFF"/>
    <w:rsid w:val="001C608F"/>
    <w:rsid w:val="001C63C2"/>
    <w:rsid w:val="001C6508"/>
    <w:rsid w:val="001C65A0"/>
    <w:rsid w:val="001C6694"/>
    <w:rsid w:val="001C6901"/>
    <w:rsid w:val="001C716B"/>
    <w:rsid w:val="001C74E8"/>
    <w:rsid w:val="001C75DA"/>
    <w:rsid w:val="001C76BF"/>
    <w:rsid w:val="001C7BA8"/>
    <w:rsid w:val="001C7D16"/>
    <w:rsid w:val="001C7E50"/>
    <w:rsid w:val="001D053E"/>
    <w:rsid w:val="001D0681"/>
    <w:rsid w:val="001D06A1"/>
    <w:rsid w:val="001D0962"/>
    <w:rsid w:val="001D10E8"/>
    <w:rsid w:val="001D1222"/>
    <w:rsid w:val="001D16D4"/>
    <w:rsid w:val="001D1A12"/>
    <w:rsid w:val="001D2347"/>
    <w:rsid w:val="001D2383"/>
    <w:rsid w:val="001D23C8"/>
    <w:rsid w:val="001D261F"/>
    <w:rsid w:val="001D28D6"/>
    <w:rsid w:val="001D2CC3"/>
    <w:rsid w:val="001D2D0F"/>
    <w:rsid w:val="001D2D81"/>
    <w:rsid w:val="001D357D"/>
    <w:rsid w:val="001D375C"/>
    <w:rsid w:val="001D3ADA"/>
    <w:rsid w:val="001D3CC0"/>
    <w:rsid w:val="001D4881"/>
    <w:rsid w:val="001D4C93"/>
    <w:rsid w:val="001D4FAB"/>
    <w:rsid w:val="001D5051"/>
    <w:rsid w:val="001D613F"/>
    <w:rsid w:val="001D705B"/>
    <w:rsid w:val="001D70F9"/>
    <w:rsid w:val="001D71C6"/>
    <w:rsid w:val="001D746A"/>
    <w:rsid w:val="001D7C76"/>
    <w:rsid w:val="001E05C0"/>
    <w:rsid w:val="001E0BCE"/>
    <w:rsid w:val="001E1753"/>
    <w:rsid w:val="001E1825"/>
    <w:rsid w:val="001E1B12"/>
    <w:rsid w:val="001E1DA0"/>
    <w:rsid w:val="001E2044"/>
    <w:rsid w:val="001E2243"/>
    <w:rsid w:val="001E23C4"/>
    <w:rsid w:val="001E23F1"/>
    <w:rsid w:val="001E287C"/>
    <w:rsid w:val="001E37A8"/>
    <w:rsid w:val="001E3A83"/>
    <w:rsid w:val="001E4034"/>
    <w:rsid w:val="001E4508"/>
    <w:rsid w:val="001E4680"/>
    <w:rsid w:val="001E4939"/>
    <w:rsid w:val="001E4C81"/>
    <w:rsid w:val="001E5097"/>
    <w:rsid w:val="001E5302"/>
    <w:rsid w:val="001E54F8"/>
    <w:rsid w:val="001E5E6F"/>
    <w:rsid w:val="001E60EB"/>
    <w:rsid w:val="001E6458"/>
    <w:rsid w:val="001E6556"/>
    <w:rsid w:val="001E687A"/>
    <w:rsid w:val="001E69E8"/>
    <w:rsid w:val="001E73E2"/>
    <w:rsid w:val="001E7A91"/>
    <w:rsid w:val="001E7AF5"/>
    <w:rsid w:val="001E7B3B"/>
    <w:rsid w:val="001F1226"/>
    <w:rsid w:val="001F1794"/>
    <w:rsid w:val="001F1B12"/>
    <w:rsid w:val="001F1C48"/>
    <w:rsid w:val="001F1E78"/>
    <w:rsid w:val="001F25AE"/>
    <w:rsid w:val="001F2E36"/>
    <w:rsid w:val="001F2FE6"/>
    <w:rsid w:val="001F3489"/>
    <w:rsid w:val="001F37DA"/>
    <w:rsid w:val="001F3B80"/>
    <w:rsid w:val="001F3C2E"/>
    <w:rsid w:val="001F3E83"/>
    <w:rsid w:val="001F4068"/>
    <w:rsid w:val="001F4169"/>
    <w:rsid w:val="001F486E"/>
    <w:rsid w:val="001F4EC3"/>
    <w:rsid w:val="001F541F"/>
    <w:rsid w:val="001F6693"/>
    <w:rsid w:val="001F66EA"/>
    <w:rsid w:val="001F6B68"/>
    <w:rsid w:val="001F6F07"/>
    <w:rsid w:val="001F7CC8"/>
    <w:rsid w:val="00200862"/>
    <w:rsid w:val="00200A81"/>
    <w:rsid w:val="00200B17"/>
    <w:rsid w:val="002011ED"/>
    <w:rsid w:val="00201916"/>
    <w:rsid w:val="0020208D"/>
    <w:rsid w:val="00202113"/>
    <w:rsid w:val="00202115"/>
    <w:rsid w:val="0020227B"/>
    <w:rsid w:val="002029B1"/>
    <w:rsid w:val="00202B14"/>
    <w:rsid w:val="002036A1"/>
    <w:rsid w:val="00203B9F"/>
    <w:rsid w:val="00203C39"/>
    <w:rsid w:val="002048C9"/>
    <w:rsid w:val="0020585D"/>
    <w:rsid w:val="002063B6"/>
    <w:rsid w:val="002067F0"/>
    <w:rsid w:val="00210930"/>
    <w:rsid w:val="0021104C"/>
    <w:rsid w:val="002112AA"/>
    <w:rsid w:val="002115CE"/>
    <w:rsid w:val="00212225"/>
    <w:rsid w:val="0021245C"/>
    <w:rsid w:val="00212F5D"/>
    <w:rsid w:val="002130E4"/>
    <w:rsid w:val="00213680"/>
    <w:rsid w:val="0021368E"/>
    <w:rsid w:val="00213906"/>
    <w:rsid w:val="002142B0"/>
    <w:rsid w:val="002144EA"/>
    <w:rsid w:val="00214805"/>
    <w:rsid w:val="002148DB"/>
    <w:rsid w:val="00215360"/>
    <w:rsid w:val="00215687"/>
    <w:rsid w:val="002156CC"/>
    <w:rsid w:val="0021642A"/>
    <w:rsid w:val="00216760"/>
    <w:rsid w:val="00216C1F"/>
    <w:rsid w:val="002179CF"/>
    <w:rsid w:val="002206F2"/>
    <w:rsid w:val="0022083B"/>
    <w:rsid w:val="00221317"/>
    <w:rsid w:val="0022147A"/>
    <w:rsid w:val="00221A91"/>
    <w:rsid w:val="00222210"/>
    <w:rsid w:val="0022237F"/>
    <w:rsid w:val="00222726"/>
    <w:rsid w:val="00222981"/>
    <w:rsid w:val="00222A0E"/>
    <w:rsid w:val="00222A37"/>
    <w:rsid w:val="00222FA4"/>
    <w:rsid w:val="002234B7"/>
    <w:rsid w:val="0022354E"/>
    <w:rsid w:val="00223C6D"/>
    <w:rsid w:val="00223DD0"/>
    <w:rsid w:val="0022413B"/>
    <w:rsid w:val="0022433C"/>
    <w:rsid w:val="00224A04"/>
    <w:rsid w:val="00224EB6"/>
    <w:rsid w:val="00225260"/>
    <w:rsid w:val="00225640"/>
    <w:rsid w:val="00225B22"/>
    <w:rsid w:val="002266C3"/>
    <w:rsid w:val="00226B60"/>
    <w:rsid w:val="0022750B"/>
    <w:rsid w:val="002275BA"/>
    <w:rsid w:val="00230625"/>
    <w:rsid w:val="0023149C"/>
    <w:rsid w:val="002316ED"/>
    <w:rsid w:val="00231F58"/>
    <w:rsid w:val="002329FE"/>
    <w:rsid w:val="002339AC"/>
    <w:rsid w:val="002341B9"/>
    <w:rsid w:val="0023421A"/>
    <w:rsid w:val="002342B4"/>
    <w:rsid w:val="0023454A"/>
    <w:rsid w:val="00234B86"/>
    <w:rsid w:val="00234D29"/>
    <w:rsid w:val="002357A4"/>
    <w:rsid w:val="00235CD5"/>
    <w:rsid w:val="0023611A"/>
    <w:rsid w:val="00236423"/>
    <w:rsid w:val="002364A2"/>
    <w:rsid w:val="00236C19"/>
    <w:rsid w:val="0023727D"/>
    <w:rsid w:val="002373AA"/>
    <w:rsid w:val="00237988"/>
    <w:rsid w:val="0024004F"/>
    <w:rsid w:val="00240A16"/>
    <w:rsid w:val="00241213"/>
    <w:rsid w:val="0024155D"/>
    <w:rsid w:val="002419ED"/>
    <w:rsid w:val="00241E89"/>
    <w:rsid w:val="002421FA"/>
    <w:rsid w:val="002424D0"/>
    <w:rsid w:val="002425CA"/>
    <w:rsid w:val="00242824"/>
    <w:rsid w:val="00242AC3"/>
    <w:rsid w:val="00242DFA"/>
    <w:rsid w:val="002433AA"/>
    <w:rsid w:val="002435E6"/>
    <w:rsid w:val="00243AD8"/>
    <w:rsid w:val="00243E35"/>
    <w:rsid w:val="0024418E"/>
    <w:rsid w:val="002443FE"/>
    <w:rsid w:val="002448A9"/>
    <w:rsid w:val="00245891"/>
    <w:rsid w:val="0024599D"/>
    <w:rsid w:val="00245A07"/>
    <w:rsid w:val="00246437"/>
    <w:rsid w:val="0024698A"/>
    <w:rsid w:val="00246B0F"/>
    <w:rsid w:val="00246C6B"/>
    <w:rsid w:val="00246C80"/>
    <w:rsid w:val="002470A3"/>
    <w:rsid w:val="00247377"/>
    <w:rsid w:val="002474AB"/>
    <w:rsid w:val="00250405"/>
    <w:rsid w:val="0025056F"/>
    <w:rsid w:val="0025062E"/>
    <w:rsid w:val="00250769"/>
    <w:rsid w:val="002509B7"/>
    <w:rsid w:val="00250A98"/>
    <w:rsid w:val="002511BB"/>
    <w:rsid w:val="00251AB6"/>
    <w:rsid w:val="00252757"/>
    <w:rsid w:val="00253494"/>
    <w:rsid w:val="002534EE"/>
    <w:rsid w:val="00253935"/>
    <w:rsid w:val="002539A6"/>
    <w:rsid w:val="00253BAC"/>
    <w:rsid w:val="00253CD8"/>
    <w:rsid w:val="002544CC"/>
    <w:rsid w:val="002544E7"/>
    <w:rsid w:val="00254DCB"/>
    <w:rsid w:val="00255579"/>
    <w:rsid w:val="0025587E"/>
    <w:rsid w:val="00255907"/>
    <w:rsid w:val="00255D18"/>
    <w:rsid w:val="0025629B"/>
    <w:rsid w:val="002568B2"/>
    <w:rsid w:val="00256C6C"/>
    <w:rsid w:val="00257042"/>
    <w:rsid w:val="002573C2"/>
    <w:rsid w:val="0025762C"/>
    <w:rsid w:val="00257A5C"/>
    <w:rsid w:val="00257B4A"/>
    <w:rsid w:val="00257C32"/>
    <w:rsid w:val="00257DB0"/>
    <w:rsid w:val="00260682"/>
    <w:rsid w:val="002609BC"/>
    <w:rsid w:val="00260C32"/>
    <w:rsid w:val="0026142F"/>
    <w:rsid w:val="002616DF"/>
    <w:rsid w:val="00261919"/>
    <w:rsid w:val="00261BBA"/>
    <w:rsid w:val="002620E0"/>
    <w:rsid w:val="00262180"/>
    <w:rsid w:val="002623E4"/>
    <w:rsid w:val="002628E1"/>
    <w:rsid w:val="00262B87"/>
    <w:rsid w:val="00262CD8"/>
    <w:rsid w:val="00262DAA"/>
    <w:rsid w:val="00262DF1"/>
    <w:rsid w:val="00263CC8"/>
    <w:rsid w:val="0026404B"/>
    <w:rsid w:val="00265128"/>
    <w:rsid w:val="002655E1"/>
    <w:rsid w:val="00265A71"/>
    <w:rsid w:val="00265E4A"/>
    <w:rsid w:val="00265F13"/>
    <w:rsid w:val="00266788"/>
    <w:rsid w:val="0026754C"/>
    <w:rsid w:val="002677A6"/>
    <w:rsid w:val="002677C2"/>
    <w:rsid w:val="002677D1"/>
    <w:rsid w:val="00267801"/>
    <w:rsid w:val="00267B1E"/>
    <w:rsid w:val="002704AA"/>
    <w:rsid w:val="00270A9B"/>
    <w:rsid w:val="00270B79"/>
    <w:rsid w:val="00270E27"/>
    <w:rsid w:val="00270F37"/>
    <w:rsid w:val="00271573"/>
    <w:rsid w:val="00271B33"/>
    <w:rsid w:val="00272074"/>
    <w:rsid w:val="002724B0"/>
    <w:rsid w:val="002724E2"/>
    <w:rsid w:val="002728BE"/>
    <w:rsid w:val="00272BFA"/>
    <w:rsid w:val="00272E56"/>
    <w:rsid w:val="002735C6"/>
    <w:rsid w:val="002735DF"/>
    <w:rsid w:val="00273609"/>
    <w:rsid w:val="00273E8D"/>
    <w:rsid w:val="00274087"/>
    <w:rsid w:val="002743F7"/>
    <w:rsid w:val="0027462F"/>
    <w:rsid w:val="00274E73"/>
    <w:rsid w:val="002753E5"/>
    <w:rsid w:val="002755EF"/>
    <w:rsid w:val="00275FF5"/>
    <w:rsid w:val="002761BA"/>
    <w:rsid w:val="0027681F"/>
    <w:rsid w:val="0027696F"/>
    <w:rsid w:val="00276A23"/>
    <w:rsid w:val="00276C57"/>
    <w:rsid w:val="00276EDC"/>
    <w:rsid w:val="002776D8"/>
    <w:rsid w:val="002778BB"/>
    <w:rsid w:val="00280978"/>
    <w:rsid w:val="00280DAD"/>
    <w:rsid w:val="00281202"/>
    <w:rsid w:val="002823F4"/>
    <w:rsid w:val="00282AFC"/>
    <w:rsid w:val="00283024"/>
    <w:rsid w:val="0028307A"/>
    <w:rsid w:val="002837BB"/>
    <w:rsid w:val="002838FD"/>
    <w:rsid w:val="002839DD"/>
    <w:rsid w:val="00283DB3"/>
    <w:rsid w:val="00284C16"/>
    <w:rsid w:val="00284F68"/>
    <w:rsid w:val="00284FD5"/>
    <w:rsid w:val="0028524D"/>
    <w:rsid w:val="00285458"/>
    <w:rsid w:val="00285B5C"/>
    <w:rsid w:val="00285E98"/>
    <w:rsid w:val="00286174"/>
    <w:rsid w:val="00286E4B"/>
    <w:rsid w:val="00286E5E"/>
    <w:rsid w:val="00287338"/>
    <w:rsid w:val="0028744C"/>
    <w:rsid w:val="0028757D"/>
    <w:rsid w:val="002876E4"/>
    <w:rsid w:val="00287783"/>
    <w:rsid w:val="00287D2C"/>
    <w:rsid w:val="002907E0"/>
    <w:rsid w:val="00290A0B"/>
    <w:rsid w:val="0029110F"/>
    <w:rsid w:val="00291443"/>
    <w:rsid w:val="00291506"/>
    <w:rsid w:val="00292165"/>
    <w:rsid w:val="00292469"/>
    <w:rsid w:val="00292579"/>
    <w:rsid w:val="00292CF9"/>
    <w:rsid w:val="00292D5D"/>
    <w:rsid w:val="00293512"/>
    <w:rsid w:val="002941D3"/>
    <w:rsid w:val="002945B3"/>
    <w:rsid w:val="0029460D"/>
    <w:rsid w:val="00294829"/>
    <w:rsid w:val="0029504F"/>
    <w:rsid w:val="0029505F"/>
    <w:rsid w:val="002954FD"/>
    <w:rsid w:val="002959A3"/>
    <w:rsid w:val="00295CC0"/>
    <w:rsid w:val="00295D12"/>
    <w:rsid w:val="002960A7"/>
    <w:rsid w:val="0029650A"/>
    <w:rsid w:val="00296787"/>
    <w:rsid w:val="00297931"/>
    <w:rsid w:val="00297960"/>
    <w:rsid w:val="00297CE4"/>
    <w:rsid w:val="002A0D49"/>
    <w:rsid w:val="002A0E7D"/>
    <w:rsid w:val="002A1174"/>
    <w:rsid w:val="002A1588"/>
    <w:rsid w:val="002A1DBB"/>
    <w:rsid w:val="002A2482"/>
    <w:rsid w:val="002A26BE"/>
    <w:rsid w:val="002A2734"/>
    <w:rsid w:val="002A2F9C"/>
    <w:rsid w:val="002A33AF"/>
    <w:rsid w:val="002A387B"/>
    <w:rsid w:val="002A38DD"/>
    <w:rsid w:val="002A407C"/>
    <w:rsid w:val="002A41B0"/>
    <w:rsid w:val="002A41BB"/>
    <w:rsid w:val="002A4779"/>
    <w:rsid w:val="002A4FA9"/>
    <w:rsid w:val="002A50DF"/>
    <w:rsid w:val="002A50F8"/>
    <w:rsid w:val="002A6001"/>
    <w:rsid w:val="002A60E8"/>
    <w:rsid w:val="002A628B"/>
    <w:rsid w:val="002A6476"/>
    <w:rsid w:val="002A6743"/>
    <w:rsid w:val="002A6C88"/>
    <w:rsid w:val="002A707C"/>
    <w:rsid w:val="002A72CE"/>
    <w:rsid w:val="002A7353"/>
    <w:rsid w:val="002A7498"/>
    <w:rsid w:val="002A7BF1"/>
    <w:rsid w:val="002B0E3A"/>
    <w:rsid w:val="002B150D"/>
    <w:rsid w:val="002B199E"/>
    <w:rsid w:val="002B1E91"/>
    <w:rsid w:val="002B1EAF"/>
    <w:rsid w:val="002B1F77"/>
    <w:rsid w:val="002B2037"/>
    <w:rsid w:val="002B20BD"/>
    <w:rsid w:val="002B23A4"/>
    <w:rsid w:val="002B23DA"/>
    <w:rsid w:val="002B290B"/>
    <w:rsid w:val="002B2B35"/>
    <w:rsid w:val="002B2B65"/>
    <w:rsid w:val="002B2E1D"/>
    <w:rsid w:val="002B3210"/>
    <w:rsid w:val="002B355F"/>
    <w:rsid w:val="002B3821"/>
    <w:rsid w:val="002B43CD"/>
    <w:rsid w:val="002B447E"/>
    <w:rsid w:val="002B48D9"/>
    <w:rsid w:val="002B4FBF"/>
    <w:rsid w:val="002B54E6"/>
    <w:rsid w:val="002B5A08"/>
    <w:rsid w:val="002B602C"/>
    <w:rsid w:val="002B6213"/>
    <w:rsid w:val="002B644F"/>
    <w:rsid w:val="002B6525"/>
    <w:rsid w:val="002B6F61"/>
    <w:rsid w:val="002B70AC"/>
    <w:rsid w:val="002B7D82"/>
    <w:rsid w:val="002B7F16"/>
    <w:rsid w:val="002C01D9"/>
    <w:rsid w:val="002C0DEA"/>
    <w:rsid w:val="002C1326"/>
    <w:rsid w:val="002C1972"/>
    <w:rsid w:val="002C224D"/>
    <w:rsid w:val="002C24AD"/>
    <w:rsid w:val="002C26CF"/>
    <w:rsid w:val="002C2CF8"/>
    <w:rsid w:val="002C340D"/>
    <w:rsid w:val="002C3949"/>
    <w:rsid w:val="002C3D68"/>
    <w:rsid w:val="002C4561"/>
    <w:rsid w:val="002C4DA6"/>
    <w:rsid w:val="002C5136"/>
    <w:rsid w:val="002C5570"/>
    <w:rsid w:val="002C57CC"/>
    <w:rsid w:val="002C5A3C"/>
    <w:rsid w:val="002C6360"/>
    <w:rsid w:val="002C653A"/>
    <w:rsid w:val="002C6AA3"/>
    <w:rsid w:val="002C6E2B"/>
    <w:rsid w:val="002C75BB"/>
    <w:rsid w:val="002C7A2C"/>
    <w:rsid w:val="002C7D2A"/>
    <w:rsid w:val="002D0098"/>
    <w:rsid w:val="002D06CC"/>
    <w:rsid w:val="002D13D6"/>
    <w:rsid w:val="002D14F4"/>
    <w:rsid w:val="002D1B81"/>
    <w:rsid w:val="002D2292"/>
    <w:rsid w:val="002D2755"/>
    <w:rsid w:val="002D32DF"/>
    <w:rsid w:val="002D346D"/>
    <w:rsid w:val="002D35FD"/>
    <w:rsid w:val="002D3A7F"/>
    <w:rsid w:val="002D4308"/>
    <w:rsid w:val="002D47D2"/>
    <w:rsid w:val="002D4C55"/>
    <w:rsid w:val="002D4FB3"/>
    <w:rsid w:val="002D51DE"/>
    <w:rsid w:val="002D5464"/>
    <w:rsid w:val="002D575D"/>
    <w:rsid w:val="002D5B27"/>
    <w:rsid w:val="002D5B5E"/>
    <w:rsid w:val="002D659C"/>
    <w:rsid w:val="002D7233"/>
    <w:rsid w:val="002D7779"/>
    <w:rsid w:val="002D7857"/>
    <w:rsid w:val="002D7DA3"/>
    <w:rsid w:val="002E0809"/>
    <w:rsid w:val="002E0F32"/>
    <w:rsid w:val="002E12B3"/>
    <w:rsid w:val="002E1712"/>
    <w:rsid w:val="002E1D43"/>
    <w:rsid w:val="002E25B5"/>
    <w:rsid w:val="002E26AA"/>
    <w:rsid w:val="002E2D41"/>
    <w:rsid w:val="002E3047"/>
    <w:rsid w:val="002E323B"/>
    <w:rsid w:val="002E35BF"/>
    <w:rsid w:val="002E41C0"/>
    <w:rsid w:val="002E41CD"/>
    <w:rsid w:val="002E46BA"/>
    <w:rsid w:val="002E4AA6"/>
    <w:rsid w:val="002E4ADF"/>
    <w:rsid w:val="002E503E"/>
    <w:rsid w:val="002E5052"/>
    <w:rsid w:val="002E581B"/>
    <w:rsid w:val="002E62C0"/>
    <w:rsid w:val="002E696C"/>
    <w:rsid w:val="002E76A4"/>
    <w:rsid w:val="002E76F5"/>
    <w:rsid w:val="002E7736"/>
    <w:rsid w:val="002E7773"/>
    <w:rsid w:val="002E797B"/>
    <w:rsid w:val="002E7F90"/>
    <w:rsid w:val="002F0759"/>
    <w:rsid w:val="002F0775"/>
    <w:rsid w:val="002F117F"/>
    <w:rsid w:val="002F126E"/>
    <w:rsid w:val="002F1E61"/>
    <w:rsid w:val="002F20BD"/>
    <w:rsid w:val="002F30A4"/>
    <w:rsid w:val="002F33EB"/>
    <w:rsid w:val="002F3508"/>
    <w:rsid w:val="002F3B2A"/>
    <w:rsid w:val="002F3B64"/>
    <w:rsid w:val="002F3B89"/>
    <w:rsid w:val="002F3B9D"/>
    <w:rsid w:val="002F3ED1"/>
    <w:rsid w:val="002F4BD4"/>
    <w:rsid w:val="002F4D2C"/>
    <w:rsid w:val="002F4F94"/>
    <w:rsid w:val="002F5673"/>
    <w:rsid w:val="002F5F4D"/>
    <w:rsid w:val="002F60AE"/>
    <w:rsid w:val="002F6361"/>
    <w:rsid w:val="002F78C6"/>
    <w:rsid w:val="00300222"/>
    <w:rsid w:val="00300266"/>
    <w:rsid w:val="0030078A"/>
    <w:rsid w:val="00300A27"/>
    <w:rsid w:val="003011C9"/>
    <w:rsid w:val="00301F8E"/>
    <w:rsid w:val="003023BF"/>
    <w:rsid w:val="003023C1"/>
    <w:rsid w:val="00302ABB"/>
    <w:rsid w:val="0030305E"/>
    <w:rsid w:val="003032C3"/>
    <w:rsid w:val="0030365C"/>
    <w:rsid w:val="00303819"/>
    <w:rsid w:val="00303B24"/>
    <w:rsid w:val="00304344"/>
    <w:rsid w:val="00304686"/>
    <w:rsid w:val="00304872"/>
    <w:rsid w:val="00304C58"/>
    <w:rsid w:val="00304EC0"/>
    <w:rsid w:val="00304FAD"/>
    <w:rsid w:val="00305175"/>
    <w:rsid w:val="00305468"/>
    <w:rsid w:val="0030549A"/>
    <w:rsid w:val="00305D53"/>
    <w:rsid w:val="00305FFF"/>
    <w:rsid w:val="00306440"/>
    <w:rsid w:val="003065E7"/>
    <w:rsid w:val="00306785"/>
    <w:rsid w:val="003067FB"/>
    <w:rsid w:val="00306B3F"/>
    <w:rsid w:val="00307140"/>
    <w:rsid w:val="003073C2"/>
    <w:rsid w:val="00307482"/>
    <w:rsid w:val="003112C7"/>
    <w:rsid w:val="003113A3"/>
    <w:rsid w:val="0031141D"/>
    <w:rsid w:val="003114A3"/>
    <w:rsid w:val="00311822"/>
    <w:rsid w:val="00312291"/>
    <w:rsid w:val="00312E8A"/>
    <w:rsid w:val="00312FED"/>
    <w:rsid w:val="00313147"/>
    <w:rsid w:val="0031356C"/>
    <w:rsid w:val="00314DE3"/>
    <w:rsid w:val="0031500A"/>
    <w:rsid w:val="00315187"/>
    <w:rsid w:val="00315373"/>
    <w:rsid w:val="003154A0"/>
    <w:rsid w:val="0031550C"/>
    <w:rsid w:val="00315A44"/>
    <w:rsid w:val="003169FB"/>
    <w:rsid w:val="003173E9"/>
    <w:rsid w:val="00317F5F"/>
    <w:rsid w:val="00320017"/>
    <w:rsid w:val="0032048A"/>
    <w:rsid w:val="003207BE"/>
    <w:rsid w:val="00320911"/>
    <w:rsid w:val="00320F9A"/>
    <w:rsid w:val="0032141B"/>
    <w:rsid w:val="00321A0A"/>
    <w:rsid w:val="00322260"/>
    <w:rsid w:val="003228BE"/>
    <w:rsid w:val="00322A10"/>
    <w:rsid w:val="0032315D"/>
    <w:rsid w:val="00323664"/>
    <w:rsid w:val="003236DC"/>
    <w:rsid w:val="003239F4"/>
    <w:rsid w:val="00323A51"/>
    <w:rsid w:val="00323C7D"/>
    <w:rsid w:val="00323DDE"/>
    <w:rsid w:val="00323E7D"/>
    <w:rsid w:val="00324371"/>
    <w:rsid w:val="003249C7"/>
    <w:rsid w:val="00324C06"/>
    <w:rsid w:val="00324E35"/>
    <w:rsid w:val="00325AE2"/>
    <w:rsid w:val="00325B67"/>
    <w:rsid w:val="00325D0C"/>
    <w:rsid w:val="00326033"/>
    <w:rsid w:val="00326062"/>
    <w:rsid w:val="0032649B"/>
    <w:rsid w:val="00326A90"/>
    <w:rsid w:val="00326F1F"/>
    <w:rsid w:val="00327B4C"/>
    <w:rsid w:val="00327CF0"/>
    <w:rsid w:val="00327F04"/>
    <w:rsid w:val="003305B8"/>
    <w:rsid w:val="00330DCE"/>
    <w:rsid w:val="00330E80"/>
    <w:rsid w:val="003315CC"/>
    <w:rsid w:val="003316C8"/>
    <w:rsid w:val="003317CA"/>
    <w:rsid w:val="003317D7"/>
    <w:rsid w:val="00331E52"/>
    <w:rsid w:val="003322EB"/>
    <w:rsid w:val="0033247D"/>
    <w:rsid w:val="00332843"/>
    <w:rsid w:val="00332902"/>
    <w:rsid w:val="00332942"/>
    <w:rsid w:val="003329A5"/>
    <w:rsid w:val="00332A4C"/>
    <w:rsid w:val="00332B9D"/>
    <w:rsid w:val="0033306A"/>
    <w:rsid w:val="00333101"/>
    <w:rsid w:val="003336A1"/>
    <w:rsid w:val="003339B9"/>
    <w:rsid w:val="00333A91"/>
    <w:rsid w:val="0033421A"/>
    <w:rsid w:val="003342FF"/>
    <w:rsid w:val="0033451D"/>
    <w:rsid w:val="00334554"/>
    <w:rsid w:val="003349E3"/>
    <w:rsid w:val="00334B9E"/>
    <w:rsid w:val="0033564E"/>
    <w:rsid w:val="003357AD"/>
    <w:rsid w:val="00335B74"/>
    <w:rsid w:val="00335BE7"/>
    <w:rsid w:val="00335FA9"/>
    <w:rsid w:val="0033638C"/>
    <w:rsid w:val="00336551"/>
    <w:rsid w:val="00336868"/>
    <w:rsid w:val="003369E1"/>
    <w:rsid w:val="00337848"/>
    <w:rsid w:val="00340375"/>
    <w:rsid w:val="003405D2"/>
    <w:rsid w:val="003406FF"/>
    <w:rsid w:val="00340BFD"/>
    <w:rsid w:val="00340EB4"/>
    <w:rsid w:val="003416E0"/>
    <w:rsid w:val="0034185B"/>
    <w:rsid w:val="00341D12"/>
    <w:rsid w:val="003420B2"/>
    <w:rsid w:val="003421B6"/>
    <w:rsid w:val="003421FC"/>
    <w:rsid w:val="0034267D"/>
    <w:rsid w:val="00342991"/>
    <w:rsid w:val="003429CA"/>
    <w:rsid w:val="00342B92"/>
    <w:rsid w:val="00342BC5"/>
    <w:rsid w:val="00342CA7"/>
    <w:rsid w:val="00342D83"/>
    <w:rsid w:val="00343BD2"/>
    <w:rsid w:val="0034440F"/>
    <w:rsid w:val="00344805"/>
    <w:rsid w:val="00344826"/>
    <w:rsid w:val="00344CDB"/>
    <w:rsid w:val="0034525A"/>
    <w:rsid w:val="00345469"/>
    <w:rsid w:val="00345729"/>
    <w:rsid w:val="003457B1"/>
    <w:rsid w:val="003459BE"/>
    <w:rsid w:val="00345ADE"/>
    <w:rsid w:val="00345F5C"/>
    <w:rsid w:val="003461A4"/>
    <w:rsid w:val="00346361"/>
    <w:rsid w:val="003464EC"/>
    <w:rsid w:val="00346B25"/>
    <w:rsid w:val="00346CA1"/>
    <w:rsid w:val="0034704E"/>
    <w:rsid w:val="0034746E"/>
    <w:rsid w:val="00347480"/>
    <w:rsid w:val="00347560"/>
    <w:rsid w:val="0035016E"/>
    <w:rsid w:val="003503E2"/>
    <w:rsid w:val="00350A4D"/>
    <w:rsid w:val="00350DF3"/>
    <w:rsid w:val="00351911"/>
    <w:rsid w:val="00351C5A"/>
    <w:rsid w:val="00351F5B"/>
    <w:rsid w:val="00351F65"/>
    <w:rsid w:val="00352089"/>
    <w:rsid w:val="003522F4"/>
    <w:rsid w:val="00352AAC"/>
    <w:rsid w:val="00352ECE"/>
    <w:rsid w:val="003533A5"/>
    <w:rsid w:val="00353698"/>
    <w:rsid w:val="003537C5"/>
    <w:rsid w:val="00353AAE"/>
    <w:rsid w:val="00354043"/>
    <w:rsid w:val="003540AB"/>
    <w:rsid w:val="0035497E"/>
    <w:rsid w:val="00355320"/>
    <w:rsid w:val="00355326"/>
    <w:rsid w:val="003557E8"/>
    <w:rsid w:val="003558C4"/>
    <w:rsid w:val="00355B29"/>
    <w:rsid w:val="00355B7A"/>
    <w:rsid w:val="00355C0F"/>
    <w:rsid w:val="00355DB1"/>
    <w:rsid w:val="00355E2D"/>
    <w:rsid w:val="00356110"/>
    <w:rsid w:val="0035646A"/>
    <w:rsid w:val="0035661B"/>
    <w:rsid w:val="00356BCE"/>
    <w:rsid w:val="00356E84"/>
    <w:rsid w:val="00356EA7"/>
    <w:rsid w:val="0035749C"/>
    <w:rsid w:val="00357CEE"/>
    <w:rsid w:val="00360F8D"/>
    <w:rsid w:val="00361444"/>
    <w:rsid w:val="0036199B"/>
    <w:rsid w:val="00361B2F"/>
    <w:rsid w:val="00362883"/>
    <w:rsid w:val="0036296B"/>
    <w:rsid w:val="00362A9B"/>
    <w:rsid w:val="003630CA"/>
    <w:rsid w:val="0036317E"/>
    <w:rsid w:val="003635BD"/>
    <w:rsid w:val="00363674"/>
    <w:rsid w:val="00363B79"/>
    <w:rsid w:val="00363C6E"/>
    <w:rsid w:val="00364E45"/>
    <w:rsid w:val="00364E79"/>
    <w:rsid w:val="0036540E"/>
    <w:rsid w:val="00365457"/>
    <w:rsid w:val="0036556D"/>
    <w:rsid w:val="00365792"/>
    <w:rsid w:val="0036595D"/>
    <w:rsid w:val="00365A3F"/>
    <w:rsid w:val="00365E44"/>
    <w:rsid w:val="00366721"/>
    <w:rsid w:val="0036694F"/>
    <w:rsid w:val="00366B69"/>
    <w:rsid w:val="003677FD"/>
    <w:rsid w:val="003678A6"/>
    <w:rsid w:val="003709CB"/>
    <w:rsid w:val="0037126F"/>
    <w:rsid w:val="003712F9"/>
    <w:rsid w:val="0037138F"/>
    <w:rsid w:val="00371532"/>
    <w:rsid w:val="0037162B"/>
    <w:rsid w:val="0037185C"/>
    <w:rsid w:val="00372012"/>
    <w:rsid w:val="003720E0"/>
    <w:rsid w:val="00373CF4"/>
    <w:rsid w:val="00373D8D"/>
    <w:rsid w:val="003742F5"/>
    <w:rsid w:val="00374409"/>
    <w:rsid w:val="00374803"/>
    <w:rsid w:val="00374A67"/>
    <w:rsid w:val="00375268"/>
    <w:rsid w:val="00375836"/>
    <w:rsid w:val="0037592C"/>
    <w:rsid w:val="00376287"/>
    <w:rsid w:val="00376343"/>
    <w:rsid w:val="0037696B"/>
    <w:rsid w:val="00376ED4"/>
    <w:rsid w:val="00377DF8"/>
    <w:rsid w:val="0038003F"/>
    <w:rsid w:val="00380114"/>
    <w:rsid w:val="0038027A"/>
    <w:rsid w:val="00380295"/>
    <w:rsid w:val="00380AB4"/>
    <w:rsid w:val="003818C3"/>
    <w:rsid w:val="00381912"/>
    <w:rsid w:val="00381952"/>
    <w:rsid w:val="00381E15"/>
    <w:rsid w:val="00382421"/>
    <w:rsid w:val="00382B55"/>
    <w:rsid w:val="00383450"/>
    <w:rsid w:val="0038486A"/>
    <w:rsid w:val="0038488C"/>
    <w:rsid w:val="00384FF5"/>
    <w:rsid w:val="0038530C"/>
    <w:rsid w:val="00385460"/>
    <w:rsid w:val="0038615B"/>
    <w:rsid w:val="0038699F"/>
    <w:rsid w:val="003875F4"/>
    <w:rsid w:val="003878BF"/>
    <w:rsid w:val="00387AA6"/>
    <w:rsid w:val="0039018E"/>
    <w:rsid w:val="00390996"/>
    <w:rsid w:val="00390B25"/>
    <w:rsid w:val="00390DA5"/>
    <w:rsid w:val="00391A10"/>
    <w:rsid w:val="00391D5D"/>
    <w:rsid w:val="00391D83"/>
    <w:rsid w:val="00392F57"/>
    <w:rsid w:val="00393125"/>
    <w:rsid w:val="00393AD1"/>
    <w:rsid w:val="00393E9D"/>
    <w:rsid w:val="00394D53"/>
    <w:rsid w:val="00395359"/>
    <w:rsid w:val="003953AF"/>
    <w:rsid w:val="00396860"/>
    <w:rsid w:val="00396A20"/>
    <w:rsid w:val="0039700F"/>
    <w:rsid w:val="003972EB"/>
    <w:rsid w:val="00397B73"/>
    <w:rsid w:val="003A0A7A"/>
    <w:rsid w:val="003A0CB6"/>
    <w:rsid w:val="003A234A"/>
    <w:rsid w:val="003A260E"/>
    <w:rsid w:val="003A269C"/>
    <w:rsid w:val="003A2A07"/>
    <w:rsid w:val="003A3285"/>
    <w:rsid w:val="003A379E"/>
    <w:rsid w:val="003A3804"/>
    <w:rsid w:val="003A38DA"/>
    <w:rsid w:val="003A4060"/>
    <w:rsid w:val="003A4705"/>
    <w:rsid w:val="003A475D"/>
    <w:rsid w:val="003A5720"/>
    <w:rsid w:val="003A637B"/>
    <w:rsid w:val="003A683E"/>
    <w:rsid w:val="003A6C84"/>
    <w:rsid w:val="003A759B"/>
    <w:rsid w:val="003A76F1"/>
    <w:rsid w:val="003B0B2C"/>
    <w:rsid w:val="003B0E5E"/>
    <w:rsid w:val="003B1069"/>
    <w:rsid w:val="003B1735"/>
    <w:rsid w:val="003B1902"/>
    <w:rsid w:val="003B1EA3"/>
    <w:rsid w:val="003B2020"/>
    <w:rsid w:val="003B216B"/>
    <w:rsid w:val="003B2DC2"/>
    <w:rsid w:val="003B2FE1"/>
    <w:rsid w:val="003B3955"/>
    <w:rsid w:val="003B4214"/>
    <w:rsid w:val="003B42C3"/>
    <w:rsid w:val="003B4669"/>
    <w:rsid w:val="003B4983"/>
    <w:rsid w:val="003B5484"/>
    <w:rsid w:val="003B62D7"/>
    <w:rsid w:val="003B66FB"/>
    <w:rsid w:val="003B687D"/>
    <w:rsid w:val="003B6CBF"/>
    <w:rsid w:val="003B74C8"/>
    <w:rsid w:val="003B777D"/>
    <w:rsid w:val="003B77FA"/>
    <w:rsid w:val="003B7929"/>
    <w:rsid w:val="003B794A"/>
    <w:rsid w:val="003B7BB8"/>
    <w:rsid w:val="003C009E"/>
    <w:rsid w:val="003C0A8A"/>
    <w:rsid w:val="003C0C1E"/>
    <w:rsid w:val="003C1632"/>
    <w:rsid w:val="003C169B"/>
    <w:rsid w:val="003C1857"/>
    <w:rsid w:val="003C1A94"/>
    <w:rsid w:val="003C1E7D"/>
    <w:rsid w:val="003C2241"/>
    <w:rsid w:val="003C2569"/>
    <w:rsid w:val="003C2983"/>
    <w:rsid w:val="003C2CB1"/>
    <w:rsid w:val="003C2FBF"/>
    <w:rsid w:val="003C3639"/>
    <w:rsid w:val="003C390F"/>
    <w:rsid w:val="003C3A11"/>
    <w:rsid w:val="003C3D18"/>
    <w:rsid w:val="003C3D71"/>
    <w:rsid w:val="003C427C"/>
    <w:rsid w:val="003C42AA"/>
    <w:rsid w:val="003C452A"/>
    <w:rsid w:val="003C457A"/>
    <w:rsid w:val="003C4750"/>
    <w:rsid w:val="003C4B99"/>
    <w:rsid w:val="003C4E19"/>
    <w:rsid w:val="003C4FE7"/>
    <w:rsid w:val="003C580D"/>
    <w:rsid w:val="003C5F32"/>
    <w:rsid w:val="003C5FE2"/>
    <w:rsid w:val="003C62B8"/>
    <w:rsid w:val="003C646A"/>
    <w:rsid w:val="003C70A0"/>
    <w:rsid w:val="003C74E1"/>
    <w:rsid w:val="003C7900"/>
    <w:rsid w:val="003C7A3D"/>
    <w:rsid w:val="003D00F7"/>
    <w:rsid w:val="003D0960"/>
    <w:rsid w:val="003D0DE9"/>
    <w:rsid w:val="003D0E79"/>
    <w:rsid w:val="003D0F12"/>
    <w:rsid w:val="003D1184"/>
    <w:rsid w:val="003D1860"/>
    <w:rsid w:val="003D21D1"/>
    <w:rsid w:val="003D2521"/>
    <w:rsid w:val="003D25BD"/>
    <w:rsid w:val="003D2A88"/>
    <w:rsid w:val="003D2C27"/>
    <w:rsid w:val="003D3213"/>
    <w:rsid w:val="003D3249"/>
    <w:rsid w:val="003D3394"/>
    <w:rsid w:val="003D33B7"/>
    <w:rsid w:val="003D3515"/>
    <w:rsid w:val="003D4331"/>
    <w:rsid w:val="003D4657"/>
    <w:rsid w:val="003D48CF"/>
    <w:rsid w:val="003D4C6C"/>
    <w:rsid w:val="003D4EF3"/>
    <w:rsid w:val="003D5055"/>
    <w:rsid w:val="003D5070"/>
    <w:rsid w:val="003D5723"/>
    <w:rsid w:val="003D57E8"/>
    <w:rsid w:val="003D5B12"/>
    <w:rsid w:val="003D5B49"/>
    <w:rsid w:val="003D5D1D"/>
    <w:rsid w:val="003D60D4"/>
    <w:rsid w:val="003D6DB1"/>
    <w:rsid w:val="003D745E"/>
    <w:rsid w:val="003D77AC"/>
    <w:rsid w:val="003D785F"/>
    <w:rsid w:val="003D7E2B"/>
    <w:rsid w:val="003E035C"/>
    <w:rsid w:val="003E0526"/>
    <w:rsid w:val="003E05B0"/>
    <w:rsid w:val="003E079D"/>
    <w:rsid w:val="003E0810"/>
    <w:rsid w:val="003E0B93"/>
    <w:rsid w:val="003E1899"/>
    <w:rsid w:val="003E18F1"/>
    <w:rsid w:val="003E1EFB"/>
    <w:rsid w:val="003E263E"/>
    <w:rsid w:val="003E30BA"/>
    <w:rsid w:val="003E313C"/>
    <w:rsid w:val="003E31EB"/>
    <w:rsid w:val="003E3ABB"/>
    <w:rsid w:val="003E3AD1"/>
    <w:rsid w:val="003E3DBB"/>
    <w:rsid w:val="003E40EF"/>
    <w:rsid w:val="003E4D1F"/>
    <w:rsid w:val="003E50E0"/>
    <w:rsid w:val="003E57B7"/>
    <w:rsid w:val="003E5AAD"/>
    <w:rsid w:val="003E5E6B"/>
    <w:rsid w:val="003E5EC9"/>
    <w:rsid w:val="003E5F5F"/>
    <w:rsid w:val="003E620D"/>
    <w:rsid w:val="003E6E55"/>
    <w:rsid w:val="003E6FD8"/>
    <w:rsid w:val="003E782F"/>
    <w:rsid w:val="003F0660"/>
    <w:rsid w:val="003F06DF"/>
    <w:rsid w:val="003F09A8"/>
    <w:rsid w:val="003F0F27"/>
    <w:rsid w:val="003F10D4"/>
    <w:rsid w:val="003F174A"/>
    <w:rsid w:val="003F1EBB"/>
    <w:rsid w:val="003F2B33"/>
    <w:rsid w:val="003F2D8C"/>
    <w:rsid w:val="003F2E05"/>
    <w:rsid w:val="003F3228"/>
    <w:rsid w:val="003F392F"/>
    <w:rsid w:val="003F4DCE"/>
    <w:rsid w:val="003F4EB9"/>
    <w:rsid w:val="003F5079"/>
    <w:rsid w:val="003F5601"/>
    <w:rsid w:val="003F59AF"/>
    <w:rsid w:val="003F5C1F"/>
    <w:rsid w:val="003F6183"/>
    <w:rsid w:val="003F6301"/>
    <w:rsid w:val="003F6B1F"/>
    <w:rsid w:val="003F6D88"/>
    <w:rsid w:val="003F6FD8"/>
    <w:rsid w:val="003F707B"/>
    <w:rsid w:val="003F716F"/>
    <w:rsid w:val="003F7AB3"/>
    <w:rsid w:val="003F7DB9"/>
    <w:rsid w:val="003F7E46"/>
    <w:rsid w:val="003F7F4F"/>
    <w:rsid w:val="00400155"/>
    <w:rsid w:val="00400377"/>
    <w:rsid w:val="00400D6B"/>
    <w:rsid w:val="00401513"/>
    <w:rsid w:val="00401EEC"/>
    <w:rsid w:val="004023FA"/>
    <w:rsid w:val="004024CB"/>
    <w:rsid w:val="004026F9"/>
    <w:rsid w:val="00402E2F"/>
    <w:rsid w:val="00402FD7"/>
    <w:rsid w:val="004044C0"/>
    <w:rsid w:val="00404EFD"/>
    <w:rsid w:val="00405326"/>
    <w:rsid w:val="00405481"/>
    <w:rsid w:val="00405496"/>
    <w:rsid w:val="004056D2"/>
    <w:rsid w:val="00405703"/>
    <w:rsid w:val="00405707"/>
    <w:rsid w:val="00405895"/>
    <w:rsid w:val="00405DB9"/>
    <w:rsid w:val="00405FCE"/>
    <w:rsid w:val="00406411"/>
    <w:rsid w:val="0040641A"/>
    <w:rsid w:val="00406BAD"/>
    <w:rsid w:val="00406BC3"/>
    <w:rsid w:val="004070DA"/>
    <w:rsid w:val="004076B9"/>
    <w:rsid w:val="00410062"/>
    <w:rsid w:val="00410682"/>
    <w:rsid w:val="00410F16"/>
    <w:rsid w:val="00411A78"/>
    <w:rsid w:val="00412179"/>
    <w:rsid w:val="00412421"/>
    <w:rsid w:val="00412B27"/>
    <w:rsid w:val="00412EC7"/>
    <w:rsid w:val="00412FDF"/>
    <w:rsid w:val="004139A3"/>
    <w:rsid w:val="00413C46"/>
    <w:rsid w:val="00413F1F"/>
    <w:rsid w:val="00414563"/>
    <w:rsid w:val="004148D5"/>
    <w:rsid w:val="00414A55"/>
    <w:rsid w:val="00414D6F"/>
    <w:rsid w:val="004153B1"/>
    <w:rsid w:val="00415B32"/>
    <w:rsid w:val="004160A8"/>
    <w:rsid w:val="0041635E"/>
    <w:rsid w:val="004164A8"/>
    <w:rsid w:val="00416667"/>
    <w:rsid w:val="00416955"/>
    <w:rsid w:val="00416A1F"/>
    <w:rsid w:val="00416ABB"/>
    <w:rsid w:val="00416B30"/>
    <w:rsid w:val="00416E05"/>
    <w:rsid w:val="004171D3"/>
    <w:rsid w:val="0041760B"/>
    <w:rsid w:val="0041762C"/>
    <w:rsid w:val="004179F1"/>
    <w:rsid w:val="00417FEA"/>
    <w:rsid w:val="00420268"/>
    <w:rsid w:val="004203F2"/>
    <w:rsid w:val="0042041E"/>
    <w:rsid w:val="004205C0"/>
    <w:rsid w:val="00421020"/>
    <w:rsid w:val="00421155"/>
    <w:rsid w:val="004218FC"/>
    <w:rsid w:val="004225EF"/>
    <w:rsid w:val="00422679"/>
    <w:rsid w:val="00422680"/>
    <w:rsid w:val="0042269B"/>
    <w:rsid w:val="00422988"/>
    <w:rsid w:val="0042353A"/>
    <w:rsid w:val="0042404A"/>
    <w:rsid w:val="00424280"/>
    <w:rsid w:val="004242BD"/>
    <w:rsid w:val="00424511"/>
    <w:rsid w:val="004248BC"/>
    <w:rsid w:val="004248F5"/>
    <w:rsid w:val="00424D86"/>
    <w:rsid w:val="0042530A"/>
    <w:rsid w:val="0042577E"/>
    <w:rsid w:val="00425799"/>
    <w:rsid w:val="00425C5E"/>
    <w:rsid w:val="00425DB2"/>
    <w:rsid w:val="00425F28"/>
    <w:rsid w:val="004260D3"/>
    <w:rsid w:val="0042686A"/>
    <w:rsid w:val="00427543"/>
    <w:rsid w:val="004302EE"/>
    <w:rsid w:val="004304A5"/>
    <w:rsid w:val="00430573"/>
    <w:rsid w:val="00430689"/>
    <w:rsid w:val="004308D4"/>
    <w:rsid w:val="00430E6A"/>
    <w:rsid w:val="00431A0B"/>
    <w:rsid w:val="00432472"/>
    <w:rsid w:val="00432928"/>
    <w:rsid w:val="00432C31"/>
    <w:rsid w:val="00432C55"/>
    <w:rsid w:val="00433A9B"/>
    <w:rsid w:val="00434218"/>
    <w:rsid w:val="004344D3"/>
    <w:rsid w:val="00434BF6"/>
    <w:rsid w:val="00434DE5"/>
    <w:rsid w:val="00434E3D"/>
    <w:rsid w:val="00434E40"/>
    <w:rsid w:val="004351B9"/>
    <w:rsid w:val="004355A0"/>
    <w:rsid w:val="004357A9"/>
    <w:rsid w:val="00435865"/>
    <w:rsid w:val="0043634C"/>
    <w:rsid w:val="0043698B"/>
    <w:rsid w:val="00436E93"/>
    <w:rsid w:val="00437790"/>
    <w:rsid w:val="00437919"/>
    <w:rsid w:val="00440281"/>
    <w:rsid w:val="00440539"/>
    <w:rsid w:val="004409D2"/>
    <w:rsid w:val="00440AB4"/>
    <w:rsid w:val="00441364"/>
    <w:rsid w:val="004417FE"/>
    <w:rsid w:val="00441B0D"/>
    <w:rsid w:val="004420C3"/>
    <w:rsid w:val="004421CE"/>
    <w:rsid w:val="00442833"/>
    <w:rsid w:val="00443010"/>
    <w:rsid w:val="00443575"/>
    <w:rsid w:val="004436F9"/>
    <w:rsid w:val="004445BF"/>
    <w:rsid w:val="00444972"/>
    <w:rsid w:val="00444B7E"/>
    <w:rsid w:val="00444E57"/>
    <w:rsid w:val="00445409"/>
    <w:rsid w:val="00446163"/>
    <w:rsid w:val="00446C5F"/>
    <w:rsid w:val="00446EE7"/>
    <w:rsid w:val="00447047"/>
    <w:rsid w:val="004475C8"/>
    <w:rsid w:val="004479CE"/>
    <w:rsid w:val="00447D83"/>
    <w:rsid w:val="004500F1"/>
    <w:rsid w:val="004500F6"/>
    <w:rsid w:val="004501CF"/>
    <w:rsid w:val="0045049C"/>
    <w:rsid w:val="0045055D"/>
    <w:rsid w:val="00450714"/>
    <w:rsid w:val="004508B3"/>
    <w:rsid w:val="0045097E"/>
    <w:rsid w:val="00450B6C"/>
    <w:rsid w:val="00450BAB"/>
    <w:rsid w:val="00450EA9"/>
    <w:rsid w:val="00451897"/>
    <w:rsid w:val="00452EDB"/>
    <w:rsid w:val="00453742"/>
    <w:rsid w:val="00453E2B"/>
    <w:rsid w:val="00453E53"/>
    <w:rsid w:val="00454827"/>
    <w:rsid w:val="0045488B"/>
    <w:rsid w:val="00454D5B"/>
    <w:rsid w:val="0045530C"/>
    <w:rsid w:val="00455462"/>
    <w:rsid w:val="00455B6A"/>
    <w:rsid w:val="00455E15"/>
    <w:rsid w:val="00456A1A"/>
    <w:rsid w:val="00456A1F"/>
    <w:rsid w:val="0045703C"/>
    <w:rsid w:val="00457055"/>
    <w:rsid w:val="00457282"/>
    <w:rsid w:val="004575CB"/>
    <w:rsid w:val="004577BC"/>
    <w:rsid w:val="00460030"/>
    <w:rsid w:val="004603E5"/>
    <w:rsid w:val="00460C13"/>
    <w:rsid w:val="00460C20"/>
    <w:rsid w:val="004619F5"/>
    <w:rsid w:val="00461DA1"/>
    <w:rsid w:val="00462755"/>
    <w:rsid w:val="00463487"/>
    <w:rsid w:val="00463828"/>
    <w:rsid w:val="00463DE4"/>
    <w:rsid w:val="00464132"/>
    <w:rsid w:val="0046428E"/>
    <w:rsid w:val="004645F9"/>
    <w:rsid w:val="004648A8"/>
    <w:rsid w:val="00464903"/>
    <w:rsid w:val="00464B7E"/>
    <w:rsid w:val="0046501A"/>
    <w:rsid w:val="004652F3"/>
    <w:rsid w:val="0046582A"/>
    <w:rsid w:val="00466595"/>
    <w:rsid w:val="00466B17"/>
    <w:rsid w:val="00466E17"/>
    <w:rsid w:val="00467116"/>
    <w:rsid w:val="004672A4"/>
    <w:rsid w:val="004676E1"/>
    <w:rsid w:val="004678B6"/>
    <w:rsid w:val="004700F4"/>
    <w:rsid w:val="0047010B"/>
    <w:rsid w:val="0047035E"/>
    <w:rsid w:val="004703D2"/>
    <w:rsid w:val="00470656"/>
    <w:rsid w:val="00470895"/>
    <w:rsid w:val="004715F8"/>
    <w:rsid w:val="004719A2"/>
    <w:rsid w:val="00471C55"/>
    <w:rsid w:val="00471ED3"/>
    <w:rsid w:val="00472176"/>
    <w:rsid w:val="0047257C"/>
    <w:rsid w:val="004728B8"/>
    <w:rsid w:val="00472C12"/>
    <w:rsid w:val="00472F26"/>
    <w:rsid w:val="004738DD"/>
    <w:rsid w:val="00474022"/>
    <w:rsid w:val="004748FE"/>
    <w:rsid w:val="00474A5C"/>
    <w:rsid w:val="00474A75"/>
    <w:rsid w:val="00474C03"/>
    <w:rsid w:val="00474CDC"/>
    <w:rsid w:val="004752E3"/>
    <w:rsid w:val="00475679"/>
    <w:rsid w:val="0047580D"/>
    <w:rsid w:val="00475A8F"/>
    <w:rsid w:val="00475B91"/>
    <w:rsid w:val="00475EAA"/>
    <w:rsid w:val="00476049"/>
    <w:rsid w:val="0047694B"/>
    <w:rsid w:val="0047768F"/>
    <w:rsid w:val="00477F34"/>
    <w:rsid w:val="0048022F"/>
    <w:rsid w:val="00480771"/>
    <w:rsid w:val="00480B55"/>
    <w:rsid w:val="00480EC4"/>
    <w:rsid w:val="00480F80"/>
    <w:rsid w:val="00481018"/>
    <w:rsid w:val="004810BF"/>
    <w:rsid w:val="00481666"/>
    <w:rsid w:val="00481702"/>
    <w:rsid w:val="00481D93"/>
    <w:rsid w:val="00481ED8"/>
    <w:rsid w:val="004822DE"/>
    <w:rsid w:val="00482571"/>
    <w:rsid w:val="004826F0"/>
    <w:rsid w:val="004827F5"/>
    <w:rsid w:val="0048282A"/>
    <w:rsid w:val="0048320B"/>
    <w:rsid w:val="00483497"/>
    <w:rsid w:val="00483750"/>
    <w:rsid w:val="00483A5B"/>
    <w:rsid w:val="00483E4F"/>
    <w:rsid w:val="0048401A"/>
    <w:rsid w:val="00484315"/>
    <w:rsid w:val="00484992"/>
    <w:rsid w:val="00484AF8"/>
    <w:rsid w:val="00484F2C"/>
    <w:rsid w:val="0048509B"/>
    <w:rsid w:val="0048525B"/>
    <w:rsid w:val="004853F3"/>
    <w:rsid w:val="00485A05"/>
    <w:rsid w:val="00485BCD"/>
    <w:rsid w:val="00485DCF"/>
    <w:rsid w:val="00486107"/>
    <w:rsid w:val="00486539"/>
    <w:rsid w:val="004867A1"/>
    <w:rsid w:val="00486806"/>
    <w:rsid w:val="0048689F"/>
    <w:rsid w:val="0048759E"/>
    <w:rsid w:val="004879B7"/>
    <w:rsid w:val="00487A3C"/>
    <w:rsid w:val="00487F1B"/>
    <w:rsid w:val="004901AD"/>
    <w:rsid w:val="00490FAA"/>
    <w:rsid w:val="0049174D"/>
    <w:rsid w:val="004919C7"/>
    <w:rsid w:val="00491DED"/>
    <w:rsid w:val="004925A1"/>
    <w:rsid w:val="004927E9"/>
    <w:rsid w:val="0049284C"/>
    <w:rsid w:val="004931DF"/>
    <w:rsid w:val="00493387"/>
    <w:rsid w:val="00493484"/>
    <w:rsid w:val="00493667"/>
    <w:rsid w:val="00493A45"/>
    <w:rsid w:val="00493CC7"/>
    <w:rsid w:val="00493DC1"/>
    <w:rsid w:val="00494316"/>
    <w:rsid w:val="00494690"/>
    <w:rsid w:val="00494D9A"/>
    <w:rsid w:val="0049505D"/>
    <w:rsid w:val="00495D5D"/>
    <w:rsid w:val="004962B1"/>
    <w:rsid w:val="00496463"/>
    <w:rsid w:val="004966D6"/>
    <w:rsid w:val="00497891"/>
    <w:rsid w:val="00497D9F"/>
    <w:rsid w:val="004A0006"/>
    <w:rsid w:val="004A0C4A"/>
    <w:rsid w:val="004A1560"/>
    <w:rsid w:val="004A1EB8"/>
    <w:rsid w:val="004A1EC5"/>
    <w:rsid w:val="004A210E"/>
    <w:rsid w:val="004A21E7"/>
    <w:rsid w:val="004A2479"/>
    <w:rsid w:val="004A2580"/>
    <w:rsid w:val="004A37A2"/>
    <w:rsid w:val="004A3A02"/>
    <w:rsid w:val="004A3B08"/>
    <w:rsid w:val="004A3BCB"/>
    <w:rsid w:val="004A3F77"/>
    <w:rsid w:val="004A434D"/>
    <w:rsid w:val="004A442B"/>
    <w:rsid w:val="004A44C8"/>
    <w:rsid w:val="004A54EF"/>
    <w:rsid w:val="004A58CE"/>
    <w:rsid w:val="004A591C"/>
    <w:rsid w:val="004A5B00"/>
    <w:rsid w:val="004A5D1B"/>
    <w:rsid w:val="004A5E95"/>
    <w:rsid w:val="004A622E"/>
    <w:rsid w:val="004A6637"/>
    <w:rsid w:val="004A6817"/>
    <w:rsid w:val="004A691D"/>
    <w:rsid w:val="004A6DAE"/>
    <w:rsid w:val="004A6F3C"/>
    <w:rsid w:val="004A77A3"/>
    <w:rsid w:val="004A7C48"/>
    <w:rsid w:val="004A7E21"/>
    <w:rsid w:val="004B19CF"/>
    <w:rsid w:val="004B1DA2"/>
    <w:rsid w:val="004B2438"/>
    <w:rsid w:val="004B2D28"/>
    <w:rsid w:val="004B395A"/>
    <w:rsid w:val="004B3BF0"/>
    <w:rsid w:val="004B3E49"/>
    <w:rsid w:val="004B52FF"/>
    <w:rsid w:val="004B530A"/>
    <w:rsid w:val="004B5651"/>
    <w:rsid w:val="004B5AA0"/>
    <w:rsid w:val="004B5D14"/>
    <w:rsid w:val="004B5FD0"/>
    <w:rsid w:val="004B60E3"/>
    <w:rsid w:val="004B61D2"/>
    <w:rsid w:val="004B64AB"/>
    <w:rsid w:val="004B6730"/>
    <w:rsid w:val="004B708B"/>
    <w:rsid w:val="004B747A"/>
    <w:rsid w:val="004B7F76"/>
    <w:rsid w:val="004C0561"/>
    <w:rsid w:val="004C0AA8"/>
    <w:rsid w:val="004C100E"/>
    <w:rsid w:val="004C10AE"/>
    <w:rsid w:val="004C111D"/>
    <w:rsid w:val="004C12D0"/>
    <w:rsid w:val="004C148C"/>
    <w:rsid w:val="004C14FE"/>
    <w:rsid w:val="004C17FC"/>
    <w:rsid w:val="004C1D08"/>
    <w:rsid w:val="004C1DDB"/>
    <w:rsid w:val="004C205C"/>
    <w:rsid w:val="004C2C2D"/>
    <w:rsid w:val="004C2EB3"/>
    <w:rsid w:val="004C3328"/>
    <w:rsid w:val="004C3626"/>
    <w:rsid w:val="004C3B71"/>
    <w:rsid w:val="004C3FBE"/>
    <w:rsid w:val="004C478C"/>
    <w:rsid w:val="004C54B4"/>
    <w:rsid w:val="004C56C6"/>
    <w:rsid w:val="004C58F0"/>
    <w:rsid w:val="004C59F6"/>
    <w:rsid w:val="004C5D50"/>
    <w:rsid w:val="004C650C"/>
    <w:rsid w:val="004C69F7"/>
    <w:rsid w:val="004C6BD0"/>
    <w:rsid w:val="004C7368"/>
    <w:rsid w:val="004C7452"/>
    <w:rsid w:val="004C7490"/>
    <w:rsid w:val="004C77B9"/>
    <w:rsid w:val="004C79CF"/>
    <w:rsid w:val="004C7F62"/>
    <w:rsid w:val="004D095F"/>
    <w:rsid w:val="004D0BD3"/>
    <w:rsid w:val="004D0EB0"/>
    <w:rsid w:val="004D14B9"/>
    <w:rsid w:val="004D1D6A"/>
    <w:rsid w:val="004D2052"/>
    <w:rsid w:val="004D21ED"/>
    <w:rsid w:val="004D2A88"/>
    <w:rsid w:val="004D3E1B"/>
    <w:rsid w:val="004D4286"/>
    <w:rsid w:val="004D4F15"/>
    <w:rsid w:val="004D548F"/>
    <w:rsid w:val="004D5ABA"/>
    <w:rsid w:val="004D5CBA"/>
    <w:rsid w:val="004D5E2F"/>
    <w:rsid w:val="004D5E4C"/>
    <w:rsid w:val="004D5F6E"/>
    <w:rsid w:val="004D6119"/>
    <w:rsid w:val="004D6296"/>
    <w:rsid w:val="004D663A"/>
    <w:rsid w:val="004D6CA6"/>
    <w:rsid w:val="004D6DF9"/>
    <w:rsid w:val="004D72B8"/>
    <w:rsid w:val="004D75D9"/>
    <w:rsid w:val="004E0EA0"/>
    <w:rsid w:val="004E1217"/>
    <w:rsid w:val="004E1363"/>
    <w:rsid w:val="004E15C5"/>
    <w:rsid w:val="004E1E68"/>
    <w:rsid w:val="004E1F10"/>
    <w:rsid w:val="004E205F"/>
    <w:rsid w:val="004E2063"/>
    <w:rsid w:val="004E20B2"/>
    <w:rsid w:val="004E229D"/>
    <w:rsid w:val="004E26D1"/>
    <w:rsid w:val="004E2C01"/>
    <w:rsid w:val="004E2F2E"/>
    <w:rsid w:val="004E31E5"/>
    <w:rsid w:val="004E3849"/>
    <w:rsid w:val="004E3978"/>
    <w:rsid w:val="004E3F91"/>
    <w:rsid w:val="004E4073"/>
    <w:rsid w:val="004E438D"/>
    <w:rsid w:val="004E4659"/>
    <w:rsid w:val="004E46B6"/>
    <w:rsid w:val="004E48B5"/>
    <w:rsid w:val="004E4A80"/>
    <w:rsid w:val="004E4DEC"/>
    <w:rsid w:val="004E4E8A"/>
    <w:rsid w:val="004E514E"/>
    <w:rsid w:val="004E514F"/>
    <w:rsid w:val="004E53F3"/>
    <w:rsid w:val="004E540E"/>
    <w:rsid w:val="004E582F"/>
    <w:rsid w:val="004E5B3C"/>
    <w:rsid w:val="004E645B"/>
    <w:rsid w:val="004E680A"/>
    <w:rsid w:val="004E68C5"/>
    <w:rsid w:val="004E788B"/>
    <w:rsid w:val="004E7DF5"/>
    <w:rsid w:val="004F0FC5"/>
    <w:rsid w:val="004F12DD"/>
    <w:rsid w:val="004F2165"/>
    <w:rsid w:val="004F21DB"/>
    <w:rsid w:val="004F2C28"/>
    <w:rsid w:val="004F3B53"/>
    <w:rsid w:val="004F436E"/>
    <w:rsid w:val="004F4652"/>
    <w:rsid w:val="004F4A10"/>
    <w:rsid w:val="004F4AAA"/>
    <w:rsid w:val="004F4B3A"/>
    <w:rsid w:val="004F4B9C"/>
    <w:rsid w:val="004F4C57"/>
    <w:rsid w:val="004F517C"/>
    <w:rsid w:val="004F51F0"/>
    <w:rsid w:val="004F5472"/>
    <w:rsid w:val="004F55A3"/>
    <w:rsid w:val="004F5CA2"/>
    <w:rsid w:val="004F5E87"/>
    <w:rsid w:val="004F641C"/>
    <w:rsid w:val="004F6836"/>
    <w:rsid w:val="004F7487"/>
    <w:rsid w:val="004F7858"/>
    <w:rsid w:val="00500271"/>
    <w:rsid w:val="00500713"/>
    <w:rsid w:val="00501146"/>
    <w:rsid w:val="005013F3"/>
    <w:rsid w:val="00501561"/>
    <w:rsid w:val="0050169E"/>
    <w:rsid w:val="00501786"/>
    <w:rsid w:val="00501A77"/>
    <w:rsid w:val="00501F11"/>
    <w:rsid w:val="00502068"/>
    <w:rsid w:val="00502397"/>
    <w:rsid w:val="005023AB"/>
    <w:rsid w:val="00502725"/>
    <w:rsid w:val="00502C84"/>
    <w:rsid w:val="0050305A"/>
    <w:rsid w:val="00503170"/>
    <w:rsid w:val="005031F5"/>
    <w:rsid w:val="00503640"/>
    <w:rsid w:val="00503788"/>
    <w:rsid w:val="00503BD3"/>
    <w:rsid w:val="00503C15"/>
    <w:rsid w:val="00503F7C"/>
    <w:rsid w:val="00504229"/>
    <w:rsid w:val="00504422"/>
    <w:rsid w:val="0050498C"/>
    <w:rsid w:val="00504BC5"/>
    <w:rsid w:val="00505361"/>
    <w:rsid w:val="00505CC8"/>
    <w:rsid w:val="00505E38"/>
    <w:rsid w:val="00506E88"/>
    <w:rsid w:val="0050759B"/>
    <w:rsid w:val="005076C4"/>
    <w:rsid w:val="00507888"/>
    <w:rsid w:val="00507DFA"/>
    <w:rsid w:val="00507E9D"/>
    <w:rsid w:val="00510017"/>
    <w:rsid w:val="005114CB"/>
    <w:rsid w:val="0051156A"/>
    <w:rsid w:val="00511DF1"/>
    <w:rsid w:val="00512754"/>
    <w:rsid w:val="005127D3"/>
    <w:rsid w:val="00512DF9"/>
    <w:rsid w:val="005135F0"/>
    <w:rsid w:val="00513B1D"/>
    <w:rsid w:val="00513B21"/>
    <w:rsid w:val="00513DC8"/>
    <w:rsid w:val="005146F8"/>
    <w:rsid w:val="005147A7"/>
    <w:rsid w:val="00514D51"/>
    <w:rsid w:val="00514F37"/>
    <w:rsid w:val="005151C7"/>
    <w:rsid w:val="0051540D"/>
    <w:rsid w:val="005155AF"/>
    <w:rsid w:val="00515655"/>
    <w:rsid w:val="00515BDE"/>
    <w:rsid w:val="00516547"/>
    <w:rsid w:val="005165EB"/>
    <w:rsid w:val="005167B1"/>
    <w:rsid w:val="00516F3C"/>
    <w:rsid w:val="00517375"/>
    <w:rsid w:val="00517797"/>
    <w:rsid w:val="00517A32"/>
    <w:rsid w:val="00517BA1"/>
    <w:rsid w:val="00517BD2"/>
    <w:rsid w:val="00517DE1"/>
    <w:rsid w:val="00517E13"/>
    <w:rsid w:val="00517FD5"/>
    <w:rsid w:val="0052005A"/>
    <w:rsid w:val="0052050C"/>
    <w:rsid w:val="005206A5"/>
    <w:rsid w:val="00520ED8"/>
    <w:rsid w:val="0052101D"/>
    <w:rsid w:val="00521103"/>
    <w:rsid w:val="00521890"/>
    <w:rsid w:val="00521993"/>
    <w:rsid w:val="00521BA6"/>
    <w:rsid w:val="00522160"/>
    <w:rsid w:val="00522350"/>
    <w:rsid w:val="00522962"/>
    <w:rsid w:val="00522E1B"/>
    <w:rsid w:val="00522FAD"/>
    <w:rsid w:val="005230A4"/>
    <w:rsid w:val="005235F3"/>
    <w:rsid w:val="00523619"/>
    <w:rsid w:val="005236BE"/>
    <w:rsid w:val="00523762"/>
    <w:rsid w:val="00523AFD"/>
    <w:rsid w:val="00523C1B"/>
    <w:rsid w:val="005243F7"/>
    <w:rsid w:val="00524EB3"/>
    <w:rsid w:val="00525801"/>
    <w:rsid w:val="00525B4C"/>
    <w:rsid w:val="005264B0"/>
    <w:rsid w:val="005266D0"/>
    <w:rsid w:val="0052693E"/>
    <w:rsid w:val="00526EC4"/>
    <w:rsid w:val="00526FCD"/>
    <w:rsid w:val="00527820"/>
    <w:rsid w:val="00527ABA"/>
    <w:rsid w:val="00527D86"/>
    <w:rsid w:val="0053030E"/>
    <w:rsid w:val="0053044B"/>
    <w:rsid w:val="005304DE"/>
    <w:rsid w:val="00530893"/>
    <w:rsid w:val="005310DA"/>
    <w:rsid w:val="00531D14"/>
    <w:rsid w:val="00531E51"/>
    <w:rsid w:val="00532525"/>
    <w:rsid w:val="00532A00"/>
    <w:rsid w:val="0053348E"/>
    <w:rsid w:val="005340E5"/>
    <w:rsid w:val="00534332"/>
    <w:rsid w:val="0053483C"/>
    <w:rsid w:val="00534C36"/>
    <w:rsid w:val="00535363"/>
    <w:rsid w:val="00535992"/>
    <w:rsid w:val="00536595"/>
    <w:rsid w:val="0053671A"/>
    <w:rsid w:val="0053684E"/>
    <w:rsid w:val="005368B2"/>
    <w:rsid w:val="00536A11"/>
    <w:rsid w:val="00536A26"/>
    <w:rsid w:val="00536CF6"/>
    <w:rsid w:val="00536E7C"/>
    <w:rsid w:val="0053756C"/>
    <w:rsid w:val="005377AF"/>
    <w:rsid w:val="005378E5"/>
    <w:rsid w:val="00537D85"/>
    <w:rsid w:val="00537E60"/>
    <w:rsid w:val="00540761"/>
    <w:rsid w:val="00540B26"/>
    <w:rsid w:val="00541121"/>
    <w:rsid w:val="005415B6"/>
    <w:rsid w:val="00541B91"/>
    <w:rsid w:val="00541CA3"/>
    <w:rsid w:val="00542290"/>
    <w:rsid w:val="00542C95"/>
    <w:rsid w:val="00542CA9"/>
    <w:rsid w:val="0054319E"/>
    <w:rsid w:val="005435AF"/>
    <w:rsid w:val="00543622"/>
    <w:rsid w:val="0054384E"/>
    <w:rsid w:val="00543A9C"/>
    <w:rsid w:val="00543D78"/>
    <w:rsid w:val="00544820"/>
    <w:rsid w:val="005449D3"/>
    <w:rsid w:val="00544B96"/>
    <w:rsid w:val="00544CEC"/>
    <w:rsid w:val="00544CF0"/>
    <w:rsid w:val="00544F8D"/>
    <w:rsid w:val="005456FC"/>
    <w:rsid w:val="005459ED"/>
    <w:rsid w:val="005460B6"/>
    <w:rsid w:val="0054615E"/>
    <w:rsid w:val="0054660F"/>
    <w:rsid w:val="005478DF"/>
    <w:rsid w:val="00547B0F"/>
    <w:rsid w:val="00550046"/>
    <w:rsid w:val="0055018F"/>
    <w:rsid w:val="005506A6"/>
    <w:rsid w:val="00550807"/>
    <w:rsid w:val="00550B46"/>
    <w:rsid w:val="00551233"/>
    <w:rsid w:val="0055131E"/>
    <w:rsid w:val="00551355"/>
    <w:rsid w:val="005515D5"/>
    <w:rsid w:val="005519EC"/>
    <w:rsid w:val="00551FF0"/>
    <w:rsid w:val="00552349"/>
    <w:rsid w:val="00552511"/>
    <w:rsid w:val="00552F4E"/>
    <w:rsid w:val="005534A1"/>
    <w:rsid w:val="00553757"/>
    <w:rsid w:val="00553A2B"/>
    <w:rsid w:val="00553A35"/>
    <w:rsid w:val="00553DF0"/>
    <w:rsid w:val="00553EFC"/>
    <w:rsid w:val="005540E6"/>
    <w:rsid w:val="00554A4F"/>
    <w:rsid w:val="00554B86"/>
    <w:rsid w:val="00554B94"/>
    <w:rsid w:val="00554F65"/>
    <w:rsid w:val="00555144"/>
    <w:rsid w:val="00556A1F"/>
    <w:rsid w:val="00556C28"/>
    <w:rsid w:val="00557824"/>
    <w:rsid w:val="00557D2A"/>
    <w:rsid w:val="005602B6"/>
    <w:rsid w:val="00560309"/>
    <w:rsid w:val="00560BB1"/>
    <w:rsid w:val="005612E1"/>
    <w:rsid w:val="00562748"/>
    <w:rsid w:val="005627DD"/>
    <w:rsid w:val="00562B09"/>
    <w:rsid w:val="0056333B"/>
    <w:rsid w:val="00563C45"/>
    <w:rsid w:val="00563FBC"/>
    <w:rsid w:val="005649C9"/>
    <w:rsid w:val="0056555A"/>
    <w:rsid w:val="005655E6"/>
    <w:rsid w:val="005658D0"/>
    <w:rsid w:val="00565A01"/>
    <w:rsid w:val="005660A4"/>
    <w:rsid w:val="005667E4"/>
    <w:rsid w:val="005668C5"/>
    <w:rsid w:val="00567A25"/>
    <w:rsid w:val="00567B8B"/>
    <w:rsid w:val="00567BDE"/>
    <w:rsid w:val="005709A7"/>
    <w:rsid w:val="00570AC4"/>
    <w:rsid w:val="00570F37"/>
    <w:rsid w:val="00571059"/>
    <w:rsid w:val="005713FB"/>
    <w:rsid w:val="005717BC"/>
    <w:rsid w:val="00571832"/>
    <w:rsid w:val="00571DF3"/>
    <w:rsid w:val="005720E5"/>
    <w:rsid w:val="00572524"/>
    <w:rsid w:val="005727CD"/>
    <w:rsid w:val="005729EB"/>
    <w:rsid w:val="00572CD6"/>
    <w:rsid w:val="00572D7C"/>
    <w:rsid w:val="005740D2"/>
    <w:rsid w:val="005748CF"/>
    <w:rsid w:val="00575039"/>
    <w:rsid w:val="005754CD"/>
    <w:rsid w:val="00575936"/>
    <w:rsid w:val="00575D0D"/>
    <w:rsid w:val="00575E86"/>
    <w:rsid w:val="005763D8"/>
    <w:rsid w:val="00576726"/>
    <w:rsid w:val="00576BCD"/>
    <w:rsid w:val="00576CA6"/>
    <w:rsid w:val="005775B4"/>
    <w:rsid w:val="00577B08"/>
    <w:rsid w:val="00577C66"/>
    <w:rsid w:val="00577E4A"/>
    <w:rsid w:val="005801D6"/>
    <w:rsid w:val="00580458"/>
    <w:rsid w:val="005811F2"/>
    <w:rsid w:val="00581863"/>
    <w:rsid w:val="00581AF5"/>
    <w:rsid w:val="00581B6E"/>
    <w:rsid w:val="00582A92"/>
    <w:rsid w:val="00582CD2"/>
    <w:rsid w:val="00582D0E"/>
    <w:rsid w:val="00583276"/>
    <w:rsid w:val="00583433"/>
    <w:rsid w:val="005839DD"/>
    <w:rsid w:val="00583E08"/>
    <w:rsid w:val="00584131"/>
    <w:rsid w:val="00585A9B"/>
    <w:rsid w:val="00586036"/>
    <w:rsid w:val="00586117"/>
    <w:rsid w:val="00586677"/>
    <w:rsid w:val="00587081"/>
    <w:rsid w:val="005879FC"/>
    <w:rsid w:val="00590015"/>
    <w:rsid w:val="00590144"/>
    <w:rsid w:val="0059041C"/>
    <w:rsid w:val="00590AC7"/>
    <w:rsid w:val="005911BB"/>
    <w:rsid w:val="00591358"/>
    <w:rsid w:val="00591378"/>
    <w:rsid w:val="00591854"/>
    <w:rsid w:val="00591886"/>
    <w:rsid w:val="00591E70"/>
    <w:rsid w:val="005922CC"/>
    <w:rsid w:val="005924BB"/>
    <w:rsid w:val="00592869"/>
    <w:rsid w:val="00592A08"/>
    <w:rsid w:val="00592F48"/>
    <w:rsid w:val="0059309B"/>
    <w:rsid w:val="005934F5"/>
    <w:rsid w:val="00593547"/>
    <w:rsid w:val="00593DC7"/>
    <w:rsid w:val="00594135"/>
    <w:rsid w:val="005944D0"/>
    <w:rsid w:val="005950D9"/>
    <w:rsid w:val="00595893"/>
    <w:rsid w:val="00595B80"/>
    <w:rsid w:val="00595FE2"/>
    <w:rsid w:val="005965CB"/>
    <w:rsid w:val="0059707A"/>
    <w:rsid w:val="00597088"/>
    <w:rsid w:val="005A0147"/>
    <w:rsid w:val="005A01CB"/>
    <w:rsid w:val="005A0374"/>
    <w:rsid w:val="005A07DA"/>
    <w:rsid w:val="005A0DFF"/>
    <w:rsid w:val="005A1590"/>
    <w:rsid w:val="005A203D"/>
    <w:rsid w:val="005A2418"/>
    <w:rsid w:val="005A24A2"/>
    <w:rsid w:val="005A2B09"/>
    <w:rsid w:val="005A2B0C"/>
    <w:rsid w:val="005A3240"/>
    <w:rsid w:val="005A324C"/>
    <w:rsid w:val="005A3751"/>
    <w:rsid w:val="005A3DBB"/>
    <w:rsid w:val="005A3FE9"/>
    <w:rsid w:val="005A4525"/>
    <w:rsid w:val="005A48B4"/>
    <w:rsid w:val="005A4953"/>
    <w:rsid w:val="005A5483"/>
    <w:rsid w:val="005A56CC"/>
    <w:rsid w:val="005A5B18"/>
    <w:rsid w:val="005A5BFE"/>
    <w:rsid w:val="005A5EA9"/>
    <w:rsid w:val="005A6390"/>
    <w:rsid w:val="005A659B"/>
    <w:rsid w:val="005A6CCD"/>
    <w:rsid w:val="005A6DFB"/>
    <w:rsid w:val="005A73FD"/>
    <w:rsid w:val="005A74EC"/>
    <w:rsid w:val="005B0848"/>
    <w:rsid w:val="005B084D"/>
    <w:rsid w:val="005B1B01"/>
    <w:rsid w:val="005B1C9B"/>
    <w:rsid w:val="005B1D47"/>
    <w:rsid w:val="005B1E92"/>
    <w:rsid w:val="005B26C3"/>
    <w:rsid w:val="005B2CD6"/>
    <w:rsid w:val="005B2CF1"/>
    <w:rsid w:val="005B303B"/>
    <w:rsid w:val="005B3044"/>
    <w:rsid w:val="005B3261"/>
    <w:rsid w:val="005B33BB"/>
    <w:rsid w:val="005B3B9E"/>
    <w:rsid w:val="005B3C17"/>
    <w:rsid w:val="005B3D1F"/>
    <w:rsid w:val="005B3E22"/>
    <w:rsid w:val="005B40D1"/>
    <w:rsid w:val="005B4A52"/>
    <w:rsid w:val="005B4F78"/>
    <w:rsid w:val="005B5E59"/>
    <w:rsid w:val="005B5F24"/>
    <w:rsid w:val="005B6BB3"/>
    <w:rsid w:val="005B6D57"/>
    <w:rsid w:val="005B6E58"/>
    <w:rsid w:val="005B70B4"/>
    <w:rsid w:val="005B72E5"/>
    <w:rsid w:val="005B751E"/>
    <w:rsid w:val="005B7576"/>
    <w:rsid w:val="005B783C"/>
    <w:rsid w:val="005B7C0F"/>
    <w:rsid w:val="005C030D"/>
    <w:rsid w:val="005C04FB"/>
    <w:rsid w:val="005C0BDD"/>
    <w:rsid w:val="005C0FC9"/>
    <w:rsid w:val="005C11D9"/>
    <w:rsid w:val="005C1656"/>
    <w:rsid w:val="005C195F"/>
    <w:rsid w:val="005C2273"/>
    <w:rsid w:val="005C237D"/>
    <w:rsid w:val="005C23E9"/>
    <w:rsid w:val="005C2426"/>
    <w:rsid w:val="005C271F"/>
    <w:rsid w:val="005C2873"/>
    <w:rsid w:val="005C2E6D"/>
    <w:rsid w:val="005C2FC4"/>
    <w:rsid w:val="005C30AC"/>
    <w:rsid w:val="005C30E3"/>
    <w:rsid w:val="005C349F"/>
    <w:rsid w:val="005C394E"/>
    <w:rsid w:val="005C39A1"/>
    <w:rsid w:val="005C3C5C"/>
    <w:rsid w:val="005C3ED5"/>
    <w:rsid w:val="005C3F6D"/>
    <w:rsid w:val="005C4689"/>
    <w:rsid w:val="005C4EA2"/>
    <w:rsid w:val="005C540A"/>
    <w:rsid w:val="005C59D1"/>
    <w:rsid w:val="005C605C"/>
    <w:rsid w:val="005C6452"/>
    <w:rsid w:val="005C69FF"/>
    <w:rsid w:val="005C6D4F"/>
    <w:rsid w:val="005C744F"/>
    <w:rsid w:val="005C79A5"/>
    <w:rsid w:val="005C7CF6"/>
    <w:rsid w:val="005D060E"/>
    <w:rsid w:val="005D09FB"/>
    <w:rsid w:val="005D1946"/>
    <w:rsid w:val="005D1BBB"/>
    <w:rsid w:val="005D1CA7"/>
    <w:rsid w:val="005D26C4"/>
    <w:rsid w:val="005D29DF"/>
    <w:rsid w:val="005D2E7F"/>
    <w:rsid w:val="005D3465"/>
    <w:rsid w:val="005D3679"/>
    <w:rsid w:val="005D367B"/>
    <w:rsid w:val="005D3DF0"/>
    <w:rsid w:val="005D3F33"/>
    <w:rsid w:val="005D40A6"/>
    <w:rsid w:val="005D43D0"/>
    <w:rsid w:val="005D4946"/>
    <w:rsid w:val="005D4CAB"/>
    <w:rsid w:val="005D5BD0"/>
    <w:rsid w:val="005D5E9D"/>
    <w:rsid w:val="005D64B0"/>
    <w:rsid w:val="005D67D9"/>
    <w:rsid w:val="005D7406"/>
    <w:rsid w:val="005D788A"/>
    <w:rsid w:val="005D7CA6"/>
    <w:rsid w:val="005E0071"/>
    <w:rsid w:val="005E089F"/>
    <w:rsid w:val="005E0FA1"/>
    <w:rsid w:val="005E123F"/>
    <w:rsid w:val="005E19E9"/>
    <w:rsid w:val="005E1FF2"/>
    <w:rsid w:val="005E240D"/>
    <w:rsid w:val="005E2C88"/>
    <w:rsid w:val="005E2DDB"/>
    <w:rsid w:val="005E2DE4"/>
    <w:rsid w:val="005E364F"/>
    <w:rsid w:val="005E3AD9"/>
    <w:rsid w:val="005E3DB8"/>
    <w:rsid w:val="005E42F9"/>
    <w:rsid w:val="005E45EC"/>
    <w:rsid w:val="005E48AF"/>
    <w:rsid w:val="005E5093"/>
    <w:rsid w:val="005E51B7"/>
    <w:rsid w:val="005E534A"/>
    <w:rsid w:val="005E53D9"/>
    <w:rsid w:val="005E5583"/>
    <w:rsid w:val="005E57E7"/>
    <w:rsid w:val="005E5A25"/>
    <w:rsid w:val="005E5F78"/>
    <w:rsid w:val="005E625E"/>
    <w:rsid w:val="005E6336"/>
    <w:rsid w:val="005E6409"/>
    <w:rsid w:val="005E65E5"/>
    <w:rsid w:val="005E6B04"/>
    <w:rsid w:val="005E7002"/>
    <w:rsid w:val="005E7025"/>
    <w:rsid w:val="005E70FE"/>
    <w:rsid w:val="005E7128"/>
    <w:rsid w:val="005E715C"/>
    <w:rsid w:val="005E7250"/>
    <w:rsid w:val="005E779C"/>
    <w:rsid w:val="005E7958"/>
    <w:rsid w:val="005E7A24"/>
    <w:rsid w:val="005E7B6D"/>
    <w:rsid w:val="005E7E0D"/>
    <w:rsid w:val="005E7E96"/>
    <w:rsid w:val="005F0AEA"/>
    <w:rsid w:val="005F0EAA"/>
    <w:rsid w:val="005F125A"/>
    <w:rsid w:val="005F1A90"/>
    <w:rsid w:val="005F2603"/>
    <w:rsid w:val="005F2927"/>
    <w:rsid w:val="005F2AD3"/>
    <w:rsid w:val="005F2B50"/>
    <w:rsid w:val="005F32DD"/>
    <w:rsid w:val="005F3377"/>
    <w:rsid w:val="005F36D1"/>
    <w:rsid w:val="005F3D00"/>
    <w:rsid w:val="005F3E7D"/>
    <w:rsid w:val="005F40CB"/>
    <w:rsid w:val="005F4493"/>
    <w:rsid w:val="005F4C15"/>
    <w:rsid w:val="005F4F48"/>
    <w:rsid w:val="005F512E"/>
    <w:rsid w:val="005F5283"/>
    <w:rsid w:val="005F5322"/>
    <w:rsid w:val="005F567E"/>
    <w:rsid w:val="005F5923"/>
    <w:rsid w:val="005F5CB0"/>
    <w:rsid w:val="005F5E71"/>
    <w:rsid w:val="005F60A7"/>
    <w:rsid w:val="005F61E8"/>
    <w:rsid w:val="005F682C"/>
    <w:rsid w:val="005F6DC9"/>
    <w:rsid w:val="005F701E"/>
    <w:rsid w:val="005F73B9"/>
    <w:rsid w:val="005F7699"/>
    <w:rsid w:val="005F7DD8"/>
    <w:rsid w:val="006010A8"/>
    <w:rsid w:val="00601205"/>
    <w:rsid w:val="006012BD"/>
    <w:rsid w:val="006012D3"/>
    <w:rsid w:val="006015A2"/>
    <w:rsid w:val="00601D08"/>
    <w:rsid w:val="00601E3F"/>
    <w:rsid w:val="00602311"/>
    <w:rsid w:val="006026E0"/>
    <w:rsid w:val="00602FF6"/>
    <w:rsid w:val="006036A8"/>
    <w:rsid w:val="00604103"/>
    <w:rsid w:val="006041D6"/>
    <w:rsid w:val="006043DF"/>
    <w:rsid w:val="00604CCA"/>
    <w:rsid w:val="00604EBF"/>
    <w:rsid w:val="00605051"/>
    <w:rsid w:val="00605243"/>
    <w:rsid w:val="00605506"/>
    <w:rsid w:val="0060637B"/>
    <w:rsid w:val="0060696E"/>
    <w:rsid w:val="00606F0F"/>
    <w:rsid w:val="00607008"/>
    <w:rsid w:val="00607561"/>
    <w:rsid w:val="00610654"/>
    <w:rsid w:val="00611031"/>
    <w:rsid w:val="00611A3E"/>
    <w:rsid w:val="0061261E"/>
    <w:rsid w:val="0061293C"/>
    <w:rsid w:val="00612D45"/>
    <w:rsid w:val="00612F8A"/>
    <w:rsid w:val="00613091"/>
    <w:rsid w:val="00613098"/>
    <w:rsid w:val="0061333F"/>
    <w:rsid w:val="006134D3"/>
    <w:rsid w:val="006135B0"/>
    <w:rsid w:val="006136EF"/>
    <w:rsid w:val="00613BD7"/>
    <w:rsid w:val="00613CF0"/>
    <w:rsid w:val="00613DC1"/>
    <w:rsid w:val="00614126"/>
    <w:rsid w:val="0061416E"/>
    <w:rsid w:val="006141D4"/>
    <w:rsid w:val="0061420E"/>
    <w:rsid w:val="006144D4"/>
    <w:rsid w:val="00614528"/>
    <w:rsid w:val="00614E36"/>
    <w:rsid w:val="006151E8"/>
    <w:rsid w:val="00615882"/>
    <w:rsid w:val="00615D2D"/>
    <w:rsid w:val="00615D6B"/>
    <w:rsid w:val="00615DDA"/>
    <w:rsid w:val="00616175"/>
    <w:rsid w:val="00616557"/>
    <w:rsid w:val="00616C2E"/>
    <w:rsid w:val="00616C99"/>
    <w:rsid w:val="00616DFF"/>
    <w:rsid w:val="0061735B"/>
    <w:rsid w:val="0062070F"/>
    <w:rsid w:val="00620C1C"/>
    <w:rsid w:val="00621105"/>
    <w:rsid w:val="00621C1C"/>
    <w:rsid w:val="00622186"/>
    <w:rsid w:val="00622D1A"/>
    <w:rsid w:val="00623608"/>
    <w:rsid w:val="00623716"/>
    <w:rsid w:val="00623BC6"/>
    <w:rsid w:val="00623DD3"/>
    <w:rsid w:val="006249F4"/>
    <w:rsid w:val="00624B8E"/>
    <w:rsid w:val="006258C7"/>
    <w:rsid w:val="00625CA5"/>
    <w:rsid w:val="00625F71"/>
    <w:rsid w:val="0062633F"/>
    <w:rsid w:val="00626626"/>
    <w:rsid w:val="006269EF"/>
    <w:rsid w:val="00626D43"/>
    <w:rsid w:val="00626FDB"/>
    <w:rsid w:val="00627E06"/>
    <w:rsid w:val="006303B6"/>
    <w:rsid w:val="00630463"/>
    <w:rsid w:val="00630C66"/>
    <w:rsid w:val="00630F25"/>
    <w:rsid w:val="0063179B"/>
    <w:rsid w:val="00631EA0"/>
    <w:rsid w:val="00632115"/>
    <w:rsid w:val="00632206"/>
    <w:rsid w:val="00632254"/>
    <w:rsid w:val="00632735"/>
    <w:rsid w:val="00633668"/>
    <w:rsid w:val="006337B3"/>
    <w:rsid w:val="006338B3"/>
    <w:rsid w:val="00634264"/>
    <w:rsid w:val="00634A8B"/>
    <w:rsid w:val="00634E02"/>
    <w:rsid w:val="00634E98"/>
    <w:rsid w:val="006357E7"/>
    <w:rsid w:val="0063580B"/>
    <w:rsid w:val="00635878"/>
    <w:rsid w:val="00635B1C"/>
    <w:rsid w:val="0063602D"/>
    <w:rsid w:val="0063647B"/>
    <w:rsid w:val="00636895"/>
    <w:rsid w:val="00636D68"/>
    <w:rsid w:val="00636FDA"/>
    <w:rsid w:val="0063707A"/>
    <w:rsid w:val="0063741C"/>
    <w:rsid w:val="00637B48"/>
    <w:rsid w:val="00637F06"/>
    <w:rsid w:val="006404AE"/>
    <w:rsid w:val="00640515"/>
    <w:rsid w:val="0064053E"/>
    <w:rsid w:val="00640661"/>
    <w:rsid w:val="00640C51"/>
    <w:rsid w:val="0064108A"/>
    <w:rsid w:val="006411BA"/>
    <w:rsid w:val="006411D6"/>
    <w:rsid w:val="00641385"/>
    <w:rsid w:val="00641478"/>
    <w:rsid w:val="006416EE"/>
    <w:rsid w:val="00641906"/>
    <w:rsid w:val="00641E62"/>
    <w:rsid w:val="0064236E"/>
    <w:rsid w:val="006431CF"/>
    <w:rsid w:val="00643747"/>
    <w:rsid w:val="0064381A"/>
    <w:rsid w:val="0064385F"/>
    <w:rsid w:val="00645877"/>
    <w:rsid w:val="006458A3"/>
    <w:rsid w:val="006459A3"/>
    <w:rsid w:val="00645A82"/>
    <w:rsid w:val="0064627E"/>
    <w:rsid w:val="006469C2"/>
    <w:rsid w:val="00646BC0"/>
    <w:rsid w:val="00646FE9"/>
    <w:rsid w:val="00647005"/>
    <w:rsid w:val="006477B4"/>
    <w:rsid w:val="006507A1"/>
    <w:rsid w:val="0065098F"/>
    <w:rsid w:val="00650C64"/>
    <w:rsid w:val="00651270"/>
    <w:rsid w:val="006513D6"/>
    <w:rsid w:val="006517A7"/>
    <w:rsid w:val="00651F43"/>
    <w:rsid w:val="00651F95"/>
    <w:rsid w:val="006520CC"/>
    <w:rsid w:val="0065286A"/>
    <w:rsid w:val="0065346D"/>
    <w:rsid w:val="0065383A"/>
    <w:rsid w:val="00653D85"/>
    <w:rsid w:val="00653EAC"/>
    <w:rsid w:val="00653FC8"/>
    <w:rsid w:val="00654069"/>
    <w:rsid w:val="006543AA"/>
    <w:rsid w:val="0065476A"/>
    <w:rsid w:val="006553AD"/>
    <w:rsid w:val="00655466"/>
    <w:rsid w:val="00655F95"/>
    <w:rsid w:val="006564CE"/>
    <w:rsid w:val="006568BB"/>
    <w:rsid w:val="006570B5"/>
    <w:rsid w:val="0065732C"/>
    <w:rsid w:val="006575A9"/>
    <w:rsid w:val="006577B2"/>
    <w:rsid w:val="00657FD1"/>
    <w:rsid w:val="006600AC"/>
    <w:rsid w:val="006600DC"/>
    <w:rsid w:val="00660667"/>
    <w:rsid w:val="0066135C"/>
    <w:rsid w:val="00661586"/>
    <w:rsid w:val="0066188B"/>
    <w:rsid w:val="00661B2F"/>
    <w:rsid w:val="00661E73"/>
    <w:rsid w:val="00661FA5"/>
    <w:rsid w:val="00662411"/>
    <w:rsid w:val="0066254C"/>
    <w:rsid w:val="00662969"/>
    <w:rsid w:val="006633DA"/>
    <w:rsid w:val="00663A26"/>
    <w:rsid w:val="00663A49"/>
    <w:rsid w:val="0066469C"/>
    <w:rsid w:val="00664703"/>
    <w:rsid w:val="00664C79"/>
    <w:rsid w:val="0066536A"/>
    <w:rsid w:val="006654A0"/>
    <w:rsid w:val="00665570"/>
    <w:rsid w:val="00665F41"/>
    <w:rsid w:val="00665F9B"/>
    <w:rsid w:val="00666608"/>
    <w:rsid w:val="00666BBA"/>
    <w:rsid w:val="00666BBC"/>
    <w:rsid w:val="00666D78"/>
    <w:rsid w:val="006671C8"/>
    <w:rsid w:val="00667C71"/>
    <w:rsid w:val="006702D5"/>
    <w:rsid w:val="0067054E"/>
    <w:rsid w:val="00670E43"/>
    <w:rsid w:val="00671926"/>
    <w:rsid w:val="00671D51"/>
    <w:rsid w:val="00671FE5"/>
    <w:rsid w:val="00672106"/>
    <w:rsid w:val="00672245"/>
    <w:rsid w:val="00672660"/>
    <w:rsid w:val="00672956"/>
    <w:rsid w:val="006729FF"/>
    <w:rsid w:val="00672F91"/>
    <w:rsid w:val="00674044"/>
    <w:rsid w:val="006743B6"/>
    <w:rsid w:val="006753E8"/>
    <w:rsid w:val="0067566C"/>
    <w:rsid w:val="00675CB1"/>
    <w:rsid w:val="00675FE3"/>
    <w:rsid w:val="00676016"/>
    <w:rsid w:val="006767EA"/>
    <w:rsid w:val="00676C1D"/>
    <w:rsid w:val="00677418"/>
    <w:rsid w:val="00677C3A"/>
    <w:rsid w:val="00680262"/>
    <w:rsid w:val="00680816"/>
    <w:rsid w:val="00680CFC"/>
    <w:rsid w:val="00681186"/>
    <w:rsid w:val="006811F4"/>
    <w:rsid w:val="006815CB"/>
    <w:rsid w:val="00681D52"/>
    <w:rsid w:val="006820D1"/>
    <w:rsid w:val="006824B4"/>
    <w:rsid w:val="006827C0"/>
    <w:rsid w:val="006830B6"/>
    <w:rsid w:val="00683304"/>
    <w:rsid w:val="00683A4E"/>
    <w:rsid w:val="00683C36"/>
    <w:rsid w:val="00683D34"/>
    <w:rsid w:val="00684051"/>
    <w:rsid w:val="006844C9"/>
    <w:rsid w:val="006846CF"/>
    <w:rsid w:val="0068485E"/>
    <w:rsid w:val="00684B22"/>
    <w:rsid w:val="0068506E"/>
    <w:rsid w:val="006853E0"/>
    <w:rsid w:val="00685455"/>
    <w:rsid w:val="0068557C"/>
    <w:rsid w:val="006855A3"/>
    <w:rsid w:val="00685D2A"/>
    <w:rsid w:val="00686496"/>
    <w:rsid w:val="00686D0B"/>
    <w:rsid w:val="00686F0A"/>
    <w:rsid w:val="00687016"/>
    <w:rsid w:val="006876D1"/>
    <w:rsid w:val="00687B48"/>
    <w:rsid w:val="00687E85"/>
    <w:rsid w:val="00690A3A"/>
    <w:rsid w:val="00690AAC"/>
    <w:rsid w:val="00690F7E"/>
    <w:rsid w:val="006912C9"/>
    <w:rsid w:val="006914BB"/>
    <w:rsid w:val="006915ED"/>
    <w:rsid w:val="006916AD"/>
    <w:rsid w:val="00691CB0"/>
    <w:rsid w:val="00691F1A"/>
    <w:rsid w:val="00692031"/>
    <w:rsid w:val="006923E0"/>
    <w:rsid w:val="00692911"/>
    <w:rsid w:val="00692D9B"/>
    <w:rsid w:val="006930B4"/>
    <w:rsid w:val="00693147"/>
    <w:rsid w:val="0069432F"/>
    <w:rsid w:val="00694422"/>
    <w:rsid w:val="006946AD"/>
    <w:rsid w:val="006949E9"/>
    <w:rsid w:val="00694D6F"/>
    <w:rsid w:val="006972C8"/>
    <w:rsid w:val="00697B1E"/>
    <w:rsid w:val="006A0479"/>
    <w:rsid w:val="006A0547"/>
    <w:rsid w:val="006A11E3"/>
    <w:rsid w:val="006A17E9"/>
    <w:rsid w:val="006A1A59"/>
    <w:rsid w:val="006A1B12"/>
    <w:rsid w:val="006A2313"/>
    <w:rsid w:val="006A266D"/>
    <w:rsid w:val="006A2AFC"/>
    <w:rsid w:val="006A3CFE"/>
    <w:rsid w:val="006A3DDA"/>
    <w:rsid w:val="006A41AB"/>
    <w:rsid w:val="006A4357"/>
    <w:rsid w:val="006A44F5"/>
    <w:rsid w:val="006A4790"/>
    <w:rsid w:val="006A4C23"/>
    <w:rsid w:val="006A4CD0"/>
    <w:rsid w:val="006A4F37"/>
    <w:rsid w:val="006A52E9"/>
    <w:rsid w:val="006A53BF"/>
    <w:rsid w:val="006A5A2C"/>
    <w:rsid w:val="006A5B24"/>
    <w:rsid w:val="006A5CF3"/>
    <w:rsid w:val="006A5DC1"/>
    <w:rsid w:val="006A5FCF"/>
    <w:rsid w:val="006A6573"/>
    <w:rsid w:val="006A6678"/>
    <w:rsid w:val="006A6F6A"/>
    <w:rsid w:val="006A6FCA"/>
    <w:rsid w:val="006A76F5"/>
    <w:rsid w:val="006A77B8"/>
    <w:rsid w:val="006A7CF1"/>
    <w:rsid w:val="006B0151"/>
    <w:rsid w:val="006B01E2"/>
    <w:rsid w:val="006B092B"/>
    <w:rsid w:val="006B0B20"/>
    <w:rsid w:val="006B0E30"/>
    <w:rsid w:val="006B123A"/>
    <w:rsid w:val="006B17AA"/>
    <w:rsid w:val="006B18F5"/>
    <w:rsid w:val="006B19C3"/>
    <w:rsid w:val="006B1A2D"/>
    <w:rsid w:val="006B1BD0"/>
    <w:rsid w:val="006B1D0C"/>
    <w:rsid w:val="006B1D51"/>
    <w:rsid w:val="006B264F"/>
    <w:rsid w:val="006B394A"/>
    <w:rsid w:val="006B3CBA"/>
    <w:rsid w:val="006B41B3"/>
    <w:rsid w:val="006B4277"/>
    <w:rsid w:val="006B430B"/>
    <w:rsid w:val="006B4369"/>
    <w:rsid w:val="006B4800"/>
    <w:rsid w:val="006B4871"/>
    <w:rsid w:val="006B48B1"/>
    <w:rsid w:val="006B4989"/>
    <w:rsid w:val="006B4F5D"/>
    <w:rsid w:val="006B5021"/>
    <w:rsid w:val="006B5410"/>
    <w:rsid w:val="006B66CF"/>
    <w:rsid w:val="006B6894"/>
    <w:rsid w:val="006B727D"/>
    <w:rsid w:val="006B74B7"/>
    <w:rsid w:val="006B786B"/>
    <w:rsid w:val="006B7D45"/>
    <w:rsid w:val="006C009A"/>
    <w:rsid w:val="006C03B8"/>
    <w:rsid w:val="006C10BD"/>
    <w:rsid w:val="006C171E"/>
    <w:rsid w:val="006C1A04"/>
    <w:rsid w:val="006C290C"/>
    <w:rsid w:val="006C2E9F"/>
    <w:rsid w:val="006C3866"/>
    <w:rsid w:val="006C39FD"/>
    <w:rsid w:val="006C3B62"/>
    <w:rsid w:val="006C3F5A"/>
    <w:rsid w:val="006C3FC2"/>
    <w:rsid w:val="006C4164"/>
    <w:rsid w:val="006C4578"/>
    <w:rsid w:val="006C48B9"/>
    <w:rsid w:val="006C4BF2"/>
    <w:rsid w:val="006C51F9"/>
    <w:rsid w:val="006C55B5"/>
    <w:rsid w:val="006C575C"/>
    <w:rsid w:val="006C5833"/>
    <w:rsid w:val="006C590A"/>
    <w:rsid w:val="006C5E9C"/>
    <w:rsid w:val="006C62C3"/>
    <w:rsid w:val="006C69AF"/>
    <w:rsid w:val="006C6A01"/>
    <w:rsid w:val="006C6B53"/>
    <w:rsid w:val="006C6D13"/>
    <w:rsid w:val="006C71E1"/>
    <w:rsid w:val="006C7310"/>
    <w:rsid w:val="006C7401"/>
    <w:rsid w:val="006C7954"/>
    <w:rsid w:val="006C7A9D"/>
    <w:rsid w:val="006D00C9"/>
    <w:rsid w:val="006D0133"/>
    <w:rsid w:val="006D024E"/>
    <w:rsid w:val="006D0B80"/>
    <w:rsid w:val="006D133D"/>
    <w:rsid w:val="006D1931"/>
    <w:rsid w:val="006D1976"/>
    <w:rsid w:val="006D1FE3"/>
    <w:rsid w:val="006D2147"/>
    <w:rsid w:val="006D2720"/>
    <w:rsid w:val="006D2820"/>
    <w:rsid w:val="006D2846"/>
    <w:rsid w:val="006D2A92"/>
    <w:rsid w:val="006D3317"/>
    <w:rsid w:val="006D350B"/>
    <w:rsid w:val="006D3581"/>
    <w:rsid w:val="006D3669"/>
    <w:rsid w:val="006D3E15"/>
    <w:rsid w:val="006D4191"/>
    <w:rsid w:val="006D463F"/>
    <w:rsid w:val="006D48BF"/>
    <w:rsid w:val="006D4931"/>
    <w:rsid w:val="006D4D4A"/>
    <w:rsid w:val="006D57E1"/>
    <w:rsid w:val="006D626A"/>
    <w:rsid w:val="006D6705"/>
    <w:rsid w:val="006D6AD6"/>
    <w:rsid w:val="006D6BB9"/>
    <w:rsid w:val="006D6C23"/>
    <w:rsid w:val="006D734C"/>
    <w:rsid w:val="006D77F1"/>
    <w:rsid w:val="006D7808"/>
    <w:rsid w:val="006D7865"/>
    <w:rsid w:val="006D792F"/>
    <w:rsid w:val="006D7A70"/>
    <w:rsid w:val="006D7B37"/>
    <w:rsid w:val="006D7DD9"/>
    <w:rsid w:val="006E0046"/>
    <w:rsid w:val="006E018C"/>
    <w:rsid w:val="006E0620"/>
    <w:rsid w:val="006E09E7"/>
    <w:rsid w:val="006E0A0C"/>
    <w:rsid w:val="006E0A2D"/>
    <w:rsid w:val="006E1537"/>
    <w:rsid w:val="006E15B9"/>
    <w:rsid w:val="006E15C0"/>
    <w:rsid w:val="006E1986"/>
    <w:rsid w:val="006E1A85"/>
    <w:rsid w:val="006E215F"/>
    <w:rsid w:val="006E2726"/>
    <w:rsid w:val="006E2B62"/>
    <w:rsid w:val="006E2C77"/>
    <w:rsid w:val="006E3399"/>
    <w:rsid w:val="006E340E"/>
    <w:rsid w:val="006E34A7"/>
    <w:rsid w:val="006E3BAB"/>
    <w:rsid w:val="006E3E82"/>
    <w:rsid w:val="006E3F53"/>
    <w:rsid w:val="006E42AD"/>
    <w:rsid w:val="006E5ED5"/>
    <w:rsid w:val="006E6142"/>
    <w:rsid w:val="006E6292"/>
    <w:rsid w:val="006E62BC"/>
    <w:rsid w:val="006E6806"/>
    <w:rsid w:val="006E69D1"/>
    <w:rsid w:val="006E6F92"/>
    <w:rsid w:val="006E7346"/>
    <w:rsid w:val="006E7446"/>
    <w:rsid w:val="006F0235"/>
    <w:rsid w:val="006F029C"/>
    <w:rsid w:val="006F02B7"/>
    <w:rsid w:val="006F0432"/>
    <w:rsid w:val="006F0900"/>
    <w:rsid w:val="006F0CEC"/>
    <w:rsid w:val="006F1483"/>
    <w:rsid w:val="006F1545"/>
    <w:rsid w:val="006F158C"/>
    <w:rsid w:val="006F15D2"/>
    <w:rsid w:val="006F1D69"/>
    <w:rsid w:val="006F1F58"/>
    <w:rsid w:val="006F1F6B"/>
    <w:rsid w:val="006F1FE9"/>
    <w:rsid w:val="006F23EC"/>
    <w:rsid w:val="006F3678"/>
    <w:rsid w:val="006F3975"/>
    <w:rsid w:val="006F40B3"/>
    <w:rsid w:val="006F4A67"/>
    <w:rsid w:val="006F5036"/>
    <w:rsid w:val="006F536D"/>
    <w:rsid w:val="006F58CE"/>
    <w:rsid w:val="006F59C7"/>
    <w:rsid w:val="006F5A11"/>
    <w:rsid w:val="006F5B6D"/>
    <w:rsid w:val="006F5F1A"/>
    <w:rsid w:val="006F63BF"/>
    <w:rsid w:val="006F6439"/>
    <w:rsid w:val="006F655D"/>
    <w:rsid w:val="006F6641"/>
    <w:rsid w:val="006F6951"/>
    <w:rsid w:val="006F6B66"/>
    <w:rsid w:val="006F730B"/>
    <w:rsid w:val="006F7391"/>
    <w:rsid w:val="006F7824"/>
    <w:rsid w:val="006F7EBC"/>
    <w:rsid w:val="007003A4"/>
    <w:rsid w:val="00700A13"/>
    <w:rsid w:val="007012CF"/>
    <w:rsid w:val="0070141C"/>
    <w:rsid w:val="00701455"/>
    <w:rsid w:val="00701981"/>
    <w:rsid w:val="007025DA"/>
    <w:rsid w:val="007027AC"/>
    <w:rsid w:val="00702B48"/>
    <w:rsid w:val="00702F43"/>
    <w:rsid w:val="0070340D"/>
    <w:rsid w:val="00703A83"/>
    <w:rsid w:val="00703B51"/>
    <w:rsid w:val="00704313"/>
    <w:rsid w:val="00704AE5"/>
    <w:rsid w:val="00704BE8"/>
    <w:rsid w:val="00704F31"/>
    <w:rsid w:val="00705193"/>
    <w:rsid w:val="00705C4F"/>
    <w:rsid w:val="00705EE0"/>
    <w:rsid w:val="00706BA3"/>
    <w:rsid w:val="00706F0F"/>
    <w:rsid w:val="00706FA8"/>
    <w:rsid w:val="007074AE"/>
    <w:rsid w:val="007101D2"/>
    <w:rsid w:val="0071110D"/>
    <w:rsid w:val="00711304"/>
    <w:rsid w:val="00711359"/>
    <w:rsid w:val="00712186"/>
    <w:rsid w:val="00712289"/>
    <w:rsid w:val="00712597"/>
    <w:rsid w:val="00712666"/>
    <w:rsid w:val="00712B0F"/>
    <w:rsid w:val="00712CC1"/>
    <w:rsid w:val="00713964"/>
    <w:rsid w:val="00713A96"/>
    <w:rsid w:val="00713B5E"/>
    <w:rsid w:val="00714003"/>
    <w:rsid w:val="00714299"/>
    <w:rsid w:val="007145A4"/>
    <w:rsid w:val="00714EF1"/>
    <w:rsid w:val="007150E9"/>
    <w:rsid w:val="007152B3"/>
    <w:rsid w:val="007152D5"/>
    <w:rsid w:val="00715CC7"/>
    <w:rsid w:val="00715D15"/>
    <w:rsid w:val="007163F7"/>
    <w:rsid w:val="007166E0"/>
    <w:rsid w:val="007170ED"/>
    <w:rsid w:val="00717250"/>
    <w:rsid w:val="00717A7B"/>
    <w:rsid w:val="0072009D"/>
    <w:rsid w:val="00720160"/>
    <w:rsid w:val="00720B93"/>
    <w:rsid w:val="007212A1"/>
    <w:rsid w:val="0072167C"/>
    <w:rsid w:val="007219C5"/>
    <w:rsid w:val="00721AD5"/>
    <w:rsid w:val="00722646"/>
    <w:rsid w:val="00722A29"/>
    <w:rsid w:val="007235A8"/>
    <w:rsid w:val="007242F2"/>
    <w:rsid w:val="00724538"/>
    <w:rsid w:val="0072467A"/>
    <w:rsid w:val="00724731"/>
    <w:rsid w:val="00724805"/>
    <w:rsid w:val="00724923"/>
    <w:rsid w:val="00724966"/>
    <w:rsid w:val="00724DC0"/>
    <w:rsid w:val="00725086"/>
    <w:rsid w:val="00725A40"/>
    <w:rsid w:val="00725A67"/>
    <w:rsid w:val="00725F68"/>
    <w:rsid w:val="00726169"/>
    <w:rsid w:val="00726562"/>
    <w:rsid w:val="00726A59"/>
    <w:rsid w:val="00726D5D"/>
    <w:rsid w:val="00726DF5"/>
    <w:rsid w:val="00727146"/>
    <w:rsid w:val="00727238"/>
    <w:rsid w:val="00727371"/>
    <w:rsid w:val="007274E3"/>
    <w:rsid w:val="00727E12"/>
    <w:rsid w:val="00727E8B"/>
    <w:rsid w:val="00730644"/>
    <w:rsid w:val="007309D1"/>
    <w:rsid w:val="00730B12"/>
    <w:rsid w:val="00730DA9"/>
    <w:rsid w:val="00731036"/>
    <w:rsid w:val="007314AF"/>
    <w:rsid w:val="00731954"/>
    <w:rsid w:val="00731C4A"/>
    <w:rsid w:val="00731E2D"/>
    <w:rsid w:val="00731F99"/>
    <w:rsid w:val="0073209A"/>
    <w:rsid w:val="007325BE"/>
    <w:rsid w:val="007325D9"/>
    <w:rsid w:val="00732825"/>
    <w:rsid w:val="007328BA"/>
    <w:rsid w:val="00732A98"/>
    <w:rsid w:val="00732CBA"/>
    <w:rsid w:val="00733375"/>
    <w:rsid w:val="0073347C"/>
    <w:rsid w:val="00733559"/>
    <w:rsid w:val="007336D5"/>
    <w:rsid w:val="007341F3"/>
    <w:rsid w:val="0073425F"/>
    <w:rsid w:val="00734645"/>
    <w:rsid w:val="007352FD"/>
    <w:rsid w:val="007357F0"/>
    <w:rsid w:val="0073633F"/>
    <w:rsid w:val="00736382"/>
    <w:rsid w:val="00736507"/>
    <w:rsid w:val="007371C4"/>
    <w:rsid w:val="00737718"/>
    <w:rsid w:val="007402D6"/>
    <w:rsid w:val="00740C7E"/>
    <w:rsid w:val="00740CE6"/>
    <w:rsid w:val="00740DBD"/>
    <w:rsid w:val="00740F8C"/>
    <w:rsid w:val="007410D8"/>
    <w:rsid w:val="007414E3"/>
    <w:rsid w:val="007419FB"/>
    <w:rsid w:val="00741A29"/>
    <w:rsid w:val="00741D99"/>
    <w:rsid w:val="007422A7"/>
    <w:rsid w:val="00742364"/>
    <w:rsid w:val="00742704"/>
    <w:rsid w:val="00743A12"/>
    <w:rsid w:val="00743FAF"/>
    <w:rsid w:val="0074415D"/>
    <w:rsid w:val="007443E4"/>
    <w:rsid w:val="00744711"/>
    <w:rsid w:val="007454CC"/>
    <w:rsid w:val="007458D7"/>
    <w:rsid w:val="00745F70"/>
    <w:rsid w:val="00745F87"/>
    <w:rsid w:val="00746179"/>
    <w:rsid w:val="00746252"/>
    <w:rsid w:val="0074628C"/>
    <w:rsid w:val="00746865"/>
    <w:rsid w:val="00746D1A"/>
    <w:rsid w:val="00746D56"/>
    <w:rsid w:val="00747140"/>
    <w:rsid w:val="00747931"/>
    <w:rsid w:val="0074796A"/>
    <w:rsid w:val="00747F59"/>
    <w:rsid w:val="007505AC"/>
    <w:rsid w:val="007505E9"/>
    <w:rsid w:val="00750A8B"/>
    <w:rsid w:val="00750F15"/>
    <w:rsid w:val="00751105"/>
    <w:rsid w:val="007519B3"/>
    <w:rsid w:val="00751F65"/>
    <w:rsid w:val="0075205B"/>
    <w:rsid w:val="00752358"/>
    <w:rsid w:val="00752412"/>
    <w:rsid w:val="00752728"/>
    <w:rsid w:val="00752DDC"/>
    <w:rsid w:val="00752F42"/>
    <w:rsid w:val="007531EB"/>
    <w:rsid w:val="00753588"/>
    <w:rsid w:val="0075388F"/>
    <w:rsid w:val="00753D8F"/>
    <w:rsid w:val="00753F7A"/>
    <w:rsid w:val="0075440D"/>
    <w:rsid w:val="0075449C"/>
    <w:rsid w:val="00754872"/>
    <w:rsid w:val="00754ABD"/>
    <w:rsid w:val="0075505D"/>
    <w:rsid w:val="007552C8"/>
    <w:rsid w:val="007554C1"/>
    <w:rsid w:val="00755E77"/>
    <w:rsid w:val="00756007"/>
    <w:rsid w:val="00756403"/>
    <w:rsid w:val="00756AF5"/>
    <w:rsid w:val="00756C6C"/>
    <w:rsid w:val="00757671"/>
    <w:rsid w:val="007577AD"/>
    <w:rsid w:val="007612F1"/>
    <w:rsid w:val="007617F8"/>
    <w:rsid w:val="00761B4E"/>
    <w:rsid w:val="007624CB"/>
    <w:rsid w:val="00762601"/>
    <w:rsid w:val="00762C28"/>
    <w:rsid w:val="00762D1E"/>
    <w:rsid w:val="00763B47"/>
    <w:rsid w:val="00763DB3"/>
    <w:rsid w:val="0076439B"/>
    <w:rsid w:val="007644BC"/>
    <w:rsid w:val="0076477B"/>
    <w:rsid w:val="007648EC"/>
    <w:rsid w:val="0076491C"/>
    <w:rsid w:val="00764A24"/>
    <w:rsid w:val="00764E47"/>
    <w:rsid w:val="007652F8"/>
    <w:rsid w:val="007655E0"/>
    <w:rsid w:val="007658CB"/>
    <w:rsid w:val="0076658F"/>
    <w:rsid w:val="0076675F"/>
    <w:rsid w:val="00766850"/>
    <w:rsid w:val="00766B38"/>
    <w:rsid w:val="0076701B"/>
    <w:rsid w:val="00767305"/>
    <w:rsid w:val="00767D7E"/>
    <w:rsid w:val="00770655"/>
    <w:rsid w:val="00770B28"/>
    <w:rsid w:val="00770B2C"/>
    <w:rsid w:val="00770FDF"/>
    <w:rsid w:val="007715DE"/>
    <w:rsid w:val="00771AA2"/>
    <w:rsid w:val="00771AFE"/>
    <w:rsid w:val="00771DBA"/>
    <w:rsid w:val="00772062"/>
    <w:rsid w:val="00772180"/>
    <w:rsid w:val="007723AC"/>
    <w:rsid w:val="00772921"/>
    <w:rsid w:val="00772987"/>
    <w:rsid w:val="00772BE8"/>
    <w:rsid w:val="0077301B"/>
    <w:rsid w:val="007732A5"/>
    <w:rsid w:val="007733CD"/>
    <w:rsid w:val="00774E92"/>
    <w:rsid w:val="0077662F"/>
    <w:rsid w:val="00776810"/>
    <w:rsid w:val="00776B01"/>
    <w:rsid w:val="00776F86"/>
    <w:rsid w:val="0077700B"/>
    <w:rsid w:val="00777184"/>
    <w:rsid w:val="0077744F"/>
    <w:rsid w:val="00777743"/>
    <w:rsid w:val="0077783D"/>
    <w:rsid w:val="00777D2F"/>
    <w:rsid w:val="00777EE9"/>
    <w:rsid w:val="00780161"/>
    <w:rsid w:val="007802A7"/>
    <w:rsid w:val="00780451"/>
    <w:rsid w:val="007805A5"/>
    <w:rsid w:val="007805C5"/>
    <w:rsid w:val="007805E8"/>
    <w:rsid w:val="00780895"/>
    <w:rsid w:val="00780932"/>
    <w:rsid w:val="00780993"/>
    <w:rsid w:val="00780EF8"/>
    <w:rsid w:val="00781207"/>
    <w:rsid w:val="0078148A"/>
    <w:rsid w:val="00781940"/>
    <w:rsid w:val="00781F15"/>
    <w:rsid w:val="007825AB"/>
    <w:rsid w:val="00782A52"/>
    <w:rsid w:val="00782C4A"/>
    <w:rsid w:val="00783235"/>
    <w:rsid w:val="0078391C"/>
    <w:rsid w:val="00783B67"/>
    <w:rsid w:val="00784146"/>
    <w:rsid w:val="00785024"/>
    <w:rsid w:val="007853EB"/>
    <w:rsid w:val="00785710"/>
    <w:rsid w:val="007861EA"/>
    <w:rsid w:val="00786418"/>
    <w:rsid w:val="007864BA"/>
    <w:rsid w:val="0078656B"/>
    <w:rsid w:val="0078677E"/>
    <w:rsid w:val="00786940"/>
    <w:rsid w:val="007869C5"/>
    <w:rsid w:val="00786CFA"/>
    <w:rsid w:val="00786EF5"/>
    <w:rsid w:val="007873D8"/>
    <w:rsid w:val="00787469"/>
    <w:rsid w:val="00787645"/>
    <w:rsid w:val="007877E2"/>
    <w:rsid w:val="00787D40"/>
    <w:rsid w:val="00790350"/>
    <w:rsid w:val="00790B6E"/>
    <w:rsid w:val="00790CB8"/>
    <w:rsid w:val="00790CBF"/>
    <w:rsid w:val="00790EF9"/>
    <w:rsid w:val="00791D6A"/>
    <w:rsid w:val="00792021"/>
    <w:rsid w:val="007927D2"/>
    <w:rsid w:val="00792828"/>
    <w:rsid w:val="00792A45"/>
    <w:rsid w:val="00793115"/>
    <w:rsid w:val="007932E1"/>
    <w:rsid w:val="007936F7"/>
    <w:rsid w:val="00793B0D"/>
    <w:rsid w:val="007942D9"/>
    <w:rsid w:val="0079435C"/>
    <w:rsid w:val="007943EE"/>
    <w:rsid w:val="00794B80"/>
    <w:rsid w:val="00795372"/>
    <w:rsid w:val="00795488"/>
    <w:rsid w:val="007959B3"/>
    <w:rsid w:val="00795A9E"/>
    <w:rsid w:val="007964A0"/>
    <w:rsid w:val="007965B4"/>
    <w:rsid w:val="0079699E"/>
    <w:rsid w:val="00796FB2"/>
    <w:rsid w:val="00796FE7"/>
    <w:rsid w:val="00797216"/>
    <w:rsid w:val="0079792C"/>
    <w:rsid w:val="00797A01"/>
    <w:rsid w:val="007A02E4"/>
    <w:rsid w:val="007A1184"/>
    <w:rsid w:val="007A14B6"/>
    <w:rsid w:val="007A14E1"/>
    <w:rsid w:val="007A18F4"/>
    <w:rsid w:val="007A2085"/>
    <w:rsid w:val="007A2086"/>
    <w:rsid w:val="007A21C0"/>
    <w:rsid w:val="007A2D28"/>
    <w:rsid w:val="007A3127"/>
    <w:rsid w:val="007A3E7E"/>
    <w:rsid w:val="007A40D4"/>
    <w:rsid w:val="007A4551"/>
    <w:rsid w:val="007A4841"/>
    <w:rsid w:val="007A496A"/>
    <w:rsid w:val="007A517D"/>
    <w:rsid w:val="007A52ED"/>
    <w:rsid w:val="007A59C5"/>
    <w:rsid w:val="007A5C76"/>
    <w:rsid w:val="007A5FB4"/>
    <w:rsid w:val="007A6CE1"/>
    <w:rsid w:val="007A734C"/>
    <w:rsid w:val="007A7799"/>
    <w:rsid w:val="007A78FA"/>
    <w:rsid w:val="007A7918"/>
    <w:rsid w:val="007A7EDA"/>
    <w:rsid w:val="007B021C"/>
    <w:rsid w:val="007B034F"/>
    <w:rsid w:val="007B0CFB"/>
    <w:rsid w:val="007B1993"/>
    <w:rsid w:val="007B1C01"/>
    <w:rsid w:val="007B1DB8"/>
    <w:rsid w:val="007B20A7"/>
    <w:rsid w:val="007B2D3B"/>
    <w:rsid w:val="007B2FBB"/>
    <w:rsid w:val="007B3062"/>
    <w:rsid w:val="007B3A0B"/>
    <w:rsid w:val="007B3B8A"/>
    <w:rsid w:val="007B4400"/>
    <w:rsid w:val="007B4431"/>
    <w:rsid w:val="007B4729"/>
    <w:rsid w:val="007B5399"/>
    <w:rsid w:val="007B5AF5"/>
    <w:rsid w:val="007B6030"/>
    <w:rsid w:val="007B62AE"/>
    <w:rsid w:val="007B67C7"/>
    <w:rsid w:val="007B6A5A"/>
    <w:rsid w:val="007B6DD6"/>
    <w:rsid w:val="007B7295"/>
    <w:rsid w:val="007C0363"/>
    <w:rsid w:val="007C05CC"/>
    <w:rsid w:val="007C0724"/>
    <w:rsid w:val="007C11B3"/>
    <w:rsid w:val="007C17D4"/>
    <w:rsid w:val="007C1836"/>
    <w:rsid w:val="007C1BD4"/>
    <w:rsid w:val="007C223F"/>
    <w:rsid w:val="007C34AB"/>
    <w:rsid w:val="007C3AB0"/>
    <w:rsid w:val="007C40B9"/>
    <w:rsid w:val="007C456C"/>
    <w:rsid w:val="007C479A"/>
    <w:rsid w:val="007C47A4"/>
    <w:rsid w:val="007C4867"/>
    <w:rsid w:val="007C49FC"/>
    <w:rsid w:val="007C5196"/>
    <w:rsid w:val="007C5423"/>
    <w:rsid w:val="007C59D3"/>
    <w:rsid w:val="007C6F0A"/>
    <w:rsid w:val="007C7098"/>
    <w:rsid w:val="007C7278"/>
    <w:rsid w:val="007C7308"/>
    <w:rsid w:val="007C7410"/>
    <w:rsid w:val="007C742E"/>
    <w:rsid w:val="007C7DAC"/>
    <w:rsid w:val="007D11D0"/>
    <w:rsid w:val="007D1B59"/>
    <w:rsid w:val="007D1B6F"/>
    <w:rsid w:val="007D2062"/>
    <w:rsid w:val="007D2399"/>
    <w:rsid w:val="007D26BE"/>
    <w:rsid w:val="007D2C0C"/>
    <w:rsid w:val="007D2C87"/>
    <w:rsid w:val="007D2D01"/>
    <w:rsid w:val="007D2EBF"/>
    <w:rsid w:val="007D2EF3"/>
    <w:rsid w:val="007D309D"/>
    <w:rsid w:val="007D3129"/>
    <w:rsid w:val="007D3228"/>
    <w:rsid w:val="007D338B"/>
    <w:rsid w:val="007D3476"/>
    <w:rsid w:val="007D3E81"/>
    <w:rsid w:val="007D445F"/>
    <w:rsid w:val="007D4F7B"/>
    <w:rsid w:val="007D4F86"/>
    <w:rsid w:val="007D5BB0"/>
    <w:rsid w:val="007D6984"/>
    <w:rsid w:val="007D790E"/>
    <w:rsid w:val="007D7BEA"/>
    <w:rsid w:val="007D7FF7"/>
    <w:rsid w:val="007E0711"/>
    <w:rsid w:val="007E089C"/>
    <w:rsid w:val="007E0A16"/>
    <w:rsid w:val="007E1844"/>
    <w:rsid w:val="007E2306"/>
    <w:rsid w:val="007E24B1"/>
    <w:rsid w:val="007E27C4"/>
    <w:rsid w:val="007E337F"/>
    <w:rsid w:val="007E4413"/>
    <w:rsid w:val="007E54FD"/>
    <w:rsid w:val="007E5D15"/>
    <w:rsid w:val="007E5F9A"/>
    <w:rsid w:val="007E60F6"/>
    <w:rsid w:val="007E6602"/>
    <w:rsid w:val="007E6799"/>
    <w:rsid w:val="007E6A9D"/>
    <w:rsid w:val="007E6C1B"/>
    <w:rsid w:val="007E6D93"/>
    <w:rsid w:val="007E6E75"/>
    <w:rsid w:val="007E6F17"/>
    <w:rsid w:val="007E7745"/>
    <w:rsid w:val="007E7925"/>
    <w:rsid w:val="007F0392"/>
    <w:rsid w:val="007F07CF"/>
    <w:rsid w:val="007F1057"/>
    <w:rsid w:val="007F1769"/>
    <w:rsid w:val="007F2137"/>
    <w:rsid w:val="007F2167"/>
    <w:rsid w:val="007F2183"/>
    <w:rsid w:val="007F28AE"/>
    <w:rsid w:val="007F3902"/>
    <w:rsid w:val="007F3965"/>
    <w:rsid w:val="007F403C"/>
    <w:rsid w:val="007F4285"/>
    <w:rsid w:val="007F4632"/>
    <w:rsid w:val="007F4B0C"/>
    <w:rsid w:val="007F5220"/>
    <w:rsid w:val="007F52EE"/>
    <w:rsid w:val="007F60C7"/>
    <w:rsid w:val="007F6221"/>
    <w:rsid w:val="007F6820"/>
    <w:rsid w:val="007F69EF"/>
    <w:rsid w:val="007F7208"/>
    <w:rsid w:val="007F7221"/>
    <w:rsid w:val="007F72B6"/>
    <w:rsid w:val="007F7557"/>
    <w:rsid w:val="007F75DA"/>
    <w:rsid w:val="007F7E7A"/>
    <w:rsid w:val="007F7FD0"/>
    <w:rsid w:val="00800969"/>
    <w:rsid w:val="00800A5B"/>
    <w:rsid w:val="008010E0"/>
    <w:rsid w:val="00801A8A"/>
    <w:rsid w:val="00801C81"/>
    <w:rsid w:val="00802038"/>
    <w:rsid w:val="00802D89"/>
    <w:rsid w:val="00802EC7"/>
    <w:rsid w:val="00803585"/>
    <w:rsid w:val="00803EFD"/>
    <w:rsid w:val="00804640"/>
    <w:rsid w:val="008046B7"/>
    <w:rsid w:val="008050AE"/>
    <w:rsid w:val="00805189"/>
    <w:rsid w:val="00805A02"/>
    <w:rsid w:val="008061CB"/>
    <w:rsid w:val="0080639C"/>
    <w:rsid w:val="00806C6B"/>
    <w:rsid w:val="00806DC8"/>
    <w:rsid w:val="00806DD4"/>
    <w:rsid w:val="008070A9"/>
    <w:rsid w:val="00807185"/>
    <w:rsid w:val="008073ED"/>
    <w:rsid w:val="008074CA"/>
    <w:rsid w:val="00807526"/>
    <w:rsid w:val="00807A6B"/>
    <w:rsid w:val="00807B4F"/>
    <w:rsid w:val="008109A1"/>
    <w:rsid w:val="00810C07"/>
    <w:rsid w:val="00811045"/>
    <w:rsid w:val="0081123E"/>
    <w:rsid w:val="00811A57"/>
    <w:rsid w:val="008121C5"/>
    <w:rsid w:val="008125D4"/>
    <w:rsid w:val="00813686"/>
    <w:rsid w:val="008137C4"/>
    <w:rsid w:val="00813B03"/>
    <w:rsid w:val="008145C2"/>
    <w:rsid w:val="00814668"/>
    <w:rsid w:val="00814A08"/>
    <w:rsid w:val="00814BBA"/>
    <w:rsid w:val="00814C2F"/>
    <w:rsid w:val="00815556"/>
    <w:rsid w:val="00815CA7"/>
    <w:rsid w:val="00815F7D"/>
    <w:rsid w:val="008161DE"/>
    <w:rsid w:val="00816233"/>
    <w:rsid w:val="00816515"/>
    <w:rsid w:val="00816CC6"/>
    <w:rsid w:val="00816E7E"/>
    <w:rsid w:val="008171E4"/>
    <w:rsid w:val="00817306"/>
    <w:rsid w:val="00817816"/>
    <w:rsid w:val="008179E0"/>
    <w:rsid w:val="00820208"/>
    <w:rsid w:val="00820A78"/>
    <w:rsid w:val="00820A99"/>
    <w:rsid w:val="008217FA"/>
    <w:rsid w:val="00821999"/>
    <w:rsid w:val="008224E4"/>
    <w:rsid w:val="00823D5B"/>
    <w:rsid w:val="00824066"/>
    <w:rsid w:val="008242C4"/>
    <w:rsid w:val="0082460C"/>
    <w:rsid w:val="00824732"/>
    <w:rsid w:val="00825088"/>
    <w:rsid w:val="008250E6"/>
    <w:rsid w:val="00825301"/>
    <w:rsid w:val="0082542C"/>
    <w:rsid w:val="0082560D"/>
    <w:rsid w:val="00825753"/>
    <w:rsid w:val="008267BC"/>
    <w:rsid w:val="00826ADC"/>
    <w:rsid w:val="00826CC5"/>
    <w:rsid w:val="008273DE"/>
    <w:rsid w:val="008301C0"/>
    <w:rsid w:val="0083058B"/>
    <w:rsid w:val="00830827"/>
    <w:rsid w:val="00830C88"/>
    <w:rsid w:val="00831584"/>
    <w:rsid w:val="008317A7"/>
    <w:rsid w:val="008319FB"/>
    <w:rsid w:val="00831EE0"/>
    <w:rsid w:val="0083229E"/>
    <w:rsid w:val="00832AE3"/>
    <w:rsid w:val="00832BC1"/>
    <w:rsid w:val="00832CB1"/>
    <w:rsid w:val="00832CDC"/>
    <w:rsid w:val="00832FE7"/>
    <w:rsid w:val="00833106"/>
    <w:rsid w:val="00833418"/>
    <w:rsid w:val="0083373C"/>
    <w:rsid w:val="00833942"/>
    <w:rsid w:val="00833E34"/>
    <w:rsid w:val="0083431F"/>
    <w:rsid w:val="008348F8"/>
    <w:rsid w:val="00834E5C"/>
    <w:rsid w:val="008353C3"/>
    <w:rsid w:val="008357C0"/>
    <w:rsid w:val="008357C5"/>
    <w:rsid w:val="00836110"/>
    <w:rsid w:val="008368A0"/>
    <w:rsid w:val="008368E4"/>
    <w:rsid w:val="008370D6"/>
    <w:rsid w:val="00837528"/>
    <w:rsid w:val="00840061"/>
    <w:rsid w:val="008400F9"/>
    <w:rsid w:val="0084071F"/>
    <w:rsid w:val="00840EAA"/>
    <w:rsid w:val="008412D1"/>
    <w:rsid w:val="008415DC"/>
    <w:rsid w:val="00841DC8"/>
    <w:rsid w:val="008426CD"/>
    <w:rsid w:val="00842CD3"/>
    <w:rsid w:val="00842F60"/>
    <w:rsid w:val="008437F6"/>
    <w:rsid w:val="0084400E"/>
    <w:rsid w:val="0084432C"/>
    <w:rsid w:val="008444CC"/>
    <w:rsid w:val="0084487D"/>
    <w:rsid w:val="008448F2"/>
    <w:rsid w:val="00844A68"/>
    <w:rsid w:val="008451CF"/>
    <w:rsid w:val="008454F5"/>
    <w:rsid w:val="00845E4A"/>
    <w:rsid w:val="00845EFA"/>
    <w:rsid w:val="00845F04"/>
    <w:rsid w:val="008461B0"/>
    <w:rsid w:val="0084625D"/>
    <w:rsid w:val="008463C6"/>
    <w:rsid w:val="008466B5"/>
    <w:rsid w:val="0084689D"/>
    <w:rsid w:val="00846BE3"/>
    <w:rsid w:val="00847333"/>
    <w:rsid w:val="00847385"/>
    <w:rsid w:val="0084798C"/>
    <w:rsid w:val="008500D0"/>
    <w:rsid w:val="008506B9"/>
    <w:rsid w:val="00850A47"/>
    <w:rsid w:val="00850B7D"/>
    <w:rsid w:val="00850BEC"/>
    <w:rsid w:val="00850C2B"/>
    <w:rsid w:val="008514C3"/>
    <w:rsid w:val="00851E34"/>
    <w:rsid w:val="00851E49"/>
    <w:rsid w:val="00853297"/>
    <w:rsid w:val="00853C8D"/>
    <w:rsid w:val="00853E42"/>
    <w:rsid w:val="00853EFF"/>
    <w:rsid w:val="00853F6B"/>
    <w:rsid w:val="0085432E"/>
    <w:rsid w:val="00854471"/>
    <w:rsid w:val="008545C7"/>
    <w:rsid w:val="00854B90"/>
    <w:rsid w:val="00854B9F"/>
    <w:rsid w:val="00855620"/>
    <w:rsid w:val="0085585B"/>
    <w:rsid w:val="00855AC9"/>
    <w:rsid w:val="008561FF"/>
    <w:rsid w:val="00856231"/>
    <w:rsid w:val="0085623F"/>
    <w:rsid w:val="00856698"/>
    <w:rsid w:val="00856F17"/>
    <w:rsid w:val="0085717E"/>
    <w:rsid w:val="00857803"/>
    <w:rsid w:val="00857C40"/>
    <w:rsid w:val="00857EDA"/>
    <w:rsid w:val="008608A8"/>
    <w:rsid w:val="00860F41"/>
    <w:rsid w:val="00861037"/>
    <w:rsid w:val="008612BD"/>
    <w:rsid w:val="00861B67"/>
    <w:rsid w:val="00862247"/>
    <w:rsid w:val="0086283C"/>
    <w:rsid w:val="00863A1D"/>
    <w:rsid w:val="008640B8"/>
    <w:rsid w:val="00864BFE"/>
    <w:rsid w:val="00864DB2"/>
    <w:rsid w:val="008657A6"/>
    <w:rsid w:val="00865890"/>
    <w:rsid w:val="0086653B"/>
    <w:rsid w:val="008665A5"/>
    <w:rsid w:val="008665D6"/>
    <w:rsid w:val="00866843"/>
    <w:rsid w:val="00866E6B"/>
    <w:rsid w:val="00866F85"/>
    <w:rsid w:val="00867255"/>
    <w:rsid w:val="008673CD"/>
    <w:rsid w:val="00867546"/>
    <w:rsid w:val="008675AC"/>
    <w:rsid w:val="008678B1"/>
    <w:rsid w:val="00870823"/>
    <w:rsid w:val="00870851"/>
    <w:rsid w:val="00870962"/>
    <w:rsid w:val="00870AA9"/>
    <w:rsid w:val="00870C95"/>
    <w:rsid w:val="00871D58"/>
    <w:rsid w:val="00871FF3"/>
    <w:rsid w:val="008725B6"/>
    <w:rsid w:val="00872A22"/>
    <w:rsid w:val="00872A48"/>
    <w:rsid w:val="00872B5E"/>
    <w:rsid w:val="00872C01"/>
    <w:rsid w:val="0087302A"/>
    <w:rsid w:val="00873168"/>
    <w:rsid w:val="008732DB"/>
    <w:rsid w:val="00873BF8"/>
    <w:rsid w:val="00873C0D"/>
    <w:rsid w:val="00873DA8"/>
    <w:rsid w:val="00873FEB"/>
    <w:rsid w:val="008742E8"/>
    <w:rsid w:val="00874962"/>
    <w:rsid w:val="00874A74"/>
    <w:rsid w:val="00874E20"/>
    <w:rsid w:val="00875242"/>
    <w:rsid w:val="008756A4"/>
    <w:rsid w:val="00875847"/>
    <w:rsid w:val="00876A0F"/>
    <w:rsid w:val="00876ACD"/>
    <w:rsid w:val="00876C7A"/>
    <w:rsid w:val="00876EC0"/>
    <w:rsid w:val="008771AD"/>
    <w:rsid w:val="0087783B"/>
    <w:rsid w:val="00877B7D"/>
    <w:rsid w:val="00877F35"/>
    <w:rsid w:val="0088018B"/>
    <w:rsid w:val="0088046E"/>
    <w:rsid w:val="008812AD"/>
    <w:rsid w:val="00881F90"/>
    <w:rsid w:val="00882A9C"/>
    <w:rsid w:val="00882B2F"/>
    <w:rsid w:val="00883402"/>
    <w:rsid w:val="008839AC"/>
    <w:rsid w:val="00883AF0"/>
    <w:rsid w:val="00883D06"/>
    <w:rsid w:val="00883D28"/>
    <w:rsid w:val="00883FA7"/>
    <w:rsid w:val="008842EE"/>
    <w:rsid w:val="008844D6"/>
    <w:rsid w:val="0088459F"/>
    <w:rsid w:val="008845F4"/>
    <w:rsid w:val="008848B8"/>
    <w:rsid w:val="00884B08"/>
    <w:rsid w:val="00885C0A"/>
    <w:rsid w:val="00885C50"/>
    <w:rsid w:val="00886C1C"/>
    <w:rsid w:val="00886C75"/>
    <w:rsid w:val="00886E2E"/>
    <w:rsid w:val="00886EF1"/>
    <w:rsid w:val="0088703C"/>
    <w:rsid w:val="00887A88"/>
    <w:rsid w:val="00887F3A"/>
    <w:rsid w:val="008900EE"/>
    <w:rsid w:val="00890488"/>
    <w:rsid w:val="008909CB"/>
    <w:rsid w:val="00890ADE"/>
    <w:rsid w:val="00890BEB"/>
    <w:rsid w:val="00890F51"/>
    <w:rsid w:val="008911C1"/>
    <w:rsid w:val="008911E6"/>
    <w:rsid w:val="00891E53"/>
    <w:rsid w:val="00892252"/>
    <w:rsid w:val="00892D8A"/>
    <w:rsid w:val="00893511"/>
    <w:rsid w:val="00893A5E"/>
    <w:rsid w:val="00893AAD"/>
    <w:rsid w:val="00893BB7"/>
    <w:rsid w:val="00893C91"/>
    <w:rsid w:val="00893CFC"/>
    <w:rsid w:val="00893F41"/>
    <w:rsid w:val="00894044"/>
    <w:rsid w:val="00895090"/>
    <w:rsid w:val="00895BC7"/>
    <w:rsid w:val="00896454"/>
    <w:rsid w:val="008968C7"/>
    <w:rsid w:val="00896FE8"/>
    <w:rsid w:val="008973AF"/>
    <w:rsid w:val="00897500"/>
    <w:rsid w:val="00897BCC"/>
    <w:rsid w:val="00897EC2"/>
    <w:rsid w:val="008A0192"/>
    <w:rsid w:val="008A059D"/>
    <w:rsid w:val="008A11C3"/>
    <w:rsid w:val="008A1417"/>
    <w:rsid w:val="008A14E7"/>
    <w:rsid w:val="008A1591"/>
    <w:rsid w:val="008A1AC6"/>
    <w:rsid w:val="008A20D4"/>
    <w:rsid w:val="008A274E"/>
    <w:rsid w:val="008A2A6E"/>
    <w:rsid w:val="008A31CD"/>
    <w:rsid w:val="008A3445"/>
    <w:rsid w:val="008A350E"/>
    <w:rsid w:val="008A3BAD"/>
    <w:rsid w:val="008A3E04"/>
    <w:rsid w:val="008A448B"/>
    <w:rsid w:val="008A4C1E"/>
    <w:rsid w:val="008A4E39"/>
    <w:rsid w:val="008A510A"/>
    <w:rsid w:val="008A5219"/>
    <w:rsid w:val="008A54A9"/>
    <w:rsid w:val="008A5519"/>
    <w:rsid w:val="008A573C"/>
    <w:rsid w:val="008A6014"/>
    <w:rsid w:val="008A63CC"/>
    <w:rsid w:val="008A69A2"/>
    <w:rsid w:val="008A6C4C"/>
    <w:rsid w:val="008A7330"/>
    <w:rsid w:val="008A767C"/>
    <w:rsid w:val="008B01DF"/>
    <w:rsid w:val="008B03CF"/>
    <w:rsid w:val="008B09ED"/>
    <w:rsid w:val="008B0D30"/>
    <w:rsid w:val="008B0EB0"/>
    <w:rsid w:val="008B1017"/>
    <w:rsid w:val="008B109A"/>
    <w:rsid w:val="008B1772"/>
    <w:rsid w:val="008B1881"/>
    <w:rsid w:val="008B19FC"/>
    <w:rsid w:val="008B2812"/>
    <w:rsid w:val="008B338D"/>
    <w:rsid w:val="008B463A"/>
    <w:rsid w:val="008B49BA"/>
    <w:rsid w:val="008B55AB"/>
    <w:rsid w:val="008B56F7"/>
    <w:rsid w:val="008B5816"/>
    <w:rsid w:val="008B5C93"/>
    <w:rsid w:val="008B61ED"/>
    <w:rsid w:val="008B62CB"/>
    <w:rsid w:val="008B6655"/>
    <w:rsid w:val="008B694B"/>
    <w:rsid w:val="008B70D9"/>
    <w:rsid w:val="008B7E39"/>
    <w:rsid w:val="008C0488"/>
    <w:rsid w:val="008C18AB"/>
    <w:rsid w:val="008C1C85"/>
    <w:rsid w:val="008C25C0"/>
    <w:rsid w:val="008C26A5"/>
    <w:rsid w:val="008C3227"/>
    <w:rsid w:val="008C3803"/>
    <w:rsid w:val="008C3B88"/>
    <w:rsid w:val="008C461F"/>
    <w:rsid w:val="008C47C0"/>
    <w:rsid w:val="008C47C8"/>
    <w:rsid w:val="008C47F6"/>
    <w:rsid w:val="008C4A4C"/>
    <w:rsid w:val="008C4CB3"/>
    <w:rsid w:val="008C4F4C"/>
    <w:rsid w:val="008C5493"/>
    <w:rsid w:val="008C5A34"/>
    <w:rsid w:val="008C5BE1"/>
    <w:rsid w:val="008C66DD"/>
    <w:rsid w:val="008C6887"/>
    <w:rsid w:val="008C6894"/>
    <w:rsid w:val="008C6BD3"/>
    <w:rsid w:val="008C6E63"/>
    <w:rsid w:val="008C79F1"/>
    <w:rsid w:val="008C7B06"/>
    <w:rsid w:val="008C7DB9"/>
    <w:rsid w:val="008D00C7"/>
    <w:rsid w:val="008D01D8"/>
    <w:rsid w:val="008D036D"/>
    <w:rsid w:val="008D03CC"/>
    <w:rsid w:val="008D03D6"/>
    <w:rsid w:val="008D10B5"/>
    <w:rsid w:val="008D1D30"/>
    <w:rsid w:val="008D1FDF"/>
    <w:rsid w:val="008D25E1"/>
    <w:rsid w:val="008D2796"/>
    <w:rsid w:val="008D27AF"/>
    <w:rsid w:val="008D29A5"/>
    <w:rsid w:val="008D2A5F"/>
    <w:rsid w:val="008D2EA9"/>
    <w:rsid w:val="008D2FDA"/>
    <w:rsid w:val="008D3488"/>
    <w:rsid w:val="008D34E8"/>
    <w:rsid w:val="008D3720"/>
    <w:rsid w:val="008D39C9"/>
    <w:rsid w:val="008D3E46"/>
    <w:rsid w:val="008D3FB4"/>
    <w:rsid w:val="008D4098"/>
    <w:rsid w:val="008D40E7"/>
    <w:rsid w:val="008D5592"/>
    <w:rsid w:val="008D57E0"/>
    <w:rsid w:val="008D58AE"/>
    <w:rsid w:val="008D6B37"/>
    <w:rsid w:val="008D6FA9"/>
    <w:rsid w:val="008D7336"/>
    <w:rsid w:val="008D74D9"/>
    <w:rsid w:val="008E1602"/>
    <w:rsid w:val="008E183E"/>
    <w:rsid w:val="008E19EF"/>
    <w:rsid w:val="008E2282"/>
    <w:rsid w:val="008E243F"/>
    <w:rsid w:val="008E246E"/>
    <w:rsid w:val="008E281E"/>
    <w:rsid w:val="008E2D24"/>
    <w:rsid w:val="008E2D59"/>
    <w:rsid w:val="008E2D70"/>
    <w:rsid w:val="008E2FD3"/>
    <w:rsid w:val="008E31EC"/>
    <w:rsid w:val="008E3229"/>
    <w:rsid w:val="008E34A1"/>
    <w:rsid w:val="008E3D63"/>
    <w:rsid w:val="008E4237"/>
    <w:rsid w:val="008E4339"/>
    <w:rsid w:val="008E4832"/>
    <w:rsid w:val="008E4C2A"/>
    <w:rsid w:val="008E5204"/>
    <w:rsid w:val="008E534D"/>
    <w:rsid w:val="008E5C2C"/>
    <w:rsid w:val="008E5E7E"/>
    <w:rsid w:val="008E5ED1"/>
    <w:rsid w:val="008E5FF3"/>
    <w:rsid w:val="008E6050"/>
    <w:rsid w:val="008E60F2"/>
    <w:rsid w:val="008E6AAD"/>
    <w:rsid w:val="008E6EA4"/>
    <w:rsid w:val="008E6F0D"/>
    <w:rsid w:val="008E717F"/>
    <w:rsid w:val="008E7BA9"/>
    <w:rsid w:val="008F061A"/>
    <w:rsid w:val="008F1EE9"/>
    <w:rsid w:val="008F205A"/>
    <w:rsid w:val="008F2891"/>
    <w:rsid w:val="008F2CBB"/>
    <w:rsid w:val="008F2DAE"/>
    <w:rsid w:val="008F3C5C"/>
    <w:rsid w:val="008F3F86"/>
    <w:rsid w:val="008F4234"/>
    <w:rsid w:val="008F4464"/>
    <w:rsid w:val="008F4AEB"/>
    <w:rsid w:val="008F4AFE"/>
    <w:rsid w:val="008F5103"/>
    <w:rsid w:val="008F57BA"/>
    <w:rsid w:val="008F5B6E"/>
    <w:rsid w:val="008F5F3B"/>
    <w:rsid w:val="008F5F6E"/>
    <w:rsid w:val="008F62BA"/>
    <w:rsid w:val="008F6B4C"/>
    <w:rsid w:val="008F6D1A"/>
    <w:rsid w:val="008F74D7"/>
    <w:rsid w:val="008F74EB"/>
    <w:rsid w:val="008F75E4"/>
    <w:rsid w:val="008F76F6"/>
    <w:rsid w:val="008F784D"/>
    <w:rsid w:val="008F7B57"/>
    <w:rsid w:val="008F7CA1"/>
    <w:rsid w:val="00900297"/>
    <w:rsid w:val="00900B5D"/>
    <w:rsid w:val="00900D4E"/>
    <w:rsid w:val="00900FC4"/>
    <w:rsid w:val="00901359"/>
    <w:rsid w:val="009013DF"/>
    <w:rsid w:val="00901C07"/>
    <w:rsid w:val="009025B8"/>
    <w:rsid w:val="009026B8"/>
    <w:rsid w:val="00902748"/>
    <w:rsid w:val="00903046"/>
    <w:rsid w:val="00903160"/>
    <w:rsid w:val="0090331A"/>
    <w:rsid w:val="00903493"/>
    <w:rsid w:val="00903559"/>
    <w:rsid w:val="00903904"/>
    <w:rsid w:val="009039DD"/>
    <w:rsid w:val="00904329"/>
    <w:rsid w:val="009044D5"/>
    <w:rsid w:val="00904A27"/>
    <w:rsid w:val="00904A96"/>
    <w:rsid w:val="00905D2A"/>
    <w:rsid w:val="00906005"/>
    <w:rsid w:val="009067AF"/>
    <w:rsid w:val="0090692C"/>
    <w:rsid w:val="0090696D"/>
    <w:rsid w:val="009071CB"/>
    <w:rsid w:val="009072F1"/>
    <w:rsid w:val="00907AC4"/>
    <w:rsid w:val="0091056C"/>
    <w:rsid w:val="00910D90"/>
    <w:rsid w:val="00910DA2"/>
    <w:rsid w:val="00912300"/>
    <w:rsid w:val="00912A8B"/>
    <w:rsid w:val="00912BEE"/>
    <w:rsid w:val="00912FC2"/>
    <w:rsid w:val="00912FD5"/>
    <w:rsid w:val="00912FD8"/>
    <w:rsid w:val="009136F4"/>
    <w:rsid w:val="00913D85"/>
    <w:rsid w:val="00913DF8"/>
    <w:rsid w:val="00914003"/>
    <w:rsid w:val="0091405E"/>
    <w:rsid w:val="0091485B"/>
    <w:rsid w:val="00915BE7"/>
    <w:rsid w:val="00915D36"/>
    <w:rsid w:val="00915F7E"/>
    <w:rsid w:val="00916052"/>
    <w:rsid w:val="009163B1"/>
    <w:rsid w:val="00916655"/>
    <w:rsid w:val="00916D54"/>
    <w:rsid w:val="00916F04"/>
    <w:rsid w:val="00917366"/>
    <w:rsid w:val="009174EE"/>
    <w:rsid w:val="00917783"/>
    <w:rsid w:val="00917AE5"/>
    <w:rsid w:val="00917D1E"/>
    <w:rsid w:val="0092063D"/>
    <w:rsid w:val="0092085E"/>
    <w:rsid w:val="009209C2"/>
    <w:rsid w:val="00920BDA"/>
    <w:rsid w:val="00920EA2"/>
    <w:rsid w:val="009214A6"/>
    <w:rsid w:val="00921975"/>
    <w:rsid w:val="00921EEF"/>
    <w:rsid w:val="0092230C"/>
    <w:rsid w:val="00922DF5"/>
    <w:rsid w:val="00922F39"/>
    <w:rsid w:val="00923103"/>
    <w:rsid w:val="00923554"/>
    <w:rsid w:val="00924807"/>
    <w:rsid w:val="00924D74"/>
    <w:rsid w:val="00925525"/>
    <w:rsid w:val="009256FC"/>
    <w:rsid w:val="009258A7"/>
    <w:rsid w:val="009258E3"/>
    <w:rsid w:val="009259EF"/>
    <w:rsid w:val="00925D44"/>
    <w:rsid w:val="00925F30"/>
    <w:rsid w:val="00926346"/>
    <w:rsid w:val="009263A5"/>
    <w:rsid w:val="00926945"/>
    <w:rsid w:val="009269F6"/>
    <w:rsid w:val="00926ACE"/>
    <w:rsid w:val="00926BCB"/>
    <w:rsid w:val="00926C05"/>
    <w:rsid w:val="00926C78"/>
    <w:rsid w:val="00926D18"/>
    <w:rsid w:val="00926F66"/>
    <w:rsid w:val="0092777B"/>
    <w:rsid w:val="00930189"/>
    <w:rsid w:val="009301A7"/>
    <w:rsid w:val="00930D9A"/>
    <w:rsid w:val="009321E4"/>
    <w:rsid w:val="00932492"/>
    <w:rsid w:val="009327B3"/>
    <w:rsid w:val="009327DC"/>
    <w:rsid w:val="00932D81"/>
    <w:rsid w:val="00932FE2"/>
    <w:rsid w:val="00933062"/>
    <w:rsid w:val="00933F4F"/>
    <w:rsid w:val="009342E0"/>
    <w:rsid w:val="00934508"/>
    <w:rsid w:val="009349AF"/>
    <w:rsid w:val="00934E48"/>
    <w:rsid w:val="00934ECC"/>
    <w:rsid w:val="00934FC6"/>
    <w:rsid w:val="00936207"/>
    <w:rsid w:val="00937580"/>
    <w:rsid w:val="00937584"/>
    <w:rsid w:val="009375C7"/>
    <w:rsid w:val="009376BB"/>
    <w:rsid w:val="00937A66"/>
    <w:rsid w:val="0094053D"/>
    <w:rsid w:val="009405E8"/>
    <w:rsid w:val="00941397"/>
    <w:rsid w:val="00941557"/>
    <w:rsid w:val="00941D28"/>
    <w:rsid w:val="00941D58"/>
    <w:rsid w:val="009427AF"/>
    <w:rsid w:val="009428FA"/>
    <w:rsid w:val="00942CF4"/>
    <w:rsid w:val="00942DBB"/>
    <w:rsid w:val="00942F57"/>
    <w:rsid w:val="009430C6"/>
    <w:rsid w:val="009431D1"/>
    <w:rsid w:val="00943224"/>
    <w:rsid w:val="00943306"/>
    <w:rsid w:val="009435FE"/>
    <w:rsid w:val="00943893"/>
    <w:rsid w:val="00943927"/>
    <w:rsid w:val="00943D38"/>
    <w:rsid w:val="00944BF4"/>
    <w:rsid w:val="00944F45"/>
    <w:rsid w:val="009450DB"/>
    <w:rsid w:val="009453FA"/>
    <w:rsid w:val="00945B1D"/>
    <w:rsid w:val="00945CCB"/>
    <w:rsid w:val="00945F0B"/>
    <w:rsid w:val="00945FC9"/>
    <w:rsid w:val="00946EF9"/>
    <w:rsid w:val="009472CB"/>
    <w:rsid w:val="00947B6F"/>
    <w:rsid w:val="00947F47"/>
    <w:rsid w:val="00950BA4"/>
    <w:rsid w:val="00950FEC"/>
    <w:rsid w:val="00951D8D"/>
    <w:rsid w:val="00951E69"/>
    <w:rsid w:val="00951FA4"/>
    <w:rsid w:val="009522D2"/>
    <w:rsid w:val="009523D6"/>
    <w:rsid w:val="00952547"/>
    <w:rsid w:val="00952574"/>
    <w:rsid w:val="00952846"/>
    <w:rsid w:val="00952892"/>
    <w:rsid w:val="00952FF6"/>
    <w:rsid w:val="009538B1"/>
    <w:rsid w:val="00953C37"/>
    <w:rsid w:val="009556B0"/>
    <w:rsid w:val="0095588C"/>
    <w:rsid w:val="009562BB"/>
    <w:rsid w:val="0095655A"/>
    <w:rsid w:val="009565BA"/>
    <w:rsid w:val="00956CE0"/>
    <w:rsid w:val="00956CFE"/>
    <w:rsid w:val="009576EA"/>
    <w:rsid w:val="00957782"/>
    <w:rsid w:val="00957BE1"/>
    <w:rsid w:val="00957C17"/>
    <w:rsid w:val="00957CC2"/>
    <w:rsid w:val="00957DCD"/>
    <w:rsid w:val="0096037B"/>
    <w:rsid w:val="00961037"/>
    <w:rsid w:val="009612DD"/>
    <w:rsid w:val="009612F2"/>
    <w:rsid w:val="0096185E"/>
    <w:rsid w:val="00961A5A"/>
    <w:rsid w:val="00961F1B"/>
    <w:rsid w:val="00962295"/>
    <w:rsid w:val="009623C8"/>
    <w:rsid w:val="009627F6"/>
    <w:rsid w:val="00962B4F"/>
    <w:rsid w:val="00962DA0"/>
    <w:rsid w:val="009634D5"/>
    <w:rsid w:val="00963A39"/>
    <w:rsid w:val="00963EB1"/>
    <w:rsid w:val="009643A1"/>
    <w:rsid w:val="0096457B"/>
    <w:rsid w:val="00964F18"/>
    <w:rsid w:val="00965618"/>
    <w:rsid w:val="0096590E"/>
    <w:rsid w:val="009662F5"/>
    <w:rsid w:val="00966458"/>
    <w:rsid w:val="0096647B"/>
    <w:rsid w:val="009668A6"/>
    <w:rsid w:val="0096696F"/>
    <w:rsid w:val="009670AE"/>
    <w:rsid w:val="009673DF"/>
    <w:rsid w:val="009675E7"/>
    <w:rsid w:val="00967712"/>
    <w:rsid w:val="00967CCF"/>
    <w:rsid w:val="0097000E"/>
    <w:rsid w:val="0097087D"/>
    <w:rsid w:val="00970AA2"/>
    <w:rsid w:val="00971111"/>
    <w:rsid w:val="00971A86"/>
    <w:rsid w:val="0097284D"/>
    <w:rsid w:val="009728C9"/>
    <w:rsid w:val="00972FD2"/>
    <w:rsid w:val="00973587"/>
    <w:rsid w:val="00973A78"/>
    <w:rsid w:val="00974031"/>
    <w:rsid w:val="00974062"/>
    <w:rsid w:val="0097455F"/>
    <w:rsid w:val="00974BD8"/>
    <w:rsid w:val="00974C08"/>
    <w:rsid w:val="00974EFA"/>
    <w:rsid w:val="00975767"/>
    <w:rsid w:val="0097590A"/>
    <w:rsid w:val="0097595B"/>
    <w:rsid w:val="0097597C"/>
    <w:rsid w:val="00975A89"/>
    <w:rsid w:val="00975DB1"/>
    <w:rsid w:val="00975E70"/>
    <w:rsid w:val="00975FCD"/>
    <w:rsid w:val="00976529"/>
    <w:rsid w:val="00976551"/>
    <w:rsid w:val="00976D67"/>
    <w:rsid w:val="00976EDE"/>
    <w:rsid w:val="009770C7"/>
    <w:rsid w:val="00977143"/>
    <w:rsid w:val="009777B8"/>
    <w:rsid w:val="00977E28"/>
    <w:rsid w:val="00980447"/>
    <w:rsid w:val="00980580"/>
    <w:rsid w:val="00980A08"/>
    <w:rsid w:val="00981443"/>
    <w:rsid w:val="0098145C"/>
    <w:rsid w:val="0098158F"/>
    <w:rsid w:val="00981708"/>
    <w:rsid w:val="00981751"/>
    <w:rsid w:val="00981806"/>
    <w:rsid w:val="00981CA3"/>
    <w:rsid w:val="00982437"/>
    <w:rsid w:val="00983953"/>
    <w:rsid w:val="0098399E"/>
    <w:rsid w:val="00983B4E"/>
    <w:rsid w:val="0098417F"/>
    <w:rsid w:val="00984744"/>
    <w:rsid w:val="0098488F"/>
    <w:rsid w:val="009849F2"/>
    <w:rsid w:val="00984B2D"/>
    <w:rsid w:val="00985300"/>
    <w:rsid w:val="00985BD1"/>
    <w:rsid w:val="00986279"/>
    <w:rsid w:val="00986E12"/>
    <w:rsid w:val="00986EA2"/>
    <w:rsid w:val="009878BA"/>
    <w:rsid w:val="00987BEA"/>
    <w:rsid w:val="00987C69"/>
    <w:rsid w:val="00987DD9"/>
    <w:rsid w:val="0099009E"/>
    <w:rsid w:val="009905DC"/>
    <w:rsid w:val="0099082F"/>
    <w:rsid w:val="0099101A"/>
    <w:rsid w:val="00991172"/>
    <w:rsid w:val="0099172A"/>
    <w:rsid w:val="00991856"/>
    <w:rsid w:val="00991A0C"/>
    <w:rsid w:val="00991D14"/>
    <w:rsid w:val="009921AB"/>
    <w:rsid w:val="0099246B"/>
    <w:rsid w:val="00992562"/>
    <w:rsid w:val="00992944"/>
    <w:rsid w:val="00992CC7"/>
    <w:rsid w:val="00993142"/>
    <w:rsid w:val="009933A7"/>
    <w:rsid w:val="00993656"/>
    <w:rsid w:val="00993A2C"/>
    <w:rsid w:val="009943B9"/>
    <w:rsid w:val="00994AC3"/>
    <w:rsid w:val="00994CAC"/>
    <w:rsid w:val="00994D21"/>
    <w:rsid w:val="00994E38"/>
    <w:rsid w:val="00995F49"/>
    <w:rsid w:val="00996ABD"/>
    <w:rsid w:val="00996BA3"/>
    <w:rsid w:val="00996E09"/>
    <w:rsid w:val="00997104"/>
    <w:rsid w:val="009978C9"/>
    <w:rsid w:val="009978F5"/>
    <w:rsid w:val="00997AA3"/>
    <w:rsid w:val="00997C00"/>
    <w:rsid w:val="009A03EB"/>
    <w:rsid w:val="009A0BE6"/>
    <w:rsid w:val="009A0F43"/>
    <w:rsid w:val="009A111B"/>
    <w:rsid w:val="009A1498"/>
    <w:rsid w:val="009A1760"/>
    <w:rsid w:val="009A1B12"/>
    <w:rsid w:val="009A1F30"/>
    <w:rsid w:val="009A2853"/>
    <w:rsid w:val="009A29FF"/>
    <w:rsid w:val="009A35E7"/>
    <w:rsid w:val="009A4196"/>
    <w:rsid w:val="009A4809"/>
    <w:rsid w:val="009A484C"/>
    <w:rsid w:val="009A53AB"/>
    <w:rsid w:val="009A571F"/>
    <w:rsid w:val="009A5903"/>
    <w:rsid w:val="009A5A20"/>
    <w:rsid w:val="009A5FE9"/>
    <w:rsid w:val="009A61F9"/>
    <w:rsid w:val="009A6510"/>
    <w:rsid w:val="009A6620"/>
    <w:rsid w:val="009A6A92"/>
    <w:rsid w:val="009A741E"/>
    <w:rsid w:val="009A7BB7"/>
    <w:rsid w:val="009B0048"/>
    <w:rsid w:val="009B025B"/>
    <w:rsid w:val="009B02DB"/>
    <w:rsid w:val="009B0B88"/>
    <w:rsid w:val="009B101C"/>
    <w:rsid w:val="009B1260"/>
    <w:rsid w:val="009B191A"/>
    <w:rsid w:val="009B1EC8"/>
    <w:rsid w:val="009B2F01"/>
    <w:rsid w:val="009B3C71"/>
    <w:rsid w:val="009B3D46"/>
    <w:rsid w:val="009B3F26"/>
    <w:rsid w:val="009B42D6"/>
    <w:rsid w:val="009B575A"/>
    <w:rsid w:val="009B5CE1"/>
    <w:rsid w:val="009B6A6D"/>
    <w:rsid w:val="009B6FEA"/>
    <w:rsid w:val="009C0347"/>
    <w:rsid w:val="009C0659"/>
    <w:rsid w:val="009C0DAC"/>
    <w:rsid w:val="009C10FD"/>
    <w:rsid w:val="009C2164"/>
    <w:rsid w:val="009C29B6"/>
    <w:rsid w:val="009C29DA"/>
    <w:rsid w:val="009C2BB3"/>
    <w:rsid w:val="009C2C51"/>
    <w:rsid w:val="009C2CBA"/>
    <w:rsid w:val="009C2DD9"/>
    <w:rsid w:val="009C305E"/>
    <w:rsid w:val="009C309C"/>
    <w:rsid w:val="009C32A2"/>
    <w:rsid w:val="009C3329"/>
    <w:rsid w:val="009C34A8"/>
    <w:rsid w:val="009C3DD7"/>
    <w:rsid w:val="009C44B8"/>
    <w:rsid w:val="009C49F4"/>
    <w:rsid w:val="009C4A06"/>
    <w:rsid w:val="009C4B8E"/>
    <w:rsid w:val="009C4C79"/>
    <w:rsid w:val="009C4EE3"/>
    <w:rsid w:val="009C506C"/>
    <w:rsid w:val="009C50E0"/>
    <w:rsid w:val="009C5249"/>
    <w:rsid w:val="009C54B9"/>
    <w:rsid w:val="009C5B31"/>
    <w:rsid w:val="009C5F5D"/>
    <w:rsid w:val="009C5FBC"/>
    <w:rsid w:val="009C5FCF"/>
    <w:rsid w:val="009C62F1"/>
    <w:rsid w:val="009C6589"/>
    <w:rsid w:val="009C6799"/>
    <w:rsid w:val="009C68DA"/>
    <w:rsid w:val="009C706F"/>
    <w:rsid w:val="009C7F69"/>
    <w:rsid w:val="009D0939"/>
    <w:rsid w:val="009D0DBE"/>
    <w:rsid w:val="009D13AD"/>
    <w:rsid w:val="009D15FB"/>
    <w:rsid w:val="009D1953"/>
    <w:rsid w:val="009D1B42"/>
    <w:rsid w:val="009D1EB1"/>
    <w:rsid w:val="009D25AD"/>
    <w:rsid w:val="009D3209"/>
    <w:rsid w:val="009D3677"/>
    <w:rsid w:val="009D3969"/>
    <w:rsid w:val="009D3FCB"/>
    <w:rsid w:val="009D3FFF"/>
    <w:rsid w:val="009D41DF"/>
    <w:rsid w:val="009D4C8E"/>
    <w:rsid w:val="009D50EF"/>
    <w:rsid w:val="009D559E"/>
    <w:rsid w:val="009D57D3"/>
    <w:rsid w:val="009D594C"/>
    <w:rsid w:val="009D5A2F"/>
    <w:rsid w:val="009D5FA4"/>
    <w:rsid w:val="009D6E11"/>
    <w:rsid w:val="009D7079"/>
    <w:rsid w:val="009D712C"/>
    <w:rsid w:val="009D72ED"/>
    <w:rsid w:val="009D7527"/>
    <w:rsid w:val="009D7E65"/>
    <w:rsid w:val="009E02AD"/>
    <w:rsid w:val="009E0EB7"/>
    <w:rsid w:val="009E10D0"/>
    <w:rsid w:val="009E175F"/>
    <w:rsid w:val="009E178C"/>
    <w:rsid w:val="009E181A"/>
    <w:rsid w:val="009E19BB"/>
    <w:rsid w:val="009E2593"/>
    <w:rsid w:val="009E2F79"/>
    <w:rsid w:val="009E3057"/>
    <w:rsid w:val="009E3345"/>
    <w:rsid w:val="009E3577"/>
    <w:rsid w:val="009E3775"/>
    <w:rsid w:val="009E3861"/>
    <w:rsid w:val="009E39B6"/>
    <w:rsid w:val="009E3C60"/>
    <w:rsid w:val="009E40C0"/>
    <w:rsid w:val="009E42FE"/>
    <w:rsid w:val="009E4472"/>
    <w:rsid w:val="009E4893"/>
    <w:rsid w:val="009E4EE0"/>
    <w:rsid w:val="009E4F90"/>
    <w:rsid w:val="009E5141"/>
    <w:rsid w:val="009E585D"/>
    <w:rsid w:val="009E597C"/>
    <w:rsid w:val="009E6008"/>
    <w:rsid w:val="009E64A6"/>
    <w:rsid w:val="009E6AE6"/>
    <w:rsid w:val="009E6C1C"/>
    <w:rsid w:val="009E72CD"/>
    <w:rsid w:val="009E75E2"/>
    <w:rsid w:val="009E75E3"/>
    <w:rsid w:val="009E7C5B"/>
    <w:rsid w:val="009E7DB1"/>
    <w:rsid w:val="009E7E44"/>
    <w:rsid w:val="009F04C5"/>
    <w:rsid w:val="009F09DB"/>
    <w:rsid w:val="009F0FA0"/>
    <w:rsid w:val="009F1125"/>
    <w:rsid w:val="009F12BE"/>
    <w:rsid w:val="009F1508"/>
    <w:rsid w:val="009F18D2"/>
    <w:rsid w:val="009F1AEA"/>
    <w:rsid w:val="009F2549"/>
    <w:rsid w:val="009F2E5E"/>
    <w:rsid w:val="009F361E"/>
    <w:rsid w:val="009F36C7"/>
    <w:rsid w:val="009F4A61"/>
    <w:rsid w:val="009F4D5C"/>
    <w:rsid w:val="009F4F1E"/>
    <w:rsid w:val="009F54E4"/>
    <w:rsid w:val="009F59A2"/>
    <w:rsid w:val="009F5D43"/>
    <w:rsid w:val="009F69D8"/>
    <w:rsid w:val="009F6C10"/>
    <w:rsid w:val="009F6D0D"/>
    <w:rsid w:val="009F6EE9"/>
    <w:rsid w:val="009F72C7"/>
    <w:rsid w:val="009F7675"/>
    <w:rsid w:val="00A00218"/>
    <w:rsid w:val="00A00229"/>
    <w:rsid w:val="00A005B0"/>
    <w:rsid w:val="00A0068B"/>
    <w:rsid w:val="00A00698"/>
    <w:rsid w:val="00A0074B"/>
    <w:rsid w:val="00A00C2F"/>
    <w:rsid w:val="00A016E5"/>
    <w:rsid w:val="00A0185B"/>
    <w:rsid w:val="00A01AB4"/>
    <w:rsid w:val="00A01AD0"/>
    <w:rsid w:val="00A01B48"/>
    <w:rsid w:val="00A0203D"/>
    <w:rsid w:val="00A026EB"/>
    <w:rsid w:val="00A02CD3"/>
    <w:rsid w:val="00A034EB"/>
    <w:rsid w:val="00A0399A"/>
    <w:rsid w:val="00A039BB"/>
    <w:rsid w:val="00A03C07"/>
    <w:rsid w:val="00A048BF"/>
    <w:rsid w:val="00A049CC"/>
    <w:rsid w:val="00A0511C"/>
    <w:rsid w:val="00A0578F"/>
    <w:rsid w:val="00A06293"/>
    <w:rsid w:val="00A06429"/>
    <w:rsid w:val="00A0653A"/>
    <w:rsid w:val="00A066A5"/>
    <w:rsid w:val="00A06BDE"/>
    <w:rsid w:val="00A071E6"/>
    <w:rsid w:val="00A0741B"/>
    <w:rsid w:val="00A079E4"/>
    <w:rsid w:val="00A07F4E"/>
    <w:rsid w:val="00A103E1"/>
    <w:rsid w:val="00A104C0"/>
    <w:rsid w:val="00A10BA6"/>
    <w:rsid w:val="00A10C09"/>
    <w:rsid w:val="00A10E30"/>
    <w:rsid w:val="00A1114E"/>
    <w:rsid w:val="00A1132A"/>
    <w:rsid w:val="00A11501"/>
    <w:rsid w:val="00A1182D"/>
    <w:rsid w:val="00A11E0E"/>
    <w:rsid w:val="00A12212"/>
    <w:rsid w:val="00A1225E"/>
    <w:rsid w:val="00A12778"/>
    <w:rsid w:val="00A1297B"/>
    <w:rsid w:val="00A135CD"/>
    <w:rsid w:val="00A138A8"/>
    <w:rsid w:val="00A14308"/>
    <w:rsid w:val="00A15004"/>
    <w:rsid w:val="00A1588E"/>
    <w:rsid w:val="00A15A4D"/>
    <w:rsid w:val="00A1600B"/>
    <w:rsid w:val="00A16121"/>
    <w:rsid w:val="00A16375"/>
    <w:rsid w:val="00A1653E"/>
    <w:rsid w:val="00A16969"/>
    <w:rsid w:val="00A16AF6"/>
    <w:rsid w:val="00A16BA4"/>
    <w:rsid w:val="00A1717C"/>
    <w:rsid w:val="00A1739C"/>
    <w:rsid w:val="00A176AE"/>
    <w:rsid w:val="00A17BC1"/>
    <w:rsid w:val="00A17FCC"/>
    <w:rsid w:val="00A205AF"/>
    <w:rsid w:val="00A206A5"/>
    <w:rsid w:val="00A20DBC"/>
    <w:rsid w:val="00A2110C"/>
    <w:rsid w:val="00A216F3"/>
    <w:rsid w:val="00A21E80"/>
    <w:rsid w:val="00A21F01"/>
    <w:rsid w:val="00A221B1"/>
    <w:rsid w:val="00A22424"/>
    <w:rsid w:val="00A22BE4"/>
    <w:rsid w:val="00A22C4E"/>
    <w:rsid w:val="00A22E3C"/>
    <w:rsid w:val="00A234A3"/>
    <w:rsid w:val="00A23939"/>
    <w:rsid w:val="00A2395D"/>
    <w:rsid w:val="00A23B1D"/>
    <w:rsid w:val="00A23C6F"/>
    <w:rsid w:val="00A241CA"/>
    <w:rsid w:val="00A24411"/>
    <w:rsid w:val="00A24453"/>
    <w:rsid w:val="00A2473C"/>
    <w:rsid w:val="00A24A30"/>
    <w:rsid w:val="00A24B2C"/>
    <w:rsid w:val="00A24B31"/>
    <w:rsid w:val="00A25040"/>
    <w:rsid w:val="00A251B7"/>
    <w:rsid w:val="00A2530D"/>
    <w:rsid w:val="00A2539F"/>
    <w:rsid w:val="00A254F9"/>
    <w:rsid w:val="00A25610"/>
    <w:rsid w:val="00A25B54"/>
    <w:rsid w:val="00A25E12"/>
    <w:rsid w:val="00A26742"/>
    <w:rsid w:val="00A271ED"/>
    <w:rsid w:val="00A271FD"/>
    <w:rsid w:val="00A2766B"/>
    <w:rsid w:val="00A27894"/>
    <w:rsid w:val="00A27B6A"/>
    <w:rsid w:val="00A27C1A"/>
    <w:rsid w:val="00A27D0F"/>
    <w:rsid w:val="00A27D26"/>
    <w:rsid w:val="00A30632"/>
    <w:rsid w:val="00A30B8B"/>
    <w:rsid w:val="00A313AD"/>
    <w:rsid w:val="00A313C3"/>
    <w:rsid w:val="00A31926"/>
    <w:rsid w:val="00A31F5F"/>
    <w:rsid w:val="00A32334"/>
    <w:rsid w:val="00A32565"/>
    <w:rsid w:val="00A32852"/>
    <w:rsid w:val="00A32F2D"/>
    <w:rsid w:val="00A33B1A"/>
    <w:rsid w:val="00A33F42"/>
    <w:rsid w:val="00A34658"/>
    <w:rsid w:val="00A34A68"/>
    <w:rsid w:val="00A34A97"/>
    <w:rsid w:val="00A34AB4"/>
    <w:rsid w:val="00A34C1C"/>
    <w:rsid w:val="00A34C96"/>
    <w:rsid w:val="00A34F25"/>
    <w:rsid w:val="00A354E1"/>
    <w:rsid w:val="00A35F99"/>
    <w:rsid w:val="00A363DE"/>
    <w:rsid w:val="00A36668"/>
    <w:rsid w:val="00A36748"/>
    <w:rsid w:val="00A36AB7"/>
    <w:rsid w:val="00A36F0F"/>
    <w:rsid w:val="00A36F69"/>
    <w:rsid w:val="00A372E0"/>
    <w:rsid w:val="00A37529"/>
    <w:rsid w:val="00A377A8"/>
    <w:rsid w:val="00A40295"/>
    <w:rsid w:val="00A40673"/>
    <w:rsid w:val="00A40866"/>
    <w:rsid w:val="00A40AB4"/>
    <w:rsid w:val="00A40B8B"/>
    <w:rsid w:val="00A40C4C"/>
    <w:rsid w:val="00A4107D"/>
    <w:rsid w:val="00A41532"/>
    <w:rsid w:val="00A416FC"/>
    <w:rsid w:val="00A41769"/>
    <w:rsid w:val="00A41A67"/>
    <w:rsid w:val="00A41A93"/>
    <w:rsid w:val="00A41CE8"/>
    <w:rsid w:val="00A42588"/>
    <w:rsid w:val="00A4264A"/>
    <w:rsid w:val="00A427AC"/>
    <w:rsid w:val="00A43F58"/>
    <w:rsid w:val="00A43FFE"/>
    <w:rsid w:val="00A44400"/>
    <w:rsid w:val="00A451E6"/>
    <w:rsid w:val="00A455FE"/>
    <w:rsid w:val="00A457BA"/>
    <w:rsid w:val="00A4582D"/>
    <w:rsid w:val="00A45ACE"/>
    <w:rsid w:val="00A460B6"/>
    <w:rsid w:val="00A46C48"/>
    <w:rsid w:val="00A470F4"/>
    <w:rsid w:val="00A471BA"/>
    <w:rsid w:val="00A47281"/>
    <w:rsid w:val="00A47388"/>
    <w:rsid w:val="00A476ED"/>
    <w:rsid w:val="00A4798C"/>
    <w:rsid w:val="00A47B94"/>
    <w:rsid w:val="00A5043A"/>
    <w:rsid w:val="00A51520"/>
    <w:rsid w:val="00A51D20"/>
    <w:rsid w:val="00A51DB4"/>
    <w:rsid w:val="00A52A1A"/>
    <w:rsid w:val="00A53A6A"/>
    <w:rsid w:val="00A53E19"/>
    <w:rsid w:val="00A53F4E"/>
    <w:rsid w:val="00A54A15"/>
    <w:rsid w:val="00A54C67"/>
    <w:rsid w:val="00A5561A"/>
    <w:rsid w:val="00A556DD"/>
    <w:rsid w:val="00A5584A"/>
    <w:rsid w:val="00A55AC7"/>
    <w:rsid w:val="00A563E5"/>
    <w:rsid w:val="00A56BBF"/>
    <w:rsid w:val="00A5706A"/>
    <w:rsid w:val="00A5742F"/>
    <w:rsid w:val="00A6059F"/>
    <w:rsid w:val="00A60B27"/>
    <w:rsid w:val="00A60F38"/>
    <w:rsid w:val="00A61218"/>
    <w:rsid w:val="00A6137D"/>
    <w:rsid w:val="00A616F4"/>
    <w:rsid w:val="00A61B15"/>
    <w:rsid w:val="00A61F47"/>
    <w:rsid w:val="00A6234B"/>
    <w:rsid w:val="00A62EAA"/>
    <w:rsid w:val="00A6360C"/>
    <w:rsid w:val="00A6377C"/>
    <w:rsid w:val="00A63A71"/>
    <w:rsid w:val="00A63FDC"/>
    <w:rsid w:val="00A643AF"/>
    <w:rsid w:val="00A64B06"/>
    <w:rsid w:val="00A65BC2"/>
    <w:rsid w:val="00A65DA7"/>
    <w:rsid w:val="00A65DD6"/>
    <w:rsid w:val="00A66648"/>
    <w:rsid w:val="00A66FB3"/>
    <w:rsid w:val="00A675B3"/>
    <w:rsid w:val="00A703D2"/>
    <w:rsid w:val="00A7066F"/>
    <w:rsid w:val="00A71093"/>
    <w:rsid w:val="00A7115E"/>
    <w:rsid w:val="00A71300"/>
    <w:rsid w:val="00A716E3"/>
    <w:rsid w:val="00A727A0"/>
    <w:rsid w:val="00A729EF"/>
    <w:rsid w:val="00A72A3D"/>
    <w:rsid w:val="00A72D18"/>
    <w:rsid w:val="00A7336D"/>
    <w:rsid w:val="00A7359F"/>
    <w:rsid w:val="00A73978"/>
    <w:rsid w:val="00A73B01"/>
    <w:rsid w:val="00A740BD"/>
    <w:rsid w:val="00A74585"/>
    <w:rsid w:val="00A74ACA"/>
    <w:rsid w:val="00A75300"/>
    <w:rsid w:val="00A75C28"/>
    <w:rsid w:val="00A75E56"/>
    <w:rsid w:val="00A76C15"/>
    <w:rsid w:val="00A77226"/>
    <w:rsid w:val="00A77AC3"/>
    <w:rsid w:val="00A803D2"/>
    <w:rsid w:val="00A803ED"/>
    <w:rsid w:val="00A80704"/>
    <w:rsid w:val="00A80AAE"/>
    <w:rsid w:val="00A80BF0"/>
    <w:rsid w:val="00A81222"/>
    <w:rsid w:val="00A8137E"/>
    <w:rsid w:val="00A82348"/>
    <w:rsid w:val="00A8251D"/>
    <w:rsid w:val="00A82F7A"/>
    <w:rsid w:val="00A8345C"/>
    <w:rsid w:val="00A8356E"/>
    <w:rsid w:val="00A83922"/>
    <w:rsid w:val="00A83996"/>
    <w:rsid w:val="00A839D2"/>
    <w:rsid w:val="00A84143"/>
    <w:rsid w:val="00A84262"/>
    <w:rsid w:val="00A842ED"/>
    <w:rsid w:val="00A84945"/>
    <w:rsid w:val="00A84E0B"/>
    <w:rsid w:val="00A85274"/>
    <w:rsid w:val="00A85526"/>
    <w:rsid w:val="00A856DB"/>
    <w:rsid w:val="00A8588E"/>
    <w:rsid w:val="00A85EA3"/>
    <w:rsid w:val="00A85F7A"/>
    <w:rsid w:val="00A86102"/>
    <w:rsid w:val="00A86180"/>
    <w:rsid w:val="00A861EF"/>
    <w:rsid w:val="00A8645F"/>
    <w:rsid w:val="00A86FD5"/>
    <w:rsid w:val="00A877D2"/>
    <w:rsid w:val="00A87A95"/>
    <w:rsid w:val="00A87CF2"/>
    <w:rsid w:val="00A9026D"/>
    <w:rsid w:val="00A906D2"/>
    <w:rsid w:val="00A90D0B"/>
    <w:rsid w:val="00A90EEC"/>
    <w:rsid w:val="00A90FFA"/>
    <w:rsid w:val="00A91349"/>
    <w:rsid w:val="00A91965"/>
    <w:rsid w:val="00A91ABA"/>
    <w:rsid w:val="00A91B26"/>
    <w:rsid w:val="00A921CA"/>
    <w:rsid w:val="00A92A91"/>
    <w:rsid w:val="00A92AEA"/>
    <w:rsid w:val="00A92AFC"/>
    <w:rsid w:val="00A92EC9"/>
    <w:rsid w:val="00A93199"/>
    <w:rsid w:val="00A936B2"/>
    <w:rsid w:val="00A93C17"/>
    <w:rsid w:val="00A93D26"/>
    <w:rsid w:val="00A93D65"/>
    <w:rsid w:val="00A94444"/>
    <w:rsid w:val="00A94BD9"/>
    <w:rsid w:val="00A95065"/>
    <w:rsid w:val="00A952CD"/>
    <w:rsid w:val="00A95978"/>
    <w:rsid w:val="00A96483"/>
    <w:rsid w:val="00A96683"/>
    <w:rsid w:val="00A969FD"/>
    <w:rsid w:val="00A96DB7"/>
    <w:rsid w:val="00A9724E"/>
    <w:rsid w:val="00A9725C"/>
    <w:rsid w:val="00A972AD"/>
    <w:rsid w:val="00A97D23"/>
    <w:rsid w:val="00A97F92"/>
    <w:rsid w:val="00A97FA6"/>
    <w:rsid w:val="00AA00E2"/>
    <w:rsid w:val="00AA063E"/>
    <w:rsid w:val="00AA0DB9"/>
    <w:rsid w:val="00AA0EB2"/>
    <w:rsid w:val="00AA0F3A"/>
    <w:rsid w:val="00AA104A"/>
    <w:rsid w:val="00AA1769"/>
    <w:rsid w:val="00AA2001"/>
    <w:rsid w:val="00AA2201"/>
    <w:rsid w:val="00AA2788"/>
    <w:rsid w:val="00AA29E2"/>
    <w:rsid w:val="00AA31AF"/>
    <w:rsid w:val="00AA3621"/>
    <w:rsid w:val="00AA3707"/>
    <w:rsid w:val="00AA3974"/>
    <w:rsid w:val="00AA3D9A"/>
    <w:rsid w:val="00AA3DFC"/>
    <w:rsid w:val="00AA42AC"/>
    <w:rsid w:val="00AA4EB5"/>
    <w:rsid w:val="00AA4F09"/>
    <w:rsid w:val="00AA5071"/>
    <w:rsid w:val="00AA553D"/>
    <w:rsid w:val="00AA5B79"/>
    <w:rsid w:val="00AA5DD9"/>
    <w:rsid w:val="00AA5EFD"/>
    <w:rsid w:val="00AA6120"/>
    <w:rsid w:val="00AA6532"/>
    <w:rsid w:val="00AA6575"/>
    <w:rsid w:val="00AA6640"/>
    <w:rsid w:val="00AA6A15"/>
    <w:rsid w:val="00AA6F4C"/>
    <w:rsid w:val="00AA726B"/>
    <w:rsid w:val="00AA72B1"/>
    <w:rsid w:val="00AA7562"/>
    <w:rsid w:val="00AA75DA"/>
    <w:rsid w:val="00AA7AA8"/>
    <w:rsid w:val="00AA7BF5"/>
    <w:rsid w:val="00AA7C14"/>
    <w:rsid w:val="00AA7D9C"/>
    <w:rsid w:val="00AB000D"/>
    <w:rsid w:val="00AB078B"/>
    <w:rsid w:val="00AB07CB"/>
    <w:rsid w:val="00AB1B1C"/>
    <w:rsid w:val="00AB1BA4"/>
    <w:rsid w:val="00AB1BFD"/>
    <w:rsid w:val="00AB1D60"/>
    <w:rsid w:val="00AB2380"/>
    <w:rsid w:val="00AB2C5C"/>
    <w:rsid w:val="00AB2C7A"/>
    <w:rsid w:val="00AB33E3"/>
    <w:rsid w:val="00AB39E4"/>
    <w:rsid w:val="00AB3FE3"/>
    <w:rsid w:val="00AB46AC"/>
    <w:rsid w:val="00AB4BC1"/>
    <w:rsid w:val="00AB4E80"/>
    <w:rsid w:val="00AB4FD7"/>
    <w:rsid w:val="00AB50F9"/>
    <w:rsid w:val="00AB5241"/>
    <w:rsid w:val="00AB5716"/>
    <w:rsid w:val="00AB584F"/>
    <w:rsid w:val="00AB610B"/>
    <w:rsid w:val="00AB6682"/>
    <w:rsid w:val="00AB68E8"/>
    <w:rsid w:val="00AB7159"/>
    <w:rsid w:val="00AB7F04"/>
    <w:rsid w:val="00AC0D17"/>
    <w:rsid w:val="00AC1103"/>
    <w:rsid w:val="00AC129E"/>
    <w:rsid w:val="00AC17AE"/>
    <w:rsid w:val="00AC1AA5"/>
    <w:rsid w:val="00AC1F65"/>
    <w:rsid w:val="00AC2E17"/>
    <w:rsid w:val="00AC3F5F"/>
    <w:rsid w:val="00AC40D4"/>
    <w:rsid w:val="00AC424D"/>
    <w:rsid w:val="00AC49E8"/>
    <w:rsid w:val="00AC4CC4"/>
    <w:rsid w:val="00AC4F1F"/>
    <w:rsid w:val="00AC4FC5"/>
    <w:rsid w:val="00AC5054"/>
    <w:rsid w:val="00AC5078"/>
    <w:rsid w:val="00AC50E2"/>
    <w:rsid w:val="00AC51E6"/>
    <w:rsid w:val="00AC5BB7"/>
    <w:rsid w:val="00AC5CB0"/>
    <w:rsid w:val="00AC5D4A"/>
    <w:rsid w:val="00AC62AA"/>
    <w:rsid w:val="00AC636F"/>
    <w:rsid w:val="00AC668A"/>
    <w:rsid w:val="00AC6AD1"/>
    <w:rsid w:val="00AC716B"/>
    <w:rsid w:val="00AC71AD"/>
    <w:rsid w:val="00AC7C9F"/>
    <w:rsid w:val="00AD1719"/>
    <w:rsid w:val="00AD1897"/>
    <w:rsid w:val="00AD1919"/>
    <w:rsid w:val="00AD2296"/>
    <w:rsid w:val="00AD2E8F"/>
    <w:rsid w:val="00AD3A10"/>
    <w:rsid w:val="00AD3AE2"/>
    <w:rsid w:val="00AD49D0"/>
    <w:rsid w:val="00AD50ED"/>
    <w:rsid w:val="00AD5598"/>
    <w:rsid w:val="00AD56F8"/>
    <w:rsid w:val="00AD57E3"/>
    <w:rsid w:val="00AD5A3B"/>
    <w:rsid w:val="00AD5EB9"/>
    <w:rsid w:val="00AD5F6C"/>
    <w:rsid w:val="00AD6306"/>
    <w:rsid w:val="00AD6542"/>
    <w:rsid w:val="00AD670D"/>
    <w:rsid w:val="00AD6C1E"/>
    <w:rsid w:val="00AD6FFC"/>
    <w:rsid w:val="00AD76CF"/>
    <w:rsid w:val="00AD7AE1"/>
    <w:rsid w:val="00AD7C29"/>
    <w:rsid w:val="00AE1214"/>
    <w:rsid w:val="00AE15D1"/>
    <w:rsid w:val="00AE22E9"/>
    <w:rsid w:val="00AE238B"/>
    <w:rsid w:val="00AE2E3E"/>
    <w:rsid w:val="00AE33E4"/>
    <w:rsid w:val="00AE3626"/>
    <w:rsid w:val="00AE3735"/>
    <w:rsid w:val="00AE3A03"/>
    <w:rsid w:val="00AE3D32"/>
    <w:rsid w:val="00AE3FCA"/>
    <w:rsid w:val="00AE5DD2"/>
    <w:rsid w:val="00AE60C1"/>
    <w:rsid w:val="00AE617C"/>
    <w:rsid w:val="00AE61D4"/>
    <w:rsid w:val="00AE6401"/>
    <w:rsid w:val="00AE6436"/>
    <w:rsid w:val="00AE6646"/>
    <w:rsid w:val="00AE6952"/>
    <w:rsid w:val="00AE6A8A"/>
    <w:rsid w:val="00AE7137"/>
    <w:rsid w:val="00AE78EB"/>
    <w:rsid w:val="00AE79D2"/>
    <w:rsid w:val="00AE7D7C"/>
    <w:rsid w:val="00AF0803"/>
    <w:rsid w:val="00AF0A47"/>
    <w:rsid w:val="00AF0E04"/>
    <w:rsid w:val="00AF13C6"/>
    <w:rsid w:val="00AF1895"/>
    <w:rsid w:val="00AF194B"/>
    <w:rsid w:val="00AF1EAB"/>
    <w:rsid w:val="00AF1F96"/>
    <w:rsid w:val="00AF216E"/>
    <w:rsid w:val="00AF2190"/>
    <w:rsid w:val="00AF21A2"/>
    <w:rsid w:val="00AF23E5"/>
    <w:rsid w:val="00AF2D4A"/>
    <w:rsid w:val="00AF323F"/>
    <w:rsid w:val="00AF3876"/>
    <w:rsid w:val="00AF3A6D"/>
    <w:rsid w:val="00AF4658"/>
    <w:rsid w:val="00AF4F77"/>
    <w:rsid w:val="00AF5247"/>
    <w:rsid w:val="00AF5448"/>
    <w:rsid w:val="00AF55E6"/>
    <w:rsid w:val="00AF5739"/>
    <w:rsid w:val="00AF7415"/>
    <w:rsid w:val="00AF7AB3"/>
    <w:rsid w:val="00AF7BAC"/>
    <w:rsid w:val="00AF7F2A"/>
    <w:rsid w:val="00B00182"/>
    <w:rsid w:val="00B0042A"/>
    <w:rsid w:val="00B00A11"/>
    <w:rsid w:val="00B00DE6"/>
    <w:rsid w:val="00B0168F"/>
    <w:rsid w:val="00B01771"/>
    <w:rsid w:val="00B01E73"/>
    <w:rsid w:val="00B02121"/>
    <w:rsid w:val="00B022A2"/>
    <w:rsid w:val="00B02500"/>
    <w:rsid w:val="00B02E4D"/>
    <w:rsid w:val="00B0330E"/>
    <w:rsid w:val="00B03510"/>
    <w:rsid w:val="00B035B9"/>
    <w:rsid w:val="00B03B43"/>
    <w:rsid w:val="00B04002"/>
    <w:rsid w:val="00B04007"/>
    <w:rsid w:val="00B04538"/>
    <w:rsid w:val="00B04584"/>
    <w:rsid w:val="00B04E48"/>
    <w:rsid w:val="00B05192"/>
    <w:rsid w:val="00B059A6"/>
    <w:rsid w:val="00B05AD8"/>
    <w:rsid w:val="00B06358"/>
    <w:rsid w:val="00B0658F"/>
    <w:rsid w:val="00B06723"/>
    <w:rsid w:val="00B06984"/>
    <w:rsid w:val="00B06F53"/>
    <w:rsid w:val="00B07537"/>
    <w:rsid w:val="00B07911"/>
    <w:rsid w:val="00B0796F"/>
    <w:rsid w:val="00B10066"/>
    <w:rsid w:val="00B1018F"/>
    <w:rsid w:val="00B103E2"/>
    <w:rsid w:val="00B10706"/>
    <w:rsid w:val="00B10A9B"/>
    <w:rsid w:val="00B10BF7"/>
    <w:rsid w:val="00B10CD5"/>
    <w:rsid w:val="00B1123B"/>
    <w:rsid w:val="00B114D5"/>
    <w:rsid w:val="00B11A20"/>
    <w:rsid w:val="00B11D38"/>
    <w:rsid w:val="00B12087"/>
    <w:rsid w:val="00B121C8"/>
    <w:rsid w:val="00B12BF0"/>
    <w:rsid w:val="00B12FBE"/>
    <w:rsid w:val="00B130CE"/>
    <w:rsid w:val="00B1385E"/>
    <w:rsid w:val="00B13BAA"/>
    <w:rsid w:val="00B13EF2"/>
    <w:rsid w:val="00B14218"/>
    <w:rsid w:val="00B1425A"/>
    <w:rsid w:val="00B155DD"/>
    <w:rsid w:val="00B15728"/>
    <w:rsid w:val="00B15952"/>
    <w:rsid w:val="00B164DE"/>
    <w:rsid w:val="00B1674F"/>
    <w:rsid w:val="00B16DFF"/>
    <w:rsid w:val="00B16E2D"/>
    <w:rsid w:val="00B16F37"/>
    <w:rsid w:val="00B1715E"/>
    <w:rsid w:val="00B1789C"/>
    <w:rsid w:val="00B200BF"/>
    <w:rsid w:val="00B20C56"/>
    <w:rsid w:val="00B20EB4"/>
    <w:rsid w:val="00B21110"/>
    <w:rsid w:val="00B215D5"/>
    <w:rsid w:val="00B216F6"/>
    <w:rsid w:val="00B223AA"/>
    <w:rsid w:val="00B22AEA"/>
    <w:rsid w:val="00B238C5"/>
    <w:rsid w:val="00B23C83"/>
    <w:rsid w:val="00B23CF8"/>
    <w:rsid w:val="00B23F85"/>
    <w:rsid w:val="00B2440D"/>
    <w:rsid w:val="00B2526A"/>
    <w:rsid w:val="00B25798"/>
    <w:rsid w:val="00B25B96"/>
    <w:rsid w:val="00B25DE7"/>
    <w:rsid w:val="00B25EFF"/>
    <w:rsid w:val="00B25FF5"/>
    <w:rsid w:val="00B26068"/>
    <w:rsid w:val="00B266CB"/>
    <w:rsid w:val="00B26724"/>
    <w:rsid w:val="00B271B6"/>
    <w:rsid w:val="00B27E2C"/>
    <w:rsid w:val="00B27E6B"/>
    <w:rsid w:val="00B30612"/>
    <w:rsid w:val="00B3069E"/>
    <w:rsid w:val="00B30C83"/>
    <w:rsid w:val="00B30E3D"/>
    <w:rsid w:val="00B31398"/>
    <w:rsid w:val="00B31A40"/>
    <w:rsid w:val="00B31D7B"/>
    <w:rsid w:val="00B3201F"/>
    <w:rsid w:val="00B32205"/>
    <w:rsid w:val="00B322ED"/>
    <w:rsid w:val="00B32B97"/>
    <w:rsid w:val="00B331B2"/>
    <w:rsid w:val="00B33CBB"/>
    <w:rsid w:val="00B33ED0"/>
    <w:rsid w:val="00B3400C"/>
    <w:rsid w:val="00B346DA"/>
    <w:rsid w:val="00B347C2"/>
    <w:rsid w:val="00B3495A"/>
    <w:rsid w:val="00B34C27"/>
    <w:rsid w:val="00B34C36"/>
    <w:rsid w:val="00B353D5"/>
    <w:rsid w:val="00B3555C"/>
    <w:rsid w:val="00B357CF"/>
    <w:rsid w:val="00B3590D"/>
    <w:rsid w:val="00B35C4E"/>
    <w:rsid w:val="00B35E99"/>
    <w:rsid w:val="00B367E8"/>
    <w:rsid w:val="00B36998"/>
    <w:rsid w:val="00B3707B"/>
    <w:rsid w:val="00B374C4"/>
    <w:rsid w:val="00B37652"/>
    <w:rsid w:val="00B400C3"/>
    <w:rsid w:val="00B40BD9"/>
    <w:rsid w:val="00B41258"/>
    <w:rsid w:val="00B41465"/>
    <w:rsid w:val="00B414C3"/>
    <w:rsid w:val="00B414C6"/>
    <w:rsid w:val="00B418AD"/>
    <w:rsid w:val="00B41DA6"/>
    <w:rsid w:val="00B42654"/>
    <w:rsid w:val="00B42CF8"/>
    <w:rsid w:val="00B4343C"/>
    <w:rsid w:val="00B43C12"/>
    <w:rsid w:val="00B43E81"/>
    <w:rsid w:val="00B44E85"/>
    <w:rsid w:val="00B44ED5"/>
    <w:rsid w:val="00B4523F"/>
    <w:rsid w:val="00B45DC6"/>
    <w:rsid w:val="00B45E3C"/>
    <w:rsid w:val="00B4614F"/>
    <w:rsid w:val="00B4743D"/>
    <w:rsid w:val="00B475D2"/>
    <w:rsid w:val="00B47984"/>
    <w:rsid w:val="00B50C43"/>
    <w:rsid w:val="00B51B74"/>
    <w:rsid w:val="00B51E18"/>
    <w:rsid w:val="00B523EE"/>
    <w:rsid w:val="00B52812"/>
    <w:rsid w:val="00B52D16"/>
    <w:rsid w:val="00B5303D"/>
    <w:rsid w:val="00B53641"/>
    <w:rsid w:val="00B541E6"/>
    <w:rsid w:val="00B549D5"/>
    <w:rsid w:val="00B552C4"/>
    <w:rsid w:val="00B557E3"/>
    <w:rsid w:val="00B5582D"/>
    <w:rsid w:val="00B558ED"/>
    <w:rsid w:val="00B55906"/>
    <w:rsid w:val="00B5605A"/>
    <w:rsid w:val="00B5662D"/>
    <w:rsid w:val="00B56978"/>
    <w:rsid w:val="00B56A28"/>
    <w:rsid w:val="00B570CA"/>
    <w:rsid w:val="00B5764F"/>
    <w:rsid w:val="00B57FE1"/>
    <w:rsid w:val="00B60869"/>
    <w:rsid w:val="00B6113A"/>
    <w:rsid w:val="00B613B9"/>
    <w:rsid w:val="00B61B4F"/>
    <w:rsid w:val="00B61CF6"/>
    <w:rsid w:val="00B62077"/>
    <w:rsid w:val="00B620C9"/>
    <w:rsid w:val="00B6212E"/>
    <w:rsid w:val="00B62138"/>
    <w:rsid w:val="00B628BB"/>
    <w:rsid w:val="00B62971"/>
    <w:rsid w:val="00B62CBB"/>
    <w:rsid w:val="00B62ED9"/>
    <w:rsid w:val="00B63052"/>
    <w:rsid w:val="00B63DDE"/>
    <w:rsid w:val="00B64129"/>
    <w:rsid w:val="00B64334"/>
    <w:rsid w:val="00B6462B"/>
    <w:rsid w:val="00B6478F"/>
    <w:rsid w:val="00B649BD"/>
    <w:rsid w:val="00B64E52"/>
    <w:rsid w:val="00B64EC7"/>
    <w:rsid w:val="00B65020"/>
    <w:rsid w:val="00B651E0"/>
    <w:rsid w:val="00B65970"/>
    <w:rsid w:val="00B66333"/>
    <w:rsid w:val="00B667C9"/>
    <w:rsid w:val="00B66859"/>
    <w:rsid w:val="00B679D8"/>
    <w:rsid w:val="00B70266"/>
    <w:rsid w:val="00B7033F"/>
    <w:rsid w:val="00B7046C"/>
    <w:rsid w:val="00B70816"/>
    <w:rsid w:val="00B708E8"/>
    <w:rsid w:val="00B70CD0"/>
    <w:rsid w:val="00B70D4C"/>
    <w:rsid w:val="00B70F17"/>
    <w:rsid w:val="00B711CD"/>
    <w:rsid w:val="00B71CD8"/>
    <w:rsid w:val="00B71EFE"/>
    <w:rsid w:val="00B729B2"/>
    <w:rsid w:val="00B7340A"/>
    <w:rsid w:val="00B7398E"/>
    <w:rsid w:val="00B743D5"/>
    <w:rsid w:val="00B7520B"/>
    <w:rsid w:val="00B75901"/>
    <w:rsid w:val="00B75D56"/>
    <w:rsid w:val="00B75FC4"/>
    <w:rsid w:val="00B764F8"/>
    <w:rsid w:val="00B76802"/>
    <w:rsid w:val="00B77234"/>
    <w:rsid w:val="00B77332"/>
    <w:rsid w:val="00B7773A"/>
    <w:rsid w:val="00B77CB5"/>
    <w:rsid w:val="00B800E5"/>
    <w:rsid w:val="00B8060D"/>
    <w:rsid w:val="00B8118D"/>
    <w:rsid w:val="00B81861"/>
    <w:rsid w:val="00B818BE"/>
    <w:rsid w:val="00B81A7C"/>
    <w:rsid w:val="00B81B34"/>
    <w:rsid w:val="00B81D7C"/>
    <w:rsid w:val="00B8211B"/>
    <w:rsid w:val="00B82DA7"/>
    <w:rsid w:val="00B82F17"/>
    <w:rsid w:val="00B82F93"/>
    <w:rsid w:val="00B831A5"/>
    <w:rsid w:val="00B83219"/>
    <w:rsid w:val="00B833FD"/>
    <w:rsid w:val="00B83682"/>
    <w:rsid w:val="00B8378E"/>
    <w:rsid w:val="00B83B38"/>
    <w:rsid w:val="00B83DDB"/>
    <w:rsid w:val="00B84812"/>
    <w:rsid w:val="00B84D14"/>
    <w:rsid w:val="00B85616"/>
    <w:rsid w:val="00B85828"/>
    <w:rsid w:val="00B85847"/>
    <w:rsid w:val="00B85F7A"/>
    <w:rsid w:val="00B8648B"/>
    <w:rsid w:val="00B866FE"/>
    <w:rsid w:val="00B867AD"/>
    <w:rsid w:val="00B867B8"/>
    <w:rsid w:val="00B86BEA"/>
    <w:rsid w:val="00B87636"/>
    <w:rsid w:val="00B87693"/>
    <w:rsid w:val="00B878E2"/>
    <w:rsid w:val="00B87BCA"/>
    <w:rsid w:val="00B87D16"/>
    <w:rsid w:val="00B87ED4"/>
    <w:rsid w:val="00B87FAE"/>
    <w:rsid w:val="00B90A67"/>
    <w:rsid w:val="00B90EBC"/>
    <w:rsid w:val="00B91439"/>
    <w:rsid w:val="00B91625"/>
    <w:rsid w:val="00B91AD9"/>
    <w:rsid w:val="00B92050"/>
    <w:rsid w:val="00B92162"/>
    <w:rsid w:val="00B92809"/>
    <w:rsid w:val="00B92EBF"/>
    <w:rsid w:val="00B93186"/>
    <w:rsid w:val="00B932B2"/>
    <w:rsid w:val="00B9340F"/>
    <w:rsid w:val="00B935BE"/>
    <w:rsid w:val="00B94835"/>
    <w:rsid w:val="00B95708"/>
    <w:rsid w:val="00B95ABC"/>
    <w:rsid w:val="00B95C97"/>
    <w:rsid w:val="00B964EE"/>
    <w:rsid w:val="00B96745"/>
    <w:rsid w:val="00B97458"/>
    <w:rsid w:val="00BA008A"/>
    <w:rsid w:val="00BA05D0"/>
    <w:rsid w:val="00BA0908"/>
    <w:rsid w:val="00BA1B08"/>
    <w:rsid w:val="00BA1F5A"/>
    <w:rsid w:val="00BA2671"/>
    <w:rsid w:val="00BA2ACA"/>
    <w:rsid w:val="00BA2B60"/>
    <w:rsid w:val="00BA2E49"/>
    <w:rsid w:val="00BA2EBB"/>
    <w:rsid w:val="00BA37DA"/>
    <w:rsid w:val="00BA3B10"/>
    <w:rsid w:val="00BA5468"/>
    <w:rsid w:val="00BA65C4"/>
    <w:rsid w:val="00BA6BFE"/>
    <w:rsid w:val="00BA6E1B"/>
    <w:rsid w:val="00BA78CE"/>
    <w:rsid w:val="00BA7A79"/>
    <w:rsid w:val="00BB0666"/>
    <w:rsid w:val="00BB0D4A"/>
    <w:rsid w:val="00BB0E02"/>
    <w:rsid w:val="00BB0F77"/>
    <w:rsid w:val="00BB10D9"/>
    <w:rsid w:val="00BB1118"/>
    <w:rsid w:val="00BB193F"/>
    <w:rsid w:val="00BB2438"/>
    <w:rsid w:val="00BB27A8"/>
    <w:rsid w:val="00BB2D12"/>
    <w:rsid w:val="00BB2E1D"/>
    <w:rsid w:val="00BB320A"/>
    <w:rsid w:val="00BB3487"/>
    <w:rsid w:val="00BB3502"/>
    <w:rsid w:val="00BB356E"/>
    <w:rsid w:val="00BB3D2A"/>
    <w:rsid w:val="00BB4205"/>
    <w:rsid w:val="00BB4910"/>
    <w:rsid w:val="00BB4F5D"/>
    <w:rsid w:val="00BB5070"/>
    <w:rsid w:val="00BB50D1"/>
    <w:rsid w:val="00BB54E6"/>
    <w:rsid w:val="00BB61C5"/>
    <w:rsid w:val="00BB6656"/>
    <w:rsid w:val="00BB68CA"/>
    <w:rsid w:val="00BB6BA5"/>
    <w:rsid w:val="00BB6DB8"/>
    <w:rsid w:val="00BB6FE2"/>
    <w:rsid w:val="00BB7082"/>
    <w:rsid w:val="00BB7190"/>
    <w:rsid w:val="00BB7396"/>
    <w:rsid w:val="00BB793F"/>
    <w:rsid w:val="00BB79F6"/>
    <w:rsid w:val="00BC0174"/>
    <w:rsid w:val="00BC02FD"/>
    <w:rsid w:val="00BC0817"/>
    <w:rsid w:val="00BC0884"/>
    <w:rsid w:val="00BC0BAB"/>
    <w:rsid w:val="00BC10D9"/>
    <w:rsid w:val="00BC1138"/>
    <w:rsid w:val="00BC143E"/>
    <w:rsid w:val="00BC150A"/>
    <w:rsid w:val="00BC17AA"/>
    <w:rsid w:val="00BC1ABA"/>
    <w:rsid w:val="00BC1B63"/>
    <w:rsid w:val="00BC2801"/>
    <w:rsid w:val="00BC282D"/>
    <w:rsid w:val="00BC33D9"/>
    <w:rsid w:val="00BC3884"/>
    <w:rsid w:val="00BC3D8D"/>
    <w:rsid w:val="00BC3DCD"/>
    <w:rsid w:val="00BC4529"/>
    <w:rsid w:val="00BC456C"/>
    <w:rsid w:val="00BC4977"/>
    <w:rsid w:val="00BC49E1"/>
    <w:rsid w:val="00BC4E2F"/>
    <w:rsid w:val="00BC4F9C"/>
    <w:rsid w:val="00BC5205"/>
    <w:rsid w:val="00BC5AE9"/>
    <w:rsid w:val="00BC5D40"/>
    <w:rsid w:val="00BC5F0B"/>
    <w:rsid w:val="00BC6025"/>
    <w:rsid w:val="00BC621E"/>
    <w:rsid w:val="00BC629B"/>
    <w:rsid w:val="00BC6624"/>
    <w:rsid w:val="00BC665D"/>
    <w:rsid w:val="00BC66F3"/>
    <w:rsid w:val="00BC69C8"/>
    <w:rsid w:val="00BC6A92"/>
    <w:rsid w:val="00BC6DE6"/>
    <w:rsid w:val="00BC728A"/>
    <w:rsid w:val="00BC7B00"/>
    <w:rsid w:val="00BC7D52"/>
    <w:rsid w:val="00BC7F2A"/>
    <w:rsid w:val="00BD0374"/>
    <w:rsid w:val="00BD0C7A"/>
    <w:rsid w:val="00BD13BB"/>
    <w:rsid w:val="00BD14DB"/>
    <w:rsid w:val="00BD2280"/>
    <w:rsid w:val="00BD2310"/>
    <w:rsid w:val="00BD2360"/>
    <w:rsid w:val="00BD2640"/>
    <w:rsid w:val="00BD27BD"/>
    <w:rsid w:val="00BD291D"/>
    <w:rsid w:val="00BD2F6D"/>
    <w:rsid w:val="00BD3882"/>
    <w:rsid w:val="00BD4372"/>
    <w:rsid w:val="00BD47DC"/>
    <w:rsid w:val="00BD4E65"/>
    <w:rsid w:val="00BD5493"/>
    <w:rsid w:val="00BD5A22"/>
    <w:rsid w:val="00BD6164"/>
    <w:rsid w:val="00BD6177"/>
    <w:rsid w:val="00BD619D"/>
    <w:rsid w:val="00BD63D5"/>
    <w:rsid w:val="00BD6C96"/>
    <w:rsid w:val="00BD7591"/>
    <w:rsid w:val="00BD7E98"/>
    <w:rsid w:val="00BE06E5"/>
    <w:rsid w:val="00BE0993"/>
    <w:rsid w:val="00BE0A08"/>
    <w:rsid w:val="00BE0FCB"/>
    <w:rsid w:val="00BE1883"/>
    <w:rsid w:val="00BE1C44"/>
    <w:rsid w:val="00BE2020"/>
    <w:rsid w:val="00BE20A8"/>
    <w:rsid w:val="00BE2ECD"/>
    <w:rsid w:val="00BE2FF0"/>
    <w:rsid w:val="00BE3262"/>
    <w:rsid w:val="00BE34C1"/>
    <w:rsid w:val="00BE3506"/>
    <w:rsid w:val="00BE3599"/>
    <w:rsid w:val="00BE3CF0"/>
    <w:rsid w:val="00BE3FD9"/>
    <w:rsid w:val="00BE4DBA"/>
    <w:rsid w:val="00BE5177"/>
    <w:rsid w:val="00BE5774"/>
    <w:rsid w:val="00BE5974"/>
    <w:rsid w:val="00BE5C70"/>
    <w:rsid w:val="00BE5EAC"/>
    <w:rsid w:val="00BE5F54"/>
    <w:rsid w:val="00BE6076"/>
    <w:rsid w:val="00BE62A9"/>
    <w:rsid w:val="00BE66D3"/>
    <w:rsid w:val="00BE6727"/>
    <w:rsid w:val="00BE694F"/>
    <w:rsid w:val="00BE6CB2"/>
    <w:rsid w:val="00BE6DF1"/>
    <w:rsid w:val="00BE70EB"/>
    <w:rsid w:val="00BE7170"/>
    <w:rsid w:val="00BE731C"/>
    <w:rsid w:val="00BE7496"/>
    <w:rsid w:val="00BE7520"/>
    <w:rsid w:val="00BE7758"/>
    <w:rsid w:val="00BE781E"/>
    <w:rsid w:val="00BE7873"/>
    <w:rsid w:val="00BE787B"/>
    <w:rsid w:val="00BE7A9B"/>
    <w:rsid w:val="00BF045B"/>
    <w:rsid w:val="00BF0631"/>
    <w:rsid w:val="00BF0EB8"/>
    <w:rsid w:val="00BF0F83"/>
    <w:rsid w:val="00BF11BB"/>
    <w:rsid w:val="00BF12CF"/>
    <w:rsid w:val="00BF19F8"/>
    <w:rsid w:val="00BF2819"/>
    <w:rsid w:val="00BF2D22"/>
    <w:rsid w:val="00BF2EB0"/>
    <w:rsid w:val="00BF41CD"/>
    <w:rsid w:val="00BF4A94"/>
    <w:rsid w:val="00BF4CED"/>
    <w:rsid w:val="00BF5152"/>
    <w:rsid w:val="00BF5458"/>
    <w:rsid w:val="00BF5B08"/>
    <w:rsid w:val="00BF5BE0"/>
    <w:rsid w:val="00BF6280"/>
    <w:rsid w:val="00BF6349"/>
    <w:rsid w:val="00BF6573"/>
    <w:rsid w:val="00BF7CB0"/>
    <w:rsid w:val="00BF7D88"/>
    <w:rsid w:val="00BF7F13"/>
    <w:rsid w:val="00C00038"/>
    <w:rsid w:val="00C00152"/>
    <w:rsid w:val="00C009A9"/>
    <w:rsid w:val="00C00A75"/>
    <w:rsid w:val="00C00E68"/>
    <w:rsid w:val="00C0134A"/>
    <w:rsid w:val="00C01DEE"/>
    <w:rsid w:val="00C02488"/>
    <w:rsid w:val="00C02641"/>
    <w:rsid w:val="00C02912"/>
    <w:rsid w:val="00C031D4"/>
    <w:rsid w:val="00C03496"/>
    <w:rsid w:val="00C035F9"/>
    <w:rsid w:val="00C0379D"/>
    <w:rsid w:val="00C03E74"/>
    <w:rsid w:val="00C03FBC"/>
    <w:rsid w:val="00C0407C"/>
    <w:rsid w:val="00C041A0"/>
    <w:rsid w:val="00C041EA"/>
    <w:rsid w:val="00C04494"/>
    <w:rsid w:val="00C0462C"/>
    <w:rsid w:val="00C04C1F"/>
    <w:rsid w:val="00C04C7A"/>
    <w:rsid w:val="00C05106"/>
    <w:rsid w:val="00C052A1"/>
    <w:rsid w:val="00C05635"/>
    <w:rsid w:val="00C0580C"/>
    <w:rsid w:val="00C05A4F"/>
    <w:rsid w:val="00C05CE3"/>
    <w:rsid w:val="00C05DC4"/>
    <w:rsid w:val="00C06053"/>
    <w:rsid w:val="00C06092"/>
    <w:rsid w:val="00C06135"/>
    <w:rsid w:val="00C064A5"/>
    <w:rsid w:val="00C104A5"/>
    <w:rsid w:val="00C104E7"/>
    <w:rsid w:val="00C1056B"/>
    <w:rsid w:val="00C1070F"/>
    <w:rsid w:val="00C10B07"/>
    <w:rsid w:val="00C10F5A"/>
    <w:rsid w:val="00C126C7"/>
    <w:rsid w:val="00C12868"/>
    <w:rsid w:val="00C12CA3"/>
    <w:rsid w:val="00C1389E"/>
    <w:rsid w:val="00C13BCD"/>
    <w:rsid w:val="00C13FF5"/>
    <w:rsid w:val="00C14970"/>
    <w:rsid w:val="00C14CBE"/>
    <w:rsid w:val="00C158D2"/>
    <w:rsid w:val="00C15F8A"/>
    <w:rsid w:val="00C169B3"/>
    <w:rsid w:val="00C16FC5"/>
    <w:rsid w:val="00C1702A"/>
    <w:rsid w:val="00C17130"/>
    <w:rsid w:val="00C17378"/>
    <w:rsid w:val="00C1742E"/>
    <w:rsid w:val="00C17529"/>
    <w:rsid w:val="00C17581"/>
    <w:rsid w:val="00C17C09"/>
    <w:rsid w:val="00C17C13"/>
    <w:rsid w:val="00C2009D"/>
    <w:rsid w:val="00C200E7"/>
    <w:rsid w:val="00C201DA"/>
    <w:rsid w:val="00C20200"/>
    <w:rsid w:val="00C2028F"/>
    <w:rsid w:val="00C20C10"/>
    <w:rsid w:val="00C20CCD"/>
    <w:rsid w:val="00C21296"/>
    <w:rsid w:val="00C21479"/>
    <w:rsid w:val="00C21955"/>
    <w:rsid w:val="00C21CB6"/>
    <w:rsid w:val="00C225C6"/>
    <w:rsid w:val="00C23010"/>
    <w:rsid w:val="00C23451"/>
    <w:rsid w:val="00C2381E"/>
    <w:rsid w:val="00C238E6"/>
    <w:rsid w:val="00C23C49"/>
    <w:rsid w:val="00C23C6A"/>
    <w:rsid w:val="00C23E55"/>
    <w:rsid w:val="00C23F00"/>
    <w:rsid w:val="00C243E9"/>
    <w:rsid w:val="00C24A1C"/>
    <w:rsid w:val="00C2539D"/>
    <w:rsid w:val="00C2580B"/>
    <w:rsid w:val="00C26712"/>
    <w:rsid w:val="00C271AE"/>
    <w:rsid w:val="00C27A41"/>
    <w:rsid w:val="00C30B02"/>
    <w:rsid w:val="00C30D69"/>
    <w:rsid w:val="00C316A7"/>
    <w:rsid w:val="00C31C09"/>
    <w:rsid w:val="00C31D69"/>
    <w:rsid w:val="00C31DE7"/>
    <w:rsid w:val="00C322B8"/>
    <w:rsid w:val="00C3256B"/>
    <w:rsid w:val="00C3325B"/>
    <w:rsid w:val="00C338F7"/>
    <w:rsid w:val="00C33D8A"/>
    <w:rsid w:val="00C3401B"/>
    <w:rsid w:val="00C34385"/>
    <w:rsid w:val="00C3495A"/>
    <w:rsid w:val="00C34964"/>
    <w:rsid w:val="00C34C82"/>
    <w:rsid w:val="00C34C98"/>
    <w:rsid w:val="00C34DF5"/>
    <w:rsid w:val="00C35594"/>
    <w:rsid w:val="00C35AAD"/>
    <w:rsid w:val="00C367D2"/>
    <w:rsid w:val="00C36A7F"/>
    <w:rsid w:val="00C36AD5"/>
    <w:rsid w:val="00C3702A"/>
    <w:rsid w:val="00C37360"/>
    <w:rsid w:val="00C37384"/>
    <w:rsid w:val="00C377A4"/>
    <w:rsid w:val="00C37852"/>
    <w:rsid w:val="00C37CE9"/>
    <w:rsid w:val="00C37D1F"/>
    <w:rsid w:val="00C37EE5"/>
    <w:rsid w:val="00C37F10"/>
    <w:rsid w:val="00C40833"/>
    <w:rsid w:val="00C41165"/>
    <w:rsid w:val="00C412E7"/>
    <w:rsid w:val="00C414BC"/>
    <w:rsid w:val="00C41598"/>
    <w:rsid w:val="00C4209F"/>
    <w:rsid w:val="00C42828"/>
    <w:rsid w:val="00C428A0"/>
    <w:rsid w:val="00C42B85"/>
    <w:rsid w:val="00C43E66"/>
    <w:rsid w:val="00C44C1C"/>
    <w:rsid w:val="00C457EC"/>
    <w:rsid w:val="00C459A2"/>
    <w:rsid w:val="00C45CAF"/>
    <w:rsid w:val="00C46381"/>
    <w:rsid w:val="00C46FE2"/>
    <w:rsid w:val="00C47196"/>
    <w:rsid w:val="00C4737F"/>
    <w:rsid w:val="00C47516"/>
    <w:rsid w:val="00C47D11"/>
    <w:rsid w:val="00C47E6E"/>
    <w:rsid w:val="00C5043C"/>
    <w:rsid w:val="00C504C6"/>
    <w:rsid w:val="00C505DA"/>
    <w:rsid w:val="00C5061F"/>
    <w:rsid w:val="00C50C42"/>
    <w:rsid w:val="00C511CD"/>
    <w:rsid w:val="00C51228"/>
    <w:rsid w:val="00C514D6"/>
    <w:rsid w:val="00C51D91"/>
    <w:rsid w:val="00C521CB"/>
    <w:rsid w:val="00C525B8"/>
    <w:rsid w:val="00C5278E"/>
    <w:rsid w:val="00C52BA0"/>
    <w:rsid w:val="00C52BFF"/>
    <w:rsid w:val="00C52DC4"/>
    <w:rsid w:val="00C52DD9"/>
    <w:rsid w:val="00C53706"/>
    <w:rsid w:val="00C53995"/>
    <w:rsid w:val="00C53C63"/>
    <w:rsid w:val="00C53C88"/>
    <w:rsid w:val="00C54063"/>
    <w:rsid w:val="00C5421F"/>
    <w:rsid w:val="00C5495C"/>
    <w:rsid w:val="00C54C49"/>
    <w:rsid w:val="00C54DC7"/>
    <w:rsid w:val="00C55170"/>
    <w:rsid w:val="00C5536E"/>
    <w:rsid w:val="00C55526"/>
    <w:rsid w:val="00C55995"/>
    <w:rsid w:val="00C559C6"/>
    <w:rsid w:val="00C55AE9"/>
    <w:rsid w:val="00C563CD"/>
    <w:rsid w:val="00C5657B"/>
    <w:rsid w:val="00C56D59"/>
    <w:rsid w:val="00C56D6F"/>
    <w:rsid w:val="00C56E63"/>
    <w:rsid w:val="00C57258"/>
    <w:rsid w:val="00C57801"/>
    <w:rsid w:val="00C57AE5"/>
    <w:rsid w:val="00C57B6C"/>
    <w:rsid w:val="00C57F75"/>
    <w:rsid w:val="00C606C7"/>
    <w:rsid w:val="00C606EE"/>
    <w:rsid w:val="00C60A89"/>
    <w:rsid w:val="00C60AB6"/>
    <w:rsid w:val="00C6119A"/>
    <w:rsid w:val="00C61DA0"/>
    <w:rsid w:val="00C61F20"/>
    <w:rsid w:val="00C61F57"/>
    <w:rsid w:val="00C62291"/>
    <w:rsid w:val="00C624BA"/>
    <w:rsid w:val="00C626D9"/>
    <w:rsid w:val="00C627C6"/>
    <w:rsid w:val="00C62CCD"/>
    <w:rsid w:val="00C631B8"/>
    <w:rsid w:val="00C63414"/>
    <w:rsid w:val="00C639B1"/>
    <w:rsid w:val="00C63E6D"/>
    <w:rsid w:val="00C64241"/>
    <w:rsid w:val="00C64991"/>
    <w:rsid w:val="00C65392"/>
    <w:rsid w:val="00C656A7"/>
    <w:rsid w:val="00C65B73"/>
    <w:rsid w:val="00C66117"/>
    <w:rsid w:val="00C66228"/>
    <w:rsid w:val="00C662EF"/>
    <w:rsid w:val="00C66378"/>
    <w:rsid w:val="00C66790"/>
    <w:rsid w:val="00C674D1"/>
    <w:rsid w:val="00C67A2D"/>
    <w:rsid w:val="00C67C0D"/>
    <w:rsid w:val="00C67C43"/>
    <w:rsid w:val="00C70953"/>
    <w:rsid w:val="00C70BA0"/>
    <w:rsid w:val="00C70DEB"/>
    <w:rsid w:val="00C70F64"/>
    <w:rsid w:val="00C711A1"/>
    <w:rsid w:val="00C711D2"/>
    <w:rsid w:val="00C7147B"/>
    <w:rsid w:val="00C71F2F"/>
    <w:rsid w:val="00C721E6"/>
    <w:rsid w:val="00C730AB"/>
    <w:rsid w:val="00C731FB"/>
    <w:rsid w:val="00C7328C"/>
    <w:rsid w:val="00C735BD"/>
    <w:rsid w:val="00C73887"/>
    <w:rsid w:val="00C738DF"/>
    <w:rsid w:val="00C73F1B"/>
    <w:rsid w:val="00C74034"/>
    <w:rsid w:val="00C7412B"/>
    <w:rsid w:val="00C74707"/>
    <w:rsid w:val="00C75302"/>
    <w:rsid w:val="00C754FF"/>
    <w:rsid w:val="00C75B21"/>
    <w:rsid w:val="00C762BD"/>
    <w:rsid w:val="00C76733"/>
    <w:rsid w:val="00C76CCB"/>
    <w:rsid w:val="00C7766F"/>
    <w:rsid w:val="00C77790"/>
    <w:rsid w:val="00C77D55"/>
    <w:rsid w:val="00C77EE9"/>
    <w:rsid w:val="00C77FC0"/>
    <w:rsid w:val="00C80CFA"/>
    <w:rsid w:val="00C80D6E"/>
    <w:rsid w:val="00C81062"/>
    <w:rsid w:val="00C8185B"/>
    <w:rsid w:val="00C81C7A"/>
    <w:rsid w:val="00C81EC7"/>
    <w:rsid w:val="00C81EF3"/>
    <w:rsid w:val="00C83019"/>
    <w:rsid w:val="00C83162"/>
    <w:rsid w:val="00C83869"/>
    <w:rsid w:val="00C8431D"/>
    <w:rsid w:val="00C84A50"/>
    <w:rsid w:val="00C84CF1"/>
    <w:rsid w:val="00C84F39"/>
    <w:rsid w:val="00C8509A"/>
    <w:rsid w:val="00C85AB7"/>
    <w:rsid w:val="00C85D4D"/>
    <w:rsid w:val="00C866AA"/>
    <w:rsid w:val="00C86B8D"/>
    <w:rsid w:val="00C86FF4"/>
    <w:rsid w:val="00C908E9"/>
    <w:rsid w:val="00C9130B"/>
    <w:rsid w:val="00C915A0"/>
    <w:rsid w:val="00C91DF4"/>
    <w:rsid w:val="00C91E8C"/>
    <w:rsid w:val="00C91F04"/>
    <w:rsid w:val="00C922E7"/>
    <w:rsid w:val="00C924FF"/>
    <w:rsid w:val="00C92905"/>
    <w:rsid w:val="00C931E7"/>
    <w:rsid w:val="00C9353C"/>
    <w:rsid w:val="00C93F0E"/>
    <w:rsid w:val="00C9441D"/>
    <w:rsid w:val="00C94BF2"/>
    <w:rsid w:val="00C94EEE"/>
    <w:rsid w:val="00C95CEC"/>
    <w:rsid w:val="00C9618A"/>
    <w:rsid w:val="00C96AA4"/>
    <w:rsid w:val="00C975C1"/>
    <w:rsid w:val="00C975D8"/>
    <w:rsid w:val="00C97C72"/>
    <w:rsid w:val="00C97CE5"/>
    <w:rsid w:val="00C97FEB"/>
    <w:rsid w:val="00CA0124"/>
    <w:rsid w:val="00CA0563"/>
    <w:rsid w:val="00CA0576"/>
    <w:rsid w:val="00CA0786"/>
    <w:rsid w:val="00CA0FD2"/>
    <w:rsid w:val="00CA159A"/>
    <w:rsid w:val="00CA1861"/>
    <w:rsid w:val="00CA1938"/>
    <w:rsid w:val="00CA1CD8"/>
    <w:rsid w:val="00CA2359"/>
    <w:rsid w:val="00CA293E"/>
    <w:rsid w:val="00CA2C4C"/>
    <w:rsid w:val="00CA2D2C"/>
    <w:rsid w:val="00CA3696"/>
    <w:rsid w:val="00CA3818"/>
    <w:rsid w:val="00CA3C45"/>
    <w:rsid w:val="00CA49AD"/>
    <w:rsid w:val="00CA4AB1"/>
    <w:rsid w:val="00CA5031"/>
    <w:rsid w:val="00CA53FB"/>
    <w:rsid w:val="00CA54B2"/>
    <w:rsid w:val="00CA5D09"/>
    <w:rsid w:val="00CA5EEA"/>
    <w:rsid w:val="00CA5F7E"/>
    <w:rsid w:val="00CA641D"/>
    <w:rsid w:val="00CA729E"/>
    <w:rsid w:val="00CA7B92"/>
    <w:rsid w:val="00CA7C86"/>
    <w:rsid w:val="00CA7DBB"/>
    <w:rsid w:val="00CA7E8E"/>
    <w:rsid w:val="00CB00C1"/>
    <w:rsid w:val="00CB0643"/>
    <w:rsid w:val="00CB0F6D"/>
    <w:rsid w:val="00CB133C"/>
    <w:rsid w:val="00CB14BF"/>
    <w:rsid w:val="00CB1796"/>
    <w:rsid w:val="00CB256E"/>
    <w:rsid w:val="00CB26B7"/>
    <w:rsid w:val="00CB29FE"/>
    <w:rsid w:val="00CB2A9C"/>
    <w:rsid w:val="00CB2D62"/>
    <w:rsid w:val="00CB3297"/>
    <w:rsid w:val="00CB33D7"/>
    <w:rsid w:val="00CB3904"/>
    <w:rsid w:val="00CB3B15"/>
    <w:rsid w:val="00CB3B48"/>
    <w:rsid w:val="00CB3C6C"/>
    <w:rsid w:val="00CB467D"/>
    <w:rsid w:val="00CB4CFB"/>
    <w:rsid w:val="00CB5828"/>
    <w:rsid w:val="00CB58A1"/>
    <w:rsid w:val="00CB67AA"/>
    <w:rsid w:val="00CB69C0"/>
    <w:rsid w:val="00CB739B"/>
    <w:rsid w:val="00CB791D"/>
    <w:rsid w:val="00CB7A73"/>
    <w:rsid w:val="00CB7CE2"/>
    <w:rsid w:val="00CB7CFF"/>
    <w:rsid w:val="00CB7FE6"/>
    <w:rsid w:val="00CC068B"/>
    <w:rsid w:val="00CC06C2"/>
    <w:rsid w:val="00CC0F0A"/>
    <w:rsid w:val="00CC1727"/>
    <w:rsid w:val="00CC1967"/>
    <w:rsid w:val="00CC1ED6"/>
    <w:rsid w:val="00CC2C9B"/>
    <w:rsid w:val="00CC2DAC"/>
    <w:rsid w:val="00CC2E0E"/>
    <w:rsid w:val="00CC2E36"/>
    <w:rsid w:val="00CC391A"/>
    <w:rsid w:val="00CC3964"/>
    <w:rsid w:val="00CC3EFD"/>
    <w:rsid w:val="00CC434E"/>
    <w:rsid w:val="00CC436F"/>
    <w:rsid w:val="00CC4428"/>
    <w:rsid w:val="00CC446F"/>
    <w:rsid w:val="00CC45F8"/>
    <w:rsid w:val="00CC462B"/>
    <w:rsid w:val="00CC46D1"/>
    <w:rsid w:val="00CC4810"/>
    <w:rsid w:val="00CC56E0"/>
    <w:rsid w:val="00CC5E16"/>
    <w:rsid w:val="00CC60A6"/>
    <w:rsid w:val="00CC65BB"/>
    <w:rsid w:val="00CC6CAA"/>
    <w:rsid w:val="00CC6D16"/>
    <w:rsid w:val="00CC6E96"/>
    <w:rsid w:val="00CC7CA7"/>
    <w:rsid w:val="00CC7EC8"/>
    <w:rsid w:val="00CD031A"/>
    <w:rsid w:val="00CD03FD"/>
    <w:rsid w:val="00CD0630"/>
    <w:rsid w:val="00CD079B"/>
    <w:rsid w:val="00CD07D9"/>
    <w:rsid w:val="00CD0D2D"/>
    <w:rsid w:val="00CD0F2B"/>
    <w:rsid w:val="00CD0FF8"/>
    <w:rsid w:val="00CD1238"/>
    <w:rsid w:val="00CD12D9"/>
    <w:rsid w:val="00CD1754"/>
    <w:rsid w:val="00CD1BB7"/>
    <w:rsid w:val="00CD1CEF"/>
    <w:rsid w:val="00CD230C"/>
    <w:rsid w:val="00CD2768"/>
    <w:rsid w:val="00CD2C36"/>
    <w:rsid w:val="00CD2D5E"/>
    <w:rsid w:val="00CD3AB5"/>
    <w:rsid w:val="00CD3DA4"/>
    <w:rsid w:val="00CD431E"/>
    <w:rsid w:val="00CD4524"/>
    <w:rsid w:val="00CD4AA8"/>
    <w:rsid w:val="00CD4E7C"/>
    <w:rsid w:val="00CD5328"/>
    <w:rsid w:val="00CD5523"/>
    <w:rsid w:val="00CD552E"/>
    <w:rsid w:val="00CD5732"/>
    <w:rsid w:val="00CD5905"/>
    <w:rsid w:val="00CD5968"/>
    <w:rsid w:val="00CD5F2A"/>
    <w:rsid w:val="00CD606A"/>
    <w:rsid w:val="00CD6109"/>
    <w:rsid w:val="00CD68BC"/>
    <w:rsid w:val="00CD69C1"/>
    <w:rsid w:val="00CD6BA6"/>
    <w:rsid w:val="00CD702F"/>
    <w:rsid w:val="00CD7081"/>
    <w:rsid w:val="00CD7377"/>
    <w:rsid w:val="00CE01E0"/>
    <w:rsid w:val="00CE020A"/>
    <w:rsid w:val="00CE03B7"/>
    <w:rsid w:val="00CE0721"/>
    <w:rsid w:val="00CE08E0"/>
    <w:rsid w:val="00CE0A89"/>
    <w:rsid w:val="00CE0C1A"/>
    <w:rsid w:val="00CE0CCE"/>
    <w:rsid w:val="00CE13DF"/>
    <w:rsid w:val="00CE1539"/>
    <w:rsid w:val="00CE16BA"/>
    <w:rsid w:val="00CE19EA"/>
    <w:rsid w:val="00CE1CE5"/>
    <w:rsid w:val="00CE1EA6"/>
    <w:rsid w:val="00CE1F23"/>
    <w:rsid w:val="00CE218C"/>
    <w:rsid w:val="00CE22F0"/>
    <w:rsid w:val="00CE23D9"/>
    <w:rsid w:val="00CE2735"/>
    <w:rsid w:val="00CE2A21"/>
    <w:rsid w:val="00CE2B15"/>
    <w:rsid w:val="00CE2CCD"/>
    <w:rsid w:val="00CE36CC"/>
    <w:rsid w:val="00CE375F"/>
    <w:rsid w:val="00CE3F0C"/>
    <w:rsid w:val="00CE4230"/>
    <w:rsid w:val="00CE443B"/>
    <w:rsid w:val="00CE56D7"/>
    <w:rsid w:val="00CE5AC3"/>
    <w:rsid w:val="00CE710C"/>
    <w:rsid w:val="00CE7375"/>
    <w:rsid w:val="00CE767D"/>
    <w:rsid w:val="00CF052D"/>
    <w:rsid w:val="00CF0BCA"/>
    <w:rsid w:val="00CF0D05"/>
    <w:rsid w:val="00CF0EBC"/>
    <w:rsid w:val="00CF0FDA"/>
    <w:rsid w:val="00CF126B"/>
    <w:rsid w:val="00CF13FF"/>
    <w:rsid w:val="00CF1469"/>
    <w:rsid w:val="00CF1533"/>
    <w:rsid w:val="00CF1638"/>
    <w:rsid w:val="00CF17F3"/>
    <w:rsid w:val="00CF2269"/>
    <w:rsid w:val="00CF2441"/>
    <w:rsid w:val="00CF26F1"/>
    <w:rsid w:val="00CF2784"/>
    <w:rsid w:val="00CF2B68"/>
    <w:rsid w:val="00CF30D2"/>
    <w:rsid w:val="00CF387A"/>
    <w:rsid w:val="00CF3C1B"/>
    <w:rsid w:val="00CF40F2"/>
    <w:rsid w:val="00CF438C"/>
    <w:rsid w:val="00CF4B64"/>
    <w:rsid w:val="00CF56DF"/>
    <w:rsid w:val="00CF5810"/>
    <w:rsid w:val="00CF5970"/>
    <w:rsid w:val="00CF5F7F"/>
    <w:rsid w:val="00CF61B4"/>
    <w:rsid w:val="00CF61F6"/>
    <w:rsid w:val="00CF6C13"/>
    <w:rsid w:val="00CF7590"/>
    <w:rsid w:val="00CF7953"/>
    <w:rsid w:val="00CF7E11"/>
    <w:rsid w:val="00CF7FC1"/>
    <w:rsid w:val="00D00419"/>
    <w:rsid w:val="00D008A1"/>
    <w:rsid w:val="00D011E2"/>
    <w:rsid w:val="00D01426"/>
    <w:rsid w:val="00D01828"/>
    <w:rsid w:val="00D01B42"/>
    <w:rsid w:val="00D01BF3"/>
    <w:rsid w:val="00D01CE1"/>
    <w:rsid w:val="00D02574"/>
    <w:rsid w:val="00D02679"/>
    <w:rsid w:val="00D02EA9"/>
    <w:rsid w:val="00D033AB"/>
    <w:rsid w:val="00D03779"/>
    <w:rsid w:val="00D04031"/>
    <w:rsid w:val="00D044F3"/>
    <w:rsid w:val="00D05294"/>
    <w:rsid w:val="00D053A8"/>
    <w:rsid w:val="00D05B06"/>
    <w:rsid w:val="00D05DDD"/>
    <w:rsid w:val="00D05F25"/>
    <w:rsid w:val="00D05FC0"/>
    <w:rsid w:val="00D0629C"/>
    <w:rsid w:val="00D06597"/>
    <w:rsid w:val="00D06D4A"/>
    <w:rsid w:val="00D07162"/>
    <w:rsid w:val="00D073E6"/>
    <w:rsid w:val="00D07DF6"/>
    <w:rsid w:val="00D10700"/>
    <w:rsid w:val="00D107DF"/>
    <w:rsid w:val="00D10AE3"/>
    <w:rsid w:val="00D10FC8"/>
    <w:rsid w:val="00D11B39"/>
    <w:rsid w:val="00D11E4C"/>
    <w:rsid w:val="00D1216B"/>
    <w:rsid w:val="00D122BD"/>
    <w:rsid w:val="00D12BE0"/>
    <w:rsid w:val="00D12D8F"/>
    <w:rsid w:val="00D12E34"/>
    <w:rsid w:val="00D13200"/>
    <w:rsid w:val="00D13876"/>
    <w:rsid w:val="00D14358"/>
    <w:rsid w:val="00D1466B"/>
    <w:rsid w:val="00D147F0"/>
    <w:rsid w:val="00D14ECE"/>
    <w:rsid w:val="00D15047"/>
    <w:rsid w:val="00D15926"/>
    <w:rsid w:val="00D15949"/>
    <w:rsid w:val="00D15AE5"/>
    <w:rsid w:val="00D16022"/>
    <w:rsid w:val="00D162DE"/>
    <w:rsid w:val="00D16D80"/>
    <w:rsid w:val="00D177F3"/>
    <w:rsid w:val="00D17A69"/>
    <w:rsid w:val="00D17C12"/>
    <w:rsid w:val="00D200CD"/>
    <w:rsid w:val="00D20282"/>
    <w:rsid w:val="00D20A2F"/>
    <w:rsid w:val="00D20A64"/>
    <w:rsid w:val="00D20FEF"/>
    <w:rsid w:val="00D2113C"/>
    <w:rsid w:val="00D21840"/>
    <w:rsid w:val="00D220DE"/>
    <w:rsid w:val="00D22187"/>
    <w:rsid w:val="00D221F2"/>
    <w:rsid w:val="00D2270C"/>
    <w:rsid w:val="00D22749"/>
    <w:rsid w:val="00D22862"/>
    <w:rsid w:val="00D22DB8"/>
    <w:rsid w:val="00D230EA"/>
    <w:rsid w:val="00D23459"/>
    <w:rsid w:val="00D23524"/>
    <w:rsid w:val="00D2382B"/>
    <w:rsid w:val="00D23986"/>
    <w:rsid w:val="00D239D3"/>
    <w:rsid w:val="00D23AF6"/>
    <w:rsid w:val="00D23C37"/>
    <w:rsid w:val="00D24371"/>
    <w:rsid w:val="00D243B9"/>
    <w:rsid w:val="00D246B3"/>
    <w:rsid w:val="00D251CC"/>
    <w:rsid w:val="00D25262"/>
    <w:rsid w:val="00D2574A"/>
    <w:rsid w:val="00D25BFD"/>
    <w:rsid w:val="00D25F12"/>
    <w:rsid w:val="00D26417"/>
    <w:rsid w:val="00D26582"/>
    <w:rsid w:val="00D2664E"/>
    <w:rsid w:val="00D268DB"/>
    <w:rsid w:val="00D26CF0"/>
    <w:rsid w:val="00D26D9F"/>
    <w:rsid w:val="00D27463"/>
    <w:rsid w:val="00D27559"/>
    <w:rsid w:val="00D30062"/>
    <w:rsid w:val="00D30098"/>
    <w:rsid w:val="00D302B5"/>
    <w:rsid w:val="00D304AF"/>
    <w:rsid w:val="00D30E53"/>
    <w:rsid w:val="00D30E79"/>
    <w:rsid w:val="00D311B0"/>
    <w:rsid w:val="00D311C3"/>
    <w:rsid w:val="00D31282"/>
    <w:rsid w:val="00D317AF"/>
    <w:rsid w:val="00D32541"/>
    <w:rsid w:val="00D32944"/>
    <w:rsid w:val="00D32B04"/>
    <w:rsid w:val="00D32C11"/>
    <w:rsid w:val="00D32F76"/>
    <w:rsid w:val="00D33811"/>
    <w:rsid w:val="00D3487F"/>
    <w:rsid w:val="00D34FAD"/>
    <w:rsid w:val="00D35100"/>
    <w:rsid w:val="00D3536C"/>
    <w:rsid w:val="00D3539B"/>
    <w:rsid w:val="00D35977"/>
    <w:rsid w:val="00D35E82"/>
    <w:rsid w:val="00D35FB4"/>
    <w:rsid w:val="00D35FCC"/>
    <w:rsid w:val="00D366BE"/>
    <w:rsid w:val="00D36C34"/>
    <w:rsid w:val="00D36D92"/>
    <w:rsid w:val="00D36E77"/>
    <w:rsid w:val="00D3767A"/>
    <w:rsid w:val="00D407B5"/>
    <w:rsid w:val="00D41003"/>
    <w:rsid w:val="00D411DC"/>
    <w:rsid w:val="00D41356"/>
    <w:rsid w:val="00D41513"/>
    <w:rsid w:val="00D424B8"/>
    <w:rsid w:val="00D427F2"/>
    <w:rsid w:val="00D428CB"/>
    <w:rsid w:val="00D429AA"/>
    <w:rsid w:val="00D42ED4"/>
    <w:rsid w:val="00D430D1"/>
    <w:rsid w:val="00D43871"/>
    <w:rsid w:val="00D43F48"/>
    <w:rsid w:val="00D440AD"/>
    <w:rsid w:val="00D442E6"/>
    <w:rsid w:val="00D45004"/>
    <w:rsid w:val="00D450C0"/>
    <w:rsid w:val="00D4519D"/>
    <w:rsid w:val="00D45777"/>
    <w:rsid w:val="00D45A81"/>
    <w:rsid w:val="00D45D7A"/>
    <w:rsid w:val="00D461AD"/>
    <w:rsid w:val="00D46A45"/>
    <w:rsid w:val="00D46AC7"/>
    <w:rsid w:val="00D46BDC"/>
    <w:rsid w:val="00D47051"/>
    <w:rsid w:val="00D4730E"/>
    <w:rsid w:val="00D4742F"/>
    <w:rsid w:val="00D50289"/>
    <w:rsid w:val="00D50554"/>
    <w:rsid w:val="00D50ACE"/>
    <w:rsid w:val="00D51283"/>
    <w:rsid w:val="00D5134F"/>
    <w:rsid w:val="00D51398"/>
    <w:rsid w:val="00D51B47"/>
    <w:rsid w:val="00D52014"/>
    <w:rsid w:val="00D52B63"/>
    <w:rsid w:val="00D53DD5"/>
    <w:rsid w:val="00D53F1E"/>
    <w:rsid w:val="00D54390"/>
    <w:rsid w:val="00D5453B"/>
    <w:rsid w:val="00D5493F"/>
    <w:rsid w:val="00D5512A"/>
    <w:rsid w:val="00D5514F"/>
    <w:rsid w:val="00D551A6"/>
    <w:rsid w:val="00D55760"/>
    <w:rsid w:val="00D55BB0"/>
    <w:rsid w:val="00D55E6B"/>
    <w:rsid w:val="00D561F3"/>
    <w:rsid w:val="00D56628"/>
    <w:rsid w:val="00D56FF6"/>
    <w:rsid w:val="00D5750F"/>
    <w:rsid w:val="00D57991"/>
    <w:rsid w:val="00D57EDE"/>
    <w:rsid w:val="00D60079"/>
    <w:rsid w:val="00D60449"/>
    <w:rsid w:val="00D604F9"/>
    <w:rsid w:val="00D60D07"/>
    <w:rsid w:val="00D61129"/>
    <w:rsid w:val="00D61469"/>
    <w:rsid w:val="00D6211F"/>
    <w:rsid w:val="00D62227"/>
    <w:rsid w:val="00D62721"/>
    <w:rsid w:val="00D6297B"/>
    <w:rsid w:val="00D62A6A"/>
    <w:rsid w:val="00D634DF"/>
    <w:rsid w:val="00D63C1A"/>
    <w:rsid w:val="00D6446E"/>
    <w:rsid w:val="00D645A8"/>
    <w:rsid w:val="00D64F13"/>
    <w:rsid w:val="00D65384"/>
    <w:rsid w:val="00D654F1"/>
    <w:rsid w:val="00D65993"/>
    <w:rsid w:val="00D6599A"/>
    <w:rsid w:val="00D65B11"/>
    <w:rsid w:val="00D65F9F"/>
    <w:rsid w:val="00D66404"/>
    <w:rsid w:val="00D66CBC"/>
    <w:rsid w:val="00D66DDF"/>
    <w:rsid w:val="00D67082"/>
    <w:rsid w:val="00D6797C"/>
    <w:rsid w:val="00D70147"/>
    <w:rsid w:val="00D704B5"/>
    <w:rsid w:val="00D7123B"/>
    <w:rsid w:val="00D713E7"/>
    <w:rsid w:val="00D71456"/>
    <w:rsid w:val="00D7160A"/>
    <w:rsid w:val="00D7185E"/>
    <w:rsid w:val="00D7187B"/>
    <w:rsid w:val="00D7192F"/>
    <w:rsid w:val="00D7280B"/>
    <w:rsid w:val="00D72DE4"/>
    <w:rsid w:val="00D73677"/>
    <w:rsid w:val="00D7391E"/>
    <w:rsid w:val="00D74524"/>
    <w:rsid w:val="00D746E4"/>
    <w:rsid w:val="00D74EB6"/>
    <w:rsid w:val="00D75647"/>
    <w:rsid w:val="00D757F6"/>
    <w:rsid w:val="00D7589E"/>
    <w:rsid w:val="00D7649D"/>
    <w:rsid w:val="00D76A7A"/>
    <w:rsid w:val="00D76F54"/>
    <w:rsid w:val="00D77505"/>
    <w:rsid w:val="00D775A2"/>
    <w:rsid w:val="00D778BC"/>
    <w:rsid w:val="00D779F2"/>
    <w:rsid w:val="00D77A31"/>
    <w:rsid w:val="00D77C16"/>
    <w:rsid w:val="00D77E2F"/>
    <w:rsid w:val="00D8008B"/>
    <w:rsid w:val="00D801F7"/>
    <w:rsid w:val="00D80F4A"/>
    <w:rsid w:val="00D8109F"/>
    <w:rsid w:val="00D813C0"/>
    <w:rsid w:val="00D8187B"/>
    <w:rsid w:val="00D81B22"/>
    <w:rsid w:val="00D81DBB"/>
    <w:rsid w:val="00D8201B"/>
    <w:rsid w:val="00D82424"/>
    <w:rsid w:val="00D825E3"/>
    <w:rsid w:val="00D82895"/>
    <w:rsid w:val="00D82B68"/>
    <w:rsid w:val="00D8389E"/>
    <w:rsid w:val="00D83C6C"/>
    <w:rsid w:val="00D83D82"/>
    <w:rsid w:val="00D83EE1"/>
    <w:rsid w:val="00D84031"/>
    <w:rsid w:val="00D8421C"/>
    <w:rsid w:val="00D8496C"/>
    <w:rsid w:val="00D84BA2"/>
    <w:rsid w:val="00D84E51"/>
    <w:rsid w:val="00D85229"/>
    <w:rsid w:val="00D85484"/>
    <w:rsid w:val="00D859CB"/>
    <w:rsid w:val="00D85A5E"/>
    <w:rsid w:val="00D85BF4"/>
    <w:rsid w:val="00D865D2"/>
    <w:rsid w:val="00D865FB"/>
    <w:rsid w:val="00D86C6E"/>
    <w:rsid w:val="00D86ED9"/>
    <w:rsid w:val="00D86FDC"/>
    <w:rsid w:val="00D87355"/>
    <w:rsid w:val="00D8754F"/>
    <w:rsid w:val="00D877F0"/>
    <w:rsid w:val="00D87DC0"/>
    <w:rsid w:val="00D90090"/>
    <w:rsid w:val="00D90EB4"/>
    <w:rsid w:val="00D91A58"/>
    <w:rsid w:val="00D924AF"/>
    <w:rsid w:val="00D93215"/>
    <w:rsid w:val="00D939CD"/>
    <w:rsid w:val="00D93A5B"/>
    <w:rsid w:val="00D94384"/>
    <w:rsid w:val="00D9462C"/>
    <w:rsid w:val="00D94AFC"/>
    <w:rsid w:val="00D95209"/>
    <w:rsid w:val="00D953D4"/>
    <w:rsid w:val="00D95410"/>
    <w:rsid w:val="00D95D25"/>
    <w:rsid w:val="00D961CF"/>
    <w:rsid w:val="00D96311"/>
    <w:rsid w:val="00D96935"/>
    <w:rsid w:val="00D96E43"/>
    <w:rsid w:val="00D971E4"/>
    <w:rsid w:val="00D97258"/>
    <w:rsid w:val="00D97736"/>
    <w:rsid w:val="00D97917"/>
    <w:rsid w:val="00D97A6D"/>
    <w:rsid w:val="00D97FCF"/>
    <w:rsid w:val="00DA01C0"/>
    <w:rsid w:val="00DA0249"/>
    <w:rsid w:val="00DA06BD"/>
    <w:rsid w:val="00DA08A1"/>
    <w:rsid w:val="00DA129B"/>
    <w:rsid w:val="00DA15AB"/>
    <w:rsid w:val="00DA1EA7"/>
    <w:rsid w:val="00DA2128"/>
    <w:rsid w:val="00DA2960"/>
    <w:rsid w:val="00DA2B64"/>
    <w:rsid w:val="00DA3218"/>
    <w:rsid w:val="00DA32B6"/>
    <w:rsid w:val="00DA3BE6"/>
    <w:rsid w:val="00DA3CE9"/>
    <w:rsid w:val="00DA3D2B"/>
    <w:rsid w:val="00DA41DD"/>
    <w:rsid w:val="00DA425A"/>
    <w:rsid w:val="00DA47C9"/>
    <w:rsid w:val="00DA4C64"/>
    <w:rsid w:val="00DA4C89"/>
    <w:rsid w:val="00DA4FF0"/>
    <w:rsid w:val="00DA507A"/>
    <w:rsid w:val="00DA580E"/>
    <w:rsid w:val="00DA5CEF"/>
    <w:rsid w:val="00DA62EF"/>
    <w:rsid w:val="00DA6754"/>
    <w:rsid w:val="00DA6E87"/>
    <w:rsid w:val="00DA6EDB"/>
    <w:rsid w:val="00DA6FA2"/>
    <w:rsid w:val="00DA7848"/>
    <w:rsid w:val="00DA79F6"/>
    <w:rsid w:val="00DA7CAB"/>
    <w:rsid w:val="00DA7CC1"/>
    <w:rsid w:val="00DA7D4D"/>
    <w:rsid w:val="00DB0126"/>
    <w:rsid w:val="00DB0A0A"/>
    <w:rsid w:val="00DB128D"/>
    <w:rsid w:val="00DB2545"/>
    <w:rsid w:val="00DB3448"/>
    <w:rsid w:val="00DB34A8"/>
    <w:rsid w:val="00DB3D88"/>
    <w:rsid w:val="00DB3EA3"/>
    <w:rsid w:val="00DB413D"/>
    <w:rsid w:val="00DB433D"/>
    <w:rsid w:val="00DB4B70"/>
    <w:rsid w:val="00DB4BC9"/>
    <w:rsid w:val="00DB4C33"/>
    <w:rsid w:val="00DB4CAE"/>
    <w:rsid w:val="00DB4CCD"/>
    <w:rsid w:val="00DB4FB2"/>
    <w:rsid w:val="00DB5623"/>
    <w:rsid w:val="00DB59F1"/>
    <w:rsid w:val="00DB6571"/>
    <w:rsid w:val="00DB6D9F"/>
    <w:rsid w:val="00DB728F"/>
    <w:rsid w:val="00DB782D"/>
    <w:rsid w:val="00DB7A17"/>
    <w:rsid w:val="00DB7B26"/>
    <w:rsid w:val="00DC0035"/>
    <w:rsid w:val="00DC0218"/>
    <w:rsid w:val="00DC02D3"/>
    <w:rsid w:val="00DC034D"/>
    <w:rsid w:val="00DC0AC8"/>
    <w:rsid w:val="00DC132E"/>
    <w:rsid w:val="00DC180B"/>
    <w:rsid w:val="00DC2343"/>
    <w:rsid w:val="00DC274E"/>
    <w:rsid w:val="00DC28E0"/>
    <w:rsid w:val="00DC370F"/>
    <w:rsid w:val="00DC3BE7"/>
    <w:rsid w:val="00DC3C85"/>
    <w:rsid w:val="00DC4217"/>
    <w:rsid w:val="00DC44E9"/>
    <w:rsid w:val="00DC4E12"/>
    <w:rsid w:val="00DC4F79"/>
    <w:rsid w:val="00DC51A3"/>
    <w:rsid w:val="00DC529B"/>
    <w:rsid w:val="00DC53C9"/>
    <w:rsid w:val="00DC555D"/>
    <w:rsid w:val="00DC5959"/>
    <w:rsid w:val="00DC5F90"/>
    <w:rsid w:val="00DC6156"/>
    <w:rsid w:val="00DC6653"/>
    <w:rsid w:val="00DC6825"/>
    <w:rsid w:val="00DC710D"/>
    <w:rsid w:val="00DC7128"/>
    <w:rsid w:val="00DC7DA2"/>
    <w:rsid w:val="00DC7FA9"/>
    <w:rsid w:val="00DD000F"/>
    <w:rsid w:val="00DD011E"/>
    <w:rsid w:val="00DD07BD"/>
    <w:rsid w:val="00DD0CB0"/>
    <w:rsid w:val="00DD183E"/>
    <w:rsid w:val="00DD1B8D"/>
    <w:rsid w:val="00DD3094"/>
    <w:rsid w:val="00DD3260"/>
    <w:rsid w:val="00DD3327"/>
    <w:rsid w:val="00DD3823"/>
    <w:rsid w:val="00DD3B68"/>
    <w:rsid w:val="00DD3BB0"/>
    <w:rsid w:val="00DD4ED2"/>
    <w:rsid w:val="00DD5308"/>
    <w:rsid w:val="00DD5A28"/>
    <w:rsid w:val="00DD5B07"/>
    <w:rsid w:val="00DD5DA8"/>
    <w:rsid w:val="00DD61D5"/>
    <w:rsid w:val="00DD6652"/>
    <w:rsid w:val="00DD6887"/>
    <w:rsid w:val="00DD69A6"/>
    <w:rsid w:val="00DD6C29"/>
    <w:rsid w:val="00DD6D11"/>
    <w:rsid w:val="00DD7047"/>
    <w:rsid w:val="00DD70B3"/>
    <w:rsid w:val="00DD719E"/>
    <w:rsid w:val="00DD74C5"/>
    <w:rsid w:val="00DE02D8"/>
    <w:rsid w:val="00DE06DD"/>
    <w:rsid w:val="00DE0814"/>
    <w:rsid w:val="00DE0E56"/>
    <w:rsid w:val="00DE1105"/>
    <w:rsid w:val="00DE1D28"/>
    <w:rsid w:val="00DE1EB1"/>
    <w:rsid w:val="00DE20F2"/>
    <w:rsid w:val="00DE2269"/>
    <w:rsid w:val="00DE24E7"/>
    <w:rsid w:val="00DE2735"/>
    <w:rsid w:val="00DE2BB4"/>
    <w:rsid w:val="00DE2FE6"/>
    <w:rsid w:val="00DE2FEA"/>
    <w:rsid w:val="00DE32E6"/>
    <w:rsid w:val="00DE34AC"/>
    <w:rsid w:val="00DE36B1"/>
    <w:rsid w:val="00DE3B80"/>
    <w:rsid w:val="00DE434C"/>
    <w:rsid w:val="00DE476A"/>
    <w:rsid w:val="00DE47DF"/>
    <w:rsid w:val="00DE4ED1"/>
    <w:rsid w:val="00DE5129"/>
    <w:rsid w:val="00DE5925"/>
    <w:rsid w:val="00DE59BC"/>
    <w:rsid w:val="00DE5B5D"/>
    <w:rsid w:val="00DE6955"/>
    <w:rsid w:val="00DE73F0"/>
    <w:rsid w:val="00DE799C"/>
    <w:rsid w:val="00DE7B36"/>
    <w:rsid w:val="00DF0519"/>
    <w:rsid w:val="00DF061C"/>
    <w:rsid w:val="00DF06A5"/>
    <w:rsid w:val="00DF14F6"/>
    <w:rsid w:val="00DF1672"/>
    <w:rsid w:val="00DF2076"/>
    <w:rsid w:val="00DF2536"/>
    <w:rsid w:val="00DF29EE"/>
    <w:rsid w:val="00DF2BB0"/>
    <w:rsid w:val="00DF2E38"/>
    <w:rsid w:val="00DF2FAB"/>
    <w:rsid w:val="00DF3BE2"/>
    <w:rsid w:val="00DF3D00"/>
    <w:rsid w:val="00DF459B"/>
    <w:rsid w:val="00DF4621"/>
    <w:rsid w:val="00DF49BA"/>
    <w:rsid w:val="00DF4C1A"/>
    <w:rsid w:val="00DF4C1C"/>
    <w:rsid w:val="00DF60FF"/>
    <w:rsid w:val="00DF6957"/>
    <w:rsid w:val="00DF6D0D"/>
    <w:rsid w:val="00DF700F"/>
    <w:rsid w:val="00DF74F4"/>
    <w:rsid w:val="00DF7660"/>
    <w:rsid w:val="00DF77D6"/>
    <w:rsid w:val="00DF77DA"/>
    <w:rsid w:val="00DF7893"/>
    <w:rsid w:val="00DF7C74"/>
    <w:rsid w:val="00DF7EC7"/>
    <w:rsid w:val="00DF7ED1"/>
    <w:rsid w:val="00DF7FF9"/>
    <w:rsid w:val="00E00455"/>
    <w:rsid w:val="00E007F4"/>
    <w:rsid w:val="00E00BE8"/>
    <w:rsid w:val="00E012C0"/>
    <w:rsid w:val="00E012D9"/>
    <w:rsid w:val="00E01450"/>
    <w:rsid w:val="00E0185A"/>
    <w:rsid w:val="00E01CA2"/>
    <w:rsid w:val="00E020B6"/>
    <w:rsid w:val="00E028F0"/>
    <w:rsid w:val="00E02F18"/>
    <w:rsid w:val="00E036ED"/>
    <w:rsid w:val="00E03890"/>
    <w:rsid w:val="00E0399B"/>
    <w:rsid w:val="00E03EA0"/>
    <w:rsid w:val="00E047E2"/>
    <w:rsid w:val="00E04864"/>
    <w:rsid w:val="00E049F2"/>
    <w:rsid w:val="00E04D1C"/>
    <w:rsid w:val="00E04DB2"/>
    <w:rsid w:val="00E04E8D"/>
    <w:rsid w:val="00E058D3"/>
    <w:rsid w:val="00E05A9D"/>
    <w:rsid w:val="00E05EA1"/>
    <w:rsid w:val="00E05F03"/>
    <w:rsid w:val="00E060CF"/>
    <w:rsid w:val="00E06726"/>
    <w:rsid w:val="00E06B78"/>
    <w:rsid w:val="00E06BF6"/>
    <w:rsid w:val="00E06DE6"/>
    <w:rsid w:val="00E06F5C"/>
    <w:rsid w:val="00E07021"/>
    <w:rsid w:val="00E07104"/>
    <w:rsid w:val="00E07580"/>
    <w:rsid w:val="00E07D86"/>
    <w:rsid w:val="00E105D3"/>
    <w:rsid w:val="00E106CC"/>
    <w:rsid w:val="00E10788"/>
    <w:rsid w:val="00E10B98"/>
    <w:rsid w:val="00E10DC7"/>
    <w:rsid w:val="00E1148A"/>
    <w:rsid w:val="00E1191F"/>
    <w:rsid w:val="00E11C52"/>
    <w:rsid w:val="00E1324E"/>
    <w:rsid w:val="00E13375"/>
    <w:rsid w:val="00E13985"/>
    <w:rsid w:val="00E13D7E"/>
    <w:rsid w:val="00E13F03"/>
    <w:rsid w:val="00E146B6"/>
    <w:rsid w:val="00E147FA"/>
    <w:rsid w:val="00E1487E"/>
    <w:rsid w:val="00E148D3"/>
    <w:rsid w:val="00E14CE1"/>
    <w:rsid w:val="00E14F56"/>
    <w:rsid w:val="00E1541E"/>
    <w:rsid w:val="00E157D7"/>
    <w:rsid w:val="00E158D0"/>
    <w:rsid w:val="00E1601B"/>
    <w:rsid w:val="00E166C4"/>
    <w:rsid w:val="00E166FA"/>
    <w:rsid w:val="00E1679C"/>
    <w:rsid w:val="00E167CD"/>
    <w:rsid w:val="00E16843"/>
    <w:rsid w:val="00E16D9A"/>
    <w:rsid w:val="00E17231"/>
    <w:rsid w:val="00E17B48"/>
    <w:rsid w:val="00E20594"/>
    <w:rsid w:val="00E2091F"/>
    <w:rsid w:val="00E2103C"/>
    <w:rsid w:val="00E210A8"/>
    <w:rsid w:val="00E2180B"/>
    <w:rsid w:val="00E2188F"/>
    <w:rsid w:val="00E21E16"/>
    <w:rsid w:val="00E21E45"/>
    <w:rsid w:val="00E21FE6"/>
    <w:rsid w:val="00E2222E"/>
    <w:rsid w:val="00E223EF"/>
    <w:rsid w:val="00E227EF"/>
    <w:rsid w:val="00E22C81"/>
    <w:rsid w:val="00E232BF"/>
    <w:rsid w:val="00E23473"/>
    <w:rsid w:val="00E242DF"/>
    <w:rsid w:val="00E24634"/>
    <w:rsid w:val="00E249D0"/>
    <w:rsid w:val="00E24DAE"/>
    <w:rsid w:val="00E24E3B"/>
    <w:rsid w:val="00E25C1E"/>
    <w:rsid w:val="00E25D29"/>
    <w:rsid w:val="00E261CD"/>
    <w:rsid w:val="00E2623D"/>
    <w:rsid w:val="00E263BA"/>
    <w:rsid w:val="00E268FF"/>
    <w:rsid w:val="00E26B9A"/>
    <w:rsid w:val="00E26C58"/>
    <w:rsid w:val="00E26D93"/>
    <w:rsid w:val="00E26DE4"/>
    <w:rsid w:val="00E275EF"/>
    <w:rsid w:val="00E27F09"/>
    <w:rsid w:val="00E27F63"/>
    <w:rsid w:val="00E3009A"/>
    <w:rsid w:val="00E307E3"/>
    <w:rsid w:val="00E30EAA"/>
    <w:rsid w:val="00E3138F"/>
    <w:rsid w:val="00E31B6A"/>
    <w:rsid w:val="00E32827"/>
    <w:rsid w:val="00E32947"/>
    <w:rsid w:val="00E3295E"/>
    <w:rsid w:val="00E32A28"/>
    <w:rsid w:val="00E3368F"/>
    <w:rsid w:val="00E33C96"/>
    <w:rsid w:val="00E33D06"/>
    <w:rsid w:val="00E33D39"/>
    <w:rsid w:val="00E33E6E"/>
    <w:rsid w:val="00E34BC7"/>
    <w:rsid w:val="00E34C3C"/>
    <w:rsid w:val="00E34D26"/>
    <w:rsid w:val="00E355B9"/>
    <w:rsid w:val="00E35E51"/>
    <w:rsid w:val="00E35E8F"/>
    <w:rsid w:val="00E36547"/>
    <w:rsid w:val="00E3657E"/>
    <w:rsid w:val="00E367DC"/>
    <w:rsid w:val="00E36BD9"/>
    <w:rsid w:val="00E36E26"/>
    <w:rsid w:val="00E37B46"/>
    <w:rsid w:val="00E40006"/>
    <w:rsid w:val="00E40195"/>
    <w:rsid w:val="00E405C5"/>
    <w:rsid w:val="00E40865"/>
    <w:rsid w:val="00E40CE5"/>
    <w:rsid w:val="00E412E0"/>
    <w:rsid w:val="00E41C90"/>
    <w:rsid w:val="00E41CCC"/>
    <w:rsid w:val="00E41F87"/>
    <w:rsid w:val="00E421F3"/>
    <w:rsid w:val="00E42943"/>
    <w:rsid w:val="00E42AB6"/>
    <w:rsid w:val="00E435BC"/>
    <w:rsid w:val="00E43812"/>
    <w:rsid w:val="00E43880"/>
    <w:rsid w:val="00E43933"/>
    <w:rsid w:val="00E4413A"/>
    <w:rsid w:val="00E441A2"/>
    <w:rsid w:val="00E44B56"/>
    <w:rsid w:val="00E44E3F"/>
    <w:rsid w:val="00E45344"/>
    <w:rsid w:val="00E4556B"/>
    <w:rsid w:val="00E46166"/>
    <w:rsid w:val="00E465F5"/>
    <w:rsid w:val="00E4665C"/>
    <w:rsid w:val="00E46EC8"/>
    <w:rsid w:val="00E47325"/>
    <w:rsid w:val="00E47479"/>
    <w:rsid w:val="00E50009"/>
    <w:rsid w:val="00E506CE"/>
    <w:rsid w:val="00E50D8B"/>
    <w:rsid w:val="00E5162E"/>
    <w:rsid w:val="00E51F6E"/>
    <w:rsid w:val="00E5243F"/>
    <w:rsid w:val="00E525D6"/>
    <w:rsid w:val="00E52898"/>
    <w:rsid w:val="00E53624"/>
    <w:rsid w:val="00E53D4D"/>
    <w:rsid w:val="00E53FC6"/>
    <w:rsid w:val="00E545AC"/>
    <w:rsid w:val="00E54CA7"/>
    <w:rsid w:val="00E54D81"/>
    <w:rsid w:val="00E54F60"/>
    <w:rsid w:val="00E54F7A"/>
    <w:rsid w:val="00E550B6"/>
    <w:rsid w:val="00E55123"/>
    <w:rsid w:val="00E55889"/>
    <w:rsid w:val="00E55985"/>
    <w:rsid w:val="00E56421"/>
    <w:rsid w:val="00E568F5"/>
    <w:rsid w:val="00E569E1"/>
    <w:rsid w:val="00E56BFF"/>
    <w:rsid w:val="00E56C25"/>
    <w:rsid w:val="00E5759E"/>
    <w:rsid w:val="00E576D9"/>
    <w:rsid w:val="00E57911"/>
    <w:rsid w:val="00E6027A"/>
    <w:rsid w:val="00E605B0"/>
    <w:rsid w:val="00E60A97"/>
    <w:rsid w:val="00E6155A"/>
    <w:rsid w:val="00E61BB0"/>
    <w:rsid w:val="00E61D92"/>
    <w:rsid w:val="00E62B89"/>
    <w:rsid w:val="00E62C19"/>
    <w:rsid w:val="00E62EE3"/>
    <w:rsid w:val="00E632A0"/>
    <w:rsid w:val="00E633A9"/>
    <w:rsid w:val="00E634C2"/>
    <w:rsid w:val="00E63993"/>
    <w:rsid w:val="00E63FC2"/>
    <w:rsid w:val="00E6421C"/>
    <w:rsid w:val="00E6433D"/>
    <w:rsid w:val="00E6466A"/>
    <w:rsid w:val="00E649E0"/>
    <w:rsid w:val="00E654FE"/>
    <w:rsid w:val="00E65649"/>
    <w:rsid w:val="00E65719"/>
    <w:rsid w:val="00E65C1D"/>
    <w:rsid w:val="00E660A4"/>
    <w:rsid w:val="00E663A7"/>
    <w:rsid w:val="00E6697E"/>
    <w:rsid w:val="00E66C75"/>
    <w:rsid w:val="00E66E22"/>
    <w:rsid w:val="00E6718F"/>
    <w:rsid w:val="00E67A75"/>
    <w:rsid w:val="00E67E1F"/>
    <w:rsid w:val="00E70002"/>
    <w:rsid w:val="00E705E1"/>
    <w:rsid w:val="00E7117D"/>
    <w:rsid w:val="00E71D87"/>
    <w:rsid w:val="00E71E64"/>
    <w:rsid w:val="00E72523"/>
    <w:rsid w:val="00E730ED"/>
    <w:rsid w:val="00E73263"/>
    <w:rsid w:val="00E737E2"/>
    <w:rsid w:val="00E744B7"/>
    <w:rsid w:val="00E74B00"/>
    <w:rsid w:val="00E74CED"/>
    <w:rsid w:val="00E75849"/>
    <w:rsid w:val="00E75B2E"/>
    <w:rsid w:val="00E75B95"/>
    <w:rsid w:val="00E75F56"/>
    <w:rsid w:val="00E76E9D"/>
    <w:rsid w:val="00E770A0"/>
    <w:rsid w:val="00E77122"/>
    <w:rsid w:val="00E773D0"/>
    <w:rsid w:val="00E77825"/>
    <w:rsid w:val="00E77E04"/>
    <w:rsid w:val="00E77F96"/>
    <w:rsid w:val="00E77FC9"/>
    <w:rsid w:val="00E800E1"/>
    <w:rsid w:val="00E8048B"/>
    <w:rsid w:val="00E80501"/>
    <w:rsid w:val="00E81918"/>
    <w:rsid w:val="00E81E84"/>
    <w:rsid w:val="00E81EFA"/>
    <w:rsid w:val="00E81F30"/>
    <w:rsid w:val="00E8293D"/>
    <w:rsid w:val="00E829AB"/>
    <w:rsid w:val="00E82ED9"/>
    <w:rsid w:val="00E83561"/>
    <w:rsid w:val="00E838C2"/>
    <w:rsid w:val="00E83E8A"/>
    <w:rsid w:val="00E84157"/>
    <w:rsid w:val="00E8466C"/>
    <w:rsid w:val="00E8469B"/>
    <w:rsid w:val="00E8525C"/>
    <w:rsid w:val="00E857C5"/>
    <w:rsid w:val="00E85845"/>
    <w:rsid w:val="00E8594D"/>
    <w:rsid w:val="00E85A5C"/>
    <w:rsid w:val="00E85B65"/>
    <w:rsid w:val="00E85E3F"/>
    <w:rsid w:val="00E867B8"/>
    <w:rsid w:val="00E86CDC"/>
    <w:rsid w:val="00E87010"/>
    <w:rsid w:val="00E87A19"/>
    <w:rsid w:val="00E87B08"/>
    <w:rsid w:val="00E87D14"/>
    <w:rsid w:val="00E91738"/>
    <w:rsid w:val="00E9240D"/>
    <w:rsid w:val="00E92457"/>
    <w:rsid w:val="00E92AFB"/>
    <w:rsid w:val="00E9303F"/>
    <w:rsid w:val="00E9331F"/>
    <w:rsid w:val="00E93B1C"/>
    <w:rsid w:val="00E9412C"/>
    <w:rsid w:val="00E9429B"/>
    <w:rsid w:val="00E9438A"/>
    <w:rsid w:val="00E944E9"/>
    <w:rsid w:val="00E94635"/>
    <w:rsid w:val="00E948A6"/>
    <w:rsid w:val="00E94A9D"/>
    <w:rsid w:val="00E94F46"/>
    <w:rsid w:val="00E94FBF"/>
    <w:rsid w:val="00E9522C"/>
    <w:rsid w:val="00E9610D"/>
    <w:rsid w:val="00E962D0"/>
    <w:rsid w:val="00E965BC"/>
    <w:rsid w:val="00E96768"/>
    <w:rsid w:val="00E967FD"/>
    <w:rsid w:val="00E96F05"/>
    <w:rsid w:val="00E97DDA"/>
    <w:rsid w:val="00E97E74"/>
    <w:rsid w:val="00E97F9F"/>
    <w:rsid w:val="00EA00C5"/>
    <w:rsid w:val="00EA09F1"/>
    <w:rsid w:val="00EA12C1"/>
    <w:rsid w:val="00EA1680"/>
    <w:rsid w:val="00EA1729"/>
    <w:rsid w:val="00EA177B"/>
    <w:rsid w:val="00EA1A2A"/>
    <w:rsid w:val="00EA1C3C"/>
    <w:rsid w:val="00EA2415"/>
    <w:rsid w:val="00EA28E6"/>
    <w:rsid w:val="00EA36ED"/>
    <w:rsid w:val="00EA372E"/>
    <w:rsid w:val="00EA3CA1"/>
    <w:rsid w:val="00EA3DD4"/>
    <w:rsid w:val="00EA4167"/>
    <w:rsid w:val="00EA4367"/>
    <w:rsid w:val="00EA4488"/>
    <w:rsid w:val="00EA53E9"/>
    <w:rsid w:val="00EA57AD"/>
    <w:rsid w:val="00EA5BCF"/>
    <w:rsid w:val="00EA5F84"/>
    <w:rsid w:val="00EA6057"/>
    <w:rsid w:val="00EA7077"/>
    <w:rsid w:val="00EA7491"/>
    <w:rsid w:val="00EA7969"/>
    <w:rsid w:val="00EA7A17"/>
    <w:rsid w:val="00EA7F0E"/>
    <w:rsid w:val="00EB0197"/>
    <w:rsid w:val="00EB02BD"/>
    <w:rsid w:val="00EB0CBE"/>
    <w:rsid w:val="00EB0DEC"/>
    <w:rsid w:val="00EB0F1A"/>
    <w:rsid w:val="00EB0F36"/>
    <w:rsid w:val="00EB145D"/>
    <w:rsid w:val="00EB2034"/>
    <w:rsid w:val="00EB21D2"/>
    <w:rsid w:val="00EB2E67"/>
    <w:rsid w:val="00EB3458"/>
    <w:rsid w:val="00EB37C1"/>
    <w:rsid w:val="00EB3BA5"/>
    <w:rsid w:val="00EB3F16"/>
    <w:rsid w:val="00EB4213"/>
    <w:rsid w:val="00EB6859"/>
    <w:rsid w:val="00EB6A3D"/>
    <w:rsid w:val="00EB702C"/>
    <w:rsid w:val="00EB754E"/>
    <w:rsid w:val="00EB7C0C"/>
    <w:rsid w:val="00EB7C22"/>
    <w:rsid w:val="00EC0174"/>
    <w:rsid w:val="00EC02B3"/>
    <w:rsid w:val="00EC05A4"/>
    <w:rsid w:val="00EC05C5"/>
    <w:rsid w:val="00EC138A"/>
    <w:rsid w:val="00EC16E5"/>
    <w:rsid w:val="00EC2072"/>
    <w:rsid w:val="00EC207E"/>
    <w:rsid w:val="00EC2269"/>
    <w:rsid w:val="00EC2555"/>
    <w:rsid w:val="00EC282B"/>
    <w:rsid w:val="00EC2B49"/>
    <w:rsid w:val="00EC32E1"/>
    <w:rsid w:val="00EC363F"/>
    <w:rsid w:val="00EC37A3"/>
    <w:rsid w:val="00EC3A33"/>
    <w:rsid w:val="00EC3F4E"/>
    <w:rsid w:val="00EC468A"/>
    <w:rsid w:val="00EC48B9"/>
    <w:rsid w:val="00EC4AD6"/>
    <w:rsid w:val="00EC4C34"/>
    <w:rsid w:val="00EC53B8"/>
    <w:rsid w:val="00EC6223"/>
    <w:rsid w:val="00EC6516"/>
    <w:rsid w:val="00EC7243"/>
    <w:rsid w:val="00EC79FD"/>
    <w:rsid w:val="00EC7DF2"/>
    <w:rsid w:val="00ED049B"/>
    <w:rsid w:val="00ED0569"/>
    <w:rsid w:val="00ED0670"/>
    <w:rsid w:val="00ED0732"/>
    <w:rsid w:val="00ED07E0"/>
    <w:rsid w:val="00ED0C09"/>
    <w:rsid w:val="00ED0F00"/>
    <w:rsid w:val="00ED108B"/>
    <w:rsid w:val="00ED1231"/>
    <w:rsid w:val="00ED166C"/>
    <w:rsid w:val="00ED19E8"/>
    <w:rsid w:val="00ED28D1"/>
    <w:rsid w:val="00ED2AEA"/>
    <w:rsid w:val="00ED2DE3"/>
    <w:rsid w:val="00ED2E4A"/>
    <w:rsid w:val="00ED3081"/>
    <w:rsid w:val="00ED3C4E"/>
    <w:rsid w:val="00ED3CC2"/>
    <w:rsid w:val="00ED41B1"/>
    <w:rsid w:val="00ED4253"/>
    <w:rsid w:val="00ED43B9"/>
    <w:rsid w:val="00ED478C"/>
    <w:rsid w:val="00ED4E5C"/>
    <w:rsid w:val="00ED504D"/>
    <w:rsid w:val="00ED52A0"/>
    <w:rsid w:val="00ED61C2"/>
    <w:rsid w:val="00ED626B"/>
    <w:rsid w:val="00ED76AF"/>
    <w:rsid w:val="00ED76D4"/>
    <w:rsid w:val="00ED775F"/>
    <w:rsid w:val="00EE0690"/>
    <w:rsid w:val="00EE0BEB"/>
    <w:rsid w:val="00EE0D9C"/>
    <w:rsid w:val="00EE113D"/>
    <w:rsid w:val="00EE1BC6"/>
    <w:rsid w:val="00EE1C62"/>
    <w:rsid w:val="00EE2324"/>
    <w:rsid w:val="00EE3047"/>
    <w:rsid w:val="00EE3824"/>
    <w:rsid w:val="00EE3D61"/>
    <w:rsid w:val="00EE3EEC"/>
    <w:rsid w:val="00EE3FF7"/>
    <w:rsid w:val="00EE42FF"/>
    <w:rsid w:val="00EE45EA"/>
    <w:rsid w:val="00EE4956"/>
    <w:rsid w:val="00EE49D7"/>
    <w:rsid w:val="00EE4C3C"/>
    <w:rsid w:val="00EE4EB9"/>
    <w:rsid w:val="00EE50CB"/>
    <w:rsid w:val="00EE5303"/>
    <w:rsid w:val="00EE5A71"/>
    <w:rsid w:val="00EE6225"/>
    <w:rsid w:val="00EE6301"/>
    <w:rsid w:val="00EE63DD"/>
    <w:rsid w:val="00EE6978"/>
    <w:rsid w:val="00EE6B85"/>
    <w:rsid w:val="00EE6E6D"/>
    <w:rsid w:val="00EE7697"/>
    <w:rsid w:val="00EE76C7"/>
    <w:rsid w:val="00EE776D"/>
    <w:rsid w:val="00EE7867"/>
    <w:rsid w:val="00EE7AC5"/>
    <w:rsid w:val="00EE7D31"/>
    <w:rsid w:val="00EF0725"/>
    <w:rsid w:val="00EF0D9E"/>
    <w:rsid w:val="00EF1180"/>
    <w:rsid w:val="00EF1C26"/>
    <w:rsid w:val="00EF1D1E"/>
    <w:rsid w:val="00EF2211"/>
    <w:rsid w:val="00EF2330"/>
    <w:rsid w:val="00EF24AB"/>
    <w:rsid w:val="00EF2AD4"/>
    <w:rsid w:val="00EF2E8A"/>
    <w:rsid w:val="00EF2FA5"/>
    <w:rsid w:val="00EF3580"/>
    <w:rsid w:val="00EF4838"/>
    <w:rsid w:val="00EF4BF7"/>
    <w:rsid w:val="00EF4EFD"/>
    <w:rsid w:val="00EF527D"/>
    <w:rsid w:val="00EF52CF"/>
    <w:rsid w:val="00EF58BF"/>
    <w:rsid w:val="00EF6979"/>
    <w:rsid w:val="00EF6A7C"/>
    <w:rsid w:val="00EF6F2F"/>
    <w:rsid w:val="00EF76FE"/>
    <w:rsid w:val="00EF782E"/>
    <w:rsid w:val="00EF7B30"/>
    <w:rsid w:val="00EF7CDB"/>
    <w:rsid w:val="00F00092"/>
    <w:rsid w:val="00F002C9"/>
    <w:rsid w:val="00F00328"/>
    <w:rsid w:val="00F007E9"/>
    <w:rsid w:val="00F00A07"/>
    <w:rsid w:val="00F00A66"/>
    <w:rsid w:val="00F00B6B"/>
    <w:rsid w:val="00F010EA"/>
    <w:rsid w:val="00F0297B"/>
    <w:rsid w:val="00F02AE4"/>
    <w:rsid w:val="00F02C67"/>
    <w:rsid w:val="00F03421"/>
    <w:rsid w:val="00F034A3"/>
    <w:rsid w:val="00F03C22"/>
    <w:rsid w:val="00F0417E"/>
    <w:rsid w:val="00F0467F"/>
    <w:rsid w:val="00F04BF0"/>
    <w:rsid w:val="00F04E93"/>
    <w:rsid w:val="00F04F0E"/>
    <w:rsid w:val="00F05194"/>
    <w:rsid w:val="00F05442"/>
    <w:rsid w:val="00F05693"/>
    <w:rsid w:val="00F05D7B"/>
    <w:rsid w:val="00F05DDA"/>
    <w:rsid w:val="00F0662A"/>
    <w:rsid w:val="00F0688E"/>
    <w:rsid w:val="00F070DC"/>
    <w:rsid w:val="00F071B9"/>
    <w:rsid w:val="00F075AC"/>
    <w:rsid w:val="00F07637"/>
    <w:rsid w:val="00F07A08"/>
    <w:rsid w:val="00F07C16"/>
    <w:rsid w:val="00F10400"/>
    <w:rsid w:val="00F10FE3"/>
    <w:rsid w:val="00F114E8"/>
    <w:rsid w:val="00F117FC"/>
    <w:rsid w:val="00F11CC7"/>
    <w:rsid w:val="00F11E78"/>
    <w:rsid w:val="00F13171"/>
    <w:rsid w:val="00F13392"/>
    <w:rsid w:val="00F13633"/>
    <w:rsid w:val="00F13A61"/>
    <w:rsid w:val="00F13C96"/>
    <w:rsid w:val="00F13D46"/>
    <w:rsid w:val="00F13EA3"/>
    <w:rsid w:val="00F144D3"/>
    <w:rsid w:val="00F14712"/>
    <w:rsid w:val="00F1635F"/>
    <w:rsid w:val="00F16755"/>
    <w:rsid w:val="00F17E7F"/>
    <w:rsid w:val="00F17E83"/>
    <w:rsid w:val="00F2025C"/>
    <w:rsid w:val="00F2094F"/>
    <w:rsid w:val="00F20D7C"/>
    <w:rsid w:val="00F21642"/>
    <w:rsid w:val="00F2213E"/>
    <w:rsid w:val="00F222C5"/>
    <w:rsid w:val="00F22479"/>
    <w:rsid w:val="00F22C7E"/>
    <w:rsid w:val="00F2303B"/>
    <w:rsid w:val="00F230FD"/>
    <w:rsid w:val="00F234A9"/>
    <w:rsid w:val="00F23B9E"/>
    <w:rsid w:val="00F24412"/>
    <w:rsid w:val="00F24866"/>
    <w:rsid w:val="00F24981"/>
    <w:rsid w:val="00F24A69"/>
    <w:rsid w:val="00F24EB3"/>
    <w:rsid w:val="00F25164"/>
    <w:rsid w:val="00F25489"/>
    <w:rsid w:val="00F256A4"/>
    <w:rsid w:val="00F25856"/>
    <w:rsid w:val="00F25D67"/>
    <w:rsid w:val="00F25F2F"/>
    <w:rsid w:val="00F26259"/>
    <w:rsid w:val="00F2638A"/>
    <w:rsid w:val="00F26500"/>
    <w:rsid w:val="00F26D44"/>
    <w:rsid w:val="00F277A4"/>
    <w:rsid w:val="00F27C0F"/>
    <w:rsid w:val="00F27E22"/>
    <w:rsid w:val="00F303E0"/>
    <w:rsid w:val="00F30985"/>
    <w:rsid w:val="00F3179F"/>
    <w:rsid w:val="00F318B9"/>
    <w:rsid w:val="00F3199D"/>
    <w:rsid w:val="00F31CB0"/>
    <w:rsid w:val="00F31E7B"/>
    <w:rsid w:val="00F32BD4"/>
    <w:rsid w:val="00F32DB1"/>
    <w:rsid w:val="00F32F0F"/>
    <w:rsid w:val="00F3340D"/>
    <w:rsid w:val="00F3346F"/>
    <w:rsid w:val="00F339DB"/>
    <w:rsid w:val="00F33C49"/>
    <w:rsid w:val="00F34728"/>
    <w:rsid w:val="00F34928"/>
    <w:rsid w:val="00F34F05"/>
    <w:rsid w:val="00F3572C"/>
    <w:rsid w:val="00F35757"/>
    <w:rsid w:val="00F35A64"/>
    <w:rsid w:val="00F35C3E"/>
    <w:rsid w:val="00F3601B"/>
    <w:rsid w:val="00F36588"/>
    <w:rsid w:val="00F36B31"/>
    <w:rsid w:val="00F37134"/>
    <w:rsid w:val="00F3743B"/>
    <w:rsid w:val="00F37EF3"/>
    <w:rsid w:val="00F402F3"/>
    <w:rsid w:val="00F4034E"/>
    <w:rsid w:val="00F40942"/>
    <w:rsid w:val="00F40A3E"/>
    <w:rsid w:val="00F40D1E"/>
    <w:rsid w:val="00F411E0"/>
    <w:rsid w:val="00F414F9"/>
    <w:rsid w:val="00F41DAA"/>
    <w:rsid w:val="00F41EA0"/>
    <w:rsid w:val="00F41F88"/>
    <w:rsid w:val="00F424CA"/>
    <w:rsid w:val="00F42652"/>
    <w:rsid w:val="00F429D6"/>
    <w:rsid w:val="00F42ED1"/>
    <w:rsid w:val="00F4305B"/>
    <w:rsid w:val="00F439BD"/>
    <w:rsid w:val="00F43FC4"/>
    <w:rsid w:val="00F44182"/>
    <w:rsid w:val="00F441DE"/>
    <w:rsid w:val="00F44295"/>
    <w:rsid w:val="00F44493"/>
    <w:rsid w:val="00F444E2"/>
    <w:rsid w:val="00F44895"/>
    <w:rsid w:val="00F44CE1"/>
    <w:rsid w:val="00F4555E"/>
    <w:rsid w:val="00F45B78"/>
    <w:rsid w:val="00F4648C"/>
    <w:rsid w:val="00F46959"/>
    <w:rsid w:val="00F46A6F"/>
    <w:rsid w:val="00F46C63"/>
    <w:rsid w:val="00F46FA7"/>
    <w:rsid w:val="00F4720A"/>
    <w:rsid w:val="00F474CF"/>
    <w:rsid w:val="00F47668"/>
    <w:rsid w:val="00F4796B"/>
    <w:rsid w:val="00F47CAA"/>
    <w:rsid w:val="00F500A8"/>
    <w:rsid w:val="00F503BD"/>
    <w:rsid w:val="00F50683"/>
    <w:rsid w:val="00F50A95"/>
    <w:rsid w:val="00F513F3"/>
    <w:rsid w:val="00F51447"/>
    <w:rsid w:val="00F51482"/>
    <w:rsid w:val="00F5197B"/>
    <w:rsid w:val="00F51B31"/>
    <w:rsid w:val="00F51EEC"/>
    <w:rsid w:val="00F522CB"/>
    <w:rsid w:val="00F52530"/>
    <w:rsid w:val="00F52556"/>
    <w:rsid w:val="00F526A3"/>
    <w:rsid w:val="00F52859"/>
    <w:rsid w:val="00F52FBF"/>
    <w:rsid w:val="00F53659"/>
    <w:rsid w:val="00F53DE9"/>
    <w:rsid w:val="00F540AE"/>
    <w:rsid w:val="00F54259"/>
    <w:rsid w:val="00F552EA"/>
    <w:rsid w:val="00F55DBA"/>
    <w:rsid w:val="00F55E49"/>
    <w:rsid w:val="00F56614"/>
    <w:rsid w:val="00F5673B"/>
    <w:rsid w:val="00F568A1"/>
    <w:rsid w:val="00F5716C"/>
    <w:rsid w:val="00F571F5"/>
    <w:rsid w:val="00F57409"/>
    <w:rsid w:val="00F5783F"/>
    <w:rsid w:val="00F579CE"/>
    <w:rsid w:val="00F57BAB"/>
    <w:rsid w:val="00F57F41"/>
    <w:rsid w:val="00F60380"/>
    <w:rsid w:val="00F6077A"/>
    <w:rsid w:val="00F607C2"/>
    <w:rsid w:val="00F60E89"/>
    <w:rsid w:val="00F61614"/>
    <w:rsid w:val="00F61704"/>
    <w:rsid w:val="00F62EA4"/>
    <w:rsid w:val="00F6304A"/>
    <w:rsid w:val="00F63179"/>
    <w:rsid w:val="00F63237"/>
    <w:rsid w:val="00F63492"/>
    <w:rsid w:val="00F64922"/>
    <w:rsid w:val="00F64CD8"/>
    <w:rsid w:val="00F65052"/>
    <w:rsid w:val="00F65113"/>
    <w:rsid w:val="00F65C40"/>
    <w:rsid w:val="00F65CE3"/>
    <w:rsid w:val="00F662E1"/>
    <w:rsid w:val="00F6663B"/>
    <w:rsid w:val="00F666A3"/>
    <w:rsid w:val="00F668B8"/>
    <w:rsid w:val="00F66C9C"/>
    <w:rsid w:val="00F67D23"/>
    <w:rsid w:val="00F67F9E"/>
    <w:rsid w:val="00F709DE"/>
    <w:rsid w:val="00F70D6A"/>
    <w:rsid w:val="00F70EF6"/>
    <w:rsid w:val="00F716C0"/>
    <w:rsid w:val="00F7214A"/>
    <w:rsid w:val="00F72154"/>
    <w:rsid w:val="00F7256F"/>
    <w:rsid w:val="00F7259D"/>
    <w:rsid w:val="00F728C5"/>
    <w:rsid w:val="00F73CA8"/>
    <w:rsid w:val="00F740DF"/>
    <w:rsid w:val="00F741FE"/>
    <w:rsid w:val="00F74531"/>
    <w:rsid w:val="00F749BB"/>
    <w:rsid w:val="00F7520A"/>
    <w:rsid w:val="00F755A1"/>
    <w:rsid w:val="00F75C49"/>
    <w:rsid w:val="00F75C53"/>
    <w:rsid w:val="00F75E1F"/>
    <w:rsid w:val="00F75E95"/>
    <w:rsid w:val="00F761C2"/>
    <w:rsid w:val="00F764AE"/>
    <w:rsid w:val="00F77760"/>
    <w:rsid w:val="00F80138"/>
    <w:rsid w:val="00F80394"/>
    <w:rsid w:val="00F8062A"/>
    <w:rsid w:val="00F80BBE"/>
    <w:rsid w:val="00F80BC8"/>
    <w:rsid w:val="00F81347"/>
    <w:rsid w:val="00F81608"/>
    <w:rsid w:val="00F822E5"/>
    <w:rsid w:val="00F82418"/>
    <w:rsid w:val="00F8257C"/>
    <w:rsid w:val="00F83291"/>
    <w:rsid w:val="00F83A6A"/>
    <w:rsid w:val="00F83B8E"/>
    <w:rsid w:val="00F844CB"/>
    <w:rsid w:val="00F847C8"/>
    <w:rsid w:val="00F851A0"/>
    <w:rsid w:val="00F855E2"/>
    <w:rsid w:val="00F86507"/>
    <w:rsid w:val="00F869E7"/>
    <w:rsid w:val="00F86BAE"/>
    <w:rsid w:val="00F871A3"/>
    <w:rsid w:val="00F87271"/>
    <w:rsid w:val="00F876B7"/>
    <w:rsid w:val="00F87C61"/>
    <w:rsid w:val="00F904AE"/>
    <w:rsid w:val="00F9067F"/>
    <w:rsid w:val="00F90D75"/>
    <w:rsid w:val="00F90E1B"/>
    <w:rsid w:val="00F9108C"/>
    <w:rsid w:val="00F91549"/>
    <w:rsid w:val="00F915E6"/>
    <w:rsid w:val="00F9200B"/>
    <w:rsid w:val="00F920A0"/>
    <w:rsid w:val="00F9223D"/>
    <w:rsid w:val="00F9253F"/>
    <w:rsid w:val="00F927A3"/>
    <w:rsid w:val="00F92A7B"/>
    <w:rsid w:val="00F92A86"/>
    <w:rsid w:val="00F92CD4"/>
    <w:rsid w:val="00F9354A"/>
    <w:rsid w:val="00F936F1"/>
    <w:rsid w:val="00F93746"/>
    <w:rsid w:val="00F93AA5"/>
    <w:rsid w:val="00F941B7"/>
    <w:rsid w:val="00F94807"/>
    <w:rsid w:val="00F948E3"/>
    <w:rsid w:val="00F94B0F"/>
    <w:rsid w:val="00F95097"/>
    <w:rsid w:val="00F953A2"/>
    <w:rsid w:val="00F95587"/>
    <w:rsid w:val="00F95785"/>
    <w:rsid w:val="00F95AAA"/>
    <w:rsid w:val="00F95C5E"/>
    <w:rsid w:val="00F96201"/>
    <w:rsid w:val="00F962EC"/>
    <w:rsid w:val="00F96728"/>
    <w:rsid w:val="00F9674F"/>
    <w:rsid w:val="00F96B83"/>
    <w:rsid w:val="00F96D14"/>
    <w:rsid w:val="00F97A8C"/>
    <w:rsid w:val="00F97DA0"/>
    <w:rsid w:val="00FA0170"/>
    <w:rsid w:val="00FA0DD2"/>
    <w:rsid w:val="00FA143C"/>
    <w:rsid w:val="00FA1637"/>
    <w:rsid w:val="00FA1A38"/>
    <w:rsid w:val="00FA1D51"/>
    <w:rsid w:val="00FA24BC"/>
    <w:rsid w:val="00FA36D3"/>
    <w:rsid w:val="00FA3B62"/>
    <w:rsid w:val="00FA3E79"/>
    <w:rsid w:val="00FA418A"/>
    <w:rsid w:val="00FA4289"/>
    <w:rsid w:val="00FA4363"/>
    <w:rsid w:val="00FA4692"/>
    <w:rsid w:val="00FA5899"/>
    <w:rsid w:val="00FA58D7"/>
    <w:rsid w:val="00FA59AF"/>
    <w:rsid w:val="00FA5D0A"/>
    <w:rsid w:val="00FA5DE4"/>
    <w:rsid w:val="00FA5FC9"/>
    <w:rsid w:val="00FA6040"/>
    <w:rsid w:val="00FA63A5"/>
    <w:rsid w:val="00FA663A"/>
    <w:rsid w:val="00FA6876"/>
    <w:rsid w:val="00FA74F8"/>
    <w:rsid w:val="00FA7CDB"/>
    <w:rsid w:val="00FA7D6F"/>
    <w:rsid w:val="00FA7E3C"/>
    <w:rsid w:val="00FB0139"/>
    <w:rsid w:val="00FB01C5"/>
    <w:rsid w:val="00FB0DB7"/>
    <w:rsid w:val="00FB144B"/>
    <w:rsid w:val="00FB16C3"/>
    <w:rsid w:val="00FB1804"/>
    <w:rsid w:val="00FB27CE"/>
    <w:rsid w:val="00FB305B"/>
    <w:rsid w:val="00FB35C3"/>
    <w:rsid w:val="00FB3D97"/>
    <w:rsid w:val="00FB41CE"/>
    <w:rsid w:val="00FB420C"/>
    <w:rsid w:val="00FB44A1"/>
    <w:rsid w:val="00FB4698"/>
    <w:rsid w:val="00FB4A60"/>
    <w:rsid w:val="00FB4AC6"/>
    <w:rsid w:val="00FB4BA7"/>
    <w:rsid w:val="00FB4CFD"/>
    <w:rsid w:val="00FB4E83"/>
    <w:rsid w:val="00FB53E5"/>
    <w:rsid w:val="00FB5548"/>
    <w:rsid w:val="00FB5617"/>
    <w:rsid w:val="00FB5999"/>
    <w:rsid w:val="00FB613A"/>
    <w:rsid w:val="00FB6720"/>
    <w:rsid w:val="00FB68A9"/>
    <w:rsid w:val="00FB6A4F"/>
    <w:rsid w:val="00FB6A6E"/>
    <w:rsid w:val="00FB6BBC"/>
    <w:rsid w:val="00FB6EC8"/>
    <w:rsid w:val="00FB6EE7"/>
    <w:rsid w:val="00FB7969"/>
    <w:rsid w:val="00FB7C31"/>
    <w:rsid w:val="00FC012B"/>
    <w:rsid w:val="00FC0391"/>
    <w:rsid w:val="00FC0ABB"/>
    <w:rsid w:val="00FC1278"/>
    <w:rsid w:val="00FC1602"/>
    <w:rsid w:val="00FC170D"/>
    <w:rsid w:val="00FC19A8"/>
    <w:rsid w:val="00FC1D51"/>
    <w:rsid w:val="00FC1E28"/>
    <w:rsid w:val="00FC1F02"/>
    <w:rsid w:val="00FC259D"/>
    <w:rsid w:val="00FC298D"/>
    <w:rsid w:val="00FC2B5F"/>
    <w:rsid w:val="00FC3082"/>
    <w:rsid w:val="00FC30DD"/>
    <w:rsid w:val="00FC3B06"/>
    <w:rsid w:val="00FC3E1D"/>
    <w:rsid w:val="00FC4355"/>
    <w:rsid w:val="00FC4691"/>
    <w:rsid w:val="00FC4C12"/>
    <w:rsid w:val="00FC51C2"/>
    <w:rsid w:val="00FC6255"/>
    <w:rsid w:val="00FC66F7"/>
    <w:rsid w:val="00FC68B4"/>
    <w:rsid w:val="00FC6C7A"/>
    <w:rsid w:val="00FC6CBC"/>
    <w:rsid w:val="00FC7204"/>
    <w:rsid w:val="00FC7A3A"/>
    <w:rsid w:val="00FC7C85"/>
    <w:rsid w:val="00FC7F7F"/>
    <w:rsid w:val="00FD035F"/>
    <w:rsid w:val="00FD0880"/>
    <w:rsid w:val="00FD0B82"/>
    <w:rsid w:val="00FD1140"/>
    <w:rsid w:val="00FD127C"/>
    <w:rsid w:val="00FD1501"/>
    <w:rsid w:val="00FD1760"/>
    <w:rsid w:val="00FD1C72"/>
    <w:rsid w:val="00FD1DDA"/>
    <w:rsid w:val="00FD1E54"/>
    <w:rsid w:val="00FD21C8"/>
    <w:rsid w:val="00FD27A5"/>
    <w:rsid w:val="00FD2B1F"/>
    <w:rsid w:val="00FD2C33"/>
    <w:rsid w:val="00FD35FA"/>
    <w:rsid w:val="00FD365C"/>
    <w:rsid w:val="00FD38F5"/>
    <w:rsid w:val="00FD3FD0"/>
    <w:rsid w:val="00FD4248"/>
    <w:rsid w:val="00FD43BF"/>
    <w:rsid w:val="00FD491E"/>
    <w:rsid w:val="00FD4AB6"/>
    <w:rsid w:val="00FD4F51"/>
    <w:rsid w:val="00FD530D"/>
    <w:rsid w:val="00FD548D"/>
    <w:rsid w:val="00FD5D74"/>
    <w:rsid w:val="00FD5DDC"/>
    <w:rsid w:val="00FD64CA"/>
    <w:rsid w:val="00FD65FB"/>
    <w:rsid w:val="00FD67D6"/>
    <w:rsid w:val="00FD69FE"/>
    <w:rsid w:val="00FD6BAE"/>
    <w:rsid w:val="00FD6FDD"/>
    <w:rsid w:val="00FD7047"/>
    <w:rsid w:val="00FD72FE"/>
    <w:rsid w:val="00FD7905"/>
    <w:rsid w:val="00FD7CCE"/>
    <w:rsid w:val="00FE10EC"/>
    <w:rsid w:val="00FE13AA"/>
    <w:rsid w:val="00FE22EE"/>
    <w:rsid w:val="00FE2554"/>
    <w:rsid w:val="00FE288D"/>
    <w:rsid w:val="00FE2B86"/>
    <w:rsid w:val="00FE302C"/>
    <w:rsid w:val="00FE39B9"/>
    <w:rsid w:val="00FE3BCD"/>
    <w:rsid w:val="00FE45B3"/>
    <w:rsid w:val="00FE4607"/>
    <w:rsid w:val="00FE4651"/>
    <w:rsid w:val="00FE4BB9"/>
    <w:rsid w:val="00FE4D1C"/>
    <w:rsid w:val="00FE56B1"/>
    <w:rsid w:val="00FE5858"/>
    <w:rsid w:val="00FE5DEF"/>
    <w:rsid w:val="00FE6858"/>
    <w:rsid w:val="00FE6B93"/>
    <w:rsid w:val="00FE6C41"/>
    <w:rsid w:val="00FE6FCC"/>
    <w:rsid w:val="00FE79CF"/>
    <w:rsid w:val="00FE7AC1"/>
    <w:rsid w:val="00FE7BD6"/>
    <w:rsid w:val="00FE7BE6"/>
    <w:rsid w:val="00FF0008"/>
    <w:rsid w:val="00FF03A9"/>
    <w:rsid w:val="00FF049A"/>
    <w:rsid w:val="00FF06A4"/>
    <w:rsid w:val="00FF07A9"/>
    <w:rsid w:val="00FF084A"/>
    <w:rsid w:val="00FF0E79"/>
    <w:rsid w:val="00FF1EED"/>
    <w:rsid w:val="00FF1EF2"/>
    <w:rsid w:val="00FF2495"/>
    <w:rsid w:val="00FF269A"/>
    <w:rsid w:val="00FF274B"/>
    <w:rsid w:val="00FF28D0"/>
    <w:rsid w:val="00FF2A91"/>
    <w:rsid w:val="00FF2AF6"/>
    <w:rsid w:val="00FF2CE5"/>
    <w:rsid w:val="00FF3298"/>
    <w:rsid w:val="00FF33E5"/>
    <w:rsid w:val="00FF3BCB"/>
    <w:rsid w:val="00FF4012"/>
    <w:rsid w:val="00FF499A"/>
    <w:rsid w:val="00FF49AE"/>
    <w:rsid w:val="00FF4DB4"/>
    <w:rsid w:val="00FF4E3E"/>
    <w:rsid w:val="00FF5411"/>
    <w:rsid w:val="00FF5656"/>
    <w:rsid w:val="00FF5BD7"/>
    <w:rsid w:val="00FF5CD1"/>
    <w:rsid w:val="00FF5FE0"/>
    <w:rsid w:val="00FF5FE8"/>
    <w:rsid w:val="00FF6643"/>
    <w:rsid w:val="00FF6809"/>
    <w:rsid w:val="00FF700A"/>
    <w:rsid w:val="00FF7247"/>
    <w:rsid w:val="00FF74F8"/>
    <w:rsid w:val="00FF7554"/>
    <w:rsid w:val="00FF7703"/>
    <w:rsid w:val="00FF7DE9"/>
    <w:rsid w:val="00FF7F28"/>
    <w:rsid w:val="00FF7FA7"/>
    <w:rsid w:val="02D20290"/>
    <w:rsid w:val="036FDA4D"/>
    <w:rsid w:val="03A118CE"/>
    <w:rsid w:val="058BF800"/>
    <w:rsid w:val="08ED527D"/>
    <w:rsid w:val="096D2E7A"/>
    <w:rsid w:val="0971925A"/>
    <w:rsid w:val="0AFE3385"/>
    <w:rsid w:val="0CF047CA"/>
    <w:rsid w:val="0D774BCD"/>
    <w:rsid w:val="0F8FDC10"/>
    <w:rsid w:val="12B22590"/>
    <w:rsid w:val="13210BF7"/>
    <w:rsid w:val="1439C047"/>
    <w:rsid w:val="15692E49"/>
    <w:rsid w:val="15ECD38B"/>
    <w:rsid w:val="16AEA948"/>
    <w:rsid w:val="16E9E661"/>
    <w:rsid w:val="180EDE87"/>
    <w:rsid w:val="18284C3C"/>
    <w:rsid w:val="19E047A6"/>
    <w:rsid w:val="19E76C13"/>
    <w:rsid w:val="1A45E113"/>
    <w:rsid w:val="1AD9A323"/>
    <w:rsid w:val="1D071C26"/>
    <w:rsid w:val="1DBBD981"/>
    <w:rsid w:val="1DD2C553"/>
    <w:rsid w:val="2067CBC5"/>
    <w:rsid w:val="24702B75"/>
    <w:rsid w:val="2529216D"/>
    <w:rsid w:val="2962DBAD"/>
    <w:rsid w:val="2A5076B1"/>
    <w:rsid w:val="2A552E9A"/>
    <w:rsid w:val="2AB68D3D"/>
    <w:rsid w:val="2B4D7E39"/>
    <w:rsid w:val="2B7FD9BA"/>
    <w:rsid w:val="2D58D03E"/>
    <w:rsid w:val="2DD79DBE"/>
    <w:rsid w:val="30E03D7B"/>
    <w:rsid w:val="314D1CBA"/>
    <w:rsid w:val="31AEDD50"/>
    <w:rsid w:val="34D92864"/>
    <w:rsid w:val="356ABCFE"/>
    <w:rsid w:val="35BEA545"/>
    <w:rsid w:val="35EBAF48"/>
    <w:rsid w:val="362B78D0"/>
    <w:rsid w:val="36B57885"/>
    <w:rsid w:val="37E858E0"/>
    <w:rsid w:val="39060E67"/>
    <w:rsid w:val="3C20AA31"/>
    <w:rsid w:val="3CD5E916"/>
    <w:rsid w:val="3CEBA2BF"/>
    <w:rsid w:val="3DB2936E"/>
    <w:rsid w:val="43596A34"/>
    <w:rsid w:val="439B60BE"/>
    <w:rsid w:val="44154E60"/>
    <w:rsid w:val="44684F7F"/>
    <w:rsid w:val="45007ABE"/>
    <w:rsid w:val="470F3637"/>
    <w:rsid w:val="47CC8091"/>
    <w:rsid w:val="47FA6796"/>
    <w:rsid w:val="493CC915"/>
    <w:rsid w:val="49B3CA0C"/>
    <w:rsid w:val="4CF149CF"/>
    <w:rsid w:val="4D739AEB"/>
    <w:rsid w:val="4DC9B12E"/>
    <w:rsid w:val="50577E6F"/>
    <w:rsid w:val="5179A071"/>
    <w:rsid w:val="533570AF"/>
    <w:rsid w:val="53E71B8F"/>
    <w:rsid w:val="577018DE"/>
    <w:rsid w:val="5781642F"/>
    <w:rsid w:val="57999BE7"/>
    <w:rsid w:val="57B6B018"/>
    <w:rsid w:val="57FE7585"/>
    <w:rsid w:val="592EAD1B"/>
    <w:rsid w:val="59F2C4E7"/>
    <w:rsid w:val="5A1135E9"/>
    <w:rsid w:val="5A2809D5"/>
    <w:rsid w:val="5A9F62AD"/>
    <w:rsid w:val="5B63632E"/>
    <w:rsid w:val="5C022AB3"/>
    <w:rsid w:val="5DAE5359"/>
    <w:rsid w:val="6146127F"/>
    <w:rsid w:val="6150DDC0"/>
    <w:rsid w:val="615C43B5"/>
    <w:rsid w:val="61A1A4C6"/>
    <w:rsid w:val="62C5416B"/>
    <w:rsid w:val="637947E6"/>
    <w:rsid w:val="63A800BF"/>
    <w:rsid w:val="647BE123"/>
    <w:rsid w:val="65CDE170"/>
    <w:rsid w:val="665F3654"/>
    <w:rsid w:val="67DDF72D"/>
    <w:rsid w:val="692FA222"/>
    <w:rsid w:val="69A67D37"/>
    <w:rsid w:val="69B685F2"/>
    <w:rsid w:val="6C77769F"/>
    <w:rsid w:val="6D603756"/>
    <w:rsid w:val="6DF922FC"/>
    <w:rsid w:val="6EB634AB"/>
    <w:rsid w:val="6F42933F"/>
    <w:rsid w:val="6F58467D"/>
    <w:rsid w:val="6F687BB3"/>
    <w:rsid w:val="6FA1C7B5"/>
    <w:rsid w:val="6FF71C89"/>
    <w:rsid w:val="71444796"/>
    <w:rsid w:val="71B3619C"/>
    <w:rsid w:val="7496E737"/>
    <w:rsid w:val="758A236F"/>
    <w:rsid w:val="75D5C656"/>
    <w:rsid w:val="75E76701"/>
    <w:rsid w:val="78DEED4E"/>
    <w:rsid w:val="79BD8CBF"/>
    <w:rsid w:val="7A71DE3D"/>
    <w:rsid w:val="7AB99EA0"/>
    <w:rsid w:val="7D507540"/>
    <w:rsid w:val="7DA8D8E1"/>
    <w:rsid w:val="7FFBFF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26565"/>
  <w15:chartTrackingRefBased/>
  <w15:docId w15:val="{69C7E025-9BB4-440A-8115-C83E27D43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625"/>
    <w:pPr>
      <w:spacing w:line="360" w:lineRule="auto"/>
    </w:pPr>
  </w:style>
  <w:style w:type="paragraph" w:styleId="Heading1">
    <w:name w:val="heading 1"/>
    <w:basedOn w:val="Normal"/>
    <w:next w:val="Normal"/>
    <w:link w:val="Heading1Char"/>
    <w:qFormat/>
    <w:rsid w:val="00B9205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8166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143E3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esis2">
    <w:name w:val="Thesis2"/>
    <w:basedOn w:val="Thesis"/>
    <w:link w:val="Thesis2Zchn"/>
    <w:autoRedefine/>
    <w:qFormat/>
    <w:rsid w:val="002776D8"/>
    <w:pPr>
      <w:numPr>
        <w:numId w:val="0"/>
      </w:numPr>
      <w:spacing w:line="408" w:lineRule="auto"/>
    </w:pPr>
  </w:style>
  <w:style w:type="character" w:customStyle="1" w:styleId="Thesis2Zchn">
    <w:name w:val="Thesis2 Zchn"/>
    <w:basedOn w:val="Heading2Char"/>
    <w:link w:val="Thesis2"/>
    <w:rsid w:val="002776D8"/>
    <w:rPr>
      <w:rFonts w:asciiTheme="majorHAnsi" w:eastAsiaTheme="majorEastAsia" w:hAnsiTheme="majorHAnsi" w:cstheme="minorHAnsi"/>
      <w:b/>
      <w:bCs/>
      <w:color w:val="2F5496" w:themeColor="accent1" w:themeShade="BF"/>
      <w:sz w:val="24"/>
      <w:szCs w:val="24"/>
    </w:rPr>
  </w:style>
  <w:style w:type="character" w:customStyle="1" w:styleId="Heading2Char">
    <w:name w:val="Heading 2 Char"/>
    <w:basedOn w:val="DefaultParagraphFont"/>
    <w:link w:val="Heading2"/>
    <w:uiPriority w:val="9"/>
    <w:semiHidden/>
    <w:rsid w:val="00481666"/>
    <w:rPr>
      <w:rFonts w:asciiTheme="majorHAnsi" w:eastAsiaTheme="majorEastAsia" w:hAnsiTheme="majorHAnsi" w:cstheme="majorBidi"/>
      <w:color w:val="2F5496" w:themeColor="accent1" w:themeShade="BF"/>
      <w:sz w:val="26"/>
      <w:szCs w:val="26"/>
    </w:rPr>
  </w:style>
  <w:style w:type="paragraph" w:customStyle="1" w:styleId="Thesis">
    <w:name w:val="Thesis"/>
    <w:basedOn w:val="Heading1"/>
    <w:link w:val="ThesisZchn"/>
    <w:autoRedefine/>
    <w:qFormat/>
    <w:rsid w:val="00CB3C6C"/>
    <w:pPr>
      <w:numPr>
        <w:numId w:val="3"/>
      </w:numPr>
      <w:spacing w:before="0"/>
    </w:pPr>
    <w:rPr>
      <w:rFonts w:asciiTheme="minorHAnsi" w:hAnsiTheme="minorHAnsi" w:cstheme="minorHAnsi"/>
      <w:b/>
      <w:bCs/>
      <w:color w:val="auto"/>
      <w:sz w:val="24"/>
      <w:szCs w:val="24"/>
    </w:rPr>
  </w:style>
  <w:style w:type="character" w:customStyle="1" w:styleId="ThesisZchn">
    <w:name w:val="Thesis Zchn"/>
    <w:basedOn w:val="Heading1Char"/>
    <w:link w:val="Thesis"/>
    <w:rsid w:val="00CB3C6C"/>
    <w:rPr>
      <w:rFonts w:asciiTheme="majorHAnsi" w:eastAsiaTheme="majorEastAsia" w:hAnsiTheme="majorHAnsi" w:cstheme="minorHAnsi"/>
      <w:b/>
      <w:bCs/>
      <w:color w:val="2F5496" w:themeColor="accent1" w:themeShade="BF"/>
      <w:sz w:val="24"/>
      <w:szCs w:val="24"/>
    </w:rPr>
  </w:style>
  <w:style w:type="character" w:customStyle="1" w:styleId="Heading1Char">
    <w:name w:val="Heading 1 Char"/>
    <w:basedOn w:val="DefaultParagraphFont"/>
    <w:link w:val="Heading1"/>
    <w:uiPriority w:val="9"/>
    <w:rsid w:val="00B92050"/>
    <w:rPr>
      <w:rFonts w:asciiTheme="majorHAnsi" w:eastAsiaTheme="majorEastAsia" w:hAnsiTheme="majorHAnsi" w:cstheme="majorBidi"/>
      <w:color w:val="2F5496" w:themeColor="accent1" w:themeShade="BF"/>
      <w:sz w:val="32"/>
      <w:szCs w:val="32"/>
    </w:rPr>
  </w:style>
  <w:style w:type="paragraph" w:customStyle="1" w:styleId="Thesis3">
    <w:name w:val="Thesis3"/>
    <w:basedOn w:val="Thesis"/>
    <w:link w:val="Thesis3Zchn"/>
    <w:autoRedefine/>
    <w:qFormat/>
    <w:rsid w:val="00E16843"/>
    <w:pPr>
      <w:numPr>
        <w:ilvl w:val="2"/>
        <w:numId w:val="1"/>
      </w:numPr>
      <w:tabs>
        <w:tab w:val="clear" w:pos="360"/>
      </w:tabs>
      <w:contextualSpacing/>
    </w:pPr>
    <w:rPr>
      <w:rFonts w:ascii="Calibri" w:hAnsi="Calibri" w:cs="Calibri"/>
      <w:bCs w:val="0"/>
      <w:lang w:val="de-DE"/>
    </w:rPr>
  </w:style>
  <w:style w:type="character" w:customStyle="1" w:styleId="Thesis3Zchn">
    <w:name w:val="Thesis3 Zchn"/>
    <w:basedOn w:val="DefaultParagraphFont"/>
    <w:link w:val="Thesis3"/>
    <w:rsid w:val="00E16843"/>
    <w:rPr>
      <w:rFonts w:ascii="Calibri" w:eastAsiaTheme="majorEastAsia" w:hAnsi="Calibri" w:cs="Calibri"/>
      <w:b/>
      <w:sz w:val="24"/>
      <w:szCs w:val="32"/>
      <w:lang w:val="de-DE"/>
    </w:rPr>
  </w:style>
  <w:style w:type="character" w:styleId="LineNumber">
    <w:name w:val="line number"/>
    <w:basedOn w:val="DefaultParagraphFont"/>
    <w:uiPriority w:val="99"/>
    <w:semiHidden/>
    <w:unhideWhenUsed/>
    <w:rsid w:val="00E16843"/>
  </w:style>
  <w:style w:type="paragraph" w:styleId="ListParagraph">
    <w:name w:val="List Paragraph"/>
    <w:basedOn w:val="Normal"/>
    <w:uiPriority w:val="34"/>
    <w:qFormat/>
    <w:rsid w:val="00E16843"/>
    <w:pPr>
      <w:ind w:left="720"/>
      <w:contextualSpacing/>
    </w:pPr>
  </w:style>
  <w:style w:type="table" w:styleId="TableGrid">
    <w:name w:val="Table Grid"/>
    <w:basedOn w:val="TableNormal"/>
    <w:uiPriority w:val="59"/>
    <w:rsid w:val="00481D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1A20F2"/>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1D16D4"/>
    <w:rPr>
      <w:sz w:val="16"/>
      <w:szCs w:val="16"/>
    </w:rPr>
  </w:style>
  <w:style w:type="paragraph" w:styleId="CommentText">
    <w:name w:val="annotation text"/>
    <w:basedOn w:val="Normal"/>
    <w:link w:val="CommentTextChar"/>
    <w:uiPriority w:val="99"/>
    <w:unhideWhenUsed/>
    <w:rsid w:val="001D16D4"/>
    <w:pPr>
      <w:spacing w:line="240" w:lineRule="auto"/>
    </w:pPr>
    <w:rPr>
      <w:sz w:val="20"/>
      <w:szCs w:val="20"/>
    </w:rPr>
  </w:style>
  <w:style w:type="character" w:customStyle="1" w:styleId="CommentTextChar">
    <w:name w:val="Comment Text Char"/>
    <w:basedOn w:val="DefaultParagraphFont"/>
    <w:link w:val="CommentText"/>
    <w:uiPriority w:val="99"/>
    <w:rsid w:val="001D16D4"/>
    <w:rPr>
      <w:sz w:val="20"/>
      <w:szCs w:val="20"/>
    </w:rPr>
  </w:style>
  <w:style w:type="paragraph" w:styleId="CommentSubject">
    <w:name w:val="annotation subject"/>
    <w:basedOn w:val="CommentText"/>
    <w:next w:val="CommentText"/>
    <w:link w:val="CommentSubjectChar"/>
    <w:uiPriority w:val="99"/>
    <w:semiHidden/>
    <w:unhideWhenUsed/>
    <w:rsid w:val="001D16D4"/>
    <w:rPr>
      <w:b/>
      <w:bCs/>
    </w:rPr>
  </w:style>
  <w:style w:type="character" w:customStyle="1" w:styleId="CommentSubjectChar">
    <w:name w:val="Comment Subject Char"/>
    <w:basedOn w:val="CommentTextChar"/>
    <w:link w:val="CommentSubject"/>
    <w:uiPriority w:val="99"/>
    <w:semiHidden/>
    <w:rsid w:val="001D16D4"/>
    <w:rPr>
      <w:b/>
      <w:bCs/>
      <w:sz w:val="20"/>
      <w:szCs w:val="20"/>
    </w:rPr>
  </w:style>
  <w:style w:type="character" w:styleId="PlaceholderText">
    <w:name w:val="Placeholder Text"/>
    <w:basedOn w:val="DefaultParagraphFont"/>
    <w:uiPriority w:val="99"/>
    <w:semiHidden/>
    <w:rsid w:val="006702D5"/>
    <w:rPr>
      <w:color w:val="808080"/>
    </w:rPr>
  </w:style>
  <w:style w:type="character" w:customStyle="1" w:styleId="CaptionChar">
    <w:name w:val="Caption Char"/>
    <w:basedOn w:val="DefaultParagraphFont"/>
    <w:link w:val="Caption"/>
    <w:uiPriority w:val="35"/>
    <w:rsid w:val="00245A07"/>
    <w:rPr>
      <w:i/>
      <w:iCs/>
      <w:color w:val="44546A" w:themeColor="text2"/>
      <w:sz w:val="18"/>
      <w:szCs w:val="18"/>
    </w:rPr>
  </w:style>
  <w:style w:type="paragraph" w:styleId="Header">
    <w:name w:val="header"/>
    <w:basedOn w:val="Normal"/>
    <w:link w:val="HeaderChar"/>
    <w:uiPriority w:val="99"/>
    <w:unhideWhenUsed/>
    <w:rsid w:val="00D317AF"/>
    <w:pPr>
      <w:tabs>
        <w:tab w:val="center" w:pos="4513"/>
        <w:tab w:val="right" w:pos="9026"/>
      </w:tabs>
      <w:spacing w:line="240" w:lineRule="auto"/>
    </w:pPr>
  </w:style>
  <w:style w:type="character" w:customStyle="1" w:styleId="HeaderChar">
    <w:name w:val="Header Char"/>
    <w:basedOn w:val="DefaultParagraphFont"/>
    <w:link w:val="Header"/>
    <w:uiPriority w:val="99"/>
    <w:rsid w:val="00D317AF"/>
  </w:style>
  <w:style w:type="paragraph" w:styleId="Footer">
    <w:name w:val="footer"/>
    <w:basedOn w:val="Normal"/>
    <w:link w:val="FooterChar"/>
    <w:uiPriority w:val="99"/>
    <w:unhideWhenUsed/>
    <w:rsid w:val="00D317AF"/>
    <w:pPr>
      <w:tabs>
        <w:tab w:val="center" w:pos="4513"/>
        <w:tab w:val="right" w:pos="9026"/>
      </w:tabs>
      <w:spacing w:line="240" w:lineRule="auto"/>
    </w:pPr>
  </w:style>
  <w:style w:type="character" w:customStyle="1" w:styleId="FooterChar">
    <w:name w:val="Footer Char"/>
    <w:basedOn w:val="DefaultParagraphFont"/>
    <w:link w:val="Footer"/>
    <w:uiPriority w:val="99"/>
    <w:rsid w:val="00D317AF"/>
  </w:style>
  <w:style w:type="character" w:styleId="Hyperlink">
    <w:name w:val="Hyperlink"/>
    <w:basedOn w:val="DefaultParagraphFont"/>
    <w:uiPriority w:val="99"/>
    <w:unhideWhenUsed/>
    <w:rsid w:val="00E87D14"/>
    <w:rPr>
      <w:color w:val="0563C1" w:themeColor="hyperlink"/>
      <w:u w:val="single"/>
    </w:rPr>
  </w:style>
  <w:style w:type="paragraph" w:styleId="NoSpacing">
    <w:name w:val="No Spacing"/>
    <w:uiPriority w:val="1"/>
    <w:qFormat/>
    <w:rsid w:val="00D66DDF"/>
    <w:rPr>
      <w:rFonts w:eastAsia="MS Mincho"/>
      <w:lang w:val="de-DE"/>
    </w:rPr>
  </w:style>
  <w:style w:type="paragraph" w:customStyle="1" w:styleId="EndNoteBibliographyTitle">
    <w:name w:val="EndNote Bibliography Title"/>
    <w:basedOn w:val="Normal"/>
    <w:link w:val="EndNoteBibliographyTitleChar"/>
    <w:rsid w:val="006012D3"/>
    <w:pPr>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6012D3"/>
    <w:rPr>
      <w:rFonts w:ascii="Calibri" w:hAnsi="Calibri" w:cs="Calibri"/>
      <w:noProof/>
      <w:lang w:val="en-US"/>
    </w:rPr>
  </w:style>
  <w:style w:type="paragraph" w:customStyle="1" w:styleId="EndNoteBibliography">
    <w:name w:val="EndNote Bibliography"/>
    <w:basedOn w:val="Normal"/>
    <w:link w:val="EndNoteBibliographyChar"/>
    <w:rsid w:val="006012D3"/>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6012D3"/>
    <w:rPr>
      <w:rFonts w:ascii="Calibri" w:hAnsi="Calibri" w:cs="Calibri"/>
      <w:noProof/>
      <w:lang w:val="en-US"/>
    </w:rPr>
  </w:style>
  <w:style w:type="paragraph" w:styleId="Bibliography">
    <w:name w:val="Bibliography"/>
    <w:basedOn w:val="Normal"/>
    <w:next w:val="Normal"/>
    <w:uiPriority w:val="37"/>
    <w:unhideWhenUsed/>
    <w:rsid w:val="0064627E"/>
    <w:pPr>
      <w:spacing w:line="480" w:lineRule="auto"/>
      <w:ind w:left="720" w:hanging="720"/>
    </w:pPr>
  </w:style>
  <w:style w:type="paragraph" w:styleId="ListBullet">
    <w:name w:val="List Bullet"/>
    <w:basedOn w:val="Normal"/>
    <w:uiPriority w:val="99"/>
    <w:unhideWhenUsed/>
    <w:rsid w:val="00125762"/>
    <w:pPr>
      <w:numPr>
        <w:numId w:val="13"/>
      </w:numPr>
      <w:contextualSpacing/>
    </w:pPr>
  </w:style>
  <w:style w:type="paragraph" w:styleId="Revision">
    <w:name w:val="Revision"/>
    <w:hidden/>
    <w:uiPriority w:val="99"/>
    <w:semiHidden/>
    <w:rsid w:val="00152275"/>
    <w:pPr>
      <w:jc w:val="left"/>
    </w:pPr>
  </w:style>
  <w:style w:type="character" w:customStyle="1" w:styleId="Heading4Char">
    <w:name w:val="Heading 4 Char"/>
    <w:basedOn w:val="DefaultParagraphFont"/>
    <w:link w:val="Heading4"/>
    <w:uiPriority w:val="9"/>
    <w:semiHidden/>
    <w:rsid w:val="00143E3A"/>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883D28"/>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AF5247"/>
    <w:rPr>
      <w:color w:val="605E5C"/>
      <w:shd w:val="clear" w:color="auto" w:fill="E1DFDD"/>
    </w:rPr>
  </w:style>
  <w:style w:type="character" w:styleId="FollowedHyperlink">
    <w:name w:val="FollowedHyperlink"/>
    <w:basedOn w:val="DefaultParagraphFont"/>
    <w:uiPriority w:val="99"/>
    <w:semiHidden/>
    <w:unhideWhenUsed/>
    <w:rsid w:val="005E700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396324">
      <w:bodyDiv w:val="1"/>
      <w:marLeft w:val="0"/>
      <w:marRight w:val="0"/>
      <w:marTop w:val="0"/>
      <w:marBottom w:val="0"/>
      <w:divBdr>
        <w:top w:val="none" w:sz="0" w:space="0" w:color="auto"/>
        <w:left w:val="none" w:sz="0" w:space="0" w:color="auto"/>
        <w:bottom w:val="none" w:sz="0" w:space="0" w:color="auto"/>
        <w:right w:val="none" w:sz="0" w:space="0" w:color="auto"/>
      </w:divBdr>
      <w:divsChild>
        <w:div w:id="169414263">
          <w:marLeft w:val="480"/>
          <w:marRight w:val="0"/>
          <w:marTop w:val="0"/>
          <w:marBottom w:val="0"/>
          <w:divBdr>
            <w:top w:val="none" w:sz="0" w:space="0" w:color="auto"/>
            <w:left w:val="none" w:sz="0" w:space="0" w:color="auto"/>
            <w:bottom w:val="none" w:sz="0" w:space="0" w:color="auto"/>
            <w:right w:val="none" w:sz="0" w:space="0" w:color="auto"/>
          </w:divBdr>
          <w:divsChild>
            <w:div w:id="11969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7566">
      <w:bodyDiv w:val="1"/>
      <w:marLeft w:val="0"/>
      <w:marRight w:val="0"/>
      <w:marTop w:val="0"/>
      <w:marBottom w:val="0"/>
      <w:divBdr>
        <w:top w:val="none" w:sz="0" w:space="0" w:color="auto"/>
        <w:left w:val="none" w:sz="0" w:space="0" w:color="auto"/>
        <w:bottom w:val="none" w:sz="0" w:space="0" w:color="auto"/>
        <w:right w:val="none" w:sz="0" w:space="0" w:color="auto"/>
      </w:divBdr>
    </w:div>
    <w:div w:id="345445274">
      <w:bodyDiv w:val="1"/>
      <w:marLeft w:val="0"/>
      <w:marRight w:val="0"/>
      <w:marTop w:val="0"/>
      <w:marBottom w:val="0"/>
      <w:divBdr>
        <w:top w:val="none" w:sz="0" w:space="0" w:color="auto"/>
        <w:left w:val="none" w:sz="0" w:space="0" w:color="auto"/>
        <w:bottom w:val="none" w:sz="0" w:space="0" w:color="auto"/>
        <w:right w:val="none" w:sz="0" w:space="0" w:color="auto"/>
      </w:divBdr>
      <w:divsChild>
        <w:div w:id="217865076">
          <w:marLeft w:val="480"/>
          <w:marRight w:val="0"/>
          <w:marTop w:val="0"/>
          <w:marBottom w:val="0"/>
          <w:divBdr>
            <w:top w:val="none" w:sz="0" w:space="0" w:color="auto"/>
            <w:left w:val="none" w:sz="0" w:space="0" w:color="auto"/>
            <w:bottom w:val="none" w:sz="0" w:space="0" w:color="auto"/>
            <w:right w:val="none" w:sz="0" w:space="0" w:color="auto"/>
          </w:divBdr>
          <w:divsChild>
            <w:div w:id="202146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3189">
      <w:bodyDiv w:val="1"/>
      <w:marLeft w:val="0"/>
      <w:marRight w:val="0"/>
      <w:marTop w:val="0"/>
      <w:marBottom w:val="0"/>
      <w:divBdr>
        <w:top w:val="none" w:sz="0" w:space="0" w:color="auto"/>
        <w:left w:val="none" w:sz="0" w:space="0" w:color="auto"/>
        <w:bottom w:val="none" w:sz="0" w:space="0" w:color="auto"/>
        <w:right w:val="none" w:sz="0" w:space="0" w:color="auto"/>
      </w:divBdr>
    </w:div>
    <w:div w:id="377701824">
      <w:bodyDiv w:val="1"/>
      <w:marLeft w:val="0"/>
      <w:marRight w:val="0"/>
      <w:marTop w:val="0"/>
      <w:marBottom w:val="0"/>
      <w:divBdr>
        <w:top w:val="none" w:sz="0" w:space="0" w:color="auto"/>
        <w:left w:val="none" w:sz="0" w:space="0" w:color="auto"/>
        <w:bottom w:val="none" w:sz="0" w:space="0" w:color="auto"/>
        <w:right w:val="none" w:sz="0" w:space="0" w:color="auto"/>
      </w:divBdr>
    </w:div>
    <w:div w:id="836110968">
      <w:bodyDiv w:val="1"/>
      <w:marLeft w:val="0"/>
      <w:marRight w:val="0"/>
      <w:marTop w:val="0"/>
      <w:marBottom w:val="0"/>
      <w:divBdr>
        <w:top w:val="none" w:sz="0" w:space="0" w:color="auto"/>
        <w:left w:val="none" w:sz="0" w:space="0" w:color="auto"/>
        <w:bottom w:val="none" w:sz="0" w:space="0" w:color="auto"/>
        <w:right w:val="none" w:sz="0" w:space="0" w:color="auto"/>
      </w:divBdr>
    </w:div>
    <w:div w:id="883516681">
      <w:bodyDiv w:val="1"/>
      <w:marLeft w:val="0"/>
      <w:marRight w:val="0"/>
      <w:marTop w:val="0"/>
      <w:marBottom w:val="0"/>
      <w:divBdr>
        <w:top w:val="none" w:sz="0" w:space="0" w:color="auto"/>
        <w:left w:val="none" w:sz="0" w:space="0" w:color="auto"/>
        <w:bottom w:val="none" w:sz="0" w:space="0" w:color="auto"/>
        <w:right w:val="none" w:sz="0" w:space="0" w:color="auto"/>
      </w:divBdr>
    </w:div>
    <w:div w:id="1030376322">
      <w:bodyDiv w:val="1"/>
      <w:marLeft w:val="0"/>
      <w:marRight w:val="0"/>
      <w:marTop w:val="0"/>
      <w:marBottom w:val="0"/>
      <w:divBdr>
        <w:top w:val="none" w:sz="0" w:space="0" w:color="auto"/>
        <w:left w:val="none" w:sz="0" w:space="0" w:color="auto"/>
        <w:bottom w:val="none" w:sz="0" w:space="0" w:color="auto"/>
        <w:right w:val="none" w:sz="0" w:space="0" w:color="auto"/>
      </w:divBdr>
    </w:div>
    <w:div w:id="1272005914">
      <w:bodyDiv w:val="1"/>
      <w:marLeft w:val="0"/>
      <w:marRight w:val="0"/>
      <w:marTop w:val="0"/>
      <w:marBottom w:val="0"/>
      <w:divBdr>
        <w:top w:val="none" w:sz="0" w:space="0" w:color="auto"/>
        <w:left w:val="none" w:sz="0" w:space="0" w:color="auto"/>
        <w:bottom w:val="none" w:sz="0" w:space="0" w:color="auto"/>
        <w:right w:val="none" w:sz="0" w:space="0" w:color="auto"/>
      </w:divBdr>
    </w:div>
    <w:div w:id="1375694335">
      <w:bodyDiv w:val="1"/>
      <w:marLeft w:val="0"/>
      <w:marRight w:val="0"/>
      <w:marTop w:val="0"/>
      <w:marBottom w:val="0"/>
      <w:divBdr>
        <w:top w:val="none" w:sz="0" w:space="0" w:color="auto"/>
        <w:left w:val="none" w:sz="0" w:space="0" w:color="auto"/>
        <w:bottom w:val="none" w:sz="0" w:space="0" w:color="auto"/>
        <w:right w:val="none" w:sz="0" w:space="0" w:color="auto"/>
      </w:divBdr>
    </w:div>
    <w:div w:id="1391229530">
      <w:bodyDiv w:val="1"/>
      <w:marLeft w:val="0"/>
      <w:marRight w:val="0"/>
      <w:marTop w:val="0"/>
      <w:marBottom w:val="0"/>
      <w:divBdr>
        <w:top w:val="none" w:sz="0" w:space="0" w:color="auto"/>
        <w:left w:val="none" w:sz="0" w:space="0" w:color="auto"/>
        <w:bottom w:val="none" w:sz="0" w:space="0" w:color="auto"/>
        <w:right w:val="none" w:sz="0" w:space="0" w:color="auto"/>
      </w:divBdr>
    </w:div>
    <w:div w:id="1471173286">
      <w:bodyDiv w:val="1"/>
      <w:marLeft w:val="0"/>
      <w:marRight w:val="0"/>
      <w:marTop w:val="0"/>
      <w:marBottom w:val="0"/>
      <w:divBdr>
        <w:top w:val="none" w:sz="0" w:space="0" w:color="auto"/>
        <w:left w:val="none" w:sz="0" w:space="0" w:color="auto"/>
        <w:bottom w:val="none" w:sz="0" w:space="0" w:color="auto"/>
        <w:right w:val="none" w:sz="0" w:space="0" w:color="auto"/>
      </w:divBdr>
      <w:divsChild>
        <w:div w:id="169367792">
          <w:marLeft w:val="480"/>
          <w:marRight w:val="0"/>
          <w:marTop w:val="0"/>
          <w:marBottom w:val="0"/>
          <w:divBdr>
            <w:top w:val="none" w:sz="0" w:space="0" w:color="auto"/>
            <w:left w:val="none" w:sz="0" w:space="0" w:color="auto"/>
            <w:bottom w:val="none" w:sz="0" w:space="0" w:color="auto"/>
            <w:right w:val="none" w:sz="0" w:space="0" w:color="auto"/>
          </w:divBdr>
        </w:div>
        <w:div w:id="458649088">
          <w:marLeft w:val="480"/>
          <w:marRight w:val="0"/>
          <w:marTop w:val="0"/>
          <w:marBottom w:val="0"/>
          <w:divBdr>
            <w:top w:val="none" w:sz="0" w:space="0" w:color="auto"/>
            <w:left w:val="none" w:sz="0" w:space="0" w:color="auto"/>
            <w:bottom w:val="none" w:sz="0" w:space="0" w:color="auto"/>
            <w:right w:val="none" w:sz="0" w:space="0" w:color="auto"/>
          </w:divBdr>
        </w:div>
        <w:div w:id="484399136">
          <w:marLeft w:val="480"/>
          <w:marRight w:val="0"/>
          <w:marTop w:val="0"/>
          <w:marBottom w:val="0"/>
          <w:divBdr>
            <w:top w:val="none" w:sz="0" w:space="0" w:color="auto"/>
            <w:left w:val="none" w:sz="0" w:space="0" w:color="auto"/>
            <w:bottom w:val="none" w:sz="0" w:space="0" w:color="auto"/>
            <w:right w:val="none" w:sz="0" w:space="0" w:color="auto"/>
          </w:divBdr>
        </w:div>
        <w:div w:id="515048357">
          <w:marLeft w:val="480"/>
          <w:marRight w:val="0"/>
          <w:marTop w:val="0"/>
          <w:marBottom w:val="0"/>
          <w:divBdr>
            <w:top w:val="none" w:sz="0" w:space="0" w:color="auto"/>
            <w:left w:val="none" w:sz="0" w:space="0" w:color="auto"/>
            <w:bottom w:val="none" w:sz="0" w:space="0" w:color="auto"/>
            <w:right w:val="none" w:sz="0" w:space="0" w:color="auto"/>
          </w:divBdr>
        </w:div>
        <w:div w:id="889611185">
          <w:marLeft w:val="480"/>
          <w:marRight w:val="0"/>
          <w:marTop w:val="0"/>
          <w:marBottom w:val="0"/>
          <w:divBdr>
            <w:top w:val="none" w:sz="0" w:space="0" w:color="auto"/>
            <w:left w:val="none" w:sz="0" w:space="0" w:color="auto"/>
            <w:bottom w:val="none" w:sz="0" w:space="0" w:color="auto"/>
            <w:right w:val="none" w:sz="0" w:space="0" w:color="auto"/>
          </w:divBdr>
        </w:div>
        <w:div w:id="984234888">
          <w:marLeft w:val="480"/>
          <w:marRight w:val="0"/>
          <w:marTop w:val="0"/>
          <w:marBottom w:val="0"/>
          <w:divBdr>
            <w:top w:val="none" w:sz="0" w:space="0" w:color="auto"/>
            <w:left w:val="none" w:sz="0" w:space="0" w:color="auto"/>
            <w:bottom w:val="none" w:sz="0" w:space="0" w:color="auto"/>
            <w:right w:val="none" w:sz="0" w:space="0" w:color="auto"/>
          </w:divBdr>
        </w:div>
        <w:div w:id="1661226845">
          <w:marLeft w:val="480"/>
          <w:marRight w:val="0"/>
          <w:marTop w:val="0"/>
          <w:marBottom w:val="0"/>
          <w:divBdr>
            <w:top w:val="none" w:sz="0" w:space="0" w:color="auto"/>
            <w:left w:val="none" w:sz="0" w:space="0" w:color="auto"/>
            <w:bottom w:val="none" w:sz="0" w:space="0" w:color="auto"/>
            <w:right w:val="none" w:sz="0" w:space="0" w:color="auto"/>
          </w:divBdr>
        </w:div>
        <w:div w:id="1734960678">
          <w:marLeft w:val="480"/>
          <w:marRight w:val="0"/>
          <w:marTop w:val="0"/>
          <w:marBottom w:val="0"/>
          <w:divBdr>
            <w:top w:val="none" w:sz="0" w:space="0" w:color="auto"/>
            <w:left w:val="none" w:sz="0" w:space="0" w:color="auto"/>
            <w:bottom w:val="none" w:sz="0" w:space="0" w:color="auto"/>
            <w:right w:val="none" w:sz="0" w:space="0" w:color="auto"/>
          </w:divBdr>
        </w:div>
        <w:div w:id="1776712782">
          <w:marLeft w:val="480"/>
          <w:marRight w:val="0"/>
          <w:marTop w:val="0"/>
          <w:marBottom w:val="0"/>
          <w:divBdr>
            <w:top w:val="none" w:sz="0" w:space="0" w:color="auto"/>
            <w:left w:val="none" w:sz="0" w:space="0" w:color="auto"/>
            <w:bottom w:val="none" w:sz="0" w:space="0" w:color="auto"/>
            <w:right w:val="none" w:sz="0" w:space="0" w:color="auto"/>
          </w:divBdr>
        </w:div>
        <w:div w:id="1784105094">
          <w:marLeft w:val="480"/>
          <w:marRight w:val="0"/>
          <w:marTop w:val="0"/>
          <w:marBottom w:val="0"/>
          <w:divBdr>
            <w:top w:val="none" w:sz="0" w:space="0" w:color="auto"/>
            <w:left w:val="none" w:sz="0" w:space="0" w:color="auto"/>
            <w:bottom w:val="none" w:sz="0" w:space="0" w:color="auto"/>
            <w:right w:val="none" w:sz="0" w:space="0" w:color="auto"/>
          </w:divBdr>
        </w:div>
        <w:div w:id="1927956990">
          <w:marLeft w:val="480"/>
          <w:marRight w:val="0"/>
          <w:marTop w:val="0"/>
          <w:marBottom w:val="0"/>
          <w:divBdr>
            <w:top w:val="none" w:sz="0" w:space="0" w:color="auto"/>
            <w:left w:val="none" w:sz="0" w:space="0" w:color="auto"/>
            <w:bottom w:val="none" w:sz="0" w:space="0" w:color="auto"/>
            <w:right w:val="none" w:sz="0" w:space="0" w:color="auto"/>
          </w:divBdr>
        </w:div>
      </w:divsChild>
    </w:div>
    <w:div w:id="1834643112">
      <w:bodyDiv w:val="1"/>
      <w:marLeft w:val="0"/>
      <w:marRight w:val="0"/>
      <w:marTop w:val="0"/>
      <w:marBottom w:val="0"/>
      <w:divBdr>
        <w:top w:val="none" w:sz="0" w:space="0" w:color="auto"/>
        <w:left w:val="none" w:sz="0" w:space="0" w:color="auto"/>
        <w:bottom w:val="none" w:sz="0" w:space="0" w:color="auto"/>
        <w:right w:val="none" w:sz="0" w:space="0" w:color="auto"/>
      </w:divBdr>
    </w:div>
    <w:div w:id="1982230512">
      <w:bodyDiv w:val="1"/>
      <w:marLeft w:val="0"/>
      <w:marRight w:val="0"/>
      <w:marTop w:val="0"/>
      <w:marBottom w:val="0"/>
      <w:divBdr>
        <w:top w:val="none" w:sz="0" w:space="0" w:color="auto"/>
        <w:left w:val="none" w:sz="0" w:space="0" w:color="auto"/>
        <w:bottom w:val="none" w:sz="0" w:space="0" w:color="auto"/>
        <w:right w:val="none" w:sz="0" w:space="0" w:color="auto"/>
      </w:divBdr>
    </w:div>
    <w:div w:id="2004354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image" Target="media/image6.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link.springer.com/journal/253/aims-and-scope" TargetMode="Externa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micheletti@ucl.ac.uk" TargetMode="External"/><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dc5742d-2367-492c-b23a-abfe102fe08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08C83C52D7124BA8912CEA80C90410" ma:contentTypeVersion="17" ma:contentTypeDescription="Create a new document." ma:contentTypeScope="" ma:versionID="5c138a50b5f8156267f18f5d82ba250d">
  <xsd:schema xmlns:xsd="http://www.w3.org/2001/XMLSchema" xmlns:xs="http://www.w3.org/2001/XMLSchema" xmlns:p="http://schemas.microsoft.com/office/2006/metadata/properties" xmlns:ns3="5583f616-1a07-4b30-8abb-5797735709fa" xmlns:ns4="4dc5742d-2367-492c-b23a-abfe102fe081" targetNamespace="http://schemas.microsoft.com/office/2006/metadata/properties" ma:root="true" ma:fieldsID="8f4ec7fd7a8370b2b837244c7c8a915f" ns3:_="" ns4:_="">
    <xsd:import namespace="5583f616-1a07-4b30-8abb-5797735709fa"/>
    <xsd:import namespace="4dc5742d-2367-492c-b23a-abfe102fe08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DateTaken" minOccurs="0"/>
                <xsd:element ref="ns4:MediaServiceGenerationTime" minOccurs="0"/>
                <xsd:element ref="ns4:MediaServiceEventHashCode" minOccurs="0"/>
                <xsd:element ref="ns4:MediaServiceOCR"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83f616-1a07-4b30-8abb-5797735709f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c5742d-2367-492c-b23a-abfe102fe08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53470-6B4D-4EE9-A9D9-0B5C7D9C8720}">
  <ds:schemaRefs>
    <ds:schemaRef ds:uri="http://schemas.microsoft.com/office/2006/metadata/properties"/>
    <ds:schemaRef ds:uri="http://schemas.microsoft.com/office/infopath/2007/PartnerControls"/>
    <ds:schemaRef ds:uri="4dc5742d-2367-492c-b23a-abfe102fe081"/>
  </ds:schemaRefs>
</ds:datastoreItem>
</file>

<file path=customXml/itemProps2.xml><?xml version="1.0" encoding="utf-8"?>
<ds:datastoreItem xmlns:ds="http://schemas.openxmlformats.org/officeDocument/2006/customXml" ds:itemID="{62D4C204-81A0-40EB-855F-D180635F35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83f616-1a07-4b30-8abb-5797735709fa"/>
    <ds:schemaRef ds:uri="4dc5742d-2367-492c-b23a-abfe102fe0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25C22A-5FF7-41D7-8DF3-1F0E6913AD91}">
  <ds:schemaRefs>
    <ds:schemaRef ds:uri="http://schemas.microsoft.com/sharepoint/v3/contenttype/forms"/>
  </ds:schemaRefs>
</ds:datastoreItem>
</file>

<file path=customXml/itemProps4.xml><?xml version="1.0" encoding="utf-8"?>
<ds:datastoreItem xmlns:ds="http://schemas.openxmlformats.org/officeDocument/2006/customXml" ds:itemID="{0EBBF9CF-209F-4D7F-9C34-6C9B0BA7C226}">
  <ds:schemaRefs>
    <ds:schemaRef ds:uri="http://schemas.openxmlformats.org/officeDocument/2006/bibliography"/>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21</Pages>
  <Words>6960</Words>
  <Characters>39683</Characters>
  <Application>Microsoft Office Word</Application>
  <DocSecurity>4</DocSecurity>
  <Lines>739</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Dorn, Marie</dc:creator>
  <cp:keywords/>
  <dc:description/>
  <cp:lastModifiedBy>Coffman, Jon</cp:lastModifiedBy>
  <cp:revision>2</cp:revision>
  <cp:lastPrinted>2024-08-12T17:05:00Z</cp:lastPrinted>
  <dcterms:created xsi:type="dcterms:W3CDTF">2026-03-25T12:18:00Z</dcterms:created>
  <dcterms:modified xsi:type="dcterms:W3CDTF">2026-03-25T12:18:00Z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id="PvRQvdaN"/&gt;&lt;style id="http://www.zotero.org/styles/apa" locale="en-GB"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y fmtid="{D5CDD505-2E9C-101B-9397-08002B2CF9AE}" pid="4" name="ContentTypeId">
    <vt:lpwstr>0x0101005608C83C52D7124BA8912CEA80C90410</vt:lpwstr>
  </property>
</Properties>
</file>