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6D84" w14:textId="77777777" w:rsidR="0061560C" w:rsidRPr="00C90E36" w:rsidRDefault="0061560C" w:rsidP="00C90E36">
      <w:pPr>
        <w:spacing w:before="100" w:beforeAutospacing="1" w:after="100" w:afterAutospacing="1" w:line="276" w:lineRule="auto"/>
        <w:outlineLvl w:val="2"/>
        <w:rPr>
          <w:b/>
          <w:bCs/>
          <w:color w:val="275317" w:themeColor="accent6" w:themeShade="80"/>
        </w:rPr>
      </w:pPr>
      <w:r w:rsidRPr="00C90E36">
        <w:rPr>
          <w:b/>
          <w:bCs/>
          <w:color w:val="275317" w:themeColor="accent6" w:themeShade="80"/>
        </w:rPr>
        <w:t>myGP Clinic Preventive &amp; Longitudinal Care</w:t>
      </w:r>
    </w:p>
    <w:p w14:paraId="38EAC668" w14:textId="6DA87C10"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lang w:eastAsia="en-GB"/>
          <w14:ligatures w14:val="none"/>
        </w:rPr>
      </w:pPr>
      <w:r w:rsidRPr="00C90E36">
        <w:rPr>
          <w:rFonts w:eastAsia="Times New Roman" w:cs="Times New Roman"/>
          <w:b/>
          <w:bCs/>
          <w:color w:val="275317" w:themeColor="accent6" w:themeShade="80"/>
          <w:kern w:val="0"/>
          <w:lang w:eastAsia="en-GB"/>
          <w14:ligatures w14:val="none"/>
        </w:rPr>
        <w:t>A GP-led, longitudinal alternative to one-day “health MOTs”</w:t>
      </w:r>
    </w:p>
    <w:p w14:paraId="21CA5AA0" w14:textId="77777777" w:rsidR="0061560C" w:rsidRPr="00C90E36" w:rsidRDefault="0061560C" w:rsidP="00C90E36">
      <w:pPr>
        <w:spacing w:before="100" w:beforeAutospacing="1" w:after="100" w:afterAutospacing="1" w:line="276" w:lineRule="auto"/>
        <w:jc w:val="both"/>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myGP Clinic Advanced Health &amp; Longevity Assessment Programme is a comprehensive, clinician-led medical assessment designed to identify risk early, understand the individual properly, and produce a clear, personalised plan for long-term health and healthspan.</w:t>
      </w:r>
    </w:p>
    <w:p w14:paraId="6B03739B" w14:textId="77777777" w:rsidR="0061560C" w:rsidRPr="00C90E36" w:rsidRDefault="0061560C" w:rsidP="00C90E36">
      <w:pPr>
        <w:spacing w:before="100" w:beforeAutospacing="1" w:after="100" w:afterAutospacing="1" w:line="276" w:lineRule="auto"/>
        <w:jc w:val="both"/>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programme has been developed to compete clinically with leading international providers such as Preventicum and the Mayo Clinic. It does so not by offering more theatre, faster scanning, or more impressive reports, but by returning to first principles of good medicine.</w:t>
      </w:r>
    </w:p>
    <w:p w14:paraId="7E76E615" w14:textId="77777777" w:rsidR="0061560C" w:rsidRPr="00C90E36" w:rsidRDefault="0061560C" w:rsidP="00C90E36">
      <w:pPr>
        <w:spacing w:before="100" w:beforeAutospacing="1" w:after="100" w:afterAutospacing="1" w:line="276" w:lineRule="auto"/>
        <w:jc w:val="both"/>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There are no gowns, no luxury suites, no distractions, and no rushed reporting. Investigations are not performed first and explained later. Time is not compressed into a single day for convenience or spectacle.</w:t>
      </w:r>
    </w:p>
    <w:p w14:paraId="3265BFAC" w14:textId="77777777" w:rsidR="0061560C" w:rsidRPr="00C90E36" w:rsidRDefault="0061560C" w:rsidP="00C90E36">
      <w:pPr>
        <w:spacing w:before="100" w:beforeAutospacing="1" w:after="100" w:afterAutospacing="1" w:line="276" w:lineRule="auto"/>
        <w:jc w:val="both"/>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is medicine done properly.</w:t>
      </w:r>
    </w:p>
    <w:p w14:paraId="0476EFB2" w14:textId="77777777" w:rsidR="0061560C" w:rsidRPr="00C90E36" w:rsidRDefault="001A50AC" w:rsidP="00C90E36">
      <w:pPr>
        <w:spacing w:line="276" w:lineRule="auto"/>
        <w:rPr>
          <w:rFonts w:eastAsia="Times New Roman" w:cs="Times New Roman"/>
          <w:kern w:val="0"/>
          <w:sz w:val="20"/>
          <w:szCs w:val="20"/>
          <w:lang w:eastAsia="en-GB"/>
          <w14:ligatures w14:val="none"/>
        </w:rPr>
      </w:pPr>
      <w:r w:rsidRPr="001A50AC">
        <w:rPr>
          <w:rFonts w:eastAsia="Times New Roman" w:cs="Times New Roman"/>
          <w:noProof/>
          <w:kern w:val="0"/>
          <w:sz w:val="20"/>
          <w:szCs w:val="20"/>
          <w:lang w:eastAsia="en-GB"/>
        </w:rPr>
        <w:pict w14:anchorId="3482A3CD">
          <v:rect id="_x0000_i1033" alt="" style="width:451.3pt;height:.05pt;mso-width-percent:0;mso-height-percent:0;mso-width-percent:0;mso-height-percent:0" o:hralign="center" o:hrstd="t" o:hr="t" fillcolor="#a0a0a0" stroked="f"/>
        </w:pict>
      </w:r>
    </w:p>
    <w:p w14:paraId="61D63AB5" w14:textId="77777777" w:rsidR="0061560C" w:rsidRPr="00C90E36" w:rsidRDefault="0061560C" w:rsidP="00C90E36">
      <w:pPr>
        <w:spacing w:before="100" w:beforeAutospacing="1" w:after="100" w:afterAutospacing="1" w:line="276" w:lineRule="auto"/>
        <w:outlineLvl w:val="1"/>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Core Philosophy</w:t>
      </w:r>
    </w:p>
    <w:p w14:paraId="729710AF"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Most premium health assessments prioritise throughput, presentation, and same-day reassurance. They are designed around logistics rather than clinical reasoning.</w:t>
      </w:r>
    </w:p>
    <w:p w14:paraId="28680F19"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myGP Clinic programme is designed around the individual.</w:t>
      </w:r>
    </w:p>
    <w:p w14:paraId="3B17FFC9"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It is built on four principles:</w:t>
      </w:r>
    </w:p>
    <w:p w14:paraId="22BC835C" w14:textId="77777777" w:rsidR="0061560C" w:rsidRPr="00C90E36" w:rsidRDefault="0061560C" w:rsidP="00C90E36">
      <w:pPr>
        <w:numPr>
          <w:ilvl w:val="0"/>
          <w:numId w:val="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Depth before speed</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assessments may occur over one, two, or three days where clinically appropriate. Time is allocated to thinking, not just testing.</w:t>
      </w:r>
    </w:p>
    <w:p w14:paraId="350822E2" w14:textId="77777777" w:rsidR="0061560C" w:rsidRPr="00C90E36" w:rsidRDefault="0061560C" w:rsidP="00C90E36">
      <w:pPr>
        <w:numPr>
          <w:ilvl w:val="0"/>
          <w:numId w:val="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Consultation before investigation</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investigations are selected on the basis of history, examination, and risk, not pre-defined packages.</w:t>
      </w:r>
    </w:p>
    <w:p w14:paraId="142F165D" w14:textId="77777777" w:rsidR="0061560C" w:rsidRPr="00C90E36" w:rsidRDefault="0061560C" w:rsidP="00C90E36">
      <w:pPr>
        <w:numPr>
          <w:ilvl w:val="0"/>
          <w:numId w:val="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GP leadership</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experienced Family Medicine &amp; Longevity Consultants oversee the entire pathway, ensuring coherence and continuity.</w:t>
      </w:r>
    </w:p>
    <w:p w14:paraId="6D79B497" w14:textId="77777777" w:rsidR="0061560C" w:rsidRPr="00C90E36" w:rsidRDefault="0061560C" w:rsidP="00C90E36">
      <w:pPr>
        <w:numPr>
          <w:ilvl w:val="0"/>
          <w:numId w:val="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Longitudinal value</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results are not treated as isolated data points. They are trended, contextualised, and reviewed over time.</w:t>
      </w:r>
    </w:p>
    <w:p w14:paraId="13C19EEB" w14:textId="77777777" w:rsid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endpoint is not a report.</w:t>
      </w:r>
    </w:p>
    <w:p w14:paraId="7111F7A5" w14:textId="4FBFFFB5"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br/>
        <w:t>The endpoint is a medically defensible, personalised care plan that can be acted upon.</w:t>
      </w:r>
    </w:p>
    <w:p w14:paraId="59565945" w14:textId="05FA60E3" w:rsidR="0061560C" w:rsidRDefault="0061560C" w:rsidP="00C90E36">
      <w:pPr>
        <w:spacing w:line="276" w:lineRule="auto"/>
        <w:rPr>
          <w:rFonts w:eastAsia="Times New Roman" w:cs="Times New Roman"/>
          <w:kern w:val="0"/>
          <w:sz w:val="20"/>
          <w:szCs w:val="20"/>
          <w:lang w:eastAsia="en-GB"/>
          <w14:ligatures w14:val="none"/>
        </w:rPr>
      </w:pPr>
    </w:p>
    <w:p w14:paraId="12D1C0DC" w14:textId="77777777" w:rsidR="00C90E36" w:rsidRDefault="00C90E36" w:rsidP="00C90E36">
      <w:pPr>
        <w:spacing w:line="276" w:lineRule="auto"/>
        <w:rPr>
          <w:rFonts w:eastAsia="Times New Roman" w:cs="Times New Roman"/>
          <w:kern w:val="0"/>
          <w:sz w:val="20"/>
          <w:szCs w:val="20"/>
          <w:lang w:eastAsia="en-GB"/>
          <w14:ligatures w14:val="none"/>
        </w:rPr>
      </w:pPr>
    </w:p>
    <w:p w14:paraId="7D2CEF09" w14:textId="77777777" w:rsidR="00C90E36" w:rsidRDefault="00C90E36" w:rsidP="00C90E36">
      <w:pPr>
        <w:spacing w:line="276" w:lineRule="auto"/>
        <w:rPr>
          <w:rFonts w:eastAsia="Times New Roman" w:cs="Times New Roman"/>
          <w:kern w:val="0"/>
          <w:sz w:val="20"/>
          <w:szCs w:val="20"/>
          <w:lang w:eastAsia="en-GB"/>
          <w14:ligatures w14:val="none"/>
        </w:rPr>
      </w:pPr>
    </w:p>
    <w:p w14:paraId="53C20CAC" w14:textId="77777777" w:rsidR="00C90E36" w:rsidRDefault="00C90E36" w:rsidP="00C90E36">
      <w:pPr>
        <w:spacing w:line="276" w:lineRule="auto"/>
        <w:rPr>
          <w:rFonts w:eastAsia="Times New Roman" w:cs="Times New Roman"/>
          <w:kern w:val="0"/>
          <w:sz w:val="20"/>
          <w:szCs w:val="20"/>
          <w:lang w:eastAsia="en-GB"/>
          <w14:ligatures w14:val="none"/>
        </w:rPr>
      </w:pPr>
    </w:p>
    <w:p w14:paraId="2F6EDE70" w14:textId="77777777" w:rsidR="00C90E36" w:rsidRDefault="00C90E36" w:rsidP="00C90E36">
      <w:pPr>
        <w:spacing w:line="276" w:lineRule="auto"/>
        <w:rPr>
          <w:rFonts w:eastAsia="Times New Roman" w:cs="Times New Roman"/>
          <w:kern w:val="0"/>
          <w:sz w:val="20"/>
          <w:szCs w:val="20"/>
          <w:lang w:eastAsia="en-GB"/>
          <w14:ligatures w14:val="none"/>
        </w:rPr>
      </w:pPr>
    </w:p>
    <w:p w14:paraId="1051495B" w14:textId="77777777" w:rsidR="00C90E36" w:rsidRPr="00C90E36" w:rsidRDefault="00C90E36" w:rsidP="00C90E36">
      <w:pPr>
        <w:spacing w:line="276" w:lineRule="auto"/>
        <w:rPr>
          <w:rFonts w:eastAsia="Times New Roman" w:cs="Times New Roman"/>
          <w:kern w:val="0"/>
          <w:sz w:val="20"/>
          <w:szCs w:val="20"/>
          <w:lang w:eastAsia="en-GB"/>
          <w14:ligatures w14:val="none"/>
        </w:rPr>
      </w:pPr>
    </w:p>
    <w:p w14:paraId="60AB8E4C" w14:textId="77777777" w:rsidR="0061560C" w:rsidRPr="00C90E36" w:rsidRDefault="0061560C" w:rsidP="00C90E36">
      <w:pPr>
        <w:spacing w:before="100" w:beforeAutospacing="1" w:after="100" w:afterAutospacing="1" w:line="276" w:lineRule="auto"/>
        <w:outlineLvl w:val="1"/>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lastRenderedPageBreak/>
        <w:t>Phase 0: Pre-Consultation Clinical Profiling</w:t>
      </w:r>
    </w:p>
    <w:p w14:paraId="307ED878"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Prior to attending the clinic, patients receive a structured pre-consultation assessment pack. This is not administrative. It is clinical preparation.</w:t>
      </w:r>
    </w:p>
    <w:p w14:paraId="0D434BCA"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questionnaires used are validated, widely adopted in medical practice, and selected to inform real decision-making rather than generate scores for their own sake.</w:t>
      </w:r>
    </w:p>
    <w:p w14:paraId="69BF2FD7"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Sleep and Fatigue</w:t>
      </w:r>
    </w:p>
    <w:p w14:paraId="669B326E" w14:textId="77777777" w:rsidR="0061560C" w:rsidRPr="00C90E36" w:rsidRDefault="0061560C" w:rsidP="00C90E36">
      <w:pPr>
        <w:numPr>
          <w:ilvl w:val="0"/>
          <w:numId w:val="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Pittsburgh Sleep Quality Index (PSQI)</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assesses sleep quality, latency, disturbance, efficiency, and daytime impact.</w:t>
      </w:r>
    </w:p>
    <w:p w14:paraId="6AEA924E" w14:textId="77777777" w:rsidR="0061560C" w:rsidRPr="00C90E36" w:rsidRDefault="0061560C" w:rsidP="00C90E36">
      <w:pPr>
        <w:numPr>
          <w:ilvl w:val="0"/>
          <w:numId w:val="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Epworth Sleepiness Scale (ESS)</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assesses pathological daytime sleepiness and functional risk.</w:t>
      </w:r>
    </w:p>
    <w:p w14:paraId="43FBAD33"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Used together, these distinguish poor-quality sleep from clinically significant sleepiness, which materially alters diagnosis and management.</w:t>
      </w:r>
    </w:p>
    <w:p w14:paraId="293068E7"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Mental Wellbeing and Stress</w:t>
      </w:r>
    </w:p>
    <w:p w14:paraId="4135248F" w14:textId="77777777" w:rsidR="0061560C" w:rsidRPr="00C90E36" w:rsidRDefault="0061560C" w:rsidP="00C90E36">
      <w:pPr>
        <w:numPr>
          <w:ilvl w:val="0"/>
          <w:numId w:val="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Perceived Stress Scale (PSS-10)</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measures perceived stress load and coping reserve.</w:t>
      </w:r>
    </w:p>
    <w:p w14:paraId="2EC85618" w14:textId="77777777" w:rsidR="0061560C" w:rsidRPr="00C90E36" w:rsidRDefault="0061560C" w:rsidP="00C90E36">
      <w:pPr>
        <w:numPr>
          <w:ilvl w:val="0"/>
          <w:numId w:val="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GAD-7</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assesses pathological anxiety.</w:t>
      </w:r>
    </w:p>
    <w:p w14:paraId="569BAFE2" w14:textId="77777777" w:rsidR="0061560C" w:rsidRPr="00C90E36" w:rsidRDefault="0061560C" w:rsidP="00C90E36">
      <w:pPr>
        <w:numPr>
          <w:ilvl w:val="0"/>
          <w:numId w:val="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PHQ-9</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assesses depressive symptoms and risk.</w:t>
      </w:r>
    </w:p>
    <w:p w14:paraId="2DB750C9"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Together, these tools differentiate stress overload from anxiety and depressive illness, supporting proportionate and defensible care.</w:t>
      </w:r>
    </w:p>
    <w:p w14:paraId="6CA30722"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Nutrition</w:t>
      </w:r>
    </w:p>
    <w:p w14:paraId="45559491" w14:textId="77777777" w:rsidR="0061560C" w:rsidRPr="00C90E36" w:rsidRDefault="0061560C" w:rsidP="00C90E36">
      <w:pPr>
        <w:numPr>
          <w:ilvl w:val="0"/>
          <w:numId w:val="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Mediterranean Diet Adherence Score (MEDAS-14)</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provides an evidence-based proxy for dietary quality strongly associated with cardiovascular, metabolic, and cognitive outcomes.</w:t>
      </w:r>
    </w:p>
    <w:p w14:paraId="7F316A32"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Physical Activity</w:t>
      </w:r>
    </w:p>
    <w:p w14:paraId="25C3F31B" w14:textId="77777777" w:rsidR="0061560C" w:rsidRPr="00C90E36" w:rsidRDefault="0061560C" w:rsidP="00C90E36">
      <w:pPr>
        <w:numPr>
          <w:ilvl w:val="0"/>
          <w:numId w:val="5"/>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IPAQ-Short Form</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assesses baseline physical activity exposure and sedentary risk.</w:t>
      </w:r>
    </w:p>
    <w:p w14:paraId="69521EB5"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is a behavioural exposure measure, not a fitness test, and informs later functional assessment.</w:t>
      </w:r>
    </w:p>
    <w:p w14:paraId="0E710609"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Occupational Function</w:t>
      </w:r>
    </w:p>
    <w:p w14:paraId="2101398C" w14:textId="77777777" w:rsidR="0061560C" w:rsidRPr="00C90E36" w:rsidRDefault="0061560C" w:rsidP="00C90E36">
      <w:pPr>
        <w:numPr>
          <w:ilvl w:val="0"/>
          <w:numId w:val="6"/>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Work Ability Index (WAI)</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assesses the relationship between health, functional capacity, and work demands.</w:t>
      </w:r>
    </w:p>
    <w:p w14:paraId="47098521"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is particularly relevant for professionals, older working adults, and those seeking sustainable performance rather than crisis intervention.</w:t>
      </w:r>
    </w:p>
    <w:p w14:paraId="53451196"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These data shape the consultation itself and determine which investigations are appropriate. Nothing proceeds in isolation from context.</w:t>
      </w:r>
    </w:p>
    <w:p w14:paraId="464AA7BA" w14:textId="77777777" w:rsidR="0061560C" w:rsidRPr="00C90E36" w:rsidRDefault="0061560C" w:rsidP="00C90E36">
      <w:pPr>
        <w:spacing w:before="100" w:beforeAutospacing="1" w:after="100" w:afterAutospacing="1" w:line="276" w:lineRule="auto"/>
        <w:outlineLvl w:val="1"/>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lastRenderedPageBreak/>
        <w:t>Phase 1: Extended GP Consultation &amp; Full Clinical Examination</w:t>
      </w:r>
    </w:p>
    <w:p w14:paraId="39116D54"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programme begins with a prolonged, unhurried consultation with a myGP Clinic Family Medicine &amp; Longevity Consultant.</w:t>
      </w:r>
    </w:p>
    <w:p w14:paraId="6C9BF26D"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is a traditional, full-scope medical consultation, allowing time to understand the individual rather than simply catalogue results.</w:t>
      </w:r>
    </w:p>
    <w:p w14:paraId="35B0214E"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It includes:</w:t>
      </w:r>
    </w:p>
    <w:p w14:paraId="40FA81C8" w14:textId="77777777" w:rsidR="0061560C" w:rsidRPr="00C90E36" w:rsidRDefault="0061560C" w:rsidP="00C90E36">
      <w:pPr>
        <w:numPr>
          <w:ilvl w:val="0"/>
          <w:numId w:val="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Past medical and surgical history</w:t>
      </w:r>
    </w:p>
    <w:p w14:paraId="6551A454" w14:textId="77777777" w:rsidR="0061560C" w:rsidRPr="00C90E36" w:rsidRDefault="0061560C" w:rsidP="00C90E36">
      <w:pPr>
        <w:numPr>
          <w:ilvl w:val="0"/>
          <w:numId w:val="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Family history, including inherited cardiovascular, metabolic, oncological, and neurological risk</w:t>
      </w:r>
    </w:p>
    <w:p w14:paraId="081A2015" w14:textId="77777777" w:rsidR="0061560C" w:rsidRPr="00C90E36" w:rsidRDefault="0061560C" w:rsidP="00C90E36">
      <w:pPr>
        <w:numPr>
          <w:ilvl w:val="0"/>
          <w:numId w:val="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Current and previous medications, supplements, and allergies</w:t>
      </w:r>
    </w:p>
    <w:p w14:paraId="6D4D78E1" w14:textId="77777777" w:rsidR="0061560C" w:rsidRPr="00C90E36" w:rsidRDefault="0061560C" w:rsidP="00C90E36">
      <w:pPr>
        <w:numPr>
          <w:ilvl w:val="0"/>
          <w:numId w:val="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Lifestyle assessment: sleep, stress, nutrition, physical activity, alcohol, smoking</w:t>
      </w:r>
    </w:p>
    <w:p w14:paraId="502332DE" w14:textId="77777777" w:rsidR="0061560C" w:rsidRPr="00C90E36" w:rsidRDefault="0061560C" w:rsidP="00C90E36">
      <w:pPr>
        <w:numPr>
          <w:ilvl w:val="0"/>
          <w:numId w:val="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Occupational demands, work patterns, and sustainability</w:t>
      </w:r>
    </w:p>
    <w:p w14:paraId="71635479" w14:textId="77777777" w:rsidR="0061560C" w:rsidRPr="00C90E36" w:rsidRDefault="0061560C" w:rsidP="00C90E36">
      <w:pPr>
        <w:numPr>
          <w:ilvl w:val="0"/>
          <w:numId w:val="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patient’s own ideas, concerns, and expectations</w:t>
      </w:r>
    </w:p>
    <w:p w14:paraId="0AACA065"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Comprehensive Physical Examination</w:t>
      </w:r>
    </w:p>
    <w:p w14:paraId="1B91EE87"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 full, system-based physical examination is performed, including:</w:t>
      </w:r>
    </w:p>
    <w:p w14:paraId="48786E7C" w14:textId="77777777" w:rsidR="0061560C" w:rsidRPr="00C90E36" w:rsidRDefault="0061560C" w:rsidP="00C90E36">
      <w:pPr>
        <w:numPr>
          <w:ilvl w:val="0"/>
          <w:numId w:val="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General inspection and vital signs</w:t>
      </w:r>
    </w:p>
    <w:p w14:paraId="4F3362CA" w14:textId="77777777" w:rsidR="0061560C" w:rsidRPr="00C90E36" w:rsidRDefault="0061560C" w:rsidP="00C90E36">
      <w:pPr>
        <w:numPr>
          <w:ilvl w:val="0"/>
          <w:numId w:val="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Full cardiovascular examination</w:t>
      </w:r>
    </w:p>
    <w:p w14:paraId="0161ADC3" w14:textId="77777777" w:rsidR="0061560C" w:rsidRPr="00C90E36" w:rsidRDefault="0061560C" w:rsidP="00C90E36">
      <w:pPr>
        <w:numPr>
          <w:ilvl w:val="0"/>
          <w:numId w:val="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Respiratory examination</w:t>
      </w:r>
    </w:p>
    <w:p w14:paraId="1B53C52B" w14:textId="77777777" w:rsidR="0061560C" w:rsidRPr="00C90E36" w:rsidRDefault="0061560C" w:rsidP="00C90E36">
      <w:pPr>
        <w:numPr>
          <w:ilvl w:val="0"/>
          <w:numId w:val="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Abdominal and hernia examination</w:t>
      </w:r>
    </w:p>
    <w:p w14:paraId="77BFC65B" w14:textId="77777777" w:rsidR="0061560C" w:rsidRPr="00C90E36" w:rsidRDefault="0061560C" w:rsidP="00C90E36">
      <w:pPr>
        <w:numPr>
          <w:ilvl w:val="0"/>
          <w:numId w:val="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Vascular assessment including peripheral pulses</w:t>
      </w:r>
    </w:p>
    <w:p w14:paraId="13297E32" w14:textId="77777777" w:rsidR="0061560C" w:rsidRPr="00C90E36" w:rsidRDefault="0061560C" w:rsidP="00C90E36">
      <w:pPr>
        <w:numPr>
          <w:ilvl w:val="0"/>
          <w:numId w:val="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Full dermatological examination</w:t>
      </w:r>
    </w:p>
    <w:p w14:paraId="39DAF9E3" w14:textId="77777777" w:rsidR="0061560C" w:rsidRPr="00C90E36" w:rsidRDefault="0061560C" w:rsidP="00C90E36">
      <w:pPr>
        <w:numPr>
          <w:ilvl w:val="0"/>
          <w:numId w:val="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Complete neurological examination, including cranial nerves, coordination, motor and sensory assessment</w:t>
      </w:r>
    </w:p>
    <w:p w14:paraId="20B15C5F"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Sex-specific examinations are included where clinically appropriate:</w:t>
      </w:r>
    </w:p>
    <w:p w14:paraId="4F31795C" w14:textId="77777777" w:rsidR="0061560C" w:rsidRPr="00C90E36" w:rsidRDefault="0061560C" w:rsidP="00C90E36">
      <w:pPr>
        <w:numPr>
          <w:ilvl w:val="0"/>
          <w:numId w:val="9"/>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Testicular examination and self-examination education (males)</w:t>
      </w:r>
    </w:p>
    <w:p w14:paraId="380997E3" w14:textId="77777777" w:rsidR="0061560C" w:rsidRPr="00C90E36" w:rsidRDefault="0061560C" w:rsidP="00C90E36">
      <w:pPr>
        <w:numPr>
          <w:ilvl w:val="0"/>
          <w:numId w:val="9"/>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Breast examination and self-examination education (females)</w:t>
      </w:r>
    </w:p>
    <w:p w14:paraId="6314B4A8" w14:textId="77777777" w:rsidR="0061560C" w:rsidRPr="00C90E36" w:rsidRDefault="0061560C" w:rsidP="00C90E36">
      <w:pPr>
        <w:numPr>
          <w:ilvl w:val="0"/>
          <w:numId w:val="9"/>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Digital rectal examination and prostate assessment (males)</w:t>
      </w:r>
    </w:p>
    <w:p w14:paraId="2C637F07"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Abnormalities are assessed, contextualised, and discussed at the time, not deferred to a later report.</w:t>
      </w:r>
    </w:p>
    <w:p w14:paraId="000CFBE6"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Before progressing further, any non-routine or advanced investigations are discussed with the patient and agreed on the basis of clinical relevance.</w:t>
      </w:r>
    </w:p>
    <w:p w14:paraId="0D285D8E" w14:textId="4E24BC1A" w:rsidR="0061560C" w:rsidRDefault="0061560C" w:rsidP="00C90E36">
      <w:pPr>
        <w:spacing w:line="276" w:lineRule="auto"/>
        <w:rPr>
          <w:rFonts w:eastAsia="Times New Roman" w:cs="Times New Roman"/>
          <w:kern w:val="0"/>
          <w:sz w:val="20"/>
          <w:szCs w:val="20"/>
          <w:lang w:eastAsia="en-GB"/>
          <w14:ligatures w14:val="none"/>
        </w:rPr>
      </w:pPr>
    </w:p>
    <w:p w14:paraId="2DA8B8F9" w14:textId="77777777" w:rsidR="00C90E36" w:rsidRDefault="00C90E36" w:rsidP="00C90E36">
      <w:pPr>
        <w:spacing w:line="276" w:lineRule="auto"/>
        <w:rPr>
          <w:rFonts w:eastAsia="Times New Roman" w:cs="Times New Roman"/>
          <w:kern w:val="0"/>
          <w:sz w:val="20"/>
          <w:szCs w:val="20"/>
          <w:lang w:eastAsia="en-GB"/>
          <w14:ligatures w14:val="none"/>
        </w:rPr>
      </w:pPr>
    </w:p>
    <w:p w14:paraId="6F67A4D6" w14:textId="77777777" w:rsidR="00C90E36" w:rsidRDefault="00C90E36" w:rsidP="00C90E36">
      <w:pPr>
        <w:spacing w:line="276" w:lineRule="auto"/>
        <w:rPr>
          <w:rFonts w:eastAsia="Times New Roman" w:cs="Times New Roman"/>
          <w:kern w:val="0"/>
          <w:sz w:val="20"/>
          <w:szCs w:val="20"/>
          <w:lang w:eastAsia="en-GB"/>
          <w14:ligatures w14:val="none"/>
        </w:rPr>
      </w:pPr>
    </w:p>
    <w:p w14:paraId="7F8D947E" w14:textId="77777777" w:rsidR="00C90E36" w:rsidRDefault="00C90E36" w:rsidP="00C90E36">
      <w:pPr>
        <w:spacing w:line="276" w:lineRule="auto"/>
        <w:rPr>
          <w:rFonts w:eastAsia="Times New Roman" w:cs="Times New Roman"/>
          <w:kern w:val="0"/>
          <w:sz w:val="20"/>
          <w:szCs w:val="20"/>
          <w:lang w:eastAsia="en-GB"/>
          <w14:ligatures w14:val="none"/>
        </w:rPr>
      </w:pPr>
    </w:p>
    <w:p w14:paraId="4A52314A" w14:textId="77777777" w:rsidR="00C90E36" w:rsidRDefault="00C90E36" w:rsidP="00C90E36">
      <w:pPr>
        <w:spacing w:line="276" w:lineRule="auto"/>
        <w:rPr>
          <w:rFonts w:eastAsia="Times New Roman" w:cs="Times New Roman"/>
          <w:kern w:val="0"/>
          <w:sz w:val="20"/>
          <w:szCs w:val="20"/>
          <w:lang w:eastAsia="en-GB"/>
          <w14:ligatures w14:val="none"/>
        </w:rPr>
      </w:pPr>
    </w:p>
    <w:p w14:paraId="19E52039" w14:textId="77777777" w:rsidR="00C90E36" w:rsidRDefault="00C90E36" w:rsidP="00C90E36">
      <w:pPr>
        <w:spacing w:line="276" w:lineRule="auto"/>
        <w:rPr>
          <w:rFonts w:eastAsia="Times New Roman" w:cs="Times New Roman"/>
          <w:kern w:val="0"/>
          <w:sz w:val="20"/>
          <w:szCs w:val="20"/>
          <w:lang w:eastAsia="en-GB"/>
          <w14:ligatures w14:val="none"/>
        </w:rPr>
      </w:pPr>
    </w:p>
    <w:p w14:paraId="7A511708" w14:textId="77777777" w:rsidR="00C90E36" w:rsidRPr="00C90E36" w:rsidRDefault="00C90E36" w:rsidP="00C90E36">
      <w:pPr>
        <w:spacing w:line="276" w:lineRule="auto"/>
        <w:rPr>
          <w:rFonts w:eastAsia="Times New Roman" w:cs="Times New Roman"/>
          <w:kern w:val="0"/>
          <w:sz w:val="20"/>
          <w:szCs w:val="20"/>
          <w:lang w:eastAsia="en-GB"/>
          <w14:ligatures w14:val="none"/>
        </w:rPr>
      </w:pPr>
    </w:p>
    <w:p w14:paraId="6099D080" w14:textId="77777777" w:rsidR="0061560C" w:rsidRPr="00C90E36" w:rsidRDefault="0061560C" w:rsidP="00C90E36">
      <w:pPr>
        <w:spacing w:before="100" w:beforeAutospacing="1" w:after="100" w:afterAutospacing="1" w:line="276" w:lineRule="auto"/>
        <w:outlineLvl w:val="1"/>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lastRenderedPageBreak/>
        <w:t>Phase 2: Baseline Physiological &amp; Functional Assessment</w:t>
      </w:r>
    </w:p>
    <w:p w14:paraId="07E0A3AD"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Following the GP consultation, patients undergo structured physiological and functional assessment with the healthcare team.</w:t>
      </w:r>
    </w:p>
    <w:p w14:paraId="4FF3D7B3"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Pulmonary Function</w:t>
      </w:r>
    </w:p>
    <w:p w14:paraId="58A6BC2D" w14:textId="77777777" w:rsidR="0061560C" w:rsidRPr="00C90E36" w:rsidRDefault="0061560C" w:rsidP="00C90E36">
      <w:pPr>
        <w:numPr>
          <w:ilvl w:val="0"/>
          <w:numId w:val="10"/>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Spirometry</w:t>
      </w:r>
      <w:r w:rsidRPr="00C90E36">
        <w:rPr>
          <w:rFonts w:eastAsia="Times New Roman" w:cs="Times New Roman"/>
          <w:color w:val="275317" w:themeColor="accent6" w:themeShade="80"/>
          <w:kern w:val="0"/>
          <w:sz w:val="20"/>
          <w:szCs w:val="20"/>
          <w:lang w:eastAsia="en-GB"/>
          <w14:ligatures w14:val="none"/>
        </w:rPr>
        <w:t xml:space="preserve"> </w:t>
      </w:r>
      <w:r w:rsidRPr="00C90E36">
        <w:rPr>
          <w:rFonts w:eastAsia="Times New Roman" w:cs="Times New Roman"/>
          <w:kern w:val="0"/>
          <w:sz w:val="20"/>
          <w:szCs w:val="20"/>
          <w:lang w:eastAsia="en-GB"/>
          <w14:ligatures w14:val="none"/>
        </w:rPr>
        <w:t>– assesses lung capacity and detects obstructive or restrictive disease.</w:t>
      </w:r>
    </w:p>
    <w:p w14:paraId="0F8DF580" w14:textId="77777777" w:rsidR="0061560C" w:rsidRPr="00C90E36" w:rsidRDefault="0061560C" w:rsidP="00C90E36">
      <w:pPr>
        <w:numPr>
          <w:ilvl w:val="0"/>
          <w:numId w:val="10"/>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FeNO</w:t>
      </w:r>
      <w:r w:rsidRPr="00C90E36">
        <w:rPr>
          <w:rFonts w:eastAsia="Times New Roman" w:cs="Times New Roman"/>
          <w:kern w:val="0"/>
          <w:sz w:val="20"/>
          <w:szCs w:val="20"/>
          <w:lang w:eastAsia="en-GB"/>
          <w14:ligatures w14:val="none"/>
        </w:rPr>
        <w:t xml:space="preserve"> – identifies eosinophilic airway inflammation and allergic disease.</w:t>
      </w:r>
    </w:p>
    <w:p w14:paraId="540FD93C"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Cardiometabolic and Functional Measures</w:t>
      </w:r>
    </w:p>
    <w:p w14:paraId="7F0DB34D" w14:textId="77777777" w:rsidR="0061560C" w:rsidRPr="00C90E36" w:rsidRDefault="0061560C" w:rsidP="00C90E36">
      <w:pPr>
        <w:numPr>
          <w:ilvl w:val="0"/>
          <w:numId w:val="1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Height, weight, BMI, waist metrics</w:t>
      </w:r>
    </w:p>
    <w:p w14:paraId="4BA48F60" w14:textId="77777777" w:rsidR="0061560C" w:rsidRPr="00C90E36" w:rsidRDefault="0061560C" w:rsidP="00C90E36">
      <w:pPr>
        <w:numPr>
          <w:ilvl w:val="0"/>
          <w:numId w:val="1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Blood pressure and resting observations</w:t>
      </w:r>
    </w:p>
    <w:p w14:paraId="031D4034" w14:textId="77777777" w:rsidR="0061560C" w:rsidRPr="00C90E36" w:rsidRDefault="0061560C" w:rsidP="00C90E36">
      <w:pPr>
        <w:numPr>
          <w:ilvl w:val="0"/>
          <w:numId w:val="1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12-lead ECG</w:t>
      </w:r>
      <w:r w:rsidRPr="00C90E36">
        <w:rPr>
          <w:rFonts w:eastAsia="Times New Roman" w:cs="Times New Roman"/>
          <w:kern w:val="0"/>
          <w:sz w:val="20"/>
          <w:szCs w:val="20"/>
          <w:lang w:eastAsia="en-GB"/>
          <w14:ligatures w14:val="none"/>
        </w:rPr>
        <w:t xml:space="preserve"> – rhythm, conduction abnormalities, and structural clues</w:t>
      </w:r>
    </w:p>
    <w:p w14:paraId="1434B4B4"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Body Composition</w:t>
      </w:r>
    </w:p>
    <w:p w14:paraId="45051E81"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Detailed body composition analysis provides insight into muscle mass, visceral fat, metabolic risk, and sarcopenia risk beyond BMI alone.</w:t>
      </w:r>
    </w:p>
    <w:p w14:paraId="707025C9"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Grip Strength</w:t>
      </w:r>
    </w:p>
    <w:p w14:paraId="19667194"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Grip strength is a validated marker of overall muscle health, biological ageing, frailty, and long-term mortality risk. It provides clinically useful information that static measures cannot.</w:t>
      </w:r>
    </w:p>
    <w:p w14:paraId="0A200147"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Estimated VO₂ Max</w:t>
      </w:r>
    </w:p>
    <w:p w14:paraId="08DDB15A"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Cardiorespiratory fitness is one of the strongest predictors of all-cause mortality, cardiovascular health, and cognitive resilience. VO₂ max estimation provides a meaningful healthspan metric.</w:t>
      </w:r>
    </w:p>
    <w:p w14:paraId="3BE971C8"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Audiometry</w:t>
      </w:r>
    </w:p>
    <w:p w14:paraId="05BEE651"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Hearing assessment screens for early hearing loss, which is independently associated with cognitive decline, social withdrawal, and reduced quality of life.</w:t>
      </w:r>
    </w:p>
    <w:p w14:paraId="0796710B" w14:textId="77777777" w:rsidR="0061560C" w:rsidRPr="00C90E36" w:rsidRDefault="0061560C" w:rsidP="00C90E36">
      <w:pPr>
        <w:spacing w:before="100" w:beforeAutospacing="1" w:after="100" w:afterAutospacing="1" w:line="276" w:lineRule="auto"/>
        <w:outlineLvl w:val="2"/>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t>Point-of-Care and Screening Tests</w:t>
      </w:r>
    </w:p>
    <w:p w14:paraId="317B6EA4" w14:textId="77777777" w:rsidR="0061560C" w:rsidRPr="00C90E36" w:rsidRDefault="0061560C" w:rsidP="00C90E36">
      <w:pPr>
        <w:numPr>
          <w:ilvl w:val="0"/>
          <w:numId w:val="1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Urine dipstick – renal, metabolic, and urinary pathology</w:t>
      </w:r>
    </w:p>
    <w:p w14:paraId="67505388" w14:textId="77777777" w:rsidR="0061560C" w:rsidRPr="00C90E36" w:rsidRDefault="0061560C" w:rsidP="00C90E36">
      <w:pPr>
        <w:numPr>
          <w:ilvl w:val="0"/>
          <w:numId w:val="1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Faecal immunochemical testing (qFIT) where appropriate – colorectal cancer risk stratification</w:t>
      </w:r>
    </w:p>
    <w:p w14:paraId="0FA16CF7" w14:textId="77777777" w:rsidR="0061560C" w:rsidRPr="00C90E36" w:rsidRDefault="0061560C" w:rsidP="00C90E36">
      <w:pPr>
        <w:numPr>
          <w:ilvl w:val="0"/>
          <w:numId w:val="1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Cervical cytology where due and indicated</w:t>
      </w:r>
    </w:p>
    <w:p w14:paraId="3EDDEA11" w14:textId="13ED81D3" w:rsidR="0061560C" w:rsidRDefault="0061560C" w:rsidP="00C90E36">
      <w:pPr>
        <w:spacing w:line="276" w:lineRule="auto"/>
        <w:rPr>
          <w:rFonts w:eastAsia="Times New Roman" w:cs="Times New Roman"/>
          <w:kern w:val="0"/>
          <w:sz w:val="20"/>
          <w:szCs w:val="20"/>
          <w:lang w:eastAsia="en-GB"/>
          <w14:ligatures w14:val="none"/>
        </w:rPr>
      </w:pPr>
    </w:p>
    <w:p w14:paraId="4B0ED6A9" w14:textId="77777777" w:rsidR="00C90E36" w:rsidRDefault="00C90E36" w:rsidP="00C90E36">
      <w:pPr>
        <w:spacing w:line="276" w:lineRule="auto"/>
        <w:rPr>
          <w:rFonts w:eastAsia="Times New Roman" w:cs="Times New Roman"/>
          <w:kern w:val="0"/>
          <w:sz w:val="20"/>
          <w:szCs w:val="20"/>
          <w:lang w:eastAsia="en-GB"/>
          <w14:ligatures w14:val="none"/>
        </w:rPr>
      </w:pPr>
    </w:p>
    <w:p w14:paraId="14ED4D0C" w14:textId="77777777" w:rsidR="00C90E36" w:rsidRDefault="00C90E36" w:rsidP="00C90E36">
      <w:pPr>
        <w:spacing w:line="276" w:lineRule="auto"/>
        <w:rPr>
          <w:rFonts w:eastAsia="Times New Roman" w:cs="Times New Roman"/>
          <w:kern w:val="0"/>
          <w:sz w:val="20"/>
          <w:szCs w:val="20"/>
          <w:lang w:eastAsia="en-GB"/>
          <w14:ligatures w14:val="none"/>
        </w:rPr>
      </w:pPr>
    </w:p>
    <w:p w14:paraId="2A0DD490" w14:textId="77777777" w:rsidR="00C90E36" w:rsidRDefault="00C90E36" w:rsidP="00C90E36">
      <w:pPr>
        <w:spacing w:line="276" w:lineRule="auto"/>
        <w:rPr>
          <w:rFonts w:eastAsia="Times New Roman" w:cs="Times New Roman"/>
          <w:kern w:val="0"/>
          <w:sz w:val="20"/>
          <w:szCs w:val="20"/>
          <w:lang w:eastAsia="en-GB"/>
          <w14:ligatures w14:val="none"/>
        </w:rPr>
      </w:pPr>
    </w:p>
    <w:p w14:paraId="753D4265" w14:textId="77777777" w:rsidR="00C90E36" w:rsidRDefault="00C90E36" w:rsidP="00C90E36">
      <w:pPr>
        <w:spacing w:line="276" w:lineRule="auto"/>
        <w:rPr>
          <w:rFonts w:eastAsia="Times New Roman" w:cs="Times New Roman"/>
          <w:kern w:val="0"/>
          <w:sz w:val="20"/>
          <w:szCs w:val="20"/>
          <w:lang w:eastAsia="en-GB"/>
          <w14:ligatures w14:val="none"/>
        </w:rPr>
      </w:pPr>
    </w:p>
    <w:p w14:paraId="24522571" w14:textId="77777777" w:rsidR="00C90E36" w:rsidRPr="00C90E36" w:rsidRDefault="00C90E36" w:rsidP="00C90E36">
      <w:pPr>
        <w:spacing w:line="276" w:lineRule="auto"/>
        <w:rPr>
          <w:rFonts w:eastAsia="Times New Roman" w:cs="Times New Roman"/>
          <w:kern w:val="0"/>
          <w:sz w:val="20"/>
          <w:szCs w:val="20"/>
          <w:lang w:eastAsia="en-GB"/>
          <w14:ligatures w14:val="none"/>
        </w:rPr>
      </w:pPr>
    </w:p>
    <w:p w14:paraId="626959B4" w14:textId="77777777" w:rsidR="0061560C" w:rsidRPr="00C90E36" w:rsidRDefault="0061560C" w:rsidP="00C90E36">
      <w:pPr>
        <w:spacing w:before="100" w:beforeAutospacing="1" w:after="100" w:afterAutospacing="1" w:line="276" w:lineRule="auto"/>
        <w:outlineLvl w:val="1"/>
        <w:rPr>
          <w:rFonts w:eastAsia="Times New Roman" w:cs="Times New Roman"/>
          <w:b/>
          <w:bCs/>
          <w:color w:val="275317" w:themeColor="accent6" w:themeShade="80"/>
          <w:kern w:val="0"/>
          <w:sz w:val="20"/>
          <w:szCs w:val="20"/>
          <w:lang w:eastAsia="en-GB"/>
          <w14:ligatures w14:val="none"/>
        </w:rPr>
      </w:pPr>
      <w:r w:rsidRPr="00C90E36">
        <w:rPr>
          <w:rFonts w:eastAsia="Times New Roman" w:cs="Times New Roman"/>
          <w:b/>
          <w:bCs/>
          <w:color w:val="275317" w:themeColor="accent6" w:themeShade="80"/>
          <w:kern w:val="0"/>
          <w:sz w:val="20"/>
          <w:szCs w:val="20"/>
          <w:lang w:eastAsia="en-GB"/>
          <w14:ligatures w14:val="none"/>
        </w:rPr>
        <w:lastRenderedPageBreak/>
        <w:t>Phase 3: Advanced Laboratory Investigations</w:t>
      </w:r>
    </w:p>
    <w:p w14:paraId="7EA32BD3"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 comprehensive blood panel is performed, including:</w:t>
      </w:r>
    </w:p>
    <w:p w14:paraId="54D52AE6"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Full blood count</w:t>
      </w:r>
    </w:p>
    <w:p w14:paraId="10DB8CF4"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Renal function</w:t>
      </w:r>
    </w:p>
    <w:p w14:paraId="51BB267C"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Liver function</w:t>
      </w:r>
    </w:p>
    <w:p w14:paraId="13C04595"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Lipid profile, including Apolipoprotein B and Lipoprotein(a)</w:t>
      </w:r>
    </w:p>
    <w:p w14:paraId="523A1322"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Thyroid function tests</w:t>
      </w:r>
    </w:p>
    <w:p w14:paraId="18FCED6D"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Uric acid</w:t>
      </w:r>
    </w:p>
    <w:p w14:paraId="3A2D1B8E"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Iron studies (iron, ferritin, transferrin saturation)</w:t>
      </w:r>
    </w:p>
    <w:p w14:paraId="6F86EFD3"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Vitamin B12 and folate</w:t>
      </w:r>
    </w:p>
    <w:p w14:paraId="26AB584E"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Vitamin D</w:t>
      </w:r>
    </w:p>
    <w:p w14:paraId="16677C55"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Bone profile</w:t>
      </w:r>
    </w:p>
    <w:p w14:paraId="1B19941C"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High-sensitivity C-reactive protein</w:t>
      </w:r>
    </w:p>
    <w:p w14:paraId="3F53B7BC" w14:textId="77777777" w:rsidR="0061560C" w:rsidRPr="00C90E36" w:rsidRDefault="0061560C" w:rsidP="00C90E36">
      <w:pPr>
        <w:numPr>
          <w:ilvl w:val="0"/>
          <w:numId w:val="1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PSA, with optional Stockholm-3 testing where appropriate</w:t>
      </w:r>
    </w:p>
    <w:p w14:paraId="09BC7EAB"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Results are interpreted clinically and in context. Reference ranges are not treated as absolutes.</w:t>
      </w:r>
    </w:p>
    <w:p w14:paraId="1F5411A8" w14:textId="77777777" w:rsidR="0061560C" w:rsidRPr="00C90E36" w:rsidRDefault="001A50AC" w:rsidP="00C90E36">
      <w:pPr>
        <w:spacing w:line="276" w:lineRule="auto"/>
        <w:rPr>
          <w:rFonts w:eastAsia="Times New Roman" w:cs="Times New Roman"/>
          <w:kern w:val="0"/>
          <w:sz w:val="20"/>
          <w:szCs w:val="20"/>
          <w:lang w:eastAsia="en-GB"/>
          <w14:ligatures w14:val="none"/>
        </w:rPr>
      </w:pPr>
      <w:r w:rsidRPr="001A50AC">
        <w:rPr>
          <w:rFonts w:eastAsia="Times New Roman" w:cs="Times New Roman"/>
          <w:noProof/>
          <w:kern w:val="0"/>
          <w:sz w:val="20"/>
          <w:szCs w:val="20"/>
          <w:lang w:eastAsia="en-GB"/>
        </w:rPr>
        <w:pict w14:anchorId="6088AA30">
          <v:rect id="_x0000_i1032" alt="" style="width:451.3pt;height:.05pt;mso-width-percent:0;mso-height-percent:0;mso-width-percent:0;mso-height-percent:0" o:hralign="center" o:hrstd="t" o:hr="t" fillcolor="#a0a0a0" stroked="f"/>
        </w:pict>
      </w:r>
    </w:p>
    <w:p w14:paraId="773621F6" w14:textId="77777777" w:rsidR="0061560C" w:rsidRPr="00C90E36" w:rsidRDefault="0061560C" w:rsidP="00C90E36">
      <w:pPr>
        <w:spacing w:before="100" w:beforeAutospacing="1" w:after="100" w:afterAutospacing="1" w:line="276" w:lineRule="auto"/>
        <w:outlineLvl w:val="1"/>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Phase 4: Diagnostic Imaging</w:t>
      </w:r>
    </w:p>
    <w:p w14:paraId="72C1C297"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Diagnostic Ultrasound</w:t>
      </w:r>
    </w:p>
    <w:p w14:paraId="0E530E2C"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Specialist ultrasound assessment includes:</w:t>
      </w:r>
    </w:p>
    <w:p w14:paraId="23537671" w14:textId="77777777" w:rsidR="0061560C" w:rsidRPr="00C90E36" w:rsidRDefault="0061560C" w:rsidP="00C90E36">
      <w:pPr>
        <w:numPr>
          <w:ilvl w:val="0"/>
          <w:numId w:val="1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Carotid arteries</w:t>
      </w:r>
    </w:p>
    <w:p w14:paraId="53F39954" w14:textId="77777777" w:rsidR="0061560C" w:rsidRPr="00C90E36" w:rsidRDefault="0061560C" w:rsidP="00C90E36">
      <w:pPr>
        <w:numPr>
          <w:ilvl w:val="0"/>
          <w:numId w:val="1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Thyroid</w:t>
      </w:r>
    </w:p>
    <w:p w14:paraId="434E01E8" w14:textId="77777777" w:rsidR="0061560C" w:rsidRPr="00C90E36" w:rsidRDefault="0061560C" w:rsidP="00C90E36">
      <w:pPr>
        <w:numPr>
          <w:ilvl w:val="0"/>
          <w:numId w:val="1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Liver, pancreas, and gallbladder</w:t>
      </w:r>
    </w:p>
    <w:p w14:paraId="22AC0BAE" w14:textId="77777777" w:rsidR="0061560C" w:rsidRPr="00C90E36" w:rsidRDefault="0061560C" w:rsidP="00C90E36">
      <w:pPr>
        <w:numPr>
          <w:ilvl w:val="0"/>
          <w:numId w:val="1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Kidneys and bladder</w:t>
      </w:r>
    </w:p>
    <w:p w14:paraId="3D48E95A" w14:textId="77777777" w:rsidR="0061560C" w:rsidRPr="00C90E36" w:rsidRDefault="0061560C" w:rsidP="00C90E36">
      <w:pPr>
        <w:numPr>
          <w:ilvl w:val="0"/>
          <w:numId w:val="1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Abdominal aorta and common bile duct</w:t>
      </w:r>
    </w:p>
    <w:p w14:paraId="312D050D" w14:textId="77777777" w:rsidR="0061560C" w:rsidRPr="00C90E36" w:rsidRDefault="0061560C" w:rsidP="00C90E36">
      <w:pPr>
        <w:numPr>
          <w:ilvl w:val="0"/>
          <w:numId w:val="1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Spleen</w:t>
      </w:r>
    </w:p>
    <w:p w14:paraId="27279805" w14:textId="77777777" w:rsidR="0061560C" w:rsidRPr="00C90E36" w:rsidRDefault="0061560C" w:rsidP="00C90E36">
      <w:pPr>
        <w:numPr>
          <w:ilvl w:val="0"/>
          <w:numId w:val="1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Testes and prostate volume (males)</w:t>
      </w:r>
    </w:p>
    <w:p w14:paraId="34FFB88E"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Ultrasound provides real-time structural assessment without radiation and frequently identifies clinically actionable findings.</w:t>
      </w:r>
    </w:p>
    <w:p w14:paraId="5157F707"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Whole-Body MRI</w:t>
      </w:r>
    </w:p>
    <w:p w14:paraId="36ACA069"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 comprehensive MRI scan from brain to abdomen is performed, including the pelvis and additional musculoskeletal areas where clinically relevant.</w:t>
      </w:r>
    </w:p>
    <w:p w14:paraId="17929FF5"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provides high-resolution, radiation-free assessment of major organ systems, focused on structural and early pathological change rather than algorithmic novelty.</w:t>
      </w:r>
    </w:p>
    <w:p w14:paraId="6F0F3C3D" w14:textId="77777777" w:rsidR="0061560C" w:rsidRPr="00C90E36" w:rsidRDefault="001A50AC" w:rsidP="00C90E36">
      <w:pPr>
        <w:spacing w:line="276" w:lineRule="auto"/>
        <w:rPr>
          <w:rFonts w:eastAsia="Times New Roman" w:cs="Times New Roman"/>
          <w:kern w:val="0"/>
          <w:sz w:val="20"/>
          <w:szCs w:val="20"/>
          <w:lang w:eastAsia="en-GB"/>
          <w14:ligatures w14:val="none"/>
        </w:rPr>
      </w:pPr>
      <w:r w:rsidRPr="001A50AC">
        <w:rPr>
          <w:rFonts w:eastAsia="Times New Roman" w:cs="Times New Roman"/>
          <w:noProof/>
          <w:kern w:val="0"/>
          <w:sz w:val="20"/>
          <w:szCs w:val="20"/>
          <w:lang w:eastAsia="en-GB"/>
        </w:rPr>
        <w:pict w14:anchorId="5FFD8422">
          <v:rect id="_x0000_i1031" alt="" style="width:451.3pt;height:.05pt;mso-width-percent:0;mso-height-percent:0;mso-width-percent:0;mso-height-percent:0" o:hralign="center" o:hrstd="t" o:hr="t" fillcolor="#a0a0a0" stroked="f"/>
        </w:pict>
      </w:r>
    </w:p>
    <w:p w14:paraId="3686DFE1" w14:textId="77777777" w:rsidR="0061560C" w:rsidRPr="00C90E36" w:rsidRDefault="0061560C" w:rsidP="00C90E36">
      <w:pPr>
        <w:spacing w:before="100" w:beforeAutospacing="1" w:after="100" w:afterAutospacing="1" w:line="276" w:lineRule="auto"/>
        <w:outlineLvl w:val="1"/>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lastRenderedPageBreak/>
        <w:t>Phase 5: Structural &amp; Functional Cardiac Assessment</w:t>
      </w:r>
    </w:p>
    <w:p w14:paraId="6F478DFB"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Patients attend a specialist cardiology partner for:</w:t>
      </w:r>
    </w:p>
    <w:p w14:paraId="271ECED2" w14:textId="77777777" w:rsidR="0061560C" w:rsidRPr="00C90E36" w:rsidRDefault="0061560C" w:rsidP="00C90E36">
      <w:pPr>
        <w:numPr>
          <w:ilvl w:val="0"/>
          <w:numId w:val="15"/>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Echocardiography</w:t>
      </w:r>
      <w:r w:rsidRPr="00C90E36">
        <w:rPr>
          <w:rFonts w:eastAsia="Times New Roman" w:cs="Times New Roman"/>
          <w:kern w:val="0"/>
          <w:sz w:val="20"/>
          <w:szCs w:val="20"/>
          <w:lang w:eastAsia="en-GB"/>
          <w14:ligatures w14:val="none"/>
        </w:rPr>
        <w:t xml:space="preserve"> – assessment of cardiac structure and function</w:t>
      </w:r>
    </w:p>
    <w:p w14:paraId="63F112B2" w14:textId="77777777" w:rsidR="0061560C" w:rsidRPr="00C90E36" w:rsidRDefault="0061560C" w:rsidP="00C90E36">
      <w:pPr>
        <w:numPr>
          <w:ilvl w:val="0"/>
          <w:numId w:val="15"/>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Exercise tolerance testing (Bruce protocol)</w:t>
      </w:r>
      <w:r w:rsidRPr="00C90E36">
        <w:rPr>
          <w:rFonts w:eastAsia="Times New Roman" w:cs="Times New Roman"/>
          <w:kern w:val="0"/>
          <w:sz w:val="20"/>
          <w:szCs w:val="20"/>
          <w:lang w:eastAsia="en-GB"/>
          <w14:ligatures w14:val="none"/>
        </w:rPr>
        <w:t xml:space="preserve"> – assessment of functional capacity, ischaemia, and rhythm response to exertion</w:t>
      </w:r>
    </w:p>
    <w:p w14:paraId="326730A6"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Advanced cardiovascular investigations may be recommended selectively following GP review.</w:t>
      </w:r>
    </w:p>
    <w:p w14:paraId="3BC21F0E" w14:textId="77777777" w:rsidR="0061560C" w:rsidRPr="00C90E36" w:rsidRDefault="001A50AC" w:rsidP="00C90E36">
      <w:pPr>
        <w:spacing w:line="276" w:lineRule="auto"/>
        <w:rPr>
          <w:rFonts w:eastAsia="Times New Roman" w:cs="Times New Roman"/>
          <w:kern w:val="0"/>
          <w:sz w:val="20"/>
          <w:szCs w:val="20"/>
          <w:lang w:eastAsia="en-GB"/>
          <w14:ligatures w14:val="none"/>
        </w:rPr>
      </w:pPr>
      <w:r w:rsidRPr="001A50AC">
        <w:rPr>
          <w:rFonts w:eastAsia="Times New Roman" w:cs="Times New Roman"/>
          <w:noProof/>
          <w:kern w:val="0"/>
          <w:sz w:val="20"/>
          <w:szCs w:val="20"/>
          <w:lang w:eastAsia="en-GB"/>
        </w:rPr>
        <w:pict w14:anchorId="00BD8389">
          <v:rect id="_x0000_i1030" alt="" style="width:451.3pt;height:.05pt;mso-width-percent:0;mso-height-percent:0;mso-width-percent:0;mso-height-percent:0" o:hralign="center" o:hrstd="t" o:hr="t" fillcolor="#a0a0a0" stroked="f"/>
        </w:pict>
      </w:r>
    </w:p>
    <w:p w14:paraId="212E3241" w14:textId="77777777" w:rsidR="0061560C" w:rsidRPr="00C90E36" w:rsidRDefault="0061560C" w:rsidP="00C90E36">
      <w:pPr>
        <w:spacing w:before="100" w:beforeAutospacing="1" w:after="100" w:afterAutospacing="1" w:line="276" w:lineRule="auto"/>
        <w:outlineLvl w:val="1"/>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Phase 6: Consultant Analysis &amp; Report Preparation</w:t>
      </w:r>
    </w:p>
    <w:p w14:paraId="044ABD1C"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All results are returned to the clinical team and reviewed in full by a myGP Clinic doctor.</w:t>
      </w:r>
    </w:p>
    <w:p w14:paraId="42459850"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includes correlation across systems, identification of early risk patterns, and differentiation of normal ageing from pathology.</w:t>
      </w:r>
    </w:p>
    <w:p w14:paraId="02F1174C"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 comprehensive written report is prepared.</w:t>
      </w:r>
    </w:p>
    <w:p w14:paraId="7617771A" w14:textId="77777777" w:rsidR="0061560C" w:rsidRPr="00C90E36" w:rsidRDefault="001A50AC" w:rsidP="00C90E36">
      <w:pPr>
        <w:spacing w:line="276" w:lineRule="auto"/>
        <w:rPr>
          <w:rFonts w:eastAsia="Times New Roman" w:cs="Times New Roman"/>
          <w:kern w:val="0"/>
          <w:sz w:val="20"/>
          <w:szCs w:val="20"/>
          <w:lang w:eastAsia="en-GB"/>
          <w14:ligatures w14:val="none"/>
        </w:rPr>
      </w:pPr>
      <w:r w:rsidRPr="001A50AC">
        <w:rPr>
          <w:rFonts w:eastAsia="Times New Roman" w:cs="Times New Roman"/>
          <w:noProof/>
          <w:kern w:val="0"/>
          <w:sz w:val="20"/>
          <w:szCs w:val="20"/>
          <w:lang w:eastAsia="en-GB"/>
        </w:rPr>
        <w:pict w14:anchorId="68F0C9A8">
          <v:rect id="_x0000_i1029" alt="" style="width:451.3pt;height:.05pt;mso-width-percent:0;mso-height-percent:0;mso-width-percent:0;mso-height-percent:0" o:hralign="center" o:hrstd="t" o:hr="t" fillcolor="#a0a0a0" stroked="f"/>
        </w:pict>
      </w:r>
    </w:p>
    <w:p w14:paraId="7D411F00" w14:textId="77777777" w:rsidR="0061560C" w:rsidRPr="00C90E36" w:rsidRDefault="0061560C" w:rsidP="00C90E36">
      <w:pPr>
        <w:spacing w:before="100" w:beforeAutospacing="1" w:after="100" w:afterAutospacing="1" w:line="276" w:lineRule="auto"/>
        <w:outlineLvl w:val="1"/>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Phase 7: Final Results &amp; Strategy Consultation</w:t>
      </w:r>
    </w:p>
    <w:p w14:paraId="464F2BD3"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programme concludes with a prolonged, face-to-face consultation in which:</w:t>
      </w:r>
    </w:p>
    <w:p w14:paraId="66511BFC" w14:textId="77777777" w:rsidR="0061560C" w:rsidRPr="00C90E36" w:rsidRDefault="0061560C" w:rsidP="00C90E36">
      <w:pPr>
        <w:numPr>
          <w:ilvl w:val="0"/>
          <w:numId w:val="16"/>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All findings are explained clearly</w:t>
      </w:r>
    </w:p>
    <w:p w14:paraId="50AB86AF" w14:textId="77777777" w:rsidR="0061560C" w:rsidRPr="00C90E36" w:rsidRDefault="0061560C" w:rsidP="00C90E36">
      <w:pPr>
        <w:numPr>
          <w:ilvl w:val="0"/>
          <w:numId w:val="16"/>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Imaging and trends are reviewed</w:t>
      </w:r>
    </w:p>
    <w:p w14:paraId="5F5AD63E" w14:textId="77777777" w:rsidR="0061560C" w:rsidRPr="00C90E36" w:rsidRDefault="0061560C" w:rsidP="00C90E36">
      <w:pPr>
        <w:numPr>
          <w:ilvl w:val="0"/>
          <w:numId w:val="16"/>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Risk is contextualised honestly</w:t>
      </w:r>
    </w:p>
    <w:p w14:paraId="3AD9ED3A" w14:textId="77777777" w:rsidR="0061560C" w:rsidRPr="00C90E36" w:rsidRDefault="0061560C" w:rsidP="00C90E36">
      <w:pPr>
        <w:numPr>
          <w:ilvl w:val="0"/>
          <w:numId w:val="16"/>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 personalised, prioritised care plan is agreed</w:t>
      </w:r>
    </w:p>
    <w:p w14:paraId="556EA8B4"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For returning patients, longitudinal trend analysis is provided to support early intervention and long-term health optimisation.</w:t>
      </w:r>
    </w:p>
    <w:p w14:paraId="114AEB0B" w14:textId="77777777" w:rsidR="0061560C" w:rsidRPr="00C90E36" w:rsidRDefault="001A50AC" w:rsidP="00C90E36">
      <w:pPr>
        <w:spacing w:line="276" w:lineRule="auto"/>
        <w:rPr>
          <w:rFonts w:eastAsia="Times New Roman" w:cs="Times New Roman"/>
          <w:kern w:val="0"/>
          <w:sz w:val="20"/>
          <w:szCs w:val="20"/>
          <w:lang w:eastAsia="en-GB"/>
          <w14:ligatures w14:val="none"/>
        </w:rPr>
      </w:pPr>
      <w:r w:rsidRPr="001A50AC">
        <w:rPr>
          <w:rFonts w:eastAsia="Times New Roman" w:cs="Times New Roman"/>
          <w:noProof/>
          <w:kern w:val="0"/>
          <w:sz w:val="20"/>
          <w:szCs w:val="20"/>
          <w:lang w:eastAsia="en-GB"/>
        </w:rPr>
        <w:pict w14:anchorId="215E373E">
          <v:rect id="_x0000_i1028" alt="" style="width:451.3pt;height:.05pt;mso-width-percent:0;mso-height-percent:0;mso-width-percent:0;mso-height-percent:0" o:hralign="center" o:hrstd="t" o:hr="t" fillcolor="#a0a0a0" stroked="f"/>
        </w:pict>
      </w:r>
    </w:p>
    <w:p w14:paraId="0227BCD2" w14:textId="77777777" w:rsidR="0061560C" w:rsidRPr="00C90E36" w:rsidRDefault="0061560C" w:rsidP="00C90E36">
      <w:pPr>
        <w:spacing w:before="100" w:beforeAutospacing="1" w:after="100" w:afterAutospacing="1" w:line="276" w:lineRule="auto"/>
        <w:outlineLvl w:val="1"/>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Phase 8: Included myGP Clinic Annual Membership</w:t>
      </w:r>
    </w:p>
    <w:p w14:paraId="49838421"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 xml:space="preserve">All individuals who complete the Advanced Health &amp; Longevity Assessment Programme are automatically offered an </w:t>
      </w:r>
      <w:r w:rsidRPr="00C90E36">
        <w:rPr>
          <w:rFonts w:eastAsia="Times New Roman" w:cs="Times New Roman"/>
          <w:b/>
          <w:bCs/>
          <w:kern w:val="0"/>
          <w:sz w:val="20"/>
          <w:szCs w:val="20"/>
          <w:lang w:eastAsia="en-GB"/>
          <w14:ligatures w14:val="none"/>
        </w:rPr>
        <w:t>annual myGP Clinic membership</w:t>
      </w:r>
      <w:r w:rsidRPr="00C90E36">
        <w:rPr>
          <w:rFonts w:eastAsia="Times New Roman" w:cs="Times New Roman"/>
          <w:kern w:val="0"/>
          <w:sz w:val="20"/>
          <w:szCs w:val="20"/>
          <w:lang w:eastAsia="en-GB"/>
          <w14:ligatures w14:val="none"/>
        </w:rPr>
        <w:t>.</w:t>
      </w:r>
    </w:p>
    <w:p w14:paraId="5570B68A"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is not an add-on for convenience. It is a deliberate clinical decision, because meaningful healthspan medicine cannot be delivered as a single encounter.</w:t>
      </w:r>
    </w:p>
    <w:p w14:paraId="6017A0BA"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What the Membership Provides</w:t>
      </w:r>
    </w:p>
    <w:p w14:paraId="057DDC30"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Annual myGP Clinic membership provides:</w:t>
      </w:r>
    </w:p>
    <w:p w14:paraId="4874BE08" w14:textId="77777777" w:rsidR="0061560C" w:rsidRPr="00C90E36" w:rsidRDefault="0061560C" w:rsidP="00C90E36">
      <w:pPr>
        <w:numPr>
          <w:ilvl w:val="0"/>
          <w:numId w:val="1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lastRenderedPageBreak/>
        <w:t>Ongoing access to Family Medicine &amp; Longevity Consultants</w:t>
      </w:r>
      <w:r w:rsidRPr="00C90E36">
        <w:rPr>
          <w:rFonts w:eastAsia="Times New Roman" w:cs="Times New Roman"/>
          <w:kern w:val="0"/>
          <w:sz w:val="20"/>
          <w:szCs w:val="20"/>
          <w:lang w:eastAsia="en-GB"/>
          <w14:ligatures w14:val="none"/>
        </w:rPr>
        <w:t xml:space="preserve"> for follow-up, review, and decision-making</w:t>
      </w:r>
    </w:p>
    <w:p w14:paraId="41AB1345" w14:textId="77777777" w:rsidR="0061560C" w:rsidRPr="00C90E36" w:rsidRDefault="0061560C" w:rsidP="00C90E36">
      <w:pPr>
        <w:numPr>
          <w:ilvl w:val="0"/>
          <w:numId w:val="1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Continuity of care</w:t>
      </w:r>
      <w:r w:rsidRPr="00C90E36">
        <w:rPr>
          <w:rFonts w:eastAsia="Times New Roman" w:cs="Times New Roman"/>
          <w:kern w:val="0"/>
          <w:sz w:val="20"/>
          <w:szCs w:val="20"/>
          <w:lang w:eastAsia="en-GB"/>
          <w14:ligatures w14:val="none"/>
        </w:rPr>
        <w:t xml:space="preserve"> with clinicians who already understand the individual’s full medical, lifestyle, and risk profile</w:t>
      </w:r>
    </w:p>
    <w:p w14:paraId="5B0F1A27" w14:textId="77777777" w:rsidR="0061560C" w:rsidRPr="00C90E36" w:rsidRDefault="0061560C" w:rsidP="00C90E36">
      <w:pPr>
        <w:numPr>
          <w:ilvl w:val="0"/>
          <w:numId w:val="1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Timely access to GP consultations</w:t>
      </w:r>
      <w:r w:rsidRPr="00C90E36">
        <w:rPr>
          <w:rFonts w:eastAsia="Times New Roman" w:cs="Times New Roman"/>
          <w:kern w:val="0"/>
          <w:sz w:val="20"/>
          <w:szCs w:val="20"/>
          <w:lang w:eastAsia="en-GB"/>
          <w14:ligatures w14:val="none"/>
        </w:rPr>
        <w:t xml:space="preserve"> for new symptoms, concerns, or changes in health</w:t>
      </w:r>
    </w:p>
    <w:p w14:paraId="6D6B2D12" w14:textId="77777777" w:rsidR="0061560C" w:rsidRPr="00C90E36" w:rsidRDefault="0061560C" w:rsidP="00C90E36">
      <w:pPr>
        <w:numPr>
          <w:ilvl w:val="0"/>
          <w:numId w:val="1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Structured review of investigation results</w:t>
      </w:r>
      <w:r w:rsidRPr="00C90E36">
        <w:rPr>
          <w:rFonts w:eastAsia="Times New Roman" w:cs="Times New Roman"/>
          <w:kern w:val="0"/>
          <w:sz w:val="20"/>
          <w:szCs w:val="20"/>
          <w:lang w:eastAsia="en-GB"/>
          <w14:ligatures w14:val="none"/>
        </w:rPr>
        <w:t xml:space="preserve"> as further information emerges or evolves</w:t>
      </w:r>
    </w:p>
    <w:p w14:paraId="43AD02C0" w14:textId="77777777" w:rsidR="0061560C" w:rsidRPr="00C90E36" w:rsidRDefault="0061560C" w:rsidP="00C90E36">
      <w:pPr>
        <w:numPr>
          <w:ilvl w:val="0"/>
          <w:numId w:val="1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Medication review and optimisation</w:t>
      </w:r>
      <w:r w:rsidRPr="00C90E36">
        <w:rPr>
          <w:rFonts w:eastAsia="Times New Roman" w:cs="Times New Roman"/>
          <w:kern w:val="0"/>
          <w:sz w:val="20"/>
          <w:szCs w:val="20"/>
          <w:lang w:eastAsia="en-GB"/>
          <w14:ligatures w14:val="none"/>
        </w:rPr>
        <w:t>, including deprescribing where appropriate</w:t>
      </w:r>
    </w:p>
    <w:p w14:paraId="5F4F594A" w14:textId="77777777" w:rsidR="0061560C" w:rsidRPr="00C90E36" w:rsidRDefault="0061560C" w:rsidP="00C90E36">
      <w:pPr>
        <w:numPr>
          <w:ilvl w:val="0"/>
          <w:numId w:val="17"/>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Navigation and coordination of onward referrals</w:t>
      </w:r>
      <w:r w:rsidRPr="00C90E36">
        <w:rPr>
          <w:rFonts w:eastAsia="Times New Roman" w:cs="Times New Roman"/>
          <w:kern w:val="0"/>
          <w:sz w:val="20"/>
          <w:szCs w:val="20"/>
          <w:lang w:eastAsia="en-GB"/>
          <w14:ligatures w14:val="none"/>
        </w:rPr>
        <w:t>, investigations, and specialist input where required</w:t>
      </w:r>
    </w:p>
    <w:p w14:paraId="0221480C"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ensures that findings from the assessment are acted upon safely, proportionately, and in context.</w:t>
      </w:r>
    </w:p>
    <w:p w14:paraId="51D5B7DE"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Why Membership Matters for Healthspan</w:t>
      </w:r>
    </w:p>
    <w:p w14:paraId="0EFBB2BE"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Healthspan is not determined by a single scan or set of blood tests. It is shaped by decisions made repeatedly over time.</w:t>
      </w:r>
    </w:p>
    <w:p w14:paraId="6904ED80"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annual membership enables:</w:t>
      </w:r>
    </w:p>
    <w:p w14:paraId="7D183677" w14:textId="77777777" w:rsidR="0061560C" w:rsidRPr="00C90E36" w:rsidRDefault="0061560C" w:rsidP="00C90E36">
      <w:pPr>
        <w:numPr>
          <w:ilvl w:val="0"/>
          <w:numId w:val="1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Longitudinal trend analysis</w:t>
      </w:r>
      <w:r w:rsidRPr="00C90E36">
        <w:rPr>
          <w:rFonts w:eastAsia="Times New Roman" w:cs="Times New Roman"/>
          <w:kern w:val="0"/>
          <w:sz w:val="20"/>
          <w:szCs w:val="20"/>
          <w:lang w:eastAsia="en-GB"/>
          <w14:ligatures w14:val="none"/>
        </w:rPr>
        <w:t xml:space="preserve"> of biomarkers, imaging findings, physiological measures, and questionnaire data</w:t>
      </w:r>
    </w:p>
    <w:p w14:paraId="24EE73CF" w14:textId="77777777" w:rsidR="0061560C" w:rsidRPr="00C90E36" w:rsidRDefault="0061560C" w:rsidP="00C90E36">
      <w:pPr>
        <w:numPr>
          <w:ilvl w:val="0"/>
          <w:numId w:val="1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Early identification of deviation from baseline</w:t>
      </w:r>
      <w:r w:rsidRPr="00C90E36">
        <w:rPr>
          <w:rFonts w:eastAsia="Times New Roman" w:cs="Times New Roman"/>
          <w:kern w:val="0"/>
          <w:sz w:val="20"/>
          <w:szCs w:val="20"/>
          <w:lang w:eastAsia="en-GB"/>
          <w14:ligatures w14:val="none"/>
        </w:rPr>
        <w:t>, before disease becomes established</w:t>
      </w:r>
    </w:p>
    <w:p w14:paraId="6ADD9A59" w14:textId="77777777" w:rsidR="0061560C" w:rsidRPr="00C90E36" w:rsidRDefault="0061560C" w:rsidP="00C90E36">
      <w:pPr>
        <w:numPr>
          <w:ilvl w:val="0"/>
          <w:numId w:val="1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Adjustment of lifestyle, medical, and preventive strategies</w:t>
      </w:r>
      <w:r w:rsidRPr="00C90E36">
        <w:rPr>
          <w:rFonts w:eastAsia="Times New Roman" w:cs="Times New Roman"/>
          <w:kern w:val="0"/>
          <w:sz w:val="20"/>
          <w:szCs w:val="20"/>
          <w:lang w:eastAsia="en-GB"/>
          <w14:ligatures w14:val="none"/>
        </w:rPr>
        <w:t xml:space="preserve"> as circumstances change</w:t>
      </w:r>
    </w:p>
    <w:p w14:paraId="5277337B" w14:textId="77777777" w:rsidR="0061560C" w:rsidRPr="00C90E36" w:rsidRDefault="0061560C" w:rsidP="00C90E36">
      <w:pPr>
        <w:numPr>
          <w:ilvl w:val="0"/>
          <w:numId w:val="18"/>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Monitoring of risk trajectories</w:t>
      </w:r>
      <w:r w:rsidRPr="00C90E36">
        <w:rPr>
          <w:rFonts w:eastAsia="Times New Roman" w:cs="Times New Roman"/>
          <w:kern w:val="0"/>
          <w:sz w:val="20"/>
          <w:szCs w:val="20"/>
          <w:lang w:eastAsia="en-GB"/>
          <w14:ligatures w14:val="none"/>
        </w:rPr>
        <w:t>, not just absolute risk at a single point in time</w:t>
      </w:r>
    </w:p>
    <w:p w14:paraId="41FEC5C8"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approach reflects how good medicine has always been practised: observation, reassessment, and continuity.</w:t>
      </w:r>
    </w:p>
    <w:p w14:paraId="65F66A29"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Clinical Safety and Governance</w:t>
      </w:r>
    </w:p>
    <w:p w14:paraId="3953A54D"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Including membership also serves an important governance function.</w:t>
      </w:r>
    </w:p>
    <w:p w14:paraId="58F93EDB"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It ensures that:</w:t>
      </w:r>
    </w:p>
    <w:p w14:paraId="6CED4720" w14:textId="77777777" w:rsidR="0061560C" w:rsidRPr="00C90E36" w:rsidRDefault="0061560C" w:rsidP="00C90E36">
      <w:pPr>
        <w:numPr>
          <w:ilvl w:val="0"/>
          <w:numId w:val="19"/>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Abnormal or borderline findings are not left unmanaged</w:t>
      </w:r>
    </w:p>
    <w:p w14:paraId="65CE8238" w14:textId="77777777" w:rsidR="0061560C" w:rsidRPr="00C90E36" w:rsidRDefault="0061560C" w:rsidP="00C90E36">
      <w:pPr>
        <w:numPr>
          <w:ilvl w:val="0"/>
          <w:numId w:val="19"/>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Patients are not discharged with complex results and no clinical oversight</w:t>
      </w:r>
    </w:p>
    <w:p w14:paraId="3E669841" w14:textId="77777777" w:rsidR="0061560C" w:rsidRPr="00C90E36" w:rsidRDefault="0061560C" w:rsidP="00C90E36">
      <w:pPr>
        <w:numPr>
          <w:ilvl w:val="0"/>
          <w:numId w:val="19"/>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Responsibility for follow-up is clearly held within a defined medical relationship</w:t>
      </w:r>
    </w:p>
    <w:p w14:paraId="00EBBD66"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is safer for patients and professionally defensible for clinicians.</w:t>
      </w:r>
    </w:p>
    <w:p w14:paraId="6ECDA5FA"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From Assessment to Ongoing Care</w:t>
      </w:r>
    </w:p>
    <w:p w14:paraId="6265634D"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Advanced Health &amp; Longevity Assessment Programme establishes a detailed baseline.</w:t>
      </w:r>
    </w:p>
    <w:p w14:paraId="669F7389"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myGP Clinic membership ensures that this baseline becomes the starting point for:</w:t>
      </w:r>
    </w:p>
    <w:p w14:paraId="0E20448F" w14:textId="77777777" w:rsidR="0061560C" w:rsidRPr="00C90E36" w:rsidRDefault="0061560C" w:rsidP="00C90E36">
      <w:pPr>
        <w:numPr>
          <w:ilvl w:val="0"/>
          <w:numId w:val="20"/>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Preventive care</w:t>
      </w:r>
    </w:p>
    <w:p w14:paraId="06F2EA1C" w14:textId="77777777" w:rsidR="0061560C" w:rsidRPr="00C90E36" w:rsidRDefault="0061560C" w:rsidP="00C90E36">
      <w:pPr>
        <w:numPr>
          <w:ilvl w:val="0"/>
          <w:numId w:val="20"/>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Risk reduction</w:t>
      </w:r>
    </w:p>
    <w:p w14:paraId="300BE494" w14:textId="77777777" w:rsidR="0061560C" w:rsidRPr="00C90E36" w:rsidRDefault="0061560C" w:rsidP="00C90E36">
      <w:pPr>
        <w:numPr>
          <w:ilvl w:val="0"/>
          <w:numId w:val="20"/>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Early intervention</w:t>
      </w:r>
    </w:p>
    <w:p w14:paraId="534CC247" w14:textId="77777777" w:rsidR="0061560C" w:rsidRPr="00C90E36" w:rsidRDefault="0061560C" w:rsidP="00C90E36">
      <w:pPr>
        <w:numPr>
          <w:ilvl w:val="0"/>
          <w:numId w:val="20"/>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lastRenderedPageBreak/>
        <w:t>Sustained health optimisation</w:t>
      </w:r>
    </w:p>
    <w:p w14:paraId="42C606B1" w14:textId="77777777" w:rsidR="0061560C" w:rsidRPr="00C90E36" w:rsidRDefault="001A50AC" w:rsidP="00C90E36">
      <w:pPr>
        <w:spacing w:line="276" w:lineRule="auto"/>
        <w:rPr>
          <w:rFonts w:eastAsia="Times New Roman" w:cs="Times New Roman"/>
          <w:kern w:val="0"/>
          <w:sz w:val="20"/>
          <w:szCs w:val="20"/>
          <w:lang w:eastAsia="en-GB"/>
          <w14:ligatures w14:val="none"/>
        </w:rPr>
      </w:pPr>
      <w:r w:rsidRPr="001A50AC">
        <w:rPr>
          <w:rFonts w:eastAsia="Times New Roman" w:cs="Times New Roman"/>
          <w:noProof/>
          <w:kern w:val="0"/>
          <w:sz w:val="20"/>
          <w:szCs w:val="20"/>
          <w:lang w:eastAsia="en-GB"/>
        </w:rPr>
        <w:pict w14:anchorId="5906B1D9">
          <v:rect id="_x0000_i1027" alt="" style="width:451.3pt;height:.05pt;mso-width-percent:0;mso-height-percent:0;mso-width-percent:0;mso-height-percent:0" o:hralign="center" o:hrstd="t" o:hr="t" fillcolor="#a0a0a0" stroked="f"/>
        </w:pict>
      </w:r>
    </w:p>
    <w:p w14:paraId="41FB9987" w14:textId="77777777" w:rsidR="0061560C" w:rsidRPr="00C90E36" w:rsidRDefault="0061560C" w:rsidP="00C90E36">
      <w:pPr>
        <w:spacing w:before="100" w:beforeAutospacing="1" w:after="100" w:afterAutospacing="1" w:line="276" w:lineRule="auto"/>
        <w:outlineLvl w:val="1"/>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Phase 9: Six-Month Consultant Review &amp; Longitudinal Monitoring</w:t>
      </w:r>
    </w:p>
    <w:p w14:paraId="6C3DB917"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 xml:space="preserve">As part of the longitudinal care model, all patients are offered a </w:t>
      </w:r>
      <w:r w:rsidRPr="00C90E36">
        <w:rPr>
          <w:rFonts w:eastAsia="Times New Roman" w:cs="Times New Roman"/>
          <w:b/>
          <w:bCs/>
          <w:kern w:val="0"/>
          <w:sz w:val="20"/>
          <w:szCs w:val="20"/>
          <w:lang w:eastAsia="en-GB"/>
          <w14:ligatures w14:val="none"/>
        </w:rPr>
        <w:t>formal six-month review with a myGP Clinic Family Medicine &amp; Longevity Consultant</w:t>
      </w:r>
      <w:r w:rsidRPr="00C90E36">
        <w:rPr>
          <w:rFonts w:eastAsia="Times New Roman" w:cs="Times New Roman"/>
          <w:kern w:val="0"/>
          <w:sz w:val="20"/>
          <w:szCs w:val="20"/>
          <w:lang w:eastAsia="en-GB"/>
          <w14:ligatures w14:val="none"/>
        </w:rPr>
        <w:t>.</w:t>
      </w:r>
    </w:p>
    <w:p w14:paraId="16F29A86"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review is a critical clinical checkpoint. It moves the programme from assessment into active, data-informed management.</w:t>
      </w:r>
    </w:p>
    <w:p w14:paraId="741EC132"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Purpose of the Six-Month Review</w:t>
      </w:r>
    </w:p>
    <w:p w14:paraId="5AE6960C"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Six months is a meaningful interval in medicine. It is long enough for:</w:t>
      </w:r>
    </w:p>
    <w:p w14:paraId="5B172000" w14:textId="77777777" w:rsidR="0061560C" w:rsidRPr="00C90E36" w:rsidRDefault="0061560C" w:rsidP="00C90E36">
      <w:pPr>
        <w:numPr>
          <w:ilvl w:val="0"/>
          <w:numId w:val="2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Lifestyle interventions to take effect</w:t>
      </w:r>
    </w:p>
    <w:p w14:paraId="21339172" w14:textId="77777777" w:rsidR="0061560C" w:rsidRPr="00C90E36" w:rsidRDefault="0061560C" w:rsidP="00C90E36">
      <w:pPr>
        <w:numPr>
          <w:ilvl w:val="0"/>
          <w:numId w:val="2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Physiological adaptation to occur</w:t>
      </w:r>
    </w:p>
    <w:p w14:paraId="525F760A" w14:textId="77777777" w:rsidR="0061560C" w:rsidRPr="00C90E36" w:rsidRDefault="0061560C" w:rsidP="00C90E36">
      <w:pPr>
        <w:numPr>
          <w:ilvl w:val="0"/>
          <w:numId w:val="21"/>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Early trajectories of risk to become visible</w:t>
      </w:r>
    </w:p>
    <w:p w14:paraId="33403D3E"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It is also early enough to intervene before adverse trends become fixed disease.</w:t>
      </w:r>
    </w:p>
    <w:p w14:paraId="427A44AC"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During the review, the consultant:</w:t>
      </w:r>
    </w:p>
    <w:p w14:paraId="67A94975" w14:textId="77777777" w:rsidR="0061560C" w:rsidRPr="00C90E36" w:rsidRDefault="0061560C" w:rsidP="00C90E36">
      <w:pPr>
        <w:numPr>
          <w:ilvl w:val="0"/>
          <w:numId w:val="2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Reassesses symptoms, function, and wellbeing</w:t>
      </w:r>
    </w:p>
    <w:p w14:paraId="6473F893" w14:textId="77777777" w:rsidR="0061560C" w:rsidRPr="00C90E36" w:rsidRDefault="0061560C" w:rsidP="00C90E36">
      <w:pPr>
        <w:numPr>
          <w:ilvl w:val="0"/>
          <w:numId w:val="2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Reviews interim clinical events or new diagnoses</w:t>
      </w:r>
    </w:p>
    <w:p w14:paraId="50140EE5" w14:textId="77777777" w:rsidR="0061560C" w:rsidRPr="00C90E36" w:rsidRDefault="0061560C" w:rsidP="00C90E36">
      <w:pPr>
        <w:numPr>
          <w:ilvl w:val="0"/>
          <w:numId w:val="2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Interprets trends across bloods, physiology, imaging, and questionnaires</w:t>
      </w:r>
    </w:p>
    <w:p w14:paraId="2C8C4BD2" w14:textId="77777777" w:rsidR="0061560C" w:rsidRPr="00C90E36" w:rsidRDefault="0061560C" w:rsidP="00C90E36">
      <w:pPr>
        <w:numPr>
          <w:ilvl w:val="0"/>
          <w:numId w:val="2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Tests whether agreed interventions are working in the real world</w:t>
      </w:r>
    </w:p>
    <w:p w14:paraId="1D458EF5" w14:textId="77777777" w:rsidR="0061560C" w:rsidRPr="00C90E36" w:rsidRDefault="0061560C" w:rsidP="00C90E36">
      <w:pPr>
        <w:numPr>
          <w:ilvl w:val="0"/>
          <w:numId w:val="22"/>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Refines the ongoing health and prevention strategy</w:t>
      </w:r>
    </w:p>
    <w:p w14:paraId="108A146A"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Role of Wearable-Derived Physiological Data</w:t>
      </w:r>
    </w:p>
    <w:p w14:paraId="1C3DDDF5"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Where appropriate, longitudinal physiological data from a multiparameter wearable device may be incorporated into the six-month review.</w:t>
      </w:r>
    </w:p>
    <w:p w14:paraId="0C78C35E"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class of device captures real-world, continuous metrics such as:</w:t>
      </w:r>
    </w:p>
    <w:p w14:paraId="0FEBABF1" w14:textId="77777777" w:rsidR="0061560C" w:rsidRPr="00C90E36" w:rsidRDefault="0061560C" w:rsidP="00C90E36">
      <w:pPr>
        <w:numPr>
          <w:ilvl w:val="0"/>
          <w:numId w:val="2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Heart rate and heart rate variability</w:t>
      </w:r>
    </w:p>
    <w:p w14:paraId="5F2FF844" w14:textId="77777777" w:rsidR="0061560C" w:rsidRPr="00C90E36" w:rsidRDefault="0061560C" w:rsidP="00C90E36">
      <w:pPr>
        <w:numPr>
          <w:ilvl w:val="0"/>
          <w:numId w:val="2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Respiratory rate</w:t>
      </w:r>
    </w:p>
    <w:p w14:paraId="4E543FFD" w14:textId="77777777" w:rsidR="0061560C" w:rsidRPr="00C90E36" w:rsidRDefault="0061560C" w:rsidP="00C90E36">
      <w:pPr>
        <w:numPr>
          <w:ilvl w:val="0"/>
          <w:numId w:val="2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Activity patterns and recovery</w:t>
      </w:r>
    </w:p>
    <w:p w14:paraId="1127AD59" w14:textId="77777777" w:rsidR="0061560C" w:rsidRPr="00C90E36" w:rsidRDefault="0061560C" w:rsidP="00C90E36">
      <w:pPr>
        <w:numPr>
          <w:ilvl w:val="0"/>
          <w:numId w:val="23"/>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Sleep duration and sleep regularity</w:t>
      </w:r>
    </w:p>
    <w:p w14:paraId="3A31DA0B"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 xml:space="preserve">Unlike snapshot clinic measurements, these data reflect </w:t>
      </w:r>
      <w:r w:rsidRPr="00C90E36">
        <w:rPr>
          <w:rFonts w:eastAsia="Times New Roman" w:cs="Times New Roman"/>
          <w:b/>
          <w:bCs/>
          <w:kern w:val="0"/>
          <w:sz w:val="20"/>
          <w:szCs w:val="20"/>
          <w:lang w:eastAsia="en-GB"/>
          <w14:ligatures w14:val="none"/>
        </w:rPr>
        <w:t>how the body behaves day-to-day under normal life conditions</w:t>
      </w:r>
      <w:r w:rsidRPr="00C90E36">
        <w:rPr>
          <w:rFonts w:eastAsia="Times New Roman" w:cs="Times New Roman"/>
          <w:kern w:val="0"/>
          <w:sz w:val="20"/>
          <w:szCs w:val="20"/>
          <w:lang w:eastAsia="en-GB"/>
          <w14:ligatures w14:val="none"/>
        </w:rPr>
        <w:t>.</w:t>
      </w:r>
    </w:p>
    <w:p w14:paraId="2586A001"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Clinical Value of Continuous Monitoring</w:t>
      </w:r>
    </w:p>
    <w:p w14:paraId="38B50F32"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Used properly, wearable-derived data support:</w:t>
      </w:r>
    </w:p>
    <w:p w14:paraId="1514B9EC" w14:textId="77777777" w:rsidR="0061560C" w:rsidRPr="00C90E36" w:rsidRDefault="0061560C" w:rsidP="00C90E36">
      <w:pPr>
        <w:numPr>
          <w:ilvl w:val="0"/>
          <w:numId w:val="2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lastRenderedPageBreak/>
        <w:t>Detection of early physiological stress</w:t>
      </w:r>
      <w:r w:rsidRPr="00C90E36">
        <w:rPr>
          <w:rFonts w:eastAsia="Times New Roman" w:cs="Times New Roman"/>
          <w:kern w:val="0"/>
          <w:sz w:val="20"/>
          <w:szCs w:val="20"/>
          <w:lang w:eastAsia="en-GB"/>
          <w14:ligatures w14:val="none"/>
        </w:rPr>
        <w:t xml:space="preserve"> before symptoms arise</w:t>
      </w:r>
    </w:p>
    <w:p w14:paraId="572D5485" w14:textId="77777777" w:rsidR="0061560C" w:rsidRPr="00C90E36" w:rsidRDefault="0061560C" w:rsidP="00C90E36">
      <w:pPr>
        <w:numPr>
          <w:ilvl w:val="0"/>
          <w:numId w:val="2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Assessment of autonomic balance and recovery capacity</w:t>
      </w:r>
    </w:p>
    <w:p w14:paraId="01105E98" w14:textId="77777777" w:rsidR="0061560C" w:rsidRPr="00C90E36" w:rsidRDefault="0061560C" w:rsidP="00C90E36">
      <w:pPr>
        <w:numPr>
          <w:ilvl w:val="0"/>
          <w:numId w:val="2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Objective insight into sleep and circadian disruption</w:t>
      </w:r>
    </w:p>
    <w:p w14:paraId="6C098C63" w14:textId="77777777" w:rsidR="0061560C" w:rsidRPr="00C90E36" w:rsidRDefault="0061560C" w:rsidP="00C90E36">
      <w:pPr>
        <w:numPr>
          <w:ilvl w:val="0"/>
          <w:numId w:val="24"/>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b/>
          <w:bCs/>
          <w:kern w:val="0"/>
          <w:sz w:val="20"/>
          <w:szCs w:val="20"/>
          <w:lang w:eastAsia="en-GB"/>
          <w14:ligatures w14:val="none"/>
        </w:rPr>
        <w:t>Validation (or challenge) of self-reported lifestyle change</w:t>
      </w:r>
    </w:p>
    <w:p w14:paraId="455BA162"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Crucially, this data is not viewed in isolation or fed directly to patients without interpretation. It is reviewed by a clinician who understands the individual’s baseline, medical history, and goals.</w:t>
      </w:r>
    </w:p>
    <w:p w14:paraId="674B15B9" w14:textId="77777777" w:rsidR="0061560C" w:rsidRPr="00C90E36" w:rsidRDefault="0061560C" w:rsidP="00C90E36">
      <w:pPr>
        <w:spacing w:before="100" w:beforeAutospacing="1" w:after="100" w:afterAutospacing="1" w:line="276" w:lineRule="auto"/>
        <w:outlineLvl w:val="2"/>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Why This Strengthens Healthspan Care</w:t>
      </w:r>
    </w:p>
    <w:p w14:paraId="468D5457"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Healthspan medicine is not about maximising numbers. It is about maintaining reserve, resilience, and adaptability.</w:t>
      </w:r>
    </w:p>
    <w:p w14:paraId="36E96A4B"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The six-month consultant review allows:</w:t>
      </w:r>
    </w:p>
    <w:p w14:paraId="339F8D2C" w14:textId="77777777" w:rsidR="0061560C" w:rsidRPr="00C90E36" w:rsidRDefault="0061560C" w:rsidP="00C90E36">
      <w:pPr>
        <w:numPr>
          <w:ilvl w:val="0"/>
          <w:numId w:val="25"/>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Early course-correction if interventions are ineffective</w:t>
      </w:r>
    </w:p>
    <w:p w14:paraId="0AF7A73B" w14:textId="77777777" w:rsidR="0061560C" w:rsidRPr="00C90E36" w:rsidRDefault="0061560C" w:rsidP="00C90E36">
      <w:pPr>
        <w:numPr>
          <w:ilvl w:val="0"/>
          <w:numId w:val="25"/>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Reinforcement of strategies that are working</w:t>
      </w:r>
    </w:p>
    <w:p w14:paraId="59D73888" w14:textId="77777777" w:rsidR="0061560C" w:rsidRPr="00C90E36" w:rsidRDefault="0061560C" w:rsidP="00C90E36">
      <w:pPr>
        <w:numPr>
          <w:ilvl w:val="0"/>
          <w:numId w:val="25"/>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Prevention of silent deterioration masked by normal clinic results</w:t>
      </w:r>
    </w:p>
    <w:p w14:paraId="30A098CB" w14:textId="77777777" w:rsidR="0061560C" w:rsidRPr="00C90E36" w:rsidRDefault="0061560C" w:rsidP="00C90E36">
      <w:pPr>
        <w:numPr>
          <w:ilvl w:val="0"/>
          <w:numId w:val="25"/>
        </w:num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Ongoing alignment between data, symptoms, and real life</w:t>
      </w:r>
    </w:p>
    <w:p w14:paraId="1C125FFE"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closes the loop between assessment, action, and outcome.</w:t>
      </w:r>
    </w:p>
    <w:p w14:paraId="07F94840" w14:textId="77777777" w:rsidR="0061560C" w:rsidRPr="00C90E36" w:rsidRDefault="001A50AC" w:rsidP="00C90E36">
      <w:pPr>
        <w:spacing w:line="276" w:lineRule="auto"/>
        <w:rPr>
          <w:rFonts w:eastAsia="Times New Roman" w:cs="Times New Roman"/>
          <w:kern w:val="0"/>
          <w:sz w:val="20"/>
          <w:szCs w:val="20"/>
          <w:lang w:eastAsia="en-GB"/>
          <w14:ligatures w14:val="none"/>
        </w:rPr>
      </w:pPr>
      <w:r w:rsidRPr="001A50AC">
        <w:rPr>
          <w:rFonts w:eastAsia="Times New Roman" w:cs="Times New Roman"/>
          <w:noProof/>
          <w:kern w:val="0"/>
          <w:sz w:val="20"/>
          <w:szCs w:val="20"/>
          <w:lang w:eastAsia="en-GB"/>
        </w:rPr>
        <w:pict w14:anchorId="02FB5FC3">
          <v:rect id="_x0000_i1026" alt="" style="width:451.3pt;height:.05pt;mso-width-percent:0;mso-height-percent:0;mso-width-percent:0;mso-height-percent:0" o:hralign="center" o:hrstd="t" o:hr="t" fillcolor="#a0a0a0" stroked="f"/>
        </w:pict>
      </w:r>
    </w:p>
    <w:p w14:paraId="015582D7" w14:textId="77777777" w:rsidR="0061560C" w:rsidRPr="00C90E36" w:rsidRDefault="001A50AC" w:rsidP="00C90E36">
      <w:pPr>
        <w:spacing w:line="276" w:lineRule="auto"/>
        <w:rPr>
          <w:rFonts w:eastAsia="Times New Roman" w:cs="Times New Roman"/>
          <w:kern w:val="0"/>
          <w:sz w:val="20"/>
          <w:szCs w:val="20"/>
          <w:lang w:eastAsia="en-GB"/>
          <w14:ligatures w14:val="none"/>
        </w:rPr>
      </w:pPr>
      <w:r w:rsidRPr="001A50AC">
        <w:rPr>
          <w:rFonts w:eastAsia="Times New Roman" w:cs="Times New Roman"/>
          <w:noProof/>
          <w:kern w:val="0"/>
          <w:sz w:val="20"/>
          <w:szCs w:val="20"/>
          <w:lang w:eastAsia="en-GB"/>
        </w:rPr>
        <w:pict w14:anchorId="1C9BC2EA">
          <v:rect id="_x0000_i1025" alt="" style="width:451.3pt;height:.05pt;mso-width-percent:0;mso-height-percent:0;mso-width-percent:0;mso-height-percent:0" o:hralign="center" o:hrstd="t" o:hr="t" fillcolor="#a0a0a0" stroked="f"/>
        </w:pict>
      </w:r>
    </w:p>
    <w:p w14:paraId="48891F70" w14:textId="77777777" w:rsidR="0061560C" w:rsidRPr="00C90E36" w:rsidRDefault="0061560C" w:rsidP="00C90E36">
      <w:pPr>
        <w:spacing w:before="100" w:beforeAutospacing="1" w:after="100" w:afterAutospacing="1" w:line="276" w:lineRule="auto"/>
        <w:outlineLvl w:val="1"/>
        <w:rPr>
          <w:rFonts w:eastAsia="Times New Roman" w:cs="Times New Roman"/>
          <w:b/>
          <w:bCs/>
          <w:kern w:val="0"/>
          <w:sz w:val="20"/>
          <w:szCs w:val="20"/>
          <w:lang w:eastAsia="en-GB"/>
          <w14:ligatures w14:val="none"/>
        </w:rPr>
      </w:pPr>
      <w:r w:rsidRPr="00C90E36">
        <w:rPr>
          <w:rFonts w:eastAsia="Times New Roman" w:cs="Times New Roman"/>
          <w:b/>
          <w:bCs/>
          <w:kern w:val="0"/>
          <w:sz w:val="20"/>
          <w:szCs w:val="20"/>
          <w:lang w:eastAsia="en-GB"/>
          <w14:ligatures w14:val="none"/>
        </w:rPr>
        <w:t>In Summary</w:t>
      </w:r>
    </w:p>
    <w:p w14:paraId="4F87E168"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This is not a one-day spectacle.</w:t>
      </w:r>
      <w:r w:rsidRPr="00C90E36">
        <w:rPr>
          <w:rFonts w:eastAsia="Times New Roman" w:cs="Times New Roman"/>
          <w:kern w:val="0"/>
          <w:sz w:val="20"/>
          <w:szCs w:val="20"/>
          <w:lang w:eastAsia="en-GB"/>
          <w14:ligatures w14:val="none"/>
        </w:rPr>
        <w:br/>
        <w:t>It is not a scan-first exercise.</w:t>
      </w:r>
      <w:r w:rsidRPr="00C90E36">
        <w:rPr>
          <w:rFonts w:eastAsia="Times New Roman" w:cs="Times New Roman"/>
          <w:kern w:val="0"/>
          <w:sz w:val="20"/>
          <w:szCs w:val="20"/>
          <w:lang w:eastAsia="en-GB"/>
          <w14:ligatures w14:val="none"/>
        </w:rPr>
        <w:br/>
        <w:t>It is not a glossy report with no continuity.</w:t>
      </w:r>
    </w:p>
    <w:p w14:paraId="2ADF304B" w14:textId="77777777" w:rsidR="0061560C" w:rsidRPr="00C90E36" w:rsidRDefault="0061560C" w:rsidP="00C90E36">
      <w:pPr>
        <w:spacing w:before="100" w:beforeAutospacing="1" w:after="100" w:afterAutospacing="1" w:line="276" w:lineRule="auto"/>
        <w:rPr>
          <w:rFonts w:eastAsia="Times New Roman" w:cs="Times New Roman"/>
          <w:kern w:val="0"/>
          <w:sz w:val="20"/>
          <w:szCs w:val="20"/>
          <w:lang w:eastAsia="en-GB"/>
          <w14:ligatures w14:val="none"/>
        </w:rPr>
      </w:pPr>
      <w:r w:rsidRPr="00C90E36">
        <w:rPr>
          <w:rFonts w:eastAsia="Times New Roman" w:cs="Times New Roman"/>
          <w:kern w:val="0"/>
          <w:sz w:val="20"/>
          <w:szCs w:val="20"/>
          <w:lang w:eastAsia="en-GB"/>
          <w14:ligatures w14:val="none"/>
        </w:rPr>
        <w:t>It is a serious, GP-led, evidence-based medical programme, embedded within an ongoing clinical relationship, designed for individuals who want to understand their health properly and manage risk intelligently over time.</w:t>
      </w:r>
    </w:p>
    <w:p w14:paraId="4735FD13" w14:textId="77777777" w:rsidR="00A621E0" w:rsidRPr="00C90E36" w:rsidRDefault="00A621E0" w:rsidP="00C90E36">
      <w:pPr>
        <w:spacing w:line="276" w:lineRule="auto"/>
        <w:rPr>
          <w:sz w:val="20"/>
          <w:szCs w:val="20"/>
        </w:rPr>
      </w:pPr>
    </w:p>
    <w:sectPr w:rsidR="00A621E0" w:rsidRPr="00C90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25D2"/>
    <w:multiLevelType w:val="multilevel"/>
    <w:tmpl w:val="617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3E2E"/>
    <w:multiLevelType w:val="multilevel"/>
    <w:tmpl w:val="3CF2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E6665"/>
    <w:multiLevelType w:val="multilevel"/>
    <w:tmpl w:val="F85A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C520E"/>
    <w:multiLevelType w:val="multilevel"/>
    <w:tmpl w:val="3600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F225C"/>
    <w:multiLevelType w:val="multilevel"/>
    <w:tmpl w:val="A4E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53C96"/>
    <w:multiLevelType w:val="multilevel"/>
    <w:tmpl w:val="EC8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540E8"/>
    <w:multiLevelType w:val="multilevel"/>
    <w:tmpl w:val="6D9E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94FB6"/>
    <w:multiLevelType w:val="multilevel"/>
    <w:tmpl w:val="62A6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AF1BD5"/>
    <w:multiLevelType w:val="multilevel"/>
    <w:tmpl w:val="FFA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35B68"/>
    <w:multiLevelType w:val="multilevel"/>
    <w:tmpl w:val="BDF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D448B"/>
    <w:multiLevelType w:val="multilevel"/>
    <w:tmpl w:val="916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F61FB"/>
    <w:multiLevelType w:val="multilevel"/>
    <w:tmpl w:val="264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83A53"/>
    <w:multiLevelType w:val="multilevel"/>
    <w:tmpl w:val="5EC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B4BBA"/>
    <w:multiLevelType w:val="multilevel"/>
    <w:tmpl w:val="D33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96554"/>
    <w:multiLevelType w:val="multilevel"/>
    <w:tmpl w:val="4D4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64EEF"/>
    <w:multiLevelType w:val="multilevel"/>
    <w:tmpl w:val="C9C6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A0DF0"/>
    <w:multiLevelType w:val="multilevel"/>
    <w:tmpl w:val="A6C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A631A"/>
    <w:multiLevelType w:val="multilevel"/>
    <w:tmpl w:val="6A2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E6BC6"/>
    <w:multiLevelType w:val="multilevel"/>
    <w:tmpl w:val="ADB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408AE"/>
    <w:multiLevelType w:val="multilevel"/>
    <w:tmpl w:val="63C0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97244"/>
    <w:multiLevelType w:val="multilevel"/>
    <w:tmpl w:val="D41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D3B5B"/>
    <w:multiLevelType w:val="multilevel"/>
    <w:tmpl w:val="909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A02B1"/>
    <w:multiLevelType w:val="multilevel"/>
    <w:tmpl w:val="C0C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B4563"/>
    <w:multiLevelType w:val="multilevel"/>
    <w:tmpl w:val="478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34A77"/>
    <w:multiLevelType w:val="multilevel"/>
    <w:tmpl w:val="E69E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778469">
    <w:abstractNumId w:val="7"/>
  </w:num>
  <w:num w:numId="2" w16cid:durableId="711884448">
    <w:abstractNumId w:val="19"/>
  </w:num>
  <w:num w:numId="3" w16cid:durableId="1221282129">
    <w:abstractNumId w:val="2"/>
  </w:num>
  <w:num w:numId="4" w16cid:durableId="853811438">
    <w:abstractNumId w:val="24"/>
  </w:num>
  <w:num w:numId="5" w16cid:durableId="1669212410">
    <w:abstractNumId w:val="3"/>
  </w:num>
  <w:num w:numId="6" w16cid:durableId="675502952">
    <w:abstractNumId w:val="10"/>
  </w:num>
  <w:num w:numId="7" w16cid:durableId="24183495">
    <w:abstractNumId w:val="20"/>
  </w:num>
  <w:num w:numId="8" w16cid:durableId="714741155">
    <w:abstractNumId w:val="17"/>
  </w:num>
  <w:num w:numId="9" w16cid:durableId="1980644261">
    <w:abstractNumId w:val="13"/>
  </w:num>
  <w:num w:numId="10" w16cid:durableId="1466199605">
    <w:abstractNumId w:val="22"/>
  </w:num>
  <w:num w:numId="11" w16cid:durableId="1693872484">
    <w:abstractNumId w:val="15"/>
  </w:num>
  <w:num w:numId="12" w16cid:durableId="2037922470">
    <w:abstractNumId w:val="18"/>
  </w:num>
  <w:num w:numId="13" w16cid:durableId="1394817895">
    <w:abstractNumId w:val="12"/>
  </w:num>
  <w:num w:numId="14" w16cid:durableId="1635410294">
    <w:abstractNumId w:val="4"/>
  </w:num>
  <w:num w:numId="15" w16cid:durableId="313608972">
    <w:abstractNumId w:val="11"/>
  </w:num>
  <w:num w:numId="16" w16cid:durableId="1797526876">
    <w:abstractNumId w:val="14"/>
  </w:num>
  <w:num w:numId="17" w16cid:durableId="16977844">
    <w:abstractNumId w:val="6"/>
  </w:num>
  <w:num w:numId="18" w16cid:durableId="238710336">
    <w:abstractNumId w:val="8"/>
  </w:num>
  <w:num w:numId="19" w16cid:durableId="426775365">
    <w:abstractNumId w:val="21"/>
  </w:num>
  <w:num w:numId="20" w16cid:durableId="546723168">
    <w:abstractNumId w:val="0"/>
  </w:num>
  <w:num w:numId="21" w16cid:durableId="2142847001">
    <w:abstractNumId w:val="1"/>
  </w:num>
  <w:num w:numId="22" w16cid:durableId="186216605">
    <w:abstractNumId w:val="16"/>
  </w:num>
  <w:num w:numId="23" w16cid:durableId="657926003">
    <w:abstractNumId w:val="23"/>
  </w:num>
  <w:num w:numId="24" w16cid:durableId="42483653">
    <w:abstractNumId w:val="9"/>
  </w:num>
  <w:num w:numId="25" w16cid:durableId="1721248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0C"/>
    <w:rsid w:val="001A50AC"/>
    <w:rsid w:val="00494D0A"/>
    <w:rsid w:val="0061560C"/>
    <w:rsid w:val="006A3985"/>
    <w:rsid w:val="00960114"/>
    <w:rsid w:val="00A621E0"/>
    <w:rsid w:val="00C653AF"/>
    <w:rsid w:val="00C90E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3914"/>
  <w15:chartTrackingRefBased/>
  <w15:docId w15:val="{6D00420D-27F7-8C49-BAF8-B5A14820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6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6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6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6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60C"/>
    <w:rPr>
      <w:rFonts w:eastAsiaTheme="majorEastAsia" w:cstheme="majorBidi"/>
      <w:color w:val="272727" w:themeColor="text1" w:themeTint="D8"/>
    </w:rPr>
  </w:style>
  <w:style w:type="paragraph" w:styleId="Title">
    <w:name w:val="Title"/>
    <w:basedOn w:val="Normal"/>
    <w:next w:val="Normal"/>
    <w:link w:val="TitleChar"/>
    <w:uiPriority w:val="10"/>
    <w:qFormat/>
    <w:rsid w:val="006156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6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6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560C"/>
    <w:rPr>
      <w:i/>
      <w:iCs/>
      <w:color w:val="404040" w:themeColor="text1" w:themeTint="BF"/>
    </w:rPr>
  </w:style>
  <w:style w:type="paragraph" w:styleId="ListParagraph">
    <w:name w:val="List Paragraph"/>
    <w:basedOn w:val="Normal"/>
    <w:uiPriority w:val="34"/>
    <w:qFormat/>
    <w:rsid w:val="0061560C"/>
    <w:pPr>
      <w:ind w:left="720"/>
      <w:contextualSpacing/>
    </w:pPr>
  </w:style>
  <w:style w:type="character" w:styleId="IntenseEmphasis">
    <w:name w:val="Intense Emphasis"/>
    <w:basedOn w:val="DefaultParagraphFont"/>
    <w:uiPriority w:val="21"/>
    <w:qFormat/>
    <w:rsid w:val="0061560C"/>
    <w:rPr>
      <w:i/>
      <w:iCs/>
      <w:color w:val="0F4761" w:themeColor="accent1" w:themeShade="BF"/>
    </w:rPr>
  </w:style>
  <w:style w:type="paragraph" w:styleId="IntenseQuote">
    <w:name w:val="Intense Quote"/>
    <w:basedOn w:val="Normal"/>
    <w:next w:val="Normal"/>
    <w:link w:val="IntenseQuoteChar"/>
    <w:uiPriority w:val="30"/>
    <w:qFormat/>
    <w:rsid w:val="00615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60C"/>
    <w:rPr>
      <w:i/>
      <w:iCs/>
      <w:color w:val="0F4761" w:themeColor="accent1" w:themeShade="BF"/>
    </w:rPr>
  </w:style>
  <w:style w:type="character" w:styleId="IntenseReference">
    <w:name w:val="Intense Reference"/>
    <w:basedOn w:val="DefaultParagraphFont"/>
    <w:uiPriority w:val="32"/>
    <w:qFormat/>
    <w:rsid w:val="0061560C"/>
    <w:rPr>
      <w:b/>
      <w:bCs/>
      <w:smallCaps/>
      <w:color w:val="0F4761" w:themeColor="accent1" w:themeShade="BF"/>
      <w:spacing w:val="5"/>
    </w:rPr>
  </w:style>
  <w:style w:type="paragraph" w:styleId="NormalWeb">
    <w:name w:val="Normal (Web)"/>
    <w:basedOn w:val="Normal"/>
    <w:uiPriority w:val="99"/>
    <w:semiHidden/>
    <w:unhideWhenUsed/>
    <w:rsid w:val="0061560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156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1898</Words>
  <Characters>12531</Characters>
  <Application>Microsoft Office Word</Application>
  <DocSecurity>0</DocSecurity>
  <Lines>291</Lines>
  <Paragraphs>229</Paragraphs>
  <ScaleCrop>false</ScaleCrop>
  <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Stephen Coogan MB ChB MRCGP</dc:creator>
  <cp:keywords/>
  <dc:description/>
  <cp:lastModifiedBy>Dr Stephen Coogan MB ChB MRCGP</cp:lastModifiedBy>
  <cp:revision>2</cp:revision>
  <dcterms:created xsi:type="dcterms:W3CDTF">2026-02-02T20:58:00Z</dcterms:created>
  <dcterms:modified xsi:type="dcterms:W3CDTF">2026-02-02T21:05:00Z</dcterms:modified>
</cp:coreProperties>
</file>