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B265B" w:rsidP="52C67710" w:rsidRDefault="006B265B" w14:paraId="2F81F7E3" w14:textId="2F46459E">
      <w:pPr>
        <w:ind w:left="1080" w:hanging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To:</w:t>
      </w: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>
        <w:tab/>
      </w:r>
      <w:r w:rsidRPr="52C67710" w:rsidR="00DF0B6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Professor </w:t>
      </w:r>
      <w:proofErr w:type="spellStart"/>
      <w:r w:rsidRPr="52C67710" w:rsidR="00DF0B6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Krasso</w:t>
      </w:r>
      <w:proofErr w:type="spellEnd"/>
      <w:bookmarkStart w:name="_GoBack" w:id="0"/>
      <w:bookmarkEnd w:id="0"/>
      <w:r w:rsidRPr="52C67710" w:rsidR="005755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006B265B" w:rsidP="52C67710" w:rsidRDefault="006B265B" w14:paraId="280F976F" w14:textId="5FBA1D67">
      <w:pPr>
        <w:ind w:left="1080" w:hanging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From:</w:t>
      </w: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Donald Cousar</w:t>
      </w:r>
      <w:r>
        <w:tab/>
      </w:r>
    </w:p>
    <w:p w:rsidR="006B265B" w:rsidP="52C67710" w:rsidRDefault="006B265B" w14:paraId="79313A3D" w14:textId="21E454F4">
      <w:pPr>
        <w:ind w:left="1080" w:hanging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Date:</w:t>
      </w: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23 </w:t>
      </w:r>
      <w:r>
        <w:tab/>
      </w:r>
      <w:r w:rsidRPr="52C67710" w:rsidR="0057551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June </w:t>
      </w:r>
      <w:r w:rsidRPr="52C67710" w:rsidR="005921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20</w:t>
      </w:r>
      <w:r w:rsidRPr="52C67710" w:rsidR="005921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19</w:t>
      </w:r>
    </w:p>
    <w:p w:rsidR="006B265B" w:rsidP="52C67710" w:rsidRDefault="006C3504" w14:paraId="709429D9" w14:textId="4EF1DF28">
      <w:pPr>
        <w:pBdr>
          <w:bottom w:val="single" w:color="auto" w:sz="4" w:space="1"/>
        </w:pBdr>
        <w:ind w:left="1080" w:hanging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Subject</w:t>
      </w:r>
      <w:r w:rsidRPr="52C67710" w:rsidR="006B265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  <w:r w:rsidRPr="52C67710" w:rsidR="006B265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Microservices Security Recommendation</w:t>
      </w:r>
      <w:r w:rsidR="006B265B">
        <w:tab/>
      </w:r>
    </w:p>
    <w:p w:rsidR="00575517" w:rsidP="52C67710" w:rsidRDefault="00575517" w14:paraId="4E0CA785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</w:p>
    <w:p w:rsidR="52C67710" w:rsidP="52C67710" w:rsidRDefault="52C67710" w14:paraId="35A18597" w14:textId="20DD543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Today’s corporate business data is too often breached by hackers and wrongdoers; Today, we are exchanging more data than ever before, therefore, security must be a priority.  It is my recommendation that we protect our web services with OAuth2 for several reasons.  </w:t>
      </w:r>
    </w:p>
    <w:p w:rsidRPr="00575517" w:rsidR="00575517" w:rsidP="52C67710" w:rsidRDefault="00575517" w14:paraId="746BC0E0" w14:textId="64D34B48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C67710" w:rsidP="52C67710" w:rsidRDefault="52C67710" w14:paraId="22E402FB" w14:textId="311818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OAuth2 is an open, secure data sharing standard designed to protect user data by providing access to that data but keeping a user’s identity private. 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OAuth2 is the most secure data sharing standard on the market.  It’s uses two factor authentication and tokens.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This standard was created in 20012 and sense then, top technology companies like Google, Amazon, Yahoo have adopted OAuth2 for their authentication and authorization.</w:t>
      </w:r>
    </w:p>
    <w:p w:rsidR="52C67710" w:rsidP="52C67710" w:rsidRDefault="52C67710" w14:paraId="4E78E015" w14:textId="3C1F23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C67710" w:rsidP="52C67710" w:rsidRDefault="52C67710" w14:paraId="476996FC" w14:textId="5BE172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Think of OAuth2 like hotel key cards, but for applications.  If you have a hotel key card, you can access your room.  In order to get a card, you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must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go through an authentication process at the front desk.  After authenticating you get a card in which you can access resources across the hotel. </w:t>
      </w:r>
    </w:p>
    <w:p w:rsidR="52C67710" w:rsidP="52C67710" w:rsidRDefault="52C67710" w14:paraId="28E1F4DB" w14:textId="1ED2C6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C67710" w:rsidP="52C67710" w:rsidRDefault="52C67710" w14:paraId="4CD10562" w14:textId="396FD0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To break this process down simply, OAuth works like the following:  An application request authorization from the user.  The user authorizes the application and provides proof.  The application presents proof of authorization to the server to get a token.  The token is restricted to access only what the user is authorized for the specific application. </w:t>
      </w:r>
    </w:p>
    <w:p w:rsidR="52C67710" w:rsidP="52C67710" w:rsidRDefault="52C67710" w14:paraId="4A2FE2A9" w14:textId="4B17D0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C67710" w:rsidP="52C67710" w:rsidRDefault="52C67710" w14:paraId="4D53F213" w14:textId="635FD236">
      <w:pPr>
        <w:pStyle w:val="Normal"/>
      </w:pPr>
      <w:r>
        <w:drawing>
          <wp:inline wp14:editId="2A89B860" wp14:anchorId="34EB1CFD">
            <wp:extent cx="4462962" cy="2002888"/>
            <wp:effectExtent l="0" t="0" r="0" b="0"/>
            <wp:docPr id="122009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4f52c0e0f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62" cy="20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67710" w:rsidP="52C67710" w:rsidRDefault="52C67710" w14:paraId="1010F70A" w14:textId="497BA1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C67710" w:rsidP="52C67710" w:rsidRDefault="52C67710" w14:paraId="5A0C6CE6" w14:textId="3A4C27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One of the biggest misconceptions about OAuth2 is that there is cost involved, when there is not.  Companies can implement and develop OAuth2 solutions in-house.</w:t>
      </w:r>
    </w:p>
    <w:p w:rsidR="52C67710" w:rsidP="52C67710" w:rsidRDefault="52C67710" w14:paraId="2C6FCE30" w14:textId="49DAD6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C67710" w:rsidP="52C67710" w:rsidRDefault="52C67710" w14:paraId="299A4C68" w14:textId="696A12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Most companies and developers do not embrace OAuth2 until after it is needed.  I urge us to be more proactive and move towards implementation of OAuth2.</w:t>
      </w:r>
    </w:p>
    <w:p w:rsidR="52C67710" w:rsidP="52C67710" w:rsidRDefault="52C67710" w14:paraId="6865B8C8" w14:textId="35F68D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52C67710" w:rsidP="52C67710" w:rsidRDefault="52C67710" w14:paraId="0E1492CA" w14:textId="2CAEBF48">
      <w:pPr>
        <w:pStyle w:val="Normal"/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007310BE" w:rsidP="52C67710" w:rsidRDefault="007310BE" w14:paraId="39F5BD6C" w14:textId="77777777" w14:noSpellErr="1">
      <w:pPr>
        <w:ind w:left="720" w:hanging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Reference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</w:p>
    <w:p w:rsidR="52C67710" w:rsidP="52C67710" w:rsidRDefault="52C67710" w14:paraId="4C6A5E71" w14:textId="39224835">
      <w:pPr>
        <w:pStyle w:val="Normal"/>
        <w:spacing w:after="120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Cardoza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(last updated: 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Dec 8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201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7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). 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importance of OAuth 2.0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.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Retrieved on 2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June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201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from </w:t>
      </w:r>
      <w:hyperlink r:id="R222fad20eebe4f9f">
        <w:r w:rsidRPr="52C67710" w:rsidR="52C67710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https://sdtimes.com/app-security/importance-oauth-2-0/</w:t>
        </w:r>
      </w:hyperlink>
    </w:p>
    <w:p w:rsidR="52C67710" w:rsidP="52C67710" w:rsidRDefault="52C67710" w14:paraId="062ED37C" w14:textId="02DD43F2">
      <w:pPr>
        <w:pStyle w:val="Normal"/>
        <w:spacing w:after="120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Raible,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(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June 21, 2017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). 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What the Heck is OAuth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{</w:t>
      </w:r>
      <w:proofErr w:type="spellStart"/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okta</w:t>
      </w:r>
      <w:proofErr w:type="spellEnd"/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.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Retrieved on 2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June 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201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</w:t>
      </w:r>
      <w:r w:rsidRPr="52C67710" w:rsidR="52C677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from </w:t>
      </w:r>
      <w:hyperlink r:id="R4b8a1b9b24ce47fb">
        <w:r w:rsidRPr="52C67710" w:rsidR="52C6771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https://developer.okta.com/blog/2017/06/21/what-the-heck-is-oauth</w:t>
        </w:r>
      </w:hyperlink>
    </w:p>
    <w:p w:rsidRPr="00F95724" w:rsidR="00F95724" w:rsidP="52C67710" w:rsidRDefault="00F95724" w14:paraId="0B5B7520" w14:textId="77777777" w14:noSpellErr="1">
      <w:pPr>
        <w:spacing w:after="1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6045A6" w:rsidR="006045A6" w:rsidP="52C67710" w:rsidRDefault="006045A6" w14:paraId="4EA90AD1" w14:textId="77777777" w14:noSpellErr="1">
      <w:pPr>
        <w:spacing w:after="1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6045A6" w:rsidR="006045A6" w:rsidP="52C67710" w:rsidRDefault="006045A6" w14:paraId="4610C4A0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6045A6" w:rsidR="006045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D60"/>
    <w:multiLevelType w:val="hybridMultilevel"/>
    <w:tmpl w:val="4BC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01"/>
    <w:rsid w:val="000A1932"/>
    <w:rsid w:val="00122BA2"/>
    <w:rsid w:val="00303251"/>
    <w:rsid w:val="00315C3A"/>
    <w:rsid w:val="003F3406"/>
    <w:rsid w:val="00467AFC"/>
    <w:rsid w:val="004D6AEA"/>
    <w:rsid w:val="00575517"/>
    <w:rsid w:val="0059216A"/>
    <w:rsid w:val="005C28B7"/>
    <w:rsid w:val="005E7392"/>
    <w:rsid w:val="006045A6"/>
    <w:rsid w:val="006059C7"/>
    <w:rsid w:val="0065792B"/>
    <w:rsid w:val="00663E01"/>
    <w:rsid w:val="0067717D"/>
    <w:rsid w:val="006B265B"/>
    <w:rsid w:val="006C3504"/>
    <w:rsid w:val="007310BE"/>
    <w:rsid w:val="00790555"/>
    <w:rsid w:val="007D0C5A"/>
    <w:rsid w:val="007E0BD0"/>
    <w:rsid w:val="0089418E"/>
    <w:rsid w:val="008D27CF"/>
    <w:rsid w:val="00955DF4"/>
    <w:rsid w:val="00AA470E"/>
    <w:rsid w:val="00AC7543"/>
    <w:rsid w:val="00B849F8"/>
    <w:rsid w:val="00BC0249"/>
    <w:rsid w:val="00CB4EEA"/>
    <w:rsid w:val="00CE7ADE"/>
    <w:rsid w:val="00D62FBE"/>
    <w:rsid w:val="00DB2B83"/>
    <w:rsid w:val="00DC6BA7"/>
    <w:rsid w:val="00DF0B6F"/>
    <w:rsid w:val="00E41F01"/>
    <w:rsid w:val="00F85A28"/>
    <w:rsid w:val="00F95724"/>
    <w:rsid w:val="00FF1EED"/>
    <w:rsid w:val="52C6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591B"/>
  <w15:docId w15:val="{A5CC5D54-2781-478F-A4D9-0722EDF6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B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01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B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5B"/>
    <w:rPr>
      <w:rFonts w:hint="default" w:ascii="Calibri" w:hAnsi="Calibri"/>
      <w:b/>
      <w:bCs/>
      <w:i/>
      <w:iCs/>
      <w:color w:val="943634" w:themeColor="accent2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7310BE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3504"/>
    <w:rPr>
      <w:color w:val="800080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6045A6"/>
  </w:style>
  <w:style w:type="character" w:styleId="Emphasis">
    <w:name w:val="Emphasis"/>
    <w:basedOn w:val="DefaultParagraphFont"/>
    <w:uiPriority w:val="20"/>
    <w:qFormat/>
    <w:rsid w:val="006045A6"/>
    <w:rPr>
      <w:i/>
      <w:iCs/>
    </w:rPr>
  </w:style>
  <w:style w:type="character" w:styleId="articletitle" w:customStyle="1">
    <w:name w:val="articletitle"/>
    <w:basedOn w:val="DefaultParagraphFont"/>
    <w:rsid w:val="0060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5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659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11111"/>
                            <w:left w:val="single" w:sz="6" w:space="0" w:color="111111"/>
                            <w:bottom w:val="single" w:sz="6" w:space="0" w:color="111111"/>
                            <w:right w:val="single" w:sz="6" w:space="0" w:color="111111"/>
                          </w:divBdr>
                          <w:divsChild>
                            <w:div w:id="3362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00124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61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c0b4f52c0e0f4c99" /><Relationship Type="http://schemas.openxmlformats.org/officeDocument/2006/relationships/hyperlink" Target="https://sdtimes.com/app-security/importance-oauth-2-0/" TargetMode="External" Id="R222fad20eebe4f9f" /><Relationship Type="http://schemas.openxmlformats.org/officeDocument/2006/relationships/hyperlink" Target="https://developer.okta.com/blog/2017/06/21/what-the-heck-is-oauth" TargetMode="External" Id="R4b8a1b9b24ce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Bellevue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John</dc:creator>
  <lastModifiedBy>Donald Cousar</lastModifiedBy>
  <revision>9</revision>
  <dcterms:created xsi:type="dcterms:W3CDTF">2018-02-11T21:05:00.0000000Z</dcterms:created>
  <dcterms:modified xsi:type="dcterms:W3CDTF">2019-06-24T01:38:40.7397512Z</dcterms:modified>
</coreProperties>
</file>