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4"/>
          <w:highlight w:val="yellow"/>
        </w:rPr>
        <w:t>FICHE D'INFORMATION AU PARTICIPANT</w:t>
      </w:r>
    </w:p>
    <w:p>
      <w:pPr>
        <w:jc w:val="center"/>
      </w:pPr>
      <w:r>
        <w:rPr>
          <w:i/>
          <w:color w:val="555555"/>
          <w:sz w:val="21"/>
          <w:highlight w:val="yellow"/>
        </w:rPr>
        <w:t>Projet Teacher AID — The human and academic cost of AI in European education</w:t>
      </w:r>
    </w:p>
    <w:p>
      <w:pPr>
        <w:spacing w:after="160"/>
        <w:jc w:val="both"/>
      </w:pPr>
      <w:r>
        <w:rPr>
          <w:sz w:val="21"/>
          <w:highlight w:val="yellow"/>
        </w:rPr>
        <w:t>Chercheuse principale : Dre Cristina Prego de Oliver López · Universidad Rey Juan Carlos (URJC), Madrid, Espagne · ORCID : 0000-0001-7997-7700 · Courriel de contact : cristina.prego@urjc.es</w:t>
      </w:r>
    </w:p>
    <w:p>
      <w:pPr>
        <w:spacing w:before="280" w:after="100"/>
      </w:pPr>
      <w:r>
        <w:rPr>
          <w:b/>
          <w:color w:val="1A3C5E"/>
          <w:sz w:val="25"/>
          <w:highlight w:val="yellow"/>
        </w:rPr>
        <w:t>1. Invitation et objectif de l'étude</w:t>
      </w:r>
    </w:p>
    <w:p>
      <w:pPr>
        <w:spacing w:after="160"/>
        <w:jc w:val="both"/>
      </w:pPr>
      <w:r>
        <w:rPr>
          <w:sz w:val="21"/>
          <w:highlight w:val="yellow"/>
        </w:rPr>
        <w:t>Vous êtes invité(e) à participer à l'étude Teacher AID, une recherche menée par l'Universidad Rey Juan Carlos (URJC) qui explore comment l'intelligence artificielle (IA) affecte le bien-être professionnel des enseignants dans l'Union européenne. L'étude analyse les connaissances auto-perçues, la formation reçue, le sentiment d'auto-efficacité et le contexte institutionnel du personnel enseignant en lien avec l'IA, afin de générer une première base empirique pouvant orienter de futures recommandations sur la formation des enseignants et la gouvernance responsable de l'IA dans l'éducation.</w:t>
      </w:r>
    </w:p>
    <w:p>
      <w:pPr>
        <w:spacing w:before="280" w:after="100"/>
      </w:pPr>
      <w:r>
        <w:rPr>
          <w:b/>
          <w:color w:val="1A3C5E"/>
          <w:sz w:val="25"/>
          <w:highlight w:val="yellow"/>
        </w:rPr>
        <w:t>2. Qui peut participer ?</w:t>
      </w:r>
    </w:p>
    <w:p>
      <w:pPr>
        <w:spacing w:after="160"/>
        <w:jc w:val="both"/>
      </w:pPr>
      <w:r>
        <w:rPr>
          <w:sz w:val="21"/>
          <w:highlight w:val="yellow"/>
        </w:rPr>
        <w:t>Peut participer toute personne exerçant en tant qu'enseignant(e) en activité dans un établissement scolaire, à quelque niveau que ce soit (de l'éducation de la petite enfance à l'enseignement supérieur), travaillant dans un pays de l'Union européenne et majeure.</w:t>
      </w:r>
    </w:p>
    <w:p>
      <w:pPr>
        <w:spacing w:before="280" w:after="100"/>
      </w:pPr>
      <w:r>
        <w:rPr>
          <w:b/>
          <w:color w:val="1A3C5E"/>
          <w:sz w:val="25"/>
          <w:highlight w:val="yellow"/>
        </w:rPr>
        <w:t>3. En quoi consiste la participation ?</w:t>
      </w:r>
    </w:p>
    <w:p>
      <w:pPr>
        <w:spacing w:after="160"/>
        <w:jc w:val="both"/>
      </w:pPr>
      <w:r>
        <w:rPr>
          <w:sz w:val="21"/>
          <w:highlight w:val="yellow"/>
        </w:rPr>
        <w:t>La participation consiste à répondre à un questionnaire en ligne d'une durée d'environ 10 minutes, disponible en huit langues (espagnol, anglais, français, allemand, italien, portugais, polonais et néerlandais). Le questionnaire est organisé en trois blocs : le premier, obligatoire, porte sur votre profil et votre rapport à l'IA ; les deuxième et troisième, facultatifs, portent sur le contexte institutionnel de votre établissement et, si vous exercez une activité de recherche, sur l'utilisation de l'IA dans votre travail académique.</w:t>
      </w:r>
    </w:p>
    <w:p>
      <w:pPr>
        <w:spacing w:before="280" w:after="100"/>
      </w:pPr>
      <w:r>
        <w:rPr>
          <w:b/>
          <w:color w:val="1A3C5E"/>
          <w:sz w:val="25"/>
          <w:highlight w:val="yellow"/>
        </w:rPr>
        <w:t>4. Participation volontaire</w:t>
      </w:r>
    </w:p>
    <w:p>
      <w:pPr>
        <w:spacing w:after="160"/>
        <w:jc w:val="both"/>
      </w:pPr>
      <w:r>
        <w:rPr>
          <w:sz w:val="21"/>
          <w:highlight w:val="yellow"/>
        </w:rPr>
        <w:t>Votre participation est entièrement volontaire. Vous pouvez cesser de répondre à tout moment et abandonner le questionnaire sans justification et sans aucune conséquence. Toute question peut être omise en sélectionnant l'option «Je ne saurais pas répondre à cela».</w:t>
      </w:r>
    </w:p>
    <w:p>
      <w:pPr>
        <w:spacing w:before="280" w:after="100"/>
      </w:pPr>
      <w:r>
        <w:rPr>
          <w:b/>
          <w:color w:val="1A3C5E"/>
          <w:sz w:val="25"/>
          <w:highlight w:val="yellow"/>
        </w:rPr>
        <w:t>5. Anonymat et protection des données</w:t>
      </w:r>
    </w:p>
    <w:p>
      <w:pPr>
        <w:spacing w:after="160"/>
        <w:jc w:val="both"/>
      </w:pPr>
      <w:r>
        <w:rPr>
          <w:sz w:val="21"/>
          <w:highlight w:val="yellow"/>
        </w:rPr>
        <w:t>Le questionnaire ne recueille aucune donnée personnelle identifiante : aucun nom, prénom, adresse e-mail, adresse IP, identifiant d'appareil, géolocalisation ni aucune autre donnée permettant de vous identifier directement ou indirectement n'est demandé. Les données sont anonymes dès l'origine, et non par un processus ultérieur de dissociation. Les variables sociodémographiques (pays, tranche d'âge, genre, type de contrat, etc.) sont recueillies dans des catégories larges, conçues pour qu'même leur combinaison ne permette pas d'identifier une personne précise.</w:t>
      </w:r>
    </w:p>
    <w:p>
      <w:pPr>
        <w:spacing w:after="160"/>
        <w:jc w:val="both"/>
      </w:pPr>
      <w:r>
        <w:rPr>
          <w:sz w:val="21"/>
          <w:highlight w:val="yellow"/>
        </w:rPr>
        <w:t>Si, dans un champ de texte libre (par exemple dans le module sur la recherche académique), vous deviez indiquer volontairement une information identifiante vous concernant ou concernant un tiers, la chercheuse principale la supprimera ou l'anonymisera avant l'analyse.</w:t>
      </w:r>
    </w:p>
    <w:p>
      <w:pPr>
        <w:spacing w:before="280" w:after="100"/>
      </w:pPr>
      <w:r>
        <w:rPr>
          <w:b/>
          <w:color w:val="1A3C5E"/>
          <w:sz w:val="25"/>
          <w:highlight w:val="yellow"/>
        </w:rPr>
        <w:t>6. Stockage, conservation et prestataires</w:t>
      </w:r>
    </w:p>
    <w:p>
      <w:pPr>
        <w:spacing w:after="160"/>
        <w:jc w:val="both"/>
      </w:pPr>
      <w:r>
        <w:rPr>
          <w:sz w:val="21"/>
          <w:highlight w:val="yellow"/>
        </w:rPr>
        <w:t>Le questionnaire est hébergé sur un site web développé spécifiquement pour le projet, sur GitHub Pages (https://drcp77.github.io/teacheraid/). Les réponses sont collectées et stockées via un script Google Apps Script développé spécifiquement pour ce projet, qui les envoie directement à une feuille de calcul Google Sheets (Google Forms n'est pas utilisé). L'accès à cette feuille est réservé exclusivement à la chercheuse principale, via authentification avec son compte Google personnel. Des sauvegardes périodiques sont en outre réalisées sur un disque dur externe personnel, chiffré et à accès exclusif.</w:t>
      </w:r>
    </w:p>
    <w:p>
      <w:pPr>
        <w:spacing w:after="160"/>
        <w:jc w:val="both"/>
      </w:pPr>
      <w:r>
        <w:rPr>
          <w:sz w:val="21"/>
          <w:highlight w:val="yellow"/>
        </w:rPr>
        <w:t>Google LLC / Google Ireland Limited (Google Apps Script et Google Sheets) et GitHub, Inc. agissent en tant que sous-traitants et opèrent selon les Clauses Contractuelles Types de l'Union européenne et des mécanismes d'adéquation reconnus par la Commission européenne. Le questionnaire ne recueillant pas de données personnelles identifiantes, le risque associé à cette infrastructure est minime.</w:t>
      </w:r>
    </w:p>
    <w:p>
      <w:pPr>
        <w:spacing w:before="280" w:after="100"/>
      </w:pPr>
      <w:r>
        <w:rPr>
          <w:b/>
          <w:color w:val="1A3C5E"/>
          <w:sz w:val="25"/>
          <w:highlight w:val="yellow"/>
        </w:rPr>
        <w:t>7. Durée de conservation et suppression des données</w:t>
      </w:r>
    </w:p>
    <w:p>
      <w:pPr>
        <w:spacing w:after="160"/>
        <w:jc w:val="both"/>
      </w:pPr>
      <w:r>
        <w:rPr>
          <w:sz w:val="21"/>
          <w:highlight w:val="yellow"/>
        </w:rPr>
        <w:t>Les données seront conservées pendant une durée de cinq ans, à compter de la date de publication de l'article scientifique issu de l'étude ou, à défaut, à compter de la date de clôture de la collecte des données. Passé ce délai, toutes les copies (Google Sheets et disque dur externe) seront définitivement supprimées. Si, à ce moment-là, un dépôt institutionnel de l'URJC adapté à ce type de données existe, les résultats agrégés et anonymes pourront y être transférés avant la suppression des copies originales.</w:t>
      </w:r>
    </w:p>
    <w:p>
      <w:pPr>
        <w:spacing w:before="280" w:after="100"/>
      </w:pPr>
      <w:r>
        <w:rPr>
          <w:b/>
          <w:color w:val="1A3C5E"/>
          <w:sz w:val="25"/>
          <w:highlight w:val="yellow"/>
        </w:rPr>
        <w:t>8. Risques et bénéfices</w:t>
      </w:r>
    </w:p>
    <w:p>
      <w:pPr>
        <w:spacing w:after="160"/>
        <w:jc w:val="both"/>
      </w:pPr>
      <w:r>
        <w:rPr>
          <w:sz w:val="21"/>
          <w:highlight w:val="yellow"/>
        </w:rPr>
        <w:t>L'étude ne comporte aucun risque physique. Le risque est minime et de nature exclusivement psychologique ou émotionnelle : certaines questions, en particulier les vignettes du premier bloc, décrivent des situations de mise en œuvre de l'IA pouvant susciter une inquiétude professionnelle (par exemple, l'évaluation automatisée de la performance enseignante). Ces situations sont présentées comme hypothétiques, fondées sur des cas documentés dans d'autres pays, et non comme des prédictions concernant votre propre établissement. Vous pouvez omettre toute question ou abandonner le questionnaire à tout moment.</w:t>
      </w:r>
    </w:p>
    <w:p>
      <w:pPr>
        <w:spacing w:after="160"/>
        <w:jc w:val="both"/>
      </w:pPr>
      <w:r>
        <w:rPr>
          <w:sz w:val="21"/>
          <w:highlight w:val="yellow"/>
        </w:rPr>
        <w:t>Il n'existe aucun bénéfice direct ni compensation financière pour la participation. Les bénéfices sont de nature collective : la production de données scientifiques sur l'impact de l'IA sur le bien-être du personnel enseignant européen, susceptibles d'orienter de futures politiques de formation des enseignants et de gouvernance responsable de l'IA dans l'éducation.</w:t>
      </w:r>
    </w:p>
    <w:p>
      <w:pPr>
        <w:spacing w:before="280" w:after="100"/>
      </w:pPr>
      <w:r>
        <w:rPr>
          <w:b/>
          <w:color w:val="1A3C5E"/>
          <w:sz w:val="25"/>
          <w:highlight w:val="yellow"/>
        </w:rPr>
        <w:t>9. Diffusion des résultats</w:t>
      </w:r>
    </w:p>
    <w:p>
      <w:pPr>
        <w:spacing w:after="160"/>
        <w:jc w:val="both"/>
      </w:pPr>
      <w:r>
        <w:rPr>
          <w:sz w:val="21"/>
          <w:highlight w:val="yellow"/>
        </w:rPr>
        <w:t>Les résultats seront présentés de manière agrégée et anonyme dans des articles scientifiques et des congrès. Aucune information permettant d'identifier un(e) participant(e) précis(e) ne sera publiée. À la fin du questionnaire, vous pourrez visualiser un résumé personnalisé de vos propres réponses, à des fins strictement réflexives ; ce résumé n'est pas conservé et ne génère aucun profil persistant associé à votre personne.</w:t>
      </w:r>
    </w:p>
    <w:p>
      <w:pPr>
        <w:spacing w:before="280" w:after="100"/>
      </w:pPr>
      <w:r>
        <w:rPr>
          <w:b/>
          <w:color w:val="1A3C5E"/>
          <w:sz w:val="25"/>
          <w:highlight w:val="yellow"/>
        </w:rPr>
        <w:t>10. Contact</w:t>
      </w:r>
    </w:p>
    <w:p>
      <w:pPr>
        <w:spacing w:after="160"/>
        <w:jc w:val="both"/>
      </w:pPr>
      <w:r>
        <w:rPr>
          <w:sz w:val="21"/>
          <w:highlight w:val="yellow"/>
        </w:rPr>
        <w:t>Pour toute question relative à l'étude, vous pouvez contacter la chercheuse principale, Dre Cristina Prego de Oliver López, à l'adresse cristina.prego@urjc.es. Pour toute question relative à la protection des données, vous pouvez contacter le Délégué à la Protection des Données de l'URJC à protecciondedatos@urjc.es.</w:t>
      </w:r>
    </w:p>
    <w:p>
      <w:pPr>
        <w:spacing w:after="160"/>
      </w:pPr>
      <w:r>
        <w:rPr>
          <w:sz w:val="21"/>
          <w:highlight w:val="yellow"/>
        </w:rPr>
        <w:t>Ce document résume les informations essentielles pour décider de votre participation. Pour consulter le cadre théorique complet, la méthodologie détaillée et les références bibliographiques du projet, vous pouvez accéder au Mémoire du Projet complet via le lien «Mémoire du projet» disponible sur l'écran d'accueil du questionnaire.</w:t>
      </w:r>
    </w:p>
    <w:p>
      <w:pPr>
        <w:spacing w:before="280" w:after="100"/>
      </w:pPr>
      <w:r>
        <w:rPr>
          <w:b/>
          <w:color w:val="1A3C5E"/>
          <w:sz w:val="25"/>
          <w:highlight w:val="yellow"/>
        </w:rPr>
        <w:t>11. Bref résumé du Mémoire du Projet</w:t>
      </w:r>
    </w:p>
    <w:p>
      <w:pPr>
        <w:spacing w:after="160"/>
        <w:jc w:val="both"/>
      </w:pPr>
      <w:r>
        <w:rPr>
          <w:sz w:val="21"/>
          <w:highlight w:val="yellow"/>
        </w:rPr>
        <w:t>Teacher AID s'appuie sur quatre cadres théoriques : l'Actor-Network Theory (l'IA comme acteur redistribuant pouvoir et décisions, non comme outil neutre), AIA-PCEK et HCAP (cadres pédagogiques récents plaçant l'éthique et la centralité humaine au cœur de l'usage éducatif de l'IA), et le posthumanisme critique (qui interroge la paternité et l'agentivité lorsque humains et IA collaborent). Le dispositif est une enquête factorielle par vignettes avec échelles continues et une tâche de tri de cartes. Cette première phase (pilote) vise 200 à 400 réponses dans plusieurs pays de l'Union européenne, l'objectif principal étant la validation de l'instrument avant d'élargir l'étude. Le document complet, avec revue de littérature, justification méthodologique détaillée et bibliographie, est disponible via le lien «Mémoire du projet».</w:t>
      </w:r>
    </w:p>
    <w:p>
      <w:pPr>
        <w:spacing w:after="160"/>
        <w:jc w:val="both"/>
      </w:pPr>
      <w:r>
        <w:rPr>
          <w:i/>
          <w:color w:val="8A6D00"/>
          <w:sz w:val="21"/>
          <w:highlight w:val="yellow"/>
        </w:rPr>
        <w:t>Note pour la chercheuse : document traduit à partir de la version espagnole, cohérent avec le Mémoire du Projet corrigé et l'Annexe I (Plan de données).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