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Torah in Poverty — and Torah in Wealth</w:t>
      </w:r>
    </w:p>
    <w:p>
      <w:pPr>
        <w:jc w:val="center"/>
      </w:pPr>
      <w:r>
        <w:rPr>
          <w:i/>
        </w:rPr>
        <w:t>A thought from Pirkei Avos, the Chayei Adam, and the Shaagas Aryeh</w:t>
      </w:r>
    </w:p>
    <w:p>
      <w:pPr>
        <w:pStyle w:val="Heading1"/>
      </w:pPr>
      <w:r>
        <w:t>The Mishnah</w:t>
      </w:r>
    </w:p>
    <w:p>
      <w:r>
        <w:rPr>
          <w:b/>
        </w:rPr>
        <w:t xml:space="preserve">Pirkei Avos 4:9: </w:t>
      </w:r>
      <w:r>
        <w:t>כל המקיים את התורה מעוני, סופו לקיימה מעושר; וכל המבטל את התורה מעושר, סופו לבטלה מעוני.</w:t>
      </w:r>
    </w:p>
    <w:p>
      <w:r>
        <w:t>At first glance, the Mishnah sounds like a promise that one who remains committed to Torah in poverty will ultimately be rewarded with wealth. But the Chayei Adam reads the Mishnah in a way that shifts the emphasis.</w:t>
      </w:r>
    </w:p>
    <w:p>
      <w:pPr>
        <w:pStyle w:val="Heading1"/>
      </w:pPr>
      <w:r>
        <w:t>The Chayei Adam’s Chiddush</w:t>
      </w:r>
    </w:p>
    <w:p>
      <w:r>
        <w:t>In Hilchos Talmud Torah, Klal 10, the Chayei Adam connects the Mishnah to the principle of הבא לטהר מסייעין לו — one who comes to purify himself is helped from Heaven. A person who struggles to maintain Torah while poor has shown what he truly wants. That commitment itself becomes a source of siyata d’Shmaya so that, even if he later becomes wealthy, he can continue to keep and learn Torah.</w:t>
      </w:r>
    </w:p>
    <w:p>
      <w:r>
        <w:t>The striking point is that the promise is not merely that poverty will end. The promise is that the Torah that survived the poverty can survive the wealth.</w:t>
      </w:r>
    </w:p>
    <w:p>
      <w:pPr>
        <w:pStyle w:val="Heading1"/>
      </w:pPr>
      <w:r>
        <w:t>Wealth Is Also a Nisayon</w:t>
      </w:r>
    </w:p>
    <w:p>
      <w:r>
        <w:t>This opens a further thought. Poverty is obviously a nisayon: financial pressure, worry, lack of time, and hardship can interfere with learning. But wealth is not the absence of a nisayon. It is a different nisayon.</w:t>
      </w:r>
    </w:p>
    <w:p>
      <w:r>
        <w:t>Comfort can bring distraction, expanding responsibilities, possessions, business concerns, and a sense of self-sufficiency. If special siyata d’Shmaya is needed to continue Torah after becoming wealthy, then prosperity itself clearly presents a spiritual challenge.</w:t>
      </w:r>
    </w:p>
    <w:p>
      <w:r>
        <w:rPr>
          <w:i/>
        </w:rPr>
        <w:t>The Chayei Adam does not explicitly say that wealth is a greater nisayon than poverty. That would be an additional inference. But his reading strongly suggests that going from poverty to wealth does not mean going from challenge to no challenge; it means entering a new kind of challenge.</w:t>
      </w:r>
    </w:p>
    <w:p>
      <w:pPr>
        <w:pStyle w:val="Heading1"/>
      </w:pPr>
      <w:r>
        <w:t>The Shaagas Aryeh and the Turei Even</w:t>
      </w:r>
    </w:p>
    <w:p>
      <w:r>
        <w:t>This idea connects beautifully with a tradition concerning Rav Aryeh Leib Gunzberg, the Shaagas Aryeh. The Shaagas Aryeh was composed during a period of severe material hardship. Later, when Rav Aryeh Leib was established as Rav in Metz and enjoyed greater material stability, he wrote the Turei Even.</w:t>
      </w:r>
    </w:p>
    <w:p>
      <w:r>
        <w:t>A tradition attributed to Rav Chaim Brisker, transmitted in later sources in the name of Rav Baruch Ber Leibowitz, compares the extraordinary power of the Shaagas Aryeh with the later Turei Even and associates the difference with Torah learned מתוך הדחק — amid hardship. This attribution should be presented carefully: it is a later reported tradition, not something we have established as a passage written by Rav Chaim or Rav Baruch Ber themselves.</w:t>
      </w:r>
    </w:p>
    <w:p>
      <w:pPr>
        <w:pStyle w:val="Heading1"/>
      </w:pPr>
      <w:r>
        <w:t>Putting the Ideas Together</w:t>
      </w:r>
    </w:p>
    <w:p>
      <w:r>
        <w:t>Hardship should not be romanticized. But when a person chooses Torah despite hardship, the struggle can create clarity of priorities, tremendous effort, dependence on Hashem, and unusual siyata d’Shmaya.</w:t>
      </w:r>
    </w:p>
    <w:p>
      <w:r>
        <w:t>Then comes the subtler test: what happens when life becomes easier? Will the urgency remain? Will the person who felt how much he needed Hashem during difficulty retain that same dependence when he is comfortable?</w:t>
      </w:r>
    </w:p>
    <w:p>
      <w:r>
        <w:t>Perhaps this is the depth of the Chayei Adam: the siyata d’Shmaya generated by choosing Torah in poverty can accompany a person into wealth. The achievement is not simply surviving the difficult period. It is carrying the Torah, the priorities, and the relationship with Hashem forged during that period into a life of greater comfort.</w:t>
      </w:r>
    </w:p>
    <w:p>
      <w:pPr>
        <w:jc w:val="center"/>
      </w:pPr>
      <w:r>
        <w:rPr>
          <w:b/>
          <w:i/>
          <w:sz w:val="26"/>
        </w:rPr>
        <w:t>Ribbono Shel Olam, give me the siyata d’Shmaya in comfort</w:t>
        <w:br/>
        <w:t>that I knew I needed in difficulty.</w:t>
      </w:r>
    </w:p>
    <w:p>
      <w:pPr>
        <w:pStyle w:val="Heading1"/>
      </w:pPr>
      <w:r>
        <w:t>Sources / Notes</w:t>
      </w:r>
    </w:p>
    <w:p>
      <w:pPr>
        <w:pStyle w:val="ListBullet"/>
      </w:pPr>
      <w:r>
        <w:t>Pirkei Avos 4:9 — כל המקיים את התורה מעוני, סופו לקיימה מעושר.</w:t>
      </w:r>
    </w:p>
    <w:p>
      <w:pPr>
        <w:pStyle w:val="ListBullet"/>
      </w:pPr>
      <w:r>
        <w:t>Chayei Adam, Hilchos Talmud Torah, Klal 10 — explanation of the Mishnah through הבא לטהר מסייעין לו. Exact se’if/wording should be checked against the edition being used before publication.</w:t>
      </w:r>
    </w:p>
    <w:p>
      <w:pPr>
        <w:pStyle w:val="ListBullet"/>
      </w:pPr>
      <w:r>
        <w:t>Tradition regarding the Shaagas Aryeh and Turei Even — attributed in later printed sources to Rav Chaim Brisker through Rav Baruch Ber Leibowitz. The earliest/strongest printed citation should be verified before presenting it as a firm historical quotation.</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