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E9AECA" w14:textId="77777777" w:rsidR="006D5253" w:rsidRPr="006D5253" w:rsidRDefault="006D5253" w:rsidP="006D5253">
      <w:r w:rsidRPr="006D5253">
        <w:rPr>
          <w:b/>
          <w:bCs/>
        </w:rPr>
        <w:t>Torah in Poverty - and Torah in Wealth</w:t>
      </w:r>
    </w:p>
    <w:p w14:paraId="50E35A64" w14:textId="77777777" w:rsidR="006D5253" w:rsidRPr="006D5253" w:rsidRDefault="006D5253" w:rsidP="006D5253">
      <w:proofErr w:type="spellStart"/>
      <w:r w:rsidRPr="006D5253">
        <w:rPr>
          <w:i/>
          <w:iCs/>
        </w:rPr>
        <w:t>Pirkei</w:t>
      </w:r>
      <w:proofErr w:type="spellEnd"/>
      <w:r w:rsidRPr="006D5253">
        <w:rPr>
          <w:i/>
          <w:iCs/>
        </w:rPr>
        <w:t xml:space="preserve"> </w:t>
      </w:r>
      <w:proofErr w:type="spellStart"/>
      <w:r w:rsidRPr="006D5253">
        <w:rPr>
          <w:i/>
          <w:iCs/>
        </w:rPr>
        <w:t>Avos</w:t>
      </w:r>
      <w:proofErr w:type="spellEnd"/>
      <w:r w:rsidRPr="006D5253">
        <w:rPr>
          <w:i/>
          <w:iCs/>
        </w:rPr>
        <w:t xml:space="preserve">, the Rambam, the Chayei Adam, and the </w:t>
      </w:r>
      <w:proofErr w:type="spellStart"/>
      <w:r w:rsidRPr="006D5253">
        <w:rPr>
          <w:i/>
          <w:iCs/>
        </w:rPr>
        <w:t>Shaagas</w:t>
      </w:r>
      <w:proofErr w:type="spellEnd"/>
      <w:r w:rsidRPr="006D5253">
        <w:rPr>
          <w:i/>
          <w:iCs/>
        </w:rPr>
        <w:t xml:space="preserve"> Aryeh</w:t>
      </w:r>
    </w:p>
    <w:p w14:paraId="3D0F9475" w14:textId="77777777" w:rsidR="006D5253" w:rsidRPr="006D5253" w:rsidRDefault="006D5253" w:rsidP="006D5253">
      <w:r w:rsidRPr="006D5253">
        <w:rPr>
          <w:b/>
          <w:bCs/>
        </w:rPr>
        <w:t>The Mishnah: Two Different Circumstances</w:t>
      </w:r>
    </w:p>
    <w:p w14:paraId="19BF1616" w14:textId="77777777" w:rsidR="006D5253" w:rsidRPr="006D5253" w:rsidRDefault="006D5253" w:rsidP="006D5253">
      <w:proofErr w:type="spellStart"/>
      <w:r w:rsidRPr="006D5253">
        <w:rPr>
          <w:b/>
          <w:bCs/>
        </w:rPr>
        <w:t>Pirkei</w:t>
      </w:r>
      <w:proofErr w:type="spellEnd"/>
      <w:r w:rsidRPr="006D5253">
        <w:rPr>
          <w:b/>
          <w:bCs/>
        </w:rPr>
        <w:t xml:space="preserve"> </w:t>
      </w:r>
      <w:proofErr w:type="spellStart"/>
      <w:r w:rsidRPr="006D5253">
        <w:rPr>
          <w:b/>
          <w:bCs/>
        </w:rPr>
        <w:t>Avos</w:t>
      </w:r>
      <w:proofErr w:type="spellEnd"/>
      <w:r w:rsidRPr="006D5253">
        <w:rPr>
          <w:b/>
          <w:bCs/>
        </w:rPr>
        <w:t xml:space="preserve"> 4:9: </w:t>
      </w:r>
      <w:r w:rsidRPr="006D5253">
        <w:rPr>
          <w:rtl/>
        </w:rPr>
        <w:t>כל המקיים את התורה מעוני, סופו לקיימה מעושר; וכל המבטל את התורה מעושר, סופו לבטלה מעוני</w:t>
      </w:r>
      <w:r w:rsidRPr="006D5253">
        <w:t>.</w:t>
      </w:r>
    </w:p>
    <w:p w14:paraId="52BF0BB4" w14:textId="77777777" w:rsidR="006D5253" w:rsidRPr="006D5253" w:rsidRDefault="006D5253" w:rsidP="006D5253">
      <w:r w:rsidRPr="006D5253">
        <w:t>The Mishnah places poverty and wealth opposite one another. At first glance, it can sound like a straightforward reward-and-punishment statement: remain faithful to Torah while poor and eventually one will be able to keep Torah while wealthy. But the Rambam and Chayei Adam open a deeper way to read the Mishnah.</w:t>
      </w:r>
    </w:p>
    <w:p w14:paraId="0630DDB3" w14:textId="77777777" w:rsidR="006D5253" w:rsidRPr="006D5253" w:rsidRDefault="006D5253" w:rsidP="006D5253">
      <w:r w:rsidRPr="006D5253">
        <w:rPr>
          <w:b/>
          <w:bCs/>
        </w:rPr>
        <w:t>The Rambam: The Mishnah Is Already in the Torah</w:t>
      </w:r>
    </w:p>
    <w:p w14:paraId="1BB5BF52" w14:textId="77777777" w:rsidR="006D5253" w:rsidRPr="006D5253" w:rsidRDefault="006D5253" w:rsidP="006D5253">
      <w:r w:rsidRPr="006D5253">
        <w:t xml:space="preserve">In </w:t>
      </w:r>
      <w:proofErr w:type="spellStart"/>
      <w:r w:rsidRPr="006D5253">
        <w:t>Hilchos</w:t>
      </w:r>
      <w:proofErr w:type="spellEnd"/>
      <w:r w:rsidRPr="006D5253">
        <w:t xml:space="preserve"> Talmud Torah 3:13, the Rambam quotes the teaching that one who sustains Torah in poverty will ultimately sustain it in wealth, and one who abandons Torah in wealth will ultimately abandon it in poverty. He then says that this idea is explicit in the Torah.</w:t>
      </w:r>
    </w:p>
    <w:p w14:paraId="26797579" w14:textId="77777777" w:rsidR="006D5253" w:rsidRPr="006D5253" w:rsidRDefault="006D5253" w:rsidP="006D5253">
      <w:r w:rsidRPr="006D5253">
        <w:rPr>
          <w:b/>
          <w:bCs/>
          <w:rtl/>
        </w:rPr>
        <w:t>תחת אשר לא עבדת את ה׳ אלקיך בשמחה ובטוב לבב מרוב כל</w:t>
      </w:r>
    </w:p>
    <w:p w14:paraId="1C9C5DC7" w14:textId="77777777" w:rsidR="006D5253" w:rsidRPr="006D5253" w:rsidRDefault="006D5253" w:rsidP="006D5253">
      <w:proofErr w:type="spellStart"/>
      <w:r w:rsidRPr="006D5253">
        <w:t>Devarim</w:t>
      </w:r>
      <w:proofErr w:type="spellEnd"/>
      <w:r w:rsidRPr="006D5253">
        <w:t xml:space="preserve"> 28:47</w:t>
      </w:r>
    </w:p>
    <w:p w14:paraId="35C66553" w14:textId="77777777" w:rsidR="006D5253" w:rsidRPr="006D5253" w:rsidRDefault="006D5253" w:rsidP="006D5253">
      <w:r w:rsidRPr="006D5253">
        <w:t xml:space="preserve">The Rambam's use of this </w:t>
      </w:r>
      <w:proofErr w:type="spellStart"/>
      <w:r w:rsidRPr="006D5253">
        <w:t>pasuk</w:t>
      </w:r>
      <w:proofErr w:type="spellEnd"/>
      <w:r w:rsidRPr="006D5253">
        <w:t xml:space="preserve"> is striking because the </w:t>
      </w:r>
      <w:proofErr w:type="spellStart"/>
      <w:r w:rsidRPr="006D5253">
        <w:t>pasuk</w:t>
      </w:r>
      <w:proofErr w:type="spellEnd"/>
      <w:r w:rsidRPr="006D5253">
        <w:t xml:space="preserve"> does not merely mention wealth. It describes </w:t>
      </w:r>
      <w:proofErr w:type="spellStart"/>
      <w:r w:rsidRPr="006D5253">
        <w:t>avodas</w:t>
      </w:r>
      <w:proofErr w:type="spellEnd"/>
      <w:r w:rsidRPr="006D5253">
        <w:t xml:space="preserve"> Hashem within a condition of abundance - </w:t>
      </w:r>
      <w:r w:rsidRPr="006D5253">
        <w:rPr>
          <w:rtl/>
        </w:rPr>
        <w:t>מרוב כל</w:t>
      </w:r>
      <w:r w:rsidRPr="006D5253">
        <w:t xml:space="preserve">. Abundance therefore does not automatically guarantee successful </w:t>
      </w:r>
      <w:proofErr w:type="spellStart"/>
      <w:r w:rsidRPr="006D5253">
        <w:t>avodah</w:t>
      </w:r>
      <w:proofErr w:type="spellEnd"/>
      <w:r w:rsidRPr="006D5253">
        <w:t>. It is itself a setting in which a person must continue to serve Hashem.</w:t>
      </w:r>
    </w:p>
    <w:p w14:paraId="1729E650" w14:textId="77777777" w:rsidR="006D5253" w:rsidRPr="006D5253" w:rsidRDefault="006D5253" w:rsidP="006D5253">
      <w:r w:rsidRPr="006D5253">
        <w:rPr>
          <w:b/>
          <w:bCs/>
        </w:rPr>
        <w:t xml:space="preserve">The Chayei Adam: The Promise Is </w:t>
      </w:r>
      <w:proofErr w:type="spellStart"/>
      <w:r w:rsidRPr="006D5253">
        <w:rPr>
          <w:b/>
          <w:bCs/>
        </w:rPr>
        <w:t>Siyata</w:t>
      </w:r>
      <w:proofErr w:type="spellEnd"/>
      <w:r w:rsidRPr="006D5253">
        <w:rPr>
          <w:b/>
          <w:bCs/>
        </w:rPr>
        <w:t xml:space="preserve"> </w:t>
      </w:r>
      <w:proofErr w:type="spellStart"/>
      <w:r w:rsidRPr="006D5253">
        <w:rPr>
          <w:b/>
          <w:bCs/>
        </w:rPr>
        <w:t>d’Shmaya</w:t>
      </w:r>
      <w:proofErr w:type="spellEnd"/>
    </w:p>
    <w:p w14:paraId="3D7557A4" w14:textId="77777777" w:rsidR="006D5253" w:rsidRPr="006D5253" w:rsidRDefault="006D5253" w:rsidP="006D5253">
      <w:r w:rsidRPr="006D5253">
        <w:t xml:space="preserve">The Chayei Adam, in </w:t>
      </w:r>
      <w:proofErr w:type="spellStart"/>
      <w:r w:rsidRPr="006D5253">
        <w:t>Hilchos</w:t>
      </w:r>
      <w:proofErr w:type="spellEnd"/>
      <w:r w:rsidRPr="006D5253">
        <w:t xml:space="preserve"> Talmud Torah, </w:t>
      </w:r>
      <w:proofErr w:type="spellStart"/>
      <w:r w:rsidRPr="006D5253">
        <w:t>Klal</w:t>
      </w:r>
      <w:proofErr w:type="spellEnd"/>
      <w:r w:rsidRPr="006D5253">
        <w:t xml:space="preserve"> 10, reads the Mishnah through the principle </w:t>
      </w:r>
      <w:r w:rsidRPr="006D5253">
        <w:rPr>
          <w:rtl/>
        </w:rPr>
        <w:t>הבא לטהר מסייעין לו</w:t>
      </w:r>
      <w:r w:rsidRPr="006D5253">
        <w:t xml:space="preserve"> - one who comes to purify himself is helped from Heaven. A person who chooses Torah while living with poverty has demonstrated what he truly wants. Having made that choice under pressure, he receives Divine assistance so that even when his circumstances change and he becomes wealthy, he can continue to maintain Torah.</w:t>
      </w:r>
    </w:p>
    <w:p w14:paraId="59AFFA7B" w14:textId="77777777" w:rsidR="006D5253" w:rsidRPr="006D5253" w:rsidRDefault="006D5253" w:rsidP="006D5253">
      <w:r w:rsidRPr="006D5253">
        <w:t>This shifts the center of the Mishnah. The primary promise is not simply, 'If you learn while poor, Hashem will make you rich.' Rather, the person who fought for Torah in poverty is granted help so that the Torah itself can survive the transition into wealth.</w:t>
      </w:r>
    </w:p>
    <w:p w14:paraId="4F291A99" w14:textId="77777777" w:rsidR="006D5253" w:rsidRPr="006D5253" w:rsidRDefault="006D5253" w:rsidP="006D5253">
      <w:r w:rsidRPr="006D5253">
        <w:rPr>
          <w:b/>
          <w:bCs/>
        </w:rPr>
        <w:t xml:space="preserve">A Further </w:t>
      </w:r>
      <w:proofErr w:type="spellStart"/>
      <w:r w:rsidRPr="006D5253">
        <w:rPr>
          <w:b/>
          <w:bCs/>
        </w:rPr>
        <w:t>Chiddush</w:t>
      </w:r>
      <w:proofErr w:type="spellEnd"/>
      <w:r w:rsidRPr="006D5253">
        <w:rPr>
          <w:b/>
          <w:bCs/>
        </w:rPr>
        <w:t xml:space="preserve">: Wealth Is Also a </w:t>
      </w:r>
      <w:proofErr w:type="spellStart"/>
      <w:r w:rsidRPr="006D5253">
        <w:rPr>
          <w:b/>
          <w:bCs/>
        </w:rPr>
        <w:t>Nisayon</w:t>
      </w:r>
      <w:proofErr w:type="spellEnd"/>
    </w:p>
    <w:p w14:paraId="76EE3838" w14:textId="77777777" w:rsidR="006D5253" w:rsidRPr="006D5253" w:rsidRDefault="006D5253" w:rsidP="006D5253">
      <w:r w:rsidRPr="006D5253">
        <w:t xml:space="preserve">This suggests an important point. Poverty is obviously a </w:t>
      </w:r>
      <w:proofErr w:type="spellStart"/>
      <w:r w:rsidRPr="006D5253">
        <w:t>nisayon</w:t>
      </w:r>
      <w:proofErr w:type="spellEnd"/>
      <w:r w:rsidRPr="006D5253">
        <w:t xml:space="preserve">. Financial pressure, anxiety, limited time, and hardship can make learning and mitzvah observance difficult. But wealth is not simply the removal of the </w:t>
      </w:r>
      <w:proofErr w:type="spellStart"/>
      <w:r w:rsidRPr="006D5253">
        <w:t>nisayon</w:t>
      </w:r>
      <w:proofErr w:type="spellEnd"/>
      <w:r w:rsidRPr="006D5253">
        <w:t xml:space="preserve">. It introduces another </w:t>
      </w:r>
      <w:proofErr w:type="spellStart"/>
      <w:r w:rsidRPr="006D5253">
        <w:t>nisayon</w:t>
      </w:r>
      <w:proofErr w:type="spellEnd"/>
      <w:r w:rsidRPr="006D5253">
        <w:t>.</w:t>
      </w:r>
    </w:p>
    <w:p w14:paraId="2BEFB7FA" w14:textId="77777777" w:rsidR="006D5253" w:rsidRPr="006D5253" w:rsidRDefault="006D5253" w:rsidP="006D5253">
      <w:r w:rsidRPr="006D5253">
        <w:t xml:space="preserve">Comfort can bring distraction, expanded responsibilities, possessions, status, business concerns, and a feeling of self-sufficiency. If the person needs special </w:t>
      </w:r>
      <w:proofErr w:type="spellStart"/>
      <w:r w:rsidRPr="006D5253">
        <w:t>siyata</w:t>
      </w:r>
      <w:proofErr w:type="spellEnd"/>
      <w:r w:rsidRPr="006D5253">
        <w:t xml:space="preserve"> </w:t>
      </w:r>
      <w:proofErr w:type="spellStart"/>
      <w:r w:rsidRPr="006D5253">
        <w:t>d’Shmaya</w:t>
      </w:r>
      <w:proofErr w:type="spellEnd"/>
      <w:r w:rsidRPr="006D5253">
        <w:t xml:space="preserve"> to continue Torah when he becomes wealthy, then wealth itself must present a genuine spiritual challenge.</w:t>
      </w:r>
    </w:p>
    <w:p w14:paraId="2671C092" w14:textId="77777777" w:rsidR="006D5253" w:rsidRPr="006D5253" w:rsidRDefault="006D5253" w:rsidP="006D5253">
      <w:r w:rsidRPr="006D5253">
        <w:rPr>
          <w:i/>
          <w:iCs/>
        </w:rPr>
        <w:lastRenderedPageBreak/>
        <w:t xml:space="preserve">The Chayei Adam does not explicitly say that wealth is a greater </w:t>
      </w:r>
      <w:proofErr w:type="spellStart"/>
      <w:r w:rsidRPr="006D5253">
        <w:rPr>
          <w:i/>
          <w:iCs/>
        </w:rPr>
        <w:t>nisayon</w:t>
      </w:r>
      <w:proofErr w:type="spellEnd"/>
      <w:r w:rsidRPr="006D5253">
        <w:rPr>
          <w:i/>
          <w:iCs/>
        </w:rPr>
        <w:t xml:space="preserve"> than poverty. That would be our own further suggestion. But his explanation does support the idea that moving from poverty to wealth is not moving from challenge to no challenge; it is moving from one kind of challenge to another.</w:t>
      </w:r>
    </w:p>
    <w:p w14:paraId="74F57734" w14:textId="77777777" w:rsidR="006D5253" w:rsidRPr="006D5253" w:rsidRDefault="006D5253" w:rsidP="006D5253">
      <w:r w:rsidRPr="006D5253">
        <w:rPr>
          <w:b/>
          <w:bCs/>
        </w:rPr>
        <w:t xml:space="preserve">The </w:t>
      </w:r>
      <w:proofErr w:type="spellStart"/>
      <w:r w:rsidRPr="006D5253">
        <w:rPr>
          <w:b/>
          <w:bCs/>
        </w:rPr>
        <w:t>Shaagas</w:t>
      </w:r>
      <w:proofErr w:type="spellEnd"/>
      <w:r w:rsidRPr="006D5253">
        <w:rPr>
          <w:b/>
          <w:bCs/>
        </w:rPr>
        <w:t xml:space="preserve"> Aryeh and the </w:t>
      </w:r>
      <w:proofErr w:type="spellStart"/>
      <w:r w:rsidRPr="006D5253">
        <w:rPr>
          <w:b/>
          <w:bCs/>
        </w:rPr>
        <w:t>Turei</w:t>
      </w:r>
      <w:proofErr w:type="spellEnd"/>
      <w:r w:rsidRPr="006D5253">
        <w:rPr>
          <w:b/>
          <w:bCs/>
        </w:rPr>
        <w:t xml:space="preserve"> Even</w:t>
      </w:r>
    </w:p>
    <w:p w14:paraId="07EB01C0" w14:textId="77777777" w:rsidR="006D5253" w:rsidRPr="006D5253" w:rsidRDefault="006D5253" w:rsidP="006D5253">
      <w:r w:rsidRPr="006D5253">
        <w:t xml:space="preserve">This framework gives special meaning to a tradition concerning </w:t>
      </w:r>
      <w:proofErr w:type="spellStart"/>
      <w:r w:rsidRPr="006D5253">
        <w:t>Rav</w:t>
      </w:r>
      <w:proofErr w:type="spellEnd"/>
      <w:r w:rsidRPr="006D5253">
        <w:t xml:space="preserve"> Aryeh </w:t>
      </w:r>
      <w:proofErr w:type="spellStart"/>
      <w:r w:rsidRPr="006D5253">
        <w:t>Leib</w:t>
      </w:r>
      <w:proofErr w:type="spellEnd"/>
      <w:r w:rsidRPr="006D5253">
        <w:t xml:space="preserve"> </w:t>
      </w:r>
      <w:proofErr w:type="spellStart"/>
      <w:r w:rsidRPr="006D5253">
        <w:t>Gunzberg</w:t>
      </w:r>
      <w:proofErr w:type="spellEnd"/>
      <w:r w:rsidRPr="006D5253">
        <w:t xml:space="preserve">, known as the </w:t>
      </w:r>
      <w:proofErr w:type="spellStart"/>
      <w:r w:rsidRPr="006D5253">
        <w:t>Shaagas</w:t>
      </w:r>
      <w:proofErr w:type="spellEnd"/>
      <w:r w:rsidRPr="006D5253">
        <w:t xml:space="preserve"> Aryeh. His celebrated </w:t>
      </w:r>
      <w:proofErr w:type="spellStart"/>
      <w:r w:rsidRPr="006D5253">
        <w:t>Shaagas</w:t>
      </w:r>
      <w:proofErr w:type="spellEnd"/>
      <w:r w:rsidRPr="006D5253">
        <w:t xml:space="preserve"> Aryeh was produced during years associated with severe material hardship. Later, after he was established as </w:t>
      </w:r>
      <w:proofErr w:type="spellStart"/>
      <w:r w:rsidRPr="006D5253">
        <w:t>Rav</w:t>
      </w:r>
      <w:proofErr w:type="spellEnd"/>
      <w:r w:rsidRPr="006D5253">
        <w:t xml:space="preserve"> in Metz with greater material stability, he authored the </w:t>
      </w:r>
      <w:proofErr w:type="spellStart"/>
      <w:r w:rsidRPr="006D5253">
        <w:t>Turei</w:t>
      </w:r>
      <w:proofErr w:type="spellEnd"/>
      <w:r w:rsidRPr="006D5253">
        <w:t xml:space="preserve"> Even.</w:t>
      </w:r>
    </w:p>
    <w:p w14:paraId="5DAEDFF7" w14:textId="77777777" w:rsidR="006D5253" w:rsidRPr="006D5253" w:rsidRDefault="006D5253" w:rsidP="006D5253">
      <w:r w:rsidRPr="006D5253">
        <w:t xml:space="preserve">A later-reported tradition, attributed to </w:t>
      </w:r>
      <w:proofErr w:type="spellStart"/>
      <w:r w:rsidRPr="006D5253">
        <w:t>Rav</w:t>
      </w:r>
      <w:proofErr w:type="spellEnd"/>
      <w:r w:rsidRPr="006D5253">
        <w:t xml:space="preserve"> Chaim Brisker through his </w:t>
      </w:r>
      <w:proofErr w:type="spellStart"/>
      <w:r w:rsidRPr="006D5253">
        <w:t>talmid</w:t>
      </w:r>
      <w:proofErr w:type="spellEnd"/>
      <w:r w:rsidRPr="006D5253">
        <w:t xml:space="preserve"> </w:t>
      </w:r>
      <w:proofErr w:type="spellStart"/>
      <w:r w:rsidRPr="006D5253">
        <w:t>Rav</w:t>
      </w:r>
      <w:proofErr w:type="spellEnd"/>
      <w:r w:rsidRPr="006D5253">
        <w:t xml:space="preserve"> Baruch Ber Leibowitz, compares the extraordinary power of the </w:t>
      </w:r>
      <w:proofErr w:type="spellStart"/>
      <w:r w:rsidRPr="006D5253">
        <w:t>Shaagas</w:t>
      </w:r>
      <w:proofErr w:type="spellEnd"/>
      <w:r w:rsidRPr="006D5253">
        <w:t xml:space="preserve"> Aryeh with the later </w:t>
      </w:r>
      <w:proofErr w:type="spellStart"/>
      <w:r w:rsidRPr="006D5253">
        <w:t>Turei</w:t>
      </w:r>
      <w:proofErr w:type="spellEnd"/>
      <w:r w:rsidRPr="006D5253">
        <w:t xml:space="preserve"> Even and connects the difference to Torah learned </w:t>
      </w:r>
      <w:r w:rsidRPr="006D5253">
        <w:rPr>
          <w:rtl/>
        </w:rPr>
        <w:t>מתוך הדחק</w:t>
      </w:r>
      <w:r w:rsidRPr="006D5253">
        <w:t xml:space="preserve"> - amid hardship.</w:t>
      </w:r>
    </w:p>
    <w:p w14:paraId="18D2EFEF" w14:textId="77777777" w:rsidR="006D5253" w:rsidRPr="006D5253" w:rsidRDefault="006D5253" w:rsidP="006D5253">
      <w:r w:rsidRPr="006D5253">
        <w:rPr>
          <w:i/>
          <w:iCs/>
        </w:rPr>
        <w:t xml:space="preserve">Source caution: the conceptual story is useful here, but the precise earliest printed chain for the </w:t>
      </w:r>
      <w:proofErr w:type="spellStart"/>
      <w:r w:rsidRPr="006D5253">
        <w:rPr>
          <w:i/>
          <w:iCs/>
        </w:rPr>
        <w:t>Rav</w:t>
      </w:r>
      <w:proofErr w:type="spellEnd"/>
      <w:r w:rsidRPr="006D5253">
        <w:rPr>
          <w:i/>
          <w:iCs/>
        </w:rPr>
        <w:t xml:space="preserve"> Chaim/</w:t>
      </w:r>
      <w:proofErr w:type="spellStart"/>
      <w:r w:rsidRPr="006D5253">
        <w:rPr>
          <w:i/>
          <w:iCs/>
        </w:rPr>
        <w:t>Rav</w:t>
      </w:r>
      <w:proofErr w:type="spellEnd"/>
      <w:r w:rsidRPr="006D5253">
        <w:rPr>
          <w:i/>
          <w:iCs/>
        </w:rPr>
        <w:t xml:space="preserve"> Baruch Ber attribution still needs to be established before quoting it as a firm primary-source statement.</w:t>
      </w:r>
    </w:p>
    <w:p w14:paraId="6F4B5832" w14:textId="77777777" w:rsidR="006D5253" w:rsidRPr="006D5253" w:rsidRDefault="006D5253" w:rsidP="006D5253">
      <w:r w:rsidRPr="006D5253">
        <w:rPr>
          <w:b/>
          <w:bCs/>
        </w:rPr>
        <w:t>Putting the Rambam and Chayei Adam Together</w:t>
      </w:r>
    </w:p>
    <w:p w14:paraId="38837518" w14:textId="77777777" w:rsidR="006D5253" w:rsidRPr="006D5253" w:rsidRDefault="006D5253" w:rsidP="006D5253">
      <w:r w:rsidRPr="006D5253">
        <w:t xml:space="preserve">The Rambam points us to </w:t>
      </w:r>
      <w:r w:rsidRPr="006D5253">
        <w:rPr>
          <w:rtl/>
        </w:rPr>
        <w:t>מרוב כל</w:t>
      </w:r>
      <w:r w:rsidRPr="006D5253">
        <w:t xml:space="preserve">: a person may be surrounded by abundance and nevertheless fail in </w:t>
      </w:r>
      <w:proofErr w:type="spellStart"/>
      <w:r w:rsidRPr="006D5253">
        <w:t>avodas</w:t>
      </w:r>
      <w:proofErr w:type="spellEnd"/>
      <w:r w:rsidRPr="006D5253">
        <w:t xml:space="preserve"> Hashem. The Chayei Adam then explains how a person can cross that transition successfully: the commitment forged in poverty generates </w:t>
      </w:r>
      <w:proofErr w:type="spellStart"/>
      <w:r w:rsidRPr="006D5253">
        <w:t>siyata</w:t>
      </w:r>
      <w:proofErr w:type="spellEnd"/>
      <w:r w:rsidRPr="006D5253">
        <w:t xml:space="preserve"> </w:t>
      </w:r>
      <w:proofErr w:type="spellStart"/>
      <w:r w:rsidRPr="006D5253">
        <w:t>d’Shmaya</w:t>
      </w:r>
      <w:proofErr w:type="spellEnd"/>
      <w:r w:rsidRPr="006D5253">
        <w:t xml:space="preserve"> that can accompany him into wealth.</w:t>
      </w:r>
    </w:p>
    <w:p w14:paraId="262FE82C" w14:textId="77777777" w:rsidR="006D5253" w:rsidRPr="006D5253" w:rsidRDefault="006D5253" w:rsidP="006D5253">
      <w:r w:rsidRPr="006D5253">
        <w:t>This gives the Mishnah a powerful continuity. The goal is not poverty, and hardship should not be romanticized. The goal is a Torah commitment that does not depend on circumstances. When life is difficult, the person serves Hashem through the difficulty. When life becomes comfortable, he must learn how to serve Hashem through the comfort.</w:t>
      </w:r>
    </w:p>
    <w:p w14:paraId="16EA9A48" w14:textId="77777777" w:rsidR="006D5253" w:rsidRPr="006D5253" w:rsidRDefault="006D5253" w:rsidP="006D5253">
      <w:r w:rsidRPr="006D5253">
        <w:rPr>
          <w:b/>
          <w:bCs/>
        </w:rPr>
        <w:t>The Deeper Prayer</w:t>
      </w:r>
    </w:p>
    <w:p w14:paraId="412D7BC5" w14:textId="77777777" w:rsidR="006D5253" w:rsidRPr="006D5253" w:rsidRDefault="006D5253" w:rsidP="006D5253">
      <w:r w:rsidRPr="006D5253">
        <w:t xml:space="preserve">Sometimes difficulty makes dependence on Hashem obvious. A person knows that he needs help. Success and comfort can make that dependence less visible, even though it has not become less real. Perhaps one of the gifts of Torah learned through hardship is learning how much </w:t>
      </w:r>
      <w:proofErr w:type="spellStart"/>
      <w:r w:rsidRPr="006D5253">
        <w:t>siyata</w:t>
      </w:r>
      <w:proofErr w:type="spellEnd"/>
      <w:r w:rsidRPr="006D5253">
        <w:t xml:space="preserve"> </w:t>
      </w:r>
      <w:proofErr w:type="spellStart"/>
      <w:r w:rsidRPr="006D5253">
        <w:t>d’Shmaya</w:t>
      </w:r>
      <w:proofErr w:type="spellEnd"/>
      <w:r w:rsidRPr="006D5253">
        <w:t xml:space="preserve"> was always necessary.</w:t>
      </w:r>
    </w:p>
    <w:p w14:paraId="08F21694" w14:textId="77777777" w:rsidR="006D5253" w:rsidRPr="006D5253" w:rsidRDefault="006D5253" w:rsidP="006D5253">
      <w:proofErr w:type="spellStart"/>
      <w:r w:rsidRPr="006D5253">
        <w:rPr>
          <w:b/>
          <w:bCs/>
          <w:i/>
          <w:iCs/>
        </w:rPr>
        <w:t>Ribbono</w:t>
      </w:r>
      <w:proofErr w:type="spellEnd"/>
      <w:r w:rsidRPr="006D5253">
        <w:rPr>
          <w:b/>
          <w:bCs/>
          <w:i/>
          <w:iCs/>
        </w:rPr>
        <w:t xml:space="preserve"> Shel Olam, give me the </w:t>
      </w:r>
      <w:proofErr w:type="spellStart"/>
      <w:r w:rsidRPr="006D5253">
        <w:rPr>
          <w:b/>
          <w:bCs/>
          <w:i/>
          <w:iCs/>
        </w:rPr>
        <w:t>siyata</w:t>
      </w:r>
      <w:proofErr w:type="spellEnd"/>
      <w:r w:rsidRPr="006D5253">
        <w:rPr>
          <w:b/>
          <w:bCs/>
          <w:i/>
          <w:iCs/>
        </w:rPr>
        <w:t xml:space="preserve"> </w:t>
      </w:r>
      <w:proofErr w:type="spellStart"/>
      <w:r w:rsidRPr="006D5253">
        <w:rPr>
          <w:b/>
          <w:bCs/>
          <w:i/>
          <w:iCs/>
        </w:rPr>
        <w:t>d’Shmaya</w:t>
      </w:r>
      <w:proofErr w:type="spellEnd"/>
      <w:r w:rsidRPr="006D5253">
        <w:rPr>
          <w:b/>
          <w:bCs/>
          <w:i/>
          <w:iCs/>
        </w:rPr>
        <w:t xml:space="preserve"> in comfort</w:t>
      </w:r>
      <w:r w:rsidRPr="006D5253">
        <w:rPr>
          <w:b/>
          <w:bCs/>
          <w:i/>
          <w:iCs/>
        </w:rPr>
        <w:br/>
        <w:t>that I knew I needed in difficulty.</w:t>
      </w:r>
    </w:p>
    <w:p w14:paraId="4A58CF5B" w14:textId="77777777" w:rsidR="006D5253" w:rsidRPr="006D5253" w:rsidRDefault="006D5253" w:rsidP="006D5253">
      <w:r w:rsidRPr="006D5253">
        <w:rPr>
          <w:b/>
          <w:bCs/>
        </w:rPr>
        <w:t xml:space="preserve">Connection to Our Developing Study of </w:t>
      </w:r>
      <w:proofErr w:type="spellStart"/>
      <w:r w:rsidRPr="006D5253">
        <w:rPr>
          <w:b/>
          <w:bCs/>
        </w:rPr>
        <w:t>Devarim</w:t>
      </w:r>
      <w:proofErr w:type="spellEnd"/>
      <w:r w:rsidRPr="006D5253">
        <w:rPr>
          <w:b/>
          <w:bCs/>
        </w:rPr>
        <w:t xml:space="preserve"> 28:47</w:t>
      </w:r>
    </w:p>
    <w:p w14:paraId="4C17BA9D" w14:textId="77777777" w:rsidR="006D5253" w:rsidRPr="006D5253" w:rsidRDefault="006D5253" w:rsidP="006D5253">
      <w:r w:rsidRPr="006D5253">
        <w:t xml:space="preserve">The Rambam's quotation of the same </w:t>
      </w:r>
      <w:proofErr w:type="spellStart"/>
      <w:r w:rsidRPr="006D5253">
        <w:t>pasuk</w:t>
      </w:r>
      <w:proofErr w:type="spellEnd"/>
      <w:r w:rsidRPr="006D5253">
        <w:t xml:space="preserve"> also opens the next question: </w:t>
      </w:r>
      <w:r w:rsidRPr="006D5253">
        <w:rPr>
          <w:rtl/>
        </w:rPr>
        <w:t>בשמחה, ובטוב לבב</w:t>
      </w:r>
      <w:r w:rsidRPr="006D5253">
        <w:t xml:space="preserve">, and </w:t>
      </w:r>
      <w:r w:rsidRPr="006D5253">
        <w:rPr>
          <w:rtl/>
        </w:rPr>
        <w:t>מרוב כל</w:t>
      </w:r>
      <w:r w:rsidRPr="006D5253">
        <w:t xml:space="preserve"> may each illuminate a different dimension of </w:t>
      </w:r>
      <w:proofErr w:type="spellStart"/>
      <w:r w:rsidRPr="006D5253">
        <w:t>avodas</w:t>
      </w:r>
      <w:proofErr w:type="spellEnd"/>
      <w:r w:rsidRPr="006D5253">
        <w:t xml:space="preserve"> Hashem. </w:t>
      </w:r>
      <w:r w:rsidRPr="006D5253">
        <w:rPr>
          <w:rtl/>
        </w:rPr>
        <w:t>בשמחה</w:t>
      </w:r>
      <w:r w:rsidRPr="006D5253">
        <w:t xml:space="preserve"> can point toward the joy within the </w:t>
      </w:r>
      <w:proofErr w:type="spellStart"/>
      <w:r w:rsidRPr="006D5253">
        <w:t>avodah</w:t>
      </w:r>
      <w:proofErr w:type="spellEnd"/>
      <w:r w:rsidRPr="006D5253">
        <w:t xml:space="preserve">; </w:t>
      </w:r>
      <w:r w:rsidRPr="006D5253">
        <w:rPr>
          <w:rtl/>
        </w:rPr>
        <w:t>ובטוב לבב</w:t>
      </w:r>
      <w:r w:rsidRPr="006D5253">
        <w:t xml:space="preserve"> may point toward the inner character and orientation of the person; and </w:t>
      </w:r>
      <w:r w:rsidRPr="006D5253">
        <w:rPr>
          <w:rtl/>
        </w:rPr>
        <w:t>מרוב כל</w:t>
      </w:r>
      <w:r w:rsidRPr="006D5253">
        <w:t xml:space="preserve"> describes the circumstances of abundance in which that </w:t>
      </w:r>
      <w:proofErr w:type="spellStart"/>
      <w:r w:rsidRPr="006D5253">
        <w:t>avodah</w:t>
      </w:r>
      <w:proofErr w:type="spellEnd"/>
      <w:r w:rsidRPr="006D5253">
        <w:t xml:space="preserve"> must remain intact. This three-part structure is a developing </w:t>
      </w:r>
      <w:proofErr w:type="spellStart"/>
      <w:r w:rsidRPr="006D5253">
        <w:t>chiddush</w:t>
      </w:r>
      <w:proofErr w:type="spellEnd"/>
      <w:r w:rsidRPr="006D5253">
        <w:t>, not an explicit division stated by the Rambam, and is explored separately in the companion study.</w:t>
      </w:r>
    </w:p>
    <w:p w14:paraId="455EE9BC" w14:textId="77777777" w:rsidR="006D5253" w:rsidRPr="006D5253" w:rsidRDefault="006D5253" w:rsidP="006D5253">
      <w:r w:rsidRPr="006D5253">
        <w:rPr>
          <w:b/>
          <w:bCs/>
        </w:rPr>
        <w:t>Sources and Verification Notes</w:t>
      </w:r>
    </w:p>
    <w:p w14:paraId="65399CD3" w14:textId="77777777" w:rsidR="006D5253" w:rsidRPr="006D5253" w:rsidRDefault="006D5253" w:rsidP="006D5253">
      <w:proofErr w:type="spellStart"/>
      <w:r w:rsidRPr="006D5253">
        <w:lastRenderedPageBreak/>
        <w:t>Pirkei</w:t>
      </w:r>
      <w:proofErr w:type="spellEnd"/>
      <w:r w:rsidRPr="006D5253">
        <w:t xml:space="preserve"> </w:t>
      </w:r>
      <w:proofErr w:type="spellStart"/>
      <w:r w:rsidRPr="006D5253">
        <w:t>Avos</w:t>
      </w:r>
      <w:proofErr w:type="spellEnd"/>
      <w:r w:rsidRPr="006D5253">
        <w:t xml:space="preserve"> 4:9.</w:t>
      </w:r>
    </w:p>
    <w:p w14:paraId="6E422816" w14:textId="77777777" w:rsidR="006D5253" w:rsidRPr="006D5253" w:rsidRDefault="006D5253" w:rsidP="006D5253">
      <w:proofErr w:type="spellStart"/>
      <w:r w:rsidRPr="006D5253">
        <w:t>Devarim</w:t>
      </w:r>
      <w:proofErr w:type="spellEnd"/>
      <w:r w:rsidRPr="006D5253">
        <w:t xml:space="preserve"> 28:47.</w:t>
      </w:r>
    </w:p>
    <w:p w14:paraId="7B08C13C" w14:textId="77777777" w:rsidR="006D5253" w:rsidRPr="006D5253" w:rsidRDefault="006D5253" w:rsidP="006D5253">
      <w:r w:rsidRPr="006D5253">
        <w:t xml:space="preserve">Rambam, </w:t>
      </w:r>
      <w:proofErr w:type="spellStart"/>
      <w:r w:rsidRPr="006D5253">
        <w:t>Mishneh</w:t>
      </w:r>
      <w:proofErr w:type="spellEnd"/>
      <w:r w:rsidRPr="006D5253">
        <w:t xml:space="preserve"> Torah, </w:t>
      </w:r>
      <w:proofErr w:type="spellStart"/>
      <w:r w:rsidRPr="006D5253">
        <w:t>Hilchos</w:t>
      </w:r>
      <w:proofErr w:type="spellEnd"/>
      <w:r w:rsidRPr="006D5253">
        <w:t xml:space="preserve"> Talmud Torah 3:13 (numbering may vary in some editions).</w:t>
      </w:r>
    </w:p>
    <w:p w14:paraId="19EA14B5" w14:textId="77777777" w:rsidR="006D5253" w:rsidRPr="006D5253" w:rsidRDefault="006D5253" w:rsidP="006D5253">
      <w:r w:rsidRPr="006D5253">
        <w:t xml:space="preserve">Chayei Adam, </w:t>
      </w:r>
      <w:proofErr w:type="spellStart"/>
      <w:r w:rsidRPr="006D5253">
        <w:t>Hilchos</w:t>
      </w:r>
      <w:proofErr w:type="spellEnd"/>
      <w:r w:rsidRPr="006D5253">
        <w:t xml:space="preserve"> Talmud Torah, </w:t>
      </w:r>
      <w:proofErr w:type="spellStart"/>
      <w:r w:rsidRPr="006D5253">
        <w:t>Klal</w:t>
      </w:r>
      <w:proofErr w:type="spellEnd"/>
      <w:r w:rsidRPr="006D5253">
        <w:t xml:space="preserve"> 10. Exact </w:t>
      </w:r>
      <w:proofErr w:type="spellStart"/>
      <w:r w:rsidRPr="006D5253">
        <w:t>se’if</w:t>
      </w:r>
      <w:proofErr w:type="spellEnd"/>
      <w:r w:rsidRPr="006D5253">
        <w:t xml:space="preserve"> and wording should be checked in the edition being used before publication.</w:t>
      </w:r>
    </w:p>
    <w:p w14:paraId="44292B9C" w14:textId="77777777" w:rsidR="006D5253" w:rsidRPr="006D5253" w:rsidRDefault="006D5253" w:rsidP="006D5253">
      <w:proofErr w:type="spellStart"/>
      <w:r w:rsidRPr="006D5253">
        <w:t>Shaagas</w:t>
      </w:r>
      <w:proofErr w:type="spellEnd"/>
      <w:r w:rsidRPr="006D5253">
        <w:t xml:space="preserve"> Aryeh / </w:t>
      </w:r>
      <w:proofErr w:type="spellStart"/>
      <w:r w:rsidRPr="006D5253">
        <w:t>Turei</w:t>
      </w:r>
      <w:proofErr w:type="spellEnd"/>
      <w:r w:rsidRPr="006D5253">
        <w:t xml:space="preserve"> Even tradition: later attribution to </w:t>
      </w:r>
      <w:proofErr w:type="spellStart"/>
      <w:r w:rsidRPr="006D5253">
        <w:t>Rav</w:t>
      </w:r>
      <w:proofErr w:type="spellEnd"/>
      <w:r w:rsidRPr="006D5253">
        <w:t xml:space="preserve"> Chaim Brisker through </w:t>
      </w:r>
      <w:proofErr w:type="spellStart"/>
      <w:r w:rsidRPr="006D5253">
        <w:t>Rav</w:t>
      </w:r>
      <w:proofErr w:type="spellEnd"/>
      <w:r w:rsidRPr="006D5253">
        <w:t xml:space="preserve"> Baruch Ber Leibowitz; primary/earliest printed source remains to be verified.</w:t>
      </w:r>
    </w:p>
    <w:p w14:paraId="01955A15" w14:textId="77777777" w:rsidR="00EB4BE1" w:rsidRDefault="00EB4BE1">
      <w:bookmarkStart w:id="0" w:name="_GoBack"/>
      <w:bookmarkEnd w:id="0"/>
    </w:p>
    <w:sectPr w:rsidR="00EB4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11"/>
    <w:rsid w:val="006D5253"/>
    <w:rsid w:val="00AC7111"/>
    <w:rsid w:val="00EB4B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EA1EF1-7AEB-4A79-8138-81FE6418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620589">
      <w:bodyDiv w:val="1"/>
      <w:marLeft w:val="0"/>
      <w:marRight w:val="0"/>
      <w:marTop w:val="0"/>
      <w:marBottom w:val="0"/>
      <w:divBdr>
        <w:top w:val="none" w:sz="0" w:space="0" w:color="auto"/>
        <w:left w:val="none" w:sz="0" w:space="0" w:color="auto"/>
        <w:bottom w:val="none" w:sz="0" w:space="0" w:color="auto"/>
        <w:right w:val="none" w:sz="0" w:space="0" w:color="auto"/>
      </w:divBdr>
    </w:div>
    <w:div w:id="147031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dc:creator>
  <cp:keywords/>
  <dc:description/>
  <cp:lastModifiedBy>Family</cp:lastModifiedBy>
  <cp:revision>2</cp:revision>
  <dcterms:created xsi:type="dcterms:W3CDTF">2026-10-07T00:04:00Z</dcterms:created>
  <dcterms:modified xsi:type="dcterms:W3CDTF">2026-10-07T00:04:00Z</dcterms:modified>
</cp:coreProperties>
</file>