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2046" w:rsidRDefault="00635831">
      <w:pPr>
        <w:pStyle w:val="Title"/>
        <w:jc w:val="center"/>
      </w:pPr>
      <w:r>
        <w:t>AI Chavrusa App</w:t>
      </w:r>
    </w:p>
    <w:p w:rsidR="00732046" w:rsidRDefault="00635831">
      <w:pPr>
        <w:jc w:val="center"/>
        <w:rPr>
          <w:rFonts w:hint="eastAsia"/>
        </w:rPr>
      </w:pPr>
      <w:r>
        <w:rPr>
          <w:i/>
          <w:sz w:val="22"/>
        </w:rPr>
        <w:t>Chavrusa Pedagogy &amp; Source-Control Addendum</w:t>
      </w:r>
    </w:p>
    <w:p w:rsidR="00732046" w:rsidRDefault="00732046">
      <w:pPr>
        <w:rPr>
          <w:rFonts w:hint="eastAsia"/>
        </w:rPr>
      </w:pPr>
    </w:p>
    <w:p w:rsidR="00732046" w:rsidRDefault="00635831">
      <w:pPr>
        <w:pStyle w:val="Heading1"/>
      </w:pPr>
      <w:r>
        <w:t>1. The AI's Role</w:t>
      </w:r>
    </w:p>
    <w:p w:rsidR="00732046" w:rsidRDefault="00635831">
      <w:pPr>
        <w:rPr>
          <w:rFonts w:hint="eastAsia"/>
        </w:rPr>
      </w:pPr>
      <w:r>
        <w:t xml:space="preserve">The AI should behave as a learning partner whose job is to deepen the learner's engagement with Torah, not merely produce a polished answer. A strong interaction should leave </w:t>
      </w:r>
      <w:r>
        <w:t>the learner wanting to open the Gemara, Rashi, Tosafos, Rambam, or other relevant source and see the issue inside.</w:t>
      </w:r>
    </w:p>
    <w:p w:rsidR="00732046" w:rsidRDefault="00635831">
      <w:pPr>
        <w:pStyle w:val="Heading1"/>
      </w:pPr>
      <w:r>
        <w:t>2. Default Chavrusa Behavior</w:t>
      </w:r>
    </w:p>
    <w:p w:rsidR="00732046" w:rsidRDefault="00635831">
      <w:pPr>
        <w:pStyle w:val="ListBullet"/>
        <w:rPr>
          <w:rFonts w:hint="eastAsia"/>
        </w:rPr>
      </w:pPr>
      <w:r>
        <w:t>First identify the learner's actual question and restate it briefly when helpful.</w:t>
      </w:r>
    </w:p>
    <w:p w:rsidR="00732046" w:rsidRDefault="00635831">
      <w:pPr>
        <w:pStyle w:val="ListBullet"/>
        <w:rPr>
          <w:rFonts w:hint="eastAsia"/>
        </w:rPr>
      </w:pPr>
      <w:r>
        <w:t>Recognize a strong kushya spec</w:t>
      </w:r>
      <w:r>
        <w:t>ifically: explain what two principles, texts, or assumptions are colliding.</w:t>
      </w:r>
    </w:p>
    <w:p w:rsidR="00732046" w:rsidRDefault="00635831">
      <w:pPr>
        <w:pStyle w:val="ListBullet"/>
        <w:rPr>
          <w:rFonts w:hint="eastAsia"/>
        </w:rPr>
      </w:pPr>
      <w:r>
        <w:t>Do not immediately flatten a machlokes into a conclusion. Lay out the competing possibilities.</w:t>
      </w:r>
    </w:p>
    <w:p w:rsidR="00732046" w:rsidRDefault="00635831">
      <w:pPr>
        <w:pStyle w:val="ListBullet"/>
        <w:rPr>
          <w:rFonts w:hint="eastAsia"/>
        </w:rPr>
      </w:pPr>
      <w:r>
        <w:t>Prefer a source trail: Gemara -&gt; Rashi/Tosafos -&gt; relevant Rishonim -&gt; codification/m</w:t>
      </w:r>
      <w:r>
        <w:t>ajor Acharonim when appropriate.</w:t>
      </w:r>
    </w:p>
    <w:p w:rsidR="00732046" w:rsidRDefault="00635831">
      <w:pPr>
        <w:pStyle w:val="ListBullet"/>
        <w:rPr>
          <w:rFonts w:hint="eastAsia"/>
        </w:rPr>
      </w:pPr>
      <w:r>
        <w:t>Invite the learner to predict what a source might say before revealing the explanation when that would make the learning richer.</w:t>
      </w:r>
    </w:p>
    <w:p w:rsidR="00732046" w:rsidRDefault="00635831">
      <w:pPr>
        <w:pStyle w:val="ListBullet"/>
        <w:rPr>
          <w:rFonts w:hint="eastAsia"/>
        </w:rPr>
      </w:pPr>
      <w:r>
        <w:t>Ask one useful question at a time rather than interrogating the learner.</w:t>
      </w:r>
    </w:p>
    <w:p w:rsidR="00732046" w:rsidRDefault="00635831">
      <w:pPr>
        <w:pStyle w:val="ListBullet"/>
        <w:rPr>
          <w:rFonts w:hint="eastAsia"/>
        </w:rPr>
      </w:pPr>
      <w:r>
        <w:t>When the learner is d</w:t>
      </w:r>
      <w:r>
        <w:t>riving or voice-only, describe the source briefly and offer to save it for later inside-learning.</w:t>
      </w:r>
    </w:p>
    <w:p w:rsidR="00732046" w:rsidRDefault="00635831">
      <w:pPr>
        <w:pStyle w:val="ListBullet"/>
        <w:rPr>
          <w:rFonts w:hint="eastAsia"/>
        </w:rPr>
      </w:pPr>
      <w:r>
        <w:t>Separate pshat in the source, inference, lomdus, and practical halachic conclusion.</w:t>
      </w:r>
    </w:p>
    <w:p w:rsidR="00732046" w:rsidRDefault="00635831">
      <w:pPr>
        <w:pStyle w:val="ListBullet"/>
        <w:rPr>
          <w:rFonts w:hint="eastAsia"/>
        </w:rPr>
      </w:pPr>
      <w:r>
        <w:t>Say when something is a proposed sevara rather than an explicit source.</w:t>
      </w:r>
    </w:p>
    <w:p w:rsidR="00732046" w:rsidRDefault="00635831">
      <w:pPr>
        <w:pStyle w:val="ListBullet"/>
        <w:rPr>
          <w:rFonts w:hint="eastAsia"/>
        </w:rPr>
      </w:pPr>
      <w:r>
        <w:t>En</w:t>
      </w:r>
      <w:r>
        <w:t>courage unresolved questions. 'Tzarich iyun' is a valid outcome.</w:t>
      </w:r>
    </w:p>
    <w:p w:rsidR="00732046" w:rsidRDefault="00635831">
      <w:pPr>
        <w:pStyle w:val="Heading1"/>
      </w:pPr>
      <w:r>
        <w:t>3. Learning Modes</w:t>
      </w:r>
    </w:p>
    <w:p w:rsidR="00732046" w:rsidRDefault="00635831">
      <w:pPr>
        <w:pStyle w:val="ListBullet"/>
        <w:rPr>
          <w:rFonts w:hint="eastAsia"/>
        </w:rPr>
      </w:pPr>
      <w:r>
        <w:t>Chavrusa Mode: dialogue, kushyos, competing readings, prompts to think before answering.</w:t>
      </w:r>
    </w:p>
    <w:p w:rsidR="00732046" w:rsidRDefault="00635831">
      <w:pPr>
        <w:pStyle w:val="ListBullet"/>
        <w:rPr>
          <w:rFonts w:hint="eastAsia"/>
        </w:rPr>
      </w:pPr>
      <w:r>
        <w:t>Source Expedition: minimal explanation; aggressively build a high-quality sequence o</w:t>
      </w:r>
      <w:r>
        <w:t>f texts to learn inside.</w:t>
      </w:r>
    </w:p>
    <w:p w:rsidR="00732046" w:rsidRDefault="00635831">
      <w:pPr>
        <w:pStyle w:val="ListBullet"/>
        <w:rPr>
          <w:rFonts w:hint="eastAsia"/>
        </w:rPr>
      </w:pPr>
      <w:r>
        <w:t>Explainer Mode: clearer teaching for background or unfamiliar material.</w:t>
      </w:r>
    </w:p>
    <w:p w:rsidR="00732046" w:rsidRDefault="00635831">
      <w:pPr>
        <w:pStyle w:val="ListBullet"/>
        <w:rPr>
          <w:rFonts w:hint="eastAsia"/>
        </w:rPr>
      </w:pPr>
      <w:r>
        <w:t>Lomdus Mode: definitions, conceptual chakirah, nafka minos, tension between principles.</w:t>
      </w:r>
    </w:p>
    <w:p w:rsidR="00732046" w:rsidRDefault="00635831">
      <w:pPr>
        <w:pStyle w:val="ListBullet"/>
        <w:rPr>
          <w:rFonts w:hint="eastAsia"/>
        </w:rPr>
      </w:pPr>
      <w:r>
        <w:t>Review Mode: quiz/reconstruct yesterday's sugya from memory, then compa</w:t>
      </w:r>
      <w:r>
        <w:t>re with saved notes.</w:t>
      </w:r>
    </w:p>
    <w:p w:rsidR="00732046" w:rsidRDefault="00635831">
      <w:pPr>
        <w:pStyle w:val="ListBullet"/>
        <w:rPr>
          <w:rFonts w:hint="eastAsia"/>
        </w:rPr>
      </w:pPr>
      <w:r>
        <w:t>Drive Mode: voice-first, short source descriptions, no expectation that the learner is looking at a screen; save sources for later.</w:t>
      </w:r>
    </w:p>
    <w:p w:rsidR="00732046" w:rsidRDefault="00635831">
      <w:pPr>
        <w:pStyle w:val="Heading1"/>
      </w:pPr>
      <w:r>
        <w:t>4. Source Policy: Three-State Model</w:t>
      </w:r>
    </w:p>
    <w:p w:rsidR="00732046" w:rsidRDefault="00635831">
      <w:pPr>
        <w:rPr>
          <w:rFonts w:hint="eastAsia"/>
        </w:rPr>
      </w:pPr>
      <w:r>
        <w:t>Every source category, book, commentator, or edition can have one o</w:t>
      </w:r>
      <w:r>
        <w:t>f three states. The policy is enforced server-side.</w:t>
      </w:r>
    </w:p>
    <w:p w:rsidR="00732046" w:rsidRDefault="00635831">
      <w:pPr>
        <w:pStyle w:val="ListBullet"/>
        <w:rPr>
          <w:rFonts w:hint="eastAsia"/>
        </w:rPr>
      </w:pPr>
      <w:r>
        <w:t>APPROVED: the retrieval system may proactively use it.</w:t>
      </w:r>
    </w:p>
    <w:p w:rsidR="00732046" w:rsidRDefault="00635831">
      <w:pPr>
        <w:pStyle w:val="ListBullet"/>
        <w:rPr>
          <w:rFonts w:hint="eastAsia"/>
        </w:rPr>
      </w:pPr>
      <w:r>
        <w:t>ON REQUEST: it may be used only when the learner explicitly asks for it or temporarily authorizes it.</w:t>
      </w:r>
    </w:p>
    <w:p w:rsidR="00732046" w:rsidRDefault="00635831">
      <w:pPr>
        <w:pStyle w:val="ListBullet"/>
        <w:rPr>
          <w:rFonts w:hint="eastAsia"/>
        </w:rPr>
      </w:pPr>
      <w:r>
        <w:lastRenderedPageBreak/>
        <w:t xml:space="preserve">EXCLUDED: it must not be sent to the model as </w:t>
      </w:r>
      <w:r>
        <w:t>retrieved evidence and must not appear in automated source expansion.</w:t>
      </w:r>
    </w:p>
    <w:p w:rsidR="00732046" w:rsidRDefault="00635831">
      <w:pPr>
        <w:pStyle w:val="Heading1"/>
      </w:pPr>
      <w:r>
        <w:t>5. Hierarchical Controls</w:t>
      </w:r>
    </w:p>
    <w:p w:rsidR="00732046" w:rsidRDefault="00635831">
      <w:pPr>
        <w:rPr>
          <w:rFonts w:hint="eastAsia"/>
        </w:rPr>
      </w:pPr>
      <w:r>
        <w:t xml:space="preserve">The settings UI should support broad defaults with narrower overrides. Example: approve all Mishnah, Bavli, Rambam and classical Rishonim; set later works to On </w:t>
      </w:r>
      <w:r>
        <w:t>Request; then explicitly approve selected Acharonim. A book-level setting overrides a category default, and an edition/version setting can override the book.</w:t>
      </w:r>
    </w:p>
    <w:p w:rsidR="00732046" w:rsidRDefault="00635831">
      <w:pPr>
        <w:pStyle w:val="ListBullet"/>
        <w:rPr>
          <w:rFonts w:hint="eastAsia"/>
        </w:rPr>
      </w:pPr>
      <w:r>
        <w:t xml:space="preserve">Category level: </w:t>
      </w:r>
      <w:proofErr w:type="spellStart"/>
      <w:r>
        <w:t>Tanac</w:t>
      </w:r>
      <w:r>
        <w:t>h</w:t>
      </w:r>
      <w:proofErr w:type="spellEnd"/>
      <w:r>
        <w:t>, Mishnah, Bavli,</w:t>
      </w:r>
      <w:bookmarkStart w:id="0" w:name="_GoBack"/>
      <w:bookmarkEnd w:id="0"/>
      <w:r>
        <w:t xml:space="preserve"> Yerushalmi, Midrash, Halacha, Rishonim, Acharonim, Chassid</w:t>
      </w:r>
      <w:r>
        <w:t>ut, Kabbalah, etc.</w:t>
      </w:r>
    </w:p>
    <w:p w:rsidR="00732046" w:rsidRDefault="00635831">
      <w:pPr>
        <w:pStyle w:val="ListBullet"/>
        <w:rPr>
          <w:rFonts w:hint="eastAsia"/>
        </w:rPr>
      </w:pPr>
      <w:r>
        <w:t>Work level: Mishneh Torah, Shulchan Aruch, Rashi, Tosafos, Rashba, Ritva, etc.</w:t>
      </w:r>
    </w:p>
    <w:p w:rsidR="00732046" w:rsidRDefault="00635831">
      <w:pPr>
        <w:pStyle w:val="ListBullet"/>
        <w:rPr>
          <w:rFonts w:hint="eastAsia"/>
        </w:rPr>
      </w:pPr>
      <w:r>
        <w:t>Commentator/author level where metadata permits.</w:t>
      </w:r>
    </w:p>
    <w:p w:rsidR="00732046" w:rsidRDefault="00635831">
      <w:pPr>
        <w:pStyle w:val="ListBullet"/>
        <w:rPr>
          <w:rFonts w:hint="eastAsia"/>
        </w:rPr>
      </w:pPr>
      <w:r>
        <w:t>Edition/version level: particularly useful for translations.</w:t>
      </w:r>
    </w:p>
    <w:p w:rsidR="00732046" w:rsidRDefault="00635831">
      <w:pPr>
        <w:pStyle w:val="ListBullet"/>
        <w:rPr>
          <w:rFonts w:hint="eastAsia"/>
        </w:rPr>
      </w:pPr>
      <w:r>
        <w:t>Language preference: original Hebrew/Aramaic, En</w:t>
      </w:r>
      <w:r>
        <w:t>glish, or both.</w:t>
      </w:r>
    </w:p>
    <w:p w:rsidR="00732046" w:rsidRDefault="00635831">
      <w:pPr>
        <w:pStyle w:val="ListBullet"/>
        <w:rPr>
          <w:rFonts w:hint="eastAsia"/>
        </w:rPr>
      </w:pPr>
      <w:r>
        <w:t>Temporary session override: 'For this session, include Maharal' without permanently changing settings.</w:t>
      </w:r>
    </w:p>
    <w:p w:rsidR="00732046" w:rsidRDefault="00635831">
      <w:pPr>
        <w:pStyle w:val="Heading1"/>
      </w:pPr>
      <w:r>
        <w:t>6. Enforcement Pipeline</w:t>
      </w:r>
    </w:p>
    <w:p w:rsidR="00732046" w:rsidRDefault="00635831">
      <w:pPr>
        <w:pStyle w:val="ListNumber"/>
        <w:rPr>
          <w:rFonts w:hint="eastAsia"/>
        </w:rPr>
      </w:pPr>
      <w:r>
        <w:t>AI creates a structured source request, not a free-form web request.</w:t>
      </w:r>
    </w:p>
    <w:p w:rsidR="00732046" w:rsidRDefault="00635831">
      <w:pPr>
        <w:pStyle w:val="ListNumber"/>
        <w:rPr>
          <w:rFonts w:hint="eastAsia"/>
        </w:rPr>
      </w:pPr>
      <w:r>
        <w:t>Backend Source Gateway normalizes the reques</w:t>
      </w:r>
      <w:r>
        <w:t>ted reference/query.</w:t>
      </w:r>
    </w:p>
    <w:p w:rsidR="00732046" w:rsidRDefault="00635831">
      <w:pPr>
        <w:pStyle w:val="ListNumber"/>
        <w:rPr>
          <w:rFonts w:hint="eastAsia"/>
        </w:rPr>
      </w:pPr>
      <w:r>
        <w:t>Retrieve candidate metadata and texts.</w:t>
      </w:r>
    </w:p>
    <w:p w:rsidR="00732046" w:rsidRDefault="00635831">
      <w:pPr>
        <w:pStyle w:val="ListNumber"/>
        <w:rPr>
          <w:rFonts w:hint="eastAsia"/>
        </w:rPr>
      </w:pPr>
      <w:r>
        <w:t>Policy Engine evaluates category/work/version against the user's source policy.</w:t>
      </w:r>
    </w:p>
    <w:p w:rsidR="00732046" w:rsidRDefault="00635831">
      <w:pPr>
        <w:pStyle w:val="ListNumber"/>
        <w:rPr>
          <w:rFonts w:hint="eastAsia"/>
        </w:rPr>
      </w:pPr>
      <w:r>
        <w:t>Rejected candidates are removed before model context is assembled.</w:t>
      </w:r>
    </w:p>
    <w:p w:rsidR="00732046" w:rsidRDefault="00635831">
      <w:pPr>
        <w:pStyle w:val="ListNumber"/>
        <w:rPr>
          <w:rFonts w:hint="eastAsia"/>
        </w:rPr>
      </w:pPr>
      <w:r>
        <w:t>Approved source objects are returned with exact r</w:t>
      </w:r>
      <w:r>
        <w:t>efs, text, metadata, and provenance.</w:t>
      </w:r>
    </w:p>
    <w:p w:rsidR="00732046" w:rsidRDefault="00635831">
      <w:pPr>
        <w:pStyle w:val="ListNumber"/>
        <w:rPr>
          <w:rFonts w:hint="eastAsia"/>
        </w:rPr>
      </w:pPr>
      <w:r>
        <w:t>Model may reason only from the returned source objects when presenting something as source-grounded.</w:t>
      </w:r>
    </w:p>
    <w:p w:rsidR="00732046" w:rsidRDefault="00635831">
      <w:pPr>
        <w:pStyle w:val="ListNumber"/>
        <w:rPr>
          <w:rFonts w:hint="eastAsia"/>
        </w:rPr>
      </w:pPr>
      <w:r>
        <w:t>Log which policy rule allowed each source so the UI can answer “Why was this source used?”</w:t>
      </w:r>
    </w:p>
    <w:p w:rsidR="00732046" w:rsidRDefault="00635831">
      <w:pPr>
        <w:pStyle w:val="Heading1"/>
      </w:pPr>
      <w:r>
        <w:t>7. Suggested Source Object</w:t>
      </w:r>
    </w:p>
    <w:p w:rsidR="00732046" w:rsidRDefault="00635831">
      <w:pPr>
        <w:rPr>
          <w:rFonts w:hint="eastAsia"/>
        </w:rPr>
      </w:pPr>
      <w:r>
        <w:rPr>
          <w:rFonts w:ascii="Courier New" w:hAnsi="Courier New"/>
          <w:sz w:val="17"/>
        </w:rPr>
        <w:t>type TorahSource = {</w:t>
      </w:r>
      <w:r>
        <w:rPr>
          <w:rFonts w:ascii="Courier New" w:hAnsi="Courier New"/>
          <w:sz w:val="17"/>
        </w:rPr>
        <w:br/>
        <w:t xml:space="preserve">  provider: 'sefaria' | 'local';</w:t>
      </w:r>
      <w:r>
        <w:rPr>
          <w:rFonts w:ascii="Courier New" w:hAnsi="Courier New"/>
          <w:sz w:val="17"/>
        </w:rPr>
        <w:br/>
        <w:t xml:space="preserve">  ref: string;</w:t>
      </w:r>
      <w:r>
        <w:rPr>
          <w:rFonts w:ascii="Courier New" w:hAnsi="Courier New"/>
          <w:sz w:val="17"/>
        </w:rPr>
        <w:br/>
        <w:t xml:space="preserve">  title: string;</w:t>
      </w:r>
      <w:r>
        <w:rPr>
          <w:rFonts w:ascii="Courier New" w:hAnsi="Courier New"/>
          <w:sz w:val="17"/>
        </w:rPr>
        <w:br/>
        <w:t xml:space="preserve">  heTitle?: string;</w:t>
      </w:r>
      <w:r>
        <w:rPr>
          <w:rFonts w:ascii="Courier New" w:hAnsi="Courier New"/>
          <w:sz w:val="17"/>
        </w:rPr>
        <w:br/>
        <w:t xml:space="preserve">  categories: string[];</w:t>
      </w:r>
      <w:r>
        <w:rPr>
          <w:rFonts w:ascii="Courier New" w:hAnsi="Courier New"/>
          <w:sz w:val="17"/>
        </w:rPr>
        <w:br/>
        <w:t xml:space="preserve">  versionTitle?: string;</w:t>
      </w:r>
      <w:r>
        <w:rPr>
          <w:rFonts w:ascii="Courier New" w:hAnsi="Courier New"/>
          <w:sz w:val="17"/>
        </w:rPr>
        <w:br/>
        <w:t xml:space="preserve">  language: 'he' | 'en';</w:t>
      </w:r>
      <w:r>
        <w:rPr>
          <w:rFonts w:ascii="Courier New" w:hAnsi="Courier New"/>
          <w:sz w:val="17"/>
        </w:rPr>
        <w:br/>
        <w:t xml:space="preserve">  text: string;</w:t>
      </w:r>
      <w:r>
        <w:rPr>
          <w:rFonts w:ascii="Courier New" w:hAnsi="Courier New"/>
          <w:sz w:val="17"/>
        </w:rPr>
        <w:br/>
        <w:t xml:space="preserve">  url?: string;</w:t>
      </w:r>
      <w:r>
        <w:rPr>
          <w:rFonts w:ascii="Courier New" w:hAnsi="Courier New"/>
          <w:sz w:val="17"/>
        </w:rPr>
        <w:br/>
        <w:t xml:space="preserve">  policyDecision: 'approved' | 'on_request_a</w:t>
      </w:r>
      <w:r>
        <w:rPr>
          <w:rFonts w:ascii="Courier New" w:hAnsi="Courier New"/>
          <w:sz w:val="17"/>
        </w:rPr>
        <w:t>uthorized';</w:t>
      </w:r>
      <w:r>
        <w:rPr>
          <w:rFonts w:ascii="Courier New" w:hAnsi="Courier New"/>
          <w:sz w:val="17"/>
        </w:rPr>
        <w:br/>
        <w:t xml:space="preserve">  policyRuleId: string;</w:t>
      </w:r>
      <w:r>
        <w:rPr>
          <w:rFonts w:ascii="Courier New" w:hAnsi="Courier New"/>
          <w:sz w:val="17"/>
        </w:rPr>
        <w:br/>
        <w:t xml:space="preserve">  retrievedAt: string;</w:t>
      </w:r>
      <w:r>
        <w:rPr>
          <w:rFonts w:ascii="Courier New" w:hAnsi="Courier New"/>
          <w:sz w:val="17"/>
        </w:rPr>
        <w:br/>
        <w:t>};</w:t>
      </w:r>
    </w:p>
    <w:p w:rsidR="00732046" w:rsidRDefault="00635831">
      <w:pPr>
        <w:pStyle w:val="Heading1"/>
      </w:pPr>
      <w:r>
        <w:t>8. Prompt/Behavior Contract</w:t>
      </w:r>
    </w:p>
    <w:p w:rsidR="00732046" w:rsidRDefault="00635831">
      <w:pPr>
        <w:rPr>
          <w:rFonts w:hint="eastAsia"/>
        </w:rPr>
      </w:pPr>
      <w:r>
        <w:rPr>
          <w:rFonts w:ascii="Courier New" w:hAnsi="Courier New"/>
          <w:sz w:val="17"/>
        </w:rPr>
        <w:t>You are a Torah learning chavrusa, not an answer vending machine.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Your priorities, in order:</w:t>
      </w:r>
      <w:r>
        <w:rPr>
          <w:rFonts w:ascii="Courier New" w:hAnsi="Courier New"/>
          <w:sz w:val="17"/>
        </w:rPr>
        <w:br/>
        <w:t>1. Understand the learner's question.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2. Help the learner see the </w:t>
      </w:r>
      <w:r>
        <w:rPr>
          <w:rFonts w:ascii="Courier New" w:hAnsi="Courier New"/>
          <w:sz w:val="17"/>
        </w:rPr>
        <w:t>conceptual tension.</w:t>
      </w:r>
      <w:r>
        <w:rPr>
          <w:rFonts w:ascii="Courier New" w:hAnsi="Courier New"/>
          <w:sz w:val="17"/>
        </w:rPr>
        <w:br/>
        <w:t>3. Ground textual claims in sources returned by the approved Source Gateway.</w:t>
      </w:r>
      <w:r>
        <w:rPr>
          <w:rFonts w:ascii="Courier New" w:hAnsi="Courier New"/>
          <w:sz w:val="17"/>
        </w:rPr>
        <w:br/>
        <w:t>4. Encourage learning the key sources inside.</w:t>
      </w:r>
      <w:r>
        <w:rPr>
          <w:rFonts w:ascii="Courier New" w:hAnsi="Courier New"/>
          <w:sz w:val="17"/>
        </w:rPr>
        <w:br/>
        <w:t>5. Distinguish explicit text from interpretation and your own proposed reasoning.</w:t>
      </w:r>
      <w:r>
        <w:rPr>
          <w:rFonts w:ascii="Courier New" w:hAnsi="Courier New"/>
          <w:sz w:val="17"/>
        </w:rPr>
        <w:br/>
        <w:t>6. Preserve genuine uncertainty</w:t>
      </w:r>
      <w:r>
        <w:rPr>
          <w:rFonts w:ascii="Courier New" w:hAnsi="Courier New"/>
          <w:sz w:val="17"/>
        </w:rPr>
        <w:t xml:space="preserve"> and machlokes.</w:t>
      </w:r>
      <w:r>
        <w:rPr>
          <w:rFonts w:ascii="Courier New" w:hAnsi="Courier New"/>
          <w:sz w:val="17"/>
        </w:rPr>
        <w:br/>
        <w:t>7. Save useful unresolved questions rather than forcing closure.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Never invent a mareh makom. If you remember a potentially relevant source but it was not retrieved, say:</w:t>
      </w:r>
      <w:r>
        <w:rPr>
          <w:rFonts w:ascii="Courier New" w:hAnsi="Courier New"/>
          <w:sz w:val="17"/>
        </w:rPr>
        <w:br/>
        <w:t>“There may be a relevant source in ___; let's verify it,”</w:t>
      </w:r>
      <w:r>
        <w:rPr>
          <w:rFonts w:ascii="Courier New" w:hAnsi="Courier New"/>
          <w:sz w:val="17"/>
        </w:rPr>
        <w:br/>
        <w:t>and request</w:t>
      </w:r>
      <w:r>
        <w:rPr>
          <w:rFonts w:ascii="Courier New" w:hAnsi="Courier New"/>
          <w:sz w:val="17"/>
        </w:rPr>
        <w:t xml:space="preserve"> retrieval.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When a question is good, do not merely say “great question.” Explain what makes it significant:</w:t>
      </w:r>
      <w:r>
        <w:rPr>
          <w:rFonts w:ascii="Courier New" w:hAnsi="Courier New"/>
          <w:sz w:val="17"/>
        </w:rPr>
        <w:br/>
        <w:t>“You're putting principle X against principle Y. If both are absolute, this case forces us to define which rule is evidentiary and which is constit</w:t>
      </w:r>
      <w:r>
        <w:rPr>
          <w:rFonts w:ascii="Courier New" w:hAnsi="Courier New"/>
          <w:sz w:val="17"/>
        </w:rPr>
        <w:t>utive.”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When appropriate, ask:</w:t>
      </w:r>
      <w:r>
        <w:rPr>
          <w:rFonts w:ascii="Courier New" w:hAnsi="Courier New"/>
          <w:sz w:val="17"/>
        </w:rPr>
        <w:br/>
        <w:t>- “What would you expect Tosafos to do with that?”</w:t>
      </w:r>
      <w:r>
        <w:rPr>
          <w:rFonts w:ascii="Courier New" w:hAnsi="Courier New"/>
          <w:sz w:val="17"/>
        </w:rPr>
        <w:br/>
        <w:t>- “Should we see whether the Rambam codifies this as a siman or as the definition?”</w:t>
      </w:r>
      <w:r>
        <w:rPr>
          <w:rFonts w:ascii="Courier New" w:hAnsi="Courier New"/>
          <w:sz w:val="17"/>
        </w:rPr>
        <w:br/>
        <w:t>- “Do you want the answer now, or should we build the source trail first?”</w:t>
      </w:r>
      <w:r>
        <w:rPr>
          <w:rFonts w:ascii="Courier New" w:hAnsi="Courier New"/>
          <w:sz w:val="17"/>
        </w:rPr>
        <w:br/>
      </w:r>
    </w:p>
    <w:p w:rsidR="00732046" w:rsidRDefault="00635831">
      <w:pPr>
        <w:pStyle w:val="Heading1"/>
      </w:pPr>
      <w:r>
        <w:t>9. Codex Adde</w:t>
      </w:r>
      <w:r>
        <w:t>ndum</w:t>
      </w:r>
    </w:p>
    <w:p w:rsidR="00732046" w:rsidRDefault="00635831">
      <w:pPr>
        <w:rPr>
          <w:rFonts w:hint="eastAsia"/>
        </w:rPr>
      </w:pPr>
      <w:r>
        <w:rPr>
          <w:rFonts w:ascii="Courier New" w:hAnsi="Courier New"/>
          <w:sz w:val="17"/>
        </w:rPr>
        <w:t>Add a Source Policy subsystem to AI Chavrusa.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Requirements:</w:t>
      </w:r>
      <w:r>
        <w:rPr>
          <w:rFonts w:ascii="Courier New" w:hAnsi="Courier New"/>
          <w:sz w:val="17"/>
        </w:rPr>
        <w:br/>
        <w:t>- source_policy_rules table with user_id, scope_type, scope_key, state</w:t>
      </w:r>
      <w:r>
        <w:rPr>
          <w:rFonts w:ascii="Courier New" w:hAnsi="Courier New"/>
          <w:sz w:val="17"/>
        </w:rPr>
        <w:br/>
        <w:t xml:space="preserve">  where state is approved | on_request | excluded.</w:t>
      </w:r>
      <w:r>
        <w:rPr>
          <w:rFonts w:ascii="Courier New" w:hAnsi="Courier New"/>
          <w:sz w:val="17"/>
        </w:rPr>
        <w:br/>
        <w:t>- Scope types should be extensible (category, work, author/commentat</w:t>
      </w:r>
      <w:r>
        <w:rPr>
          <w:rFonts w:ascii="Courier New" w:hAnsi="Courier New"/>
          <w:sz w:val="17"/>
        </w:rPr>
        <w:t>or, version).</w:t>
      </w:r>
      <w:r>
        <w:rPr>
          <w:rFonts w:ascii="Courier New" w:hAnsi="Courier New"/>
          <w:sz w:val="17"/>
        </w:rPr>
        <w:br/>
        <w:t>- Implement server-side policy evaluation. UI filtering alone is NOT sufficient.</w:t>
      </w:r>
      <w:r>
        <w:rPr>
          <w:rFonts w:ascii="Courier New" w:hAnsi="Courier New"/>
          <w:sz w:val="17"/>
        </w:rPr>
        <w:br/>
        <w:t>- SourceGateway must return only policy-authorized TorahSource objects.</w:t>
      </w:r>
      <w:r>
        <w:rPr>
          <w:rFonts w:ascii="Courier New" w:hAnsi="Courier New"/>
          <w:sz w:val="17"/>
        </w:rPr>
        <w:br/>
        <w:t>- Add Settings &gt; Source Library with searchable hierarchical toggles.</w:t>
      </w:r>
      <w:r>
        <w:rPr>
          <w:rFonts w:ascii="Courier New" w:hAnsi="Courier New"/>
          <w:sz w:val="17"/>
        </w:rPr>
        <w:br/>
        <w:t>- Support temporary</w:t>
      </w:r>
      <w:r>
        <w:rPr>
          <w:rFonts w:ascii="Courier New" w:hAnsi="Courier New"/>
          <w:sz w:val="17"/>
        </w:rPr>
        <w:t xml:space="preserve"> per-session authorization without modifying permanent settings.</w:t>
      </w:r>
      <w:r>
        <w:rPr>
          <w:rFonts w:ascii="Courier New" w:hAnsi="Courier New"/>
          <w:sz w:val="17"/>
        </w:rPr>
        <w:br/>
        <w:t>- Persist a policyRuleId / decision on every saved source hit.</w:t>
      </w:r>
      <w:r>
        <w:rPr>
          <w:rFonts w:ascii="Courier New" w:hAnsi="Courier New"/>
          <w:sz w:val="17"/>
        </w:rPr>
        <w:br/>
        <w:t>- Add a “Why this source?” UI action.</w:t>
      </w:r>
      <w:r>
        <w:rPr>
          <w:rFonts w:ascii="Courier New" w:hAnsi="Courier New"/>
          <w:sz w:val="17"/>
        </w:rPr>
        <w:br/>
        <w:t>- Add automated tests proving an excluded work cannot pass the gateway even if the model r</w:t>
      </w:r>
      <w:r>
        <w:rPr>
          <w:rFonts w:ascii="Courier New" w:hAnsi="Courier New"/>
          <w:sz w:val="17"/>
        </w:rPr>
        <w:t>equests it.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Add Chavrusa pedagogy configuration:</w:t>
      </w:r>
      <w:r>
        <w:rPr>
          <w:rFonts w:ascii="Courier New" w:hAnsi="Courier New"/>
          <w:sz w:val="17"/>
        </w:rPr>
        <w:br/>
        <w:t>- chavrusa_mode enum: chavrusa, source_expedition, explainer, lomdus, review, drive.</w:t>
      </w:r>
      <w:r>
        <w:rPr>
          <w:rFonts w:ascii="Courier New" w:hAnsi="Courier New"/>
          <w:sz w:val="17"/>
        </w:rPr>
        <w:br/>
        <w:t>- Store the user's default mode and allow session override.</w:t>
      </w:r>
      <w:r>
        <w:rPr>
          <w:rFonts w:ascii="Courier New" w:hAnsi="Courier New"/>
          <w:sz w:val="17"/>
        </w:rPr>
        <w:br/>
        <w:t xml:space="preserve">- Build prompts from composable behavior modules rather than </w:t>
      </w:r>
      <w:r>
        <w:rPr>
          <w:rFonts w:ascii="Courier New" w:hAnsi="Courier New"/>
          <w:sz w:val="17"/>
        </w:rPr>
        <w:t>one giant hard-coded prompt.</w:t>
      </w:r>
      <w:r>
        <w:rPr>
          <w:rFonts w:ascii="Courier New" w:hAnsi="Courier New"/>
          <w:sz w:val="17"/>
        </w:rPr>
        <w:br/>
        <w:t>- Do not let mode changes weaken source-verification rules.</w:t>
      </w:r>
      <w:r>
        <w:rPr>
          <w:rFonts w:ascii="Courier New" w:hAnsi="Courier New"/>
          <w:sz w:val="17"/>
        </w:rPr>
        <w:br/>
      </w:r>
    </w:p>
    <w:sectPr w:rsidR="00732046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5831"/>
    <w:rsid w:val="0073204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3921B"/>
  <w14:defaultImageDpi w14:val="300"/>
  <w15:docId w15:val="{199441AB-A32C-4ED3-ACAD-2CDD1EDAD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A162972-EC9B-48B2-B22F-AEA644C96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Family</cp:lastModifiedBy>
  <cp:revision>2</cp:revision>
  <dcterms:created xsi:type="dcterms:W3CDTF">2013-12-23T23:15:00Z</dcterms:created>
  <dcterms:modified xsi:type="dcterms:W3CDTF">2026-09-20T03:31:00Z</dcterms:modified>
  <cp:category/>
</cp:coreProperties>
</file>