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600"/>
        <w:jc w:val="center"/>
      </w:pPr>
      <w:r>
        <w:rPr>
          <w:rFonts w:ascii="Aptos Display" w:hAnsi="Aptos Display"/>
          <w:b/>
          <w:color w:val="10213A"/>
          <w:sz w:val="56"/>
        </w:rPr>
        <w:t>FOUNDER OPERATING SYSTEM</w:t>
      </w:r>
    </w:p>
    <w:p>
      <w:pPr>
        <w:spacing w:before="480"/>
        <w:jc w:val="center"/>
      </w:pPr>
      <w:r>
        <w:rPr>
          <w:rFonts w:ascii="Aptos Display" w:hAnsi="Aptos Display"/>
          <w:b/>
          <w:color w:val="1A365D"/>
          <w:sz w:val="42"/>
        </w:rPr>
        <w:t>Phase 1 - Enrollment Revenue and Beta Launch Communications</w:t>
      </w:r>
    </w:p>
    <w:p>
      <w:pPr>
        <w:spacing w:before="240"/>
        <w:jc w:val="center"/>
      </w:pPr>
      <w:r>
        <w:rPr>
          <w:rFonts w:ascii="Aptos" w:hAnsi="Aptos"/>
          <w:color w:val="5B6573"/>
          <w:sz w:val="26"/>
        </w:rPr>
        <w:t>Complete Technical Specification and Implementation Plan</w:t>
      </w:r>
    </w:p>
    <w:p>
      <w:pPr>
        <w:spacing w:before="2200"/>
        <w:jc w:val="center"/>
      </w:pPr>
      <w:r>
        <w:rPr>
          <w:rFonts w:ascii="Aptos" w:hAnsi="Aptos"/>
          <w:color w:val="5B6573"/>
          <w:sz w:val="20"/>
        </w:rPr>
        <w:t>FOS-TECH-PHASE-1  |  Version 3.0  |  2026-07-13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0. Revision decision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1. Implementation directive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2. Objectives and success metrics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3. Scope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4. Preconditions and required Phase 0 records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5. Architecture and module boundaries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6. Domain model extensions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7. Artifact types and workspace projections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8. Agent specifications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9. Core workflows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10. APIs and commands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11. Background jobs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12. Deterministic policy gates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13. Testing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14. Work packages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15. Deployment gates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16. Definition of done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Shared architectural invariants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Agent runtime requirements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Security, privacy, and governance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Observability and cost controls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Deployment and activation model</w:t>
      </w:r>
    </w:p>
    <w:p>
      <w:r>
        <w:br w:type="page"/>
      </w:r>
    </w:p>
    <w:p>
      <w:pPr>
        <w:pStyle w:val="BlockText"/>
      </w:pPr>
      <w:r>
        <w:t xml:space="preserve">This specification is written against the revised Phase 0 canonical-state, generic-artifact, controlled-command, and Founder Workspace Adapter contracts. Any implementation based on the earlier native-admin assumptions must be refactored as identified in the dependency plan.</w:t>
      </w:r>
    </w:p>
    <w:p>
      <w:r>
        <w:pict>
          <v:rect style="width:0;height:1.5pt" o:hralign="center" o:hrstd="t" o:hr="t"/>
        </w:pict>
      </w:r>
    </w:p>
    <w:bookmarkStart w:id="20" w:name="X023bf7650b08d130681bb7787814761baa22d06"/>
    <w:p>
      <w:pPr>
        <w:pStyle w:val="Heading1"/>
      </w:pPr>
      <w:r>
        <w:t xml:space="preserve">0. Revision decision</w:t>
      </w:r>
    </w:p>
    <w:p>
      <w:pPr>
        <w:pStyle w:val="FirstParagraph"/>
      </w:pPr>
      <w:r>
        <w:t xml:space="preserve">Phase 1 remains the highest-dollar-impact build, but it now combines two tightly linked revenue functions: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Enrollment operations:</w:t>
      </w:r>
      <w:r>
        <w:t xml:space="preserve"> </w:t>
      </w:r>
      <w:r>
        <w:t xml:space="preserve">qualify, prepare, follow up, recover, and convert opportunities.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Beta launch communications:</w:t>
      </w:r>
      <w:r>
        <w:t xml:space="preserve"> </w:t>
      </w:r>
      <w:r>
        <w:t xml:space="preserve">create the LinkedIn, Substack, email, webinar, landing-page, and referral communications that generate those opportunities.</w:t>
      </w:r>
    </w:p>
    <w:p>
      <w:pPr>
        <w:pStyle w:val="FirstParagraph"/>
      </w:pPr>
      <w:r>
        <w:t xml:space="preserve">The earlier design treated marketing as a later downstream capability. That is rejected for beta launch. Phase 1 must create demand and convert demand using the same claims, evidence, audience, narrative, channel, CTA, artifact, approval, and attribution contracts established in Phase 0.</w:t>
      </w:r>
    </w:p>
    <w:bookmarkEnd w:id="20"/>
    <w:bookmarkStart w:id="21" w:name="X890bcc7cb2a90e542cc76ac8259480bbf61c337"/>
    <w:p>
      <w:pPr>
        <w:pStyle w:val="Heading1"/>
      </w:pPr>
      <w:r>
        <w:t xml:space="preserve">1. Implementation directive</w:t>
      </w:r>
    </w:p>
    <w:p>
      <w:pPr>
        <w:pStyle w:val="FirstParagraph"/>
      </w:pPr>
      <w:r>
        <w:t xml:space="preserve">Build a founder-operated enrollment revenue system that:</w:t>
      </w:r>
    </w:p>
    <w:p>
      <w:pPr>
        <w:pStyle w:val="Compact"/>
        <w:numPr>
          <w:ilvl w:val="0"/>
          <w:numId w:val="1002"/>
        </w:numPr>
      </w:pPr>
      <w:r>
        <w:t xml:space="preserve">Converts applications and interactions into evidence-backed opportunity briefs.</w:t>
      </w:r>
    </w:p>
    <w:p>
      <w:pPr>
        <w:pStyle w:val="Compact"/>
        <w:numPr>
          <w:ilvl w:val="0"/>
          <w:numId w:val="1002"/>
        </w:numPr>
      </w:pPr>
      <w:r>
        <w:t xml:space="preserve">Produces founder-reviewable responses and next actions.</w:t>
      </w:r>
    </w:p>
    <w:p>
      <w:pPr>
        <w:pStyle w:val="Compact"/>
        <w:numPr>
          <w:ilvl w:val="0"/>
          <w:numId w:val="1002"/>
        </w:numPr>
      </w:pPr>
      <w:r>
        <w:t xml:space="preserve">Detects and helps resolve objections and inactivity.</w:t>
      </w:r>
    </w:p>
    <w:p>
      <w:pPr>
        <w:pStyle w:val="Compact"/>
        <w:numPr>
          <w:ilvl w:val="0"/>
          <w:numId w:val="1002"/>
        </w:numPr>
      </w:pPr>
      <w:r>
        <w:t xml:space="preserve">Executes a coordinated beta-launch communications sequence.</w:t>
      </w:r>
    </w:p>
    <w:p>
      <w:pPr>
        <w:pStyle w:val="Compact"/>
        <w:numPr>
          <w:ilvl w:val="0"/>
          <w:numId w:val="1002"/>
        </w:numPr>
      </w:pPr>
      <w:r>
        <w:t xml:space="preserve">Attributes applications, calls, and enrollments to source communications where evidence exists.</w:t>
      </w:r>
    </w:p>
    <w:p>
      <w:pPr>
        <w:pStyle w:val="Compact"/>
        <w:numPr>
          <w:ilvl w:val="0"/>
          <w:numId w:val="1002"/>
        </w:numPr>
      </w:pPr>
      <w:r>
        <w:t xml:space="preserve">Captures founder edits to improve later communication agents.</w:t>
      </w:r>
    </w:p>
    <w:p>
      <w:pPr>
        <w:pStyle w:val="Compact"/>
        <w:numPr>
          <w:ilvl w:val="0"/>
          <w:numId w:val="1002"/>
        </w:numPr>
      </w:pPr>
      <w:r>
        <w:t xml:space="preserve">Uses Notion as the founder working surface without surrendering canonical opportunity state.</w:t>
      </w:r>
    </w:p>
    <w:bookmarkEnd w:id="21"/>
    <w:bookmarkStart w:id="25" w:name="X62866ceb0f6d6337252e49b8709436ff392b0bb"/>
    <w:p>
      <w:pPr>
        <w:pStyle w:val="Heading1"/>
      </w:pPr>
      <w:r>
        <w:t xml:space="preserve">2. Objectives and success metrics</w:t>
      </w:r>
    </w:p>
    <w:bookmarkStart w:id="22" w:name="Xbf622b95e759c0e23a48ab193b68969b342a257"/>
    <w:p>
      <w:pPr>
        <w:pStyle w:val="Heading2"/>
      </w:pPr>
      <w:r>
        <w:t xml:space="preserve">2.1 Revenue objectives</w:t>
      </w:r>
    </w:p>
    <w:p>
      <w:pPr>
        <w:pStyle w:val="Compact"/>
        <w:numPr>
          <w:ilvl w:val="0"/>
          <w:numId w:val="1003"/>
        </w:numPr>
      </w:pPr>
      <w:r>
        <w:t xml:space="preserve">Increase qualified application volume.</w:t>
      </w:r>
    </w:p>
    <w:p>
      <w:pPr>
        <w:pStyle w:val="Compact"/>
        <w:numPr>
          <w:ilvl w:val="0"/>
          <w:numId w:val="1003"/>
        </w:numPr>
      </w:pPr>
      <w:r>
        <w:t xml:space="preserve">Increase application-to-call conversion.</w:t>
      </w:r>
    </w:p>
    <w:p>
      <w:pPr>
        <w:pStyle w:val="Compact"/>
        <w:numPr>
          <w:ilvl w:val="0"/>
          <w:numId w:val="1003"/>
        </w:numPr>
      </w:pPr>
      <w:r>
        <w:t xml:space="preserve">Increase call show rate.</w:t>
      </w:r>
    </w:p>
    <w:p>
      <w:pPr>
        <w:pStyle w:val="Compact"/>
        <w:numPr>
          <w:ilvl w:val="0"/>
          <w:numId w:val="1003"/>
        </w:numPr>
      </w:pPr>
      <w:r>
        <w:t xml:space="preserve">Increase offer-to-enrollment conversion.</w:t>
      </w:r>
    </w:p>
    <w:p>
      <w:pPr>
        <w:pStyle w:val="Compact"/>
        <w:numPr>
          <w:ilvl w:val="0"/>
          <w:numId w:val="1003"/>
        </w:numPr>
      </w:pPr>
      <w:r>
        <w:t xml:space="preserve">Recover suitable stalled and no-show opportunities.</w:t>
      </w:r>
    </w:p>
    <w:p>
      <w:pPr>
        <w:pStyle w:val="Compact"/>
        <w:numPr>
          <w:ilvl w:val="0"/>
          <w:numId w:val="1003"/>
        </w:numPr>
      </w:pPr>
      <w:r>
        <w:t xml:space="preserve">Reduce founder minutes per qualified lead and per enrollment.</w:t>
      </w:r>
    </w:p>
    <w:bookmarkEnd w:id="22"/>
    <w:bookmarkStart w:id="23" w:name="Xe420d06aa3947f7bab84a1630a740492ad40c0f"/>
    <w:p>
      <w:pPr>
        <w:pStyle w:val="Heading2"/>
      </w:pPr>
      <w:r>
        <w:t xml:space="preserve">2.2 Launch communications objectives</w:t>
      </w:r>
    </w:p>
    <w:p>
      <w:pPr>
        <w:pStyle w:val="Compact"/>
        <w:numPr>
          <w:ilvl w:val="0"/>
          <w:numId w:val="1004"/>
        </w:numPr>
      </w:pPr>
      <w:r>
        <w:t xml:space="preserve">Publish a coherent beta-launch narrative across LinkedIn, Substack, email, webinar, and landing-page surfaces.</w:t>
      </w:r>
    </w:p>
    <w:p>
      <w:pPr>
        <w:pStyle w:val="Compact"/>
        <w:numPr>
          <w:ilvl w:val="0"/>
          <w:numId w:val="1004"/>
        </w:numPr>
      </w:pPr>
      <w:r>
        <w:t xml:space="preserve">Use one approved source brief to create multiple channel-appropriate assets.</w:t>
      </w:r>
    </w:p>
    <w:p>
      <w:pPr>
        <w:pStyle w:val="Compact"/>
        <w:numPr>
          <w:ilvl w:val="0"/>
          <w:numId w:val="1004"/>
        </w:numPr>
      </w:pPr>
      <w:r>
        <w:t xml:space="preserve">Ensure every factual claim is approved and current.</w:t>
      </w:r>
    </w:p>
    <w:p>
      <w:pPr>
        <w:pStyle w:val="Compact"/>
        <w:numPr>
          <w:ilvl w:val="0"/>
          <w:numId w:val="1004"/>
        </w:numPr>
      </w:pPr>
      <w:r>
        <w:t xml:space="preserve">Track source, campaign, CTA, application, call, and enrollment relationships.</w:t>
      </w:r>
    </w:p>
    <w:bookmarkEnd w:id="23"/>
    <w:bookmarkStart w:id="24" w:name="X1d46de55541a72adbbb31ccf3e13ab904b4254b"/>
    <w:p>
      <w:pPr>
        <w:pStyle w:val="Heading2"/>
      </w:pPr>
      <w:r>
        <w:t xml:space="preserve">2.3 Required metrics</w:t>
      </w:r>
    </w:p>
    <w:tbl>
      <w:tblPr>
        <w:tblStyle w:val="TableGrid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E8EEF5"/>
          </w:tcPr>
          <w:p>
            <w:pPr>
              <w:pStyle w:val="Compact"/>
              <w:jc w:val="left"/>
            </w:pPr>
            <w:r>
              <w:rPr>
                <w:b/>
                <w:color w:val="10213A"/>
                <w:sz w:val="16"/>
              </w:rPr>
              <w:t xml:space="preserve">Domain</w:t>
            </w:r>
          </w:p>
        </w:tc>
        <w:tc>
          <w:tcPr>
            <w:vAlign w:val="center"/>
            <w:shd w:fill="E8EEF5"/>
          </w:tcPr>
          <w:p>
            <w:pPr>
              <w:pStyle w:val="Compact"/>
              <w:jc w:val="left"/>
            </w:pPr>
            <w:r>
              <w:rPr>
                <w:b/>
                <w:color w:val="10213A"/>
                <w:sz w:val="16"/>
              </w:rPr>
              <w:t xml:space="preserve">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impressions where available, subscribers, clicks, applications, qualified 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application-to-call, show rate, call-to-offer, offer-to-enrollment, lead-to-enrollment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time to first response, post-call follow-up time, age by opportunity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Founder leverage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review minutes, preparation minutes, follow-up minutes, approved-draft edit distance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Communications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assets published, source-brief reuse, CTA conversion, campaign-assisted enrollments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Agent 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source coverage, unsupported-claim blocks, approval rate, rejection rate, escalation accuracy</w:t>
            </w:r>
          </w:p>
        </w:tc>
      </w:tr>
    </w:tbl>
    <w:bookmarkEnd w:id="24"/>
    <w:bookmarkEnd w:id="25"/>
    <w:bookmarkStart w:id="29" w:name="X25d0be9279514911651d99fd74a027e3892227a"/>
    <w:p>
      <w:pPr>
        <w:pStyle w:val="Heading1"/>
      </w:pPr>
      <w:r>
        <w:t xml:space="preserve">3. Scope</w:t>
      </w:r>
    </w:p>
    <w:bookmarkStart w:id="26" w:name="X2561660417e61fb3754ae08f851ae09595bb714"/>
    <w:p>
      <w:pPr>
        <w:pStyle w:val="Heading2"/>
      </w:pPr>
      <w:r>
        <w:t xml:space="preserve">3.1 Included enrollment capabilities</w:t>
      </w:r>
    </w:p>
    <w:p>
      <w:pPr>
        <w:pStyle w:val="Compact"/>
        <w:numPr>
          <w:ilvl w:val="0"/>
          <w:numId w:val="1005"/>
        </w:numPr>
      </w:pPr>
      <w:r>
        <w:t xml:space="preserve">Application intake integration</w:t>
      </w:r>
    </w:p>
    <w:p>
      <w:pPr>
        <w:pStyle w:val="Compact"/>
        <w:numPr>
          <w:ilvl w:val="0"/>
          <w:numId w:val="1005"/>
        </w:numPr>
      </w:pPr>
      <w:r>
        <w:t xml:space="preserve">Enrollment Brief Agent</w:t>
      </w:r>
    </w:p>
    <w:p>
      <w:pPr>
        <w:pStyle w:val="Compact"/>
        <w:numPr>
          <w:ilvl w:val="0"/>
          <w:numId w:val="1005"/>
        </w:numPr>
      </w:pPr>
      <w:r>
        <w:t xml:space="preserve">Call Preparation Agent</w:t>
      </w:r>
    </w:p>
    <w:p>
      <w:pPr>
        <w:pStyle w:val="Compact"/>
        <w:numPr>
          <w:ilvl w:val="0"/>
          <w:numId w:val="1005"/>
        </w:numPr>
      </w:pPr>
      <w:r>
        <w:t xml:space="preserve">Post-Call Synthesis Agent</w:t>
      </w:r>
    </w:p>
    <w:p>
      <w:pPr>
        <w:pStyle w:val="Compact"/>
        <w:numPr>
          <w:ilvl w:val="0"/>
          <w:numId w:val="1005"/>
        </w:numPr>
      </w:pPr>
      <w:r>
        <w:t xml:space="preserve">Personalized Follow-Up Agent</w:t>
      </w:r>
    </w:p>
    <w:p>
      <w:pPr>
        <w:pStyle w:val="Compact"/>
        <w:numPr>
          <w:ilvl w:val="0"/>
          <w:numId w:val="1005"/>
        </w:numPr>
      </w:pPr>
      <w:r>
        <w:t xml:space="preserve">Objection Intelligence Agent</w:t>
      </w:r>
    </w:p>
    <w:p>
      <w:pPr>
        <w:pStyle w:val="Compact"/>
        <w:numPr>
          <w:ilvl w:val="0"/>
          <w:numId w:val="1005"/>
        </w:numPr>
      </w:pPr>
      <w:r>
        <w:t xml:space="preserve">Next-Best-Action Agent</w:t>
      </w:r>
    </w:p>
    <w:p>
      <w:pPr>
        <w:pStyle w:val="Compact"/>
        <w:numPr>
          <w:ilvl w:val="0"/>
          <w:numId w:val="1005"/>
        </w:numPr>
      </w:pPr>
      <w:r>
        <w:t xml:space="preserve">Stalled-opportunity detection</w:t>
      </w:r>
    </w:p>
    <w:p>
      <w:pPr>
        <w:pStyle w:val="Compact"/>
        <w:numPr>
          <w:ilvl w:val="0"/>
          <w:numId w:val="1005"/>
        </w:numPr>
      </w:pPr>
      <w:r>
        <w:t xml:space="preserve">Opportunity funnel and founder-time instrumentation</w:t>
      </w:r>
    </w:p>
    <w:bookmarkEnd w:id="26"/>
    <w:bookmarkStart w:id="27" w:name="X321395de4e3486b5df1aed035794afcdc83a423"/>
    <w:p>
      <w:pPr>
        <w:pStyle w:val="Heading2"/>
      </w:pPr>
      <w:r>
        <w:t xml:space="preserve">3.2 Included launch communications</w:t>
      </w:r>
    </w:p>
    <w:p>
      <w:pPr>
        <w:pStyle w:val="Compact"/>
        <w:numPr>
          <w:ilvl w:val="0"/>
          <w:numId w:val="1006"/>
        </w:numPr>
      </w:pPr>
      <w:r>
        <w:t xml:space="preserve">Beta campaign record</w:t>
      </w:r>
    </w:p>
    <w:p>
      <w:pPr>
        <w:pStyle w:val="Compact"/>
        <w:numPr>
          <w:ilvl w:val="0"/>
          <w:numId w:val="1006"/>
        </w:numPr>
      </w:pPr>
      <w:r>
        <w:t xml:space="preserve">Beta announcement LinkedIn sequence</w:t>
      </w:r>
    </w:p>
    <w:p>
      <w:pPr>
        <w:pStyle w:val="Compact"/>
        <w:numPr>
          <w:ilvl w:val="0"/>
          <w:numId w:val="1006"/>
        </w:numPr>
      </w:pPr>
      <w:r>
        <w:t xml:space="preserve">Founder-story post</w:t>
      </w:r>
    </w:p>
    <w:p>
      <w:pPr>
        <w:pStyle w:val="Compact"/>
        <w:numPr>
          <w:ilvl w:val="0"/>
          <w:numId w:val="1006"/>
        </w:numPr>
      </w:pPr>
      <w:r>
        <w:t xml:space="preserve">Problem-awareness and objection posts</w:t>
      </w:r>
    </w:p>
    <w:p>
      <w:pPr>
        <w:pStyle w:val="Compact"/>
        <w:numPr>
          <w:ilvl w:val="0"/>
          <w:numId w:val="1006"/>
        </w:numPr>
      </w:pPr>
      <w:r>
        <w:t xml:space="preserve">Product demonstration post</w:t>
      </w:r>
    </w:p>
    <w:p>
      <w:pPr>
        <w:pStyle w:val="Compact"/>
        <w:numPr>
          <w:ilvl w:val="0"/>
          <w:numId w:val="1006"/>
        </w:numPr>
      </w:pPr>
      <w:r>
        <w:t xml:space="preserve">LinkedIn carousel scripts</w:t>
      </w:r>
    </w:p>
    <w:p>
      <w:pPr>
        <w:pStyle w:val="Compact"/>
        <w:numPr>
          <w:ilvl w:val="0"/>
          <w:numId w:val="1006"/>
        </w:numPr>
      </w:pPr>
      <w:r>
        <w:t xml:space="preserve">Substack cornerstone paper and promotion package</w:t>
      </w:r>
    </w:p>
    <w:p>
      <w:pPr>
        <w:pStyle w:val="Compact"/>
        <w:numPr>
          <w:ilvl w:val="0"/>
          <w:numId w:val="1006"/>
        </w:numPr>
      </w:pPr>
      <w:r>
        <w:t xml:space="preserve">Beta landing-page working copy</w:t>
      </w:r>
    </w:p>
    <w:p>
      <w:pPr>
        <w:pStyle w:val="Compact"/>
        <w:numPr>
          <w:ilvl w:val="0"/>
          <w:numId w:val="1006"/>
        </w:numPr>
      </w:pPr>
      <w:r>
        <w:t xml:space="preserve">Enrollment email sequence</w:t>
      </w:r>
    </w:p>
    <w:p>
      <w:pPr>
        <w:pStyle w:val="Compact"/>
        <w:numPr>
          <w:ilvl w:val="0"/>
          <w:numId w:val="1006"/>
        </w:numPr>
      </w:pPr>
      <w:r>
        <w:t xml:space="preserve">Webinar invitation, reminder, and follow-up package</w:t>
      </w:r>
    </w:p>
    <w:p>
      <w:pPr>
        <w:pStyle w:val="Compact"/>
        <w:numPr>
          <w:ilvl w:val="0"/>
          <w:numId w:val="1006"/>
        </w:numPr>
      </w:pPr>
      <w:r>
        <w:t xml:space="preserve">Referral communication kit</w:t>
      </w:r>
    </w:p>
    <w:p>
      <w:pPr>
        <w:pStyle w:val="Compact"/>
        <w:numPr>
          <w:ilvl w:val="0"/>
          <w:numId w:val="1006"/>
        </w:numPr>
      </w:pPr>
      <w:r>
        <w:t xml:space="preserve">Campaign attribution events</w:t>
      </w:r>
    </w:p>
    <w:bookmarkEnd w:id="27"/>
    <w:bookmarkStart w:id="28" w:name="X2c6875a327fb1057a095d61ad585590b0c905cb"/>
    <w:p>
      <w:pPr>
        <w:pStyle w:val="Heading2"/>
      </w:pPr>
      <w:r>
        <w:t xml:space="preserve">3.3 Out of scope</w:t>
      </w:r>
    </w:p>
    <w:p>
      <w:pPr>
        <w:pStyle w:val="Compact"/>
        <w:numPr>
          <w:ilvl w:val="0"/>
          <w:numId w:val="1007"/>
        </w:numPr>
      </w:pPr>
      <w:r>
        <w:t xml:space="preserve">Autonomous sending or publishing</w:t>
      </w:r>
    </w:p>
    <w:p>
      <w:pPr>
        <w:pStyle w:val="Compact"/>
        <w:numPr>
          <w:ilvl w:val="0"/>
          <w:numId w:val="1007"/>
        </w:numPr>
      </w:pPr>
      <w:r>
        <w:t xml:space="preserve">Paid media buying</w:t>
      </w:r>
    </w:p>
    <w:p>
      <w:pPr>
        <w:pStyle w:val="Compact"/>
        <w:numPr>
          <w:ilvl w:val="0"/>
          <w:numId w:val="1007"/>
        </w:numPr>
      </w:pPr>
      <w:r>
        <w:t xml:space="preserve">Full marketing automation</w:t>
      </w:r>
    </w:p>
    <w:p>
      <w:pPr>
        <w:pStyle w:val="Compact"/>
        <w:numPr>
          <w:ilvl w:val="0"/>
          <w:numId w:val="1007"/>
        </w:numPr>
      </w:pPr>
      <w:r>
        <w:t xml:space="preserve">Customer onboarding after enrollment</w:t>
      </w:r>
    </w:p>
    <w:p>
      <w:pPr>
        <w:pStyle w:val="Compact"/>
        <w:numPr>
          <w:ilvl w:val="0"/>
          <w:numId w:val="1007"/>
        </w:numPr>
      </w:pPr>
      <w:r>
        <w:t xml:space="preserve">Beta health and support operations</w:t>
      </w:r>
    </w:p>
    <w:p>
      <w:pPr>
        <w:pStyle w:val="Compact"/>
        <w:numPr>
          <w:ilvl w:val="0"/>
          <w:numId w:val="1007"/>
        </w:numPr>
      </w:pPr>
      <w:r>
        <w:t xml:space="preserve">Production social engagement automation</w:t>
      </w:r>
    </w:p>
    <w:p>
      <w:pPr>
        <w:pStyle w:val="Compact"/>
        <w:numPr>
          <w:ilvl w:val="0"/>
          <w:numId w:val="1007"/>
        </w:numPr>
      </w:pPr>
      <w:r>
        <w:t xml:space="preserve">Pricing changes without founder decision</w:t>
      </w:r>
    </w:p>
    <w:bookmarkEnd w:id="28"/>
    <w:bookmarkEnd w:id="29"/>
    <w:bookmarkStart w:id="30" w:name="X633ac9ed427610b486c32898e7eee9faffadfb4"/>
    <w:p>
      <w:pPr>
        <w:pStyle w:val="Heading1"/>
      </w:pPr>
      <w:r>
        <w:t xml:space="preserve">4. Preconditions and required Phase 0 records</w:t>
      </w:r>
    </w:p>
    <w:p>
      <w:pPr>
        <w:pStyle w:val="FirstParagraph"/>
      </w:pPr>
      <w:r>
        <w:t xml:space="preserve">Before enabling Phase 1, seed and approve:</w:t>
      </w:r>
    </w:p>
    <w:p>
      <w:pPr>
        <w:pStyle w:val="Compact"/>
        <w:numPr>
          <w:ilvl w:val="0"/>
          <w:numId w:val="1008"/>
        </w:numPr>
      </w:pPr>
      <w:r>
        <w:t xml:space="preserve">Current beta offer and price</w:t>
      </w:r>
    </w:p>
    <w:p>
      <w:pPr>
        <w:pStyle w:val="Compact"/>
        <w:numPr>
          <w:ilvl w:val="0"/>
          <w:numId w:val="1008"/>
        </w:numPr>
      </w:pPr>
      <w:r>
        <w:t xml:space="preserve">Product capabilities and limitations</w:t>
      </w:r>
    </w:p>
    <w:p>
      <w:pPr>
        <w:pStyle w:val="Compact"/>
        <w:numPr>
          <w:ilvl w:val="0"/>
          <w:numId w:val="1008"/>
        </w:numPr>
      </w:pPr>
      <w:r>
        <w:t xml:space="preserve">Approved and prohibited claims</w:t>
      </w:r>
    </w:p>
    <w:p>
      <w:pPr>
        <w:pStyle w:val="Compact"/>
        <w:numPr>
          <w:ilvl w:val="0"/>
          <w:numId w:val="1008"/>
        </w:numPr>
      </w:pPr>
      <w:r>
        <w:t xml:space="preserve">Target audience segments</w:t>
      </w:r>
    </w:p>
    <w:p>
      <w:pPr>
        <w:pStyle w:val="Compact"/>
        <w:numPr>
          <w:ilvl w:val="0"/>
          <w:numId w:val="1008"/>
        </w:numPr>
      </w:pPr>
      <w:r>
        <w:t xml:space="preserve">Core beta launch narrative</w:t>
      </w:r>
    </w:p>
    <w:p>
      <w:pPr>
        <w:pStyle w:val="Compact"/>
        <w:numPr>
          <w:ilvl w:val="0"/>
          <w:numId w:val="1008"/>
        </w:numPr>
      </w:pPr>
      <w:r>
        <w:t xml:space="preserve">Content pillars</w:t>
      </w:r>
    </w:p>
    <w:p>
      <w:pPr>
        <w:pStyle w:val="Compact"/>
        <w:numPr>
          <w:ilvl w:val="0"/>
          <w:numId w:val="1008"/>
        </w:numPr>
      </w:pPr>
      <w:r>
        <w:t xml:space="preserve">Channel policies for LinkedIn, Substack, email, webinar, and website</w:t>
      </w:r>
    </w:p>
    <w:p>
      <w:pPr>
        <w:pStyle w:val="Compact"/>
        <w:numPr>
          <w:ilvl w:val="0"/>
          <w:numId w:val="1008"/>
        </w:numPr>
      </w:pPr>
      <w:r>
        <w:t xml:space="preserve">CTA registry</w:t>
      </w:r>
    </w:p>
    <w:p>
      <w:pPr>
        <w:pStyle w:val="Compact"/>
        <w:numPr>
          <w:ilvl w:val="0"/>
          <w:numId w:val="1008"/>
        </w:numPr>
      </w:pPr>
      <w:r>
        <w:t xml:space="preserve">Founder voice policy</w:t>
      </w:r>
    </w:p>
    <w:p>
      <w:pPr>
        <w:pStyle w:val="Compact"/>
        <w:numPr>
          <w:ilvl w:val="0"/>
          <w:numId w:val="1008"/>
        </w:numPr>
      </w:pPr>
      <w:r>
        <w:t xml:space="preserve">Campaign source and attribution rules</w:t>
      </w:r>
    </w:p>
    <w:p>
      <w:pPr>
        <w:pStyle w:val="Compact"/>
        <w:numPr>
          <w:ilvl w:val="0"/>
          <w:numId w:val="1008"/>
        </w:numPr>
      </w:pPr>
      <w:r>
        <w:t xml:space="preserve">Operational-contact and marketing-contact consent rules</w:t>
      </w:r>
    </w:p>
    <w:bookmarkEnd w:id="30"/>
    <w:bookmarkStart w:id="31" w:name="X6082f5c000e91effed55e4bc5149e9f03d0e15c"/>
    <w:p>
      <w:pPr>
        <w:pStyle w:val="Heading1"/>
      </w:pPr>
      <w:r>
        <w:t xml:space="preserve">5. Architecture and module boundaries</w:t>
      </w:r>
    </w:p>
    <w:p>
      <w:pPr>
        <w:pStyle w:val="SourceCode"/>
      </w:pPr>
      <w:r>
        <w:rPr>
          <w:rStyle w:val="VerbatimChar"/>
        </w:rPr>
        <w:t xml:space="preserve">Public and founder-created demand signals</w:t>
      </w:r>
      <w:r>
        <w:br/>
      </w:r>
      <w:r>
        <w:rPr>
          <w:rStyle w:val="VerbatimChar"/>
        </w:rPr>
        <w:t xml:space="preserve">  LinkedIn | Substack | Website | Webinar | Email | Referral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             Campaign and attribution events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Application intake -&gt; EnrollmentOpportunity -&gt; Agent workflows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+---------------+----------------+</w:t>
      </w:r>
      <w:r>
        <w:br/>
      </w:r>
      <w:r>
        <w:rPr>
          <w:rStyle w:val="VerbatimChar"/>
        </w:rPr>
        <w:t xml:space="preserve">          |                                |</w:t>
      </w:r>
      <w:r>
        <w:br/>
      </w:r>
      <w:r>
        <w:rPr>
          <w:rStyle w:val="VerbatimChar"/>
        </w:rPr>
        <w:t xml:space="preserve">          v                                v</w:t>
      </w:r>
      <w:r>
        <w:br/>
      </w:r>
      <w:r>
        <w:rPr>
          <w:rStyle w:val="VerbatimChar"/>
        </w:rPr>
        <w:t xml:space="preserve">Canonical FOS state                Notion founder workspace</w:t>
      </w:r>
      <w:r>
        <w:br/>
      </w:r>
      <w:r>
        <w:rPr>
          <w:rStyle w:val="VerbatimChar"/>
        </w:rPr>
        <w:t xml:space="preserve">opportunity, evidence,             Enrollment Pipeline,</w:t>
      </w:r>
      <w:r>
        <w:br/>
      </w:r>
      <w:r>
        <w:rPr>
          <w:rStyle w:val="VerbatimChar"/>
        </w:rPr>
        <w:t xml:space="preserve">claims, approvals, metrics         Founder Inbox, Launch Campaign</w:t>
      </w:r>
      <w:r>
        <w:br/>
      </w:r>
      <w:r>
        <w:rPr>
          <w:rStyle w:val="VerbatimChar"/>
        </w:rPr>
        <w:t xml:space="preserve">          |                                |</w:t>
      </w:r>
      <w:r>
        <w:br/>
      </w:r>
      <w:r>
        <w:rPr>
          <w:rStyle w:val="VerbatimChar"/>
        </w:rPr>
        <w:t xml:space="preserve">          +---------------+----------------+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            Founder-approved external drafts</w:t>
      </w:r>
    </w:p>
    <w:p>
      <w:pPr>
        <w:pStyle w:val="FirstParagraph"/>
      </w:pPr>
      <w:r>
        <w:t xml:space="preserve">Enrollment state and attribution remain canonical. Notion displays and edits working artifacts and creates controlled commands.</w:t>
      </w:r>
    </w:p>
    <w:bookmarkEnd w:id="31"/>
    <w:bookmarkStart w:id="38" w:name="X5fb72f09c3963191c7ec82de96cc29c6f6e451f"/>
    <w:p>
      <w:pPr>
        <w:pStyle w:val="Heading1"/>
      </w:pPr>
      <w:r>
        <w:t xml:space="preserve">6. Domain model extensions</w:t>
      </w:r>
    </w:p>
    <w:bookmarkStart w:id="32" w:name="Xb8ed827a7b9b607eb2c3637d81696da04bd8c12"/>
    <w:p>
      <w:pPr>
        <w:pStyle w:val="Heading2"/>
      </w:pPr>
      <w:r>
        <w:t xml:space="preserve">6.1 EnrollmentOpportunity extensions</w:t>
      </w:r>
    </w:p>
    <w:p>
      <w:pPr>
        <w:pStyle w:val="FirstParagraph"/>
      </w:pPr>
      <w:r>
        <w:t xml:space="preserve">Add or confirm: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campaign_id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first_touch_source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last_touch_source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attribution_confidence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estimated_value_cents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actual_value_cents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recommended_pathway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fit_status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next_action_type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next_action_due_at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version</w:t>
      </w:r>
    </w:p>
    <w:bookmarkEnd w:id="32"/>
    <w:bookmarkStart w:id="33" w:name="Xaecb02e1188eef1dd4417f13f2d4f524b560e81"/>
    <w:p>
      <w:pPr>
        <w:pStyle w:val="Heading2"/>
      </w:pPr>
      <w:r>
        <w:t xml:space="preserve">6.2 Campaign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workspace_id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objective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audience_segment_ids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narrative_ids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content_pillar_ids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channel_ids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primary_cta_id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secondary_cta_ids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start_at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success_metrics_json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budget_cents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bookmarkEnd w:id="33"/>
    <w:bookmarkStart w:id="34" w:name="X376995168de47953b4fa15b3ae178c205f46997"/>
    <w:p>
      <w:pPr>
        <w:pStyle w:val="Heading2"/>
      </w:pPr>
      <w:r>
        <w:t xml:space="preserve">6.3 CampaignTouch</w:t>
      </w:r>
    </w:p>
    <w:p>
      <w:pPr>
        <w:pStyle w:val="FirstParagraph"/>
      </w:pPr>
      <w:r>
        <w:t xml:space="preserve">Append-only touchpoint record: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opportunity_id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content_asset_id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publication_reference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cta_id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touch_type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occurred_at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utm_json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</w:p>
    <w:bookmarkEnd w:id="34"/>
    <w:bookmarkStart w:id="35" w:name="X7ecdafdeb38c51e3fb5f2a4f27f5fd73100cfc6"/>
    <w:p>
      <w:pPr>
        <w:pStyle w:val="Heading2"/>
      </w:pPr>
      <w:r>
        <w:t xml:space="preserve">6.4 EnrollmentAssessment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opportunity_id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observed_facts_json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inferences_json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fit_status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fit_confidence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fit_rationale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recommended_pathway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unknowns_json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risk_flags_json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created_at</w:t>
      </w:r>
    </w:p>
    <w:bookmarkEnd w:id="35"/>
    <w:bookmarkStart w:id="36" w:name="Xfce457dfb85f40ee0701f5752edfd6bc4ff5745"/>
    <w:p>
      <w:pPr>
        <w:pStyle w:val="Heading2"/>
      </w:pPr>
      <w:r>
        <w:t xml:space="preserve">6.5 ObjectionRecord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opportunity_id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statement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classification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source_interaction_id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resolution_status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resolution_summary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bookmarkEnd w:id="36"/>
    <w:bookmarkStart w:id="37" w:name="Xdad5a1ca527f7a619f0e5d22c593f2f1a211667"/>
    <w:p>
      <w:pPr>
        <w:pStyle w:val="Heading2"/>
      </w:pPr>
      <w:r>
        <w:t xml:space="preserve">6.6 EnrollmentActionRecommendation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opportunity_id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agent_run_id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action_type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rationale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business_impact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urgency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recommended_due_at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artifact_record_id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bookmarkEnd w:id="37"/>
    <w:bookmarkEnd w:id="38"/>
    <w:bookmarkStart w:id="46" w:name="X4cf4861ca601991712016cb50fa584fe04a68ee"/>
    <w:p>
      <w:pPr>
        <w:pStyle w:val="Heading1"/>
      </w:pPr>
      <w:r>
        <w:t xml:space="preserve">7. Artifact types and workspace projections</w:t>
      </w:r>
    </w:p>
    <w:bookmarkStart w:id="39" w:name="X9974eb8252a9039ec87579ae170d41b67b62b45"/>
    <w:p>
      <w:pPr>
        <w:pStyle w:val="Heading2"/>
      </w:pPr>
      <w:r>
        <w:t xml:space="preserve">7.1 Phase 1 artifact types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enrollment_brief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call_preparation_brief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post_call_recap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initial_response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information_request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objection_response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offer_follow_up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no_show_recovery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unresponsive_recovery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beta_launch_source_brief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linkedin_post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linkedin_carousel_script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substack_paper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email_sequence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webinar_package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landing_page_copy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referral_kit</w:t>
      </w:r>
    </w:p>
    <w:bookmarkEnd w:id="39"/>
    <w:bookmarkStart w:id="44" w:name="Xecdb75fc29212940ff393c0e510509e85bfdb4b"/>
    <w:p>
      <w:pPr>
        <w:pStyle w:val="Heading2"/>
      </w:pPr>
      <w:r>
        <w:t xml:space="preserve">7.2 Notion collections</w:t>
      </w:r>
    </w:p>
    <w:bookmarkStart w:id="40" w:name="enrollment-pipeline"/>
    <w:p>
      <w:pPr>
        <w:pStyle w:val="Heading3"/>
      </w:pPr>
      <w:r>
        <w:t xml:space="preserve">Enrollment Pipeline</w:t>
      </w:r>
    </w:p>
    <w:p>
      <w:pPr>
        <w:pStyle w:val="FirstParagraph"/>
      </w:pPr>
      <w:r>
        <w:t xml:space="preserve">Projects opportunity summary, stage, fit, value, last interaction, next action, objections, pending artifact, and canonical links.</w:t>
      </w:r>
    </w:p>
    <w:bookmarkEnd w:id="40"/>
    <w:bookmarkStart w:id="41" w:name="founder-inbox"/>
    <w:p>
      <w:pPr>
        <w:pStyle w:val="Heading3"/>
      </w:pPr>
      <w:r>
        <w:t xml:space="preserve">Founder Inbox</w:t>
      </w:r>
    </w:p>
    <w:p>
      <w:pPr>
        <w:pStyle w:val="FirstParagraph"/>
      </w:pPr>
      <w:r>
        <w:t xml:space="preserve">Projects decisions and drafts requiring founder action.</w:t>
      </w:r>
    </w:p>
    <w:bookmarkEnd w:id="41"/>
    <w:bookmarkStart w:id="42" w:name="beta-launch-campaign"/>
    <w:p>
      <w:pPr>
        <w:pStyle w:val="Heading3"/>
      </w:pPr>
      <w:r>
        <w:t xml:space="preserve">Beta Launch Campaign</w:t>
      </w:r>
    </w:p>
    <w:p>
      <w:pPr>
        <w:pStyle w:val="FirstParagraph"/>
      </w:pPr>
      <w:r>
        <w:t xml:space="preserve">Contains campaign strategy, source brief, linked assets, planned dates, claims status, approval, publication references, applications, calls, and enrollments.</w:t>
      </w:r>
    </w:p>
    <w:bookmarkEnd w:id="42"/>
    <w:bookmarkStart w:id="43" w:name="linkedin-pipeline-and-substack-papers"/>
    <w:p>
      <w:pPr>
        <w:pStyle w:val="Heading3"/>
      </w:pPr>
      <w:r>
        <w:t xml:space="preserve">LinkedIn Pipeline and Substack Papers</w:t>
      </w:r>
    </w:p>
    <w:p>
      <w:pPr>
        <w:pStyle w:val="FirstParagraph"/>
      </w:pPr>
      <w:r>
        <w:t xml:space="preserve">Use the Phase 0 editorial workspace with Phase 1 campaign filters.</w:t>
      </w:r>
    </w:p>
    <w:bookmarkEnd w:id="43"/>
    <w:bookmarkEnd w:id="44"/>
    <w:bookmarkStart w:id="45" w:name="X6ed2d49323b7e69f0de755d8304328c888feb74"/>
    <w:p>
      <w:pPr>
        <w:pStyle w:val="Heading2"/>
      </w:pPr>
      <w:r>
        <w:t xml:space="preserve">7.3 Controlled commands</w:t>
      </w:r>
    </w:p>
    <w:p>
      <w:pPr>
        <w:pStyle w:val="Compact"/>
        <w:numPr>
          <w:ilvl w:val="0"/>
          <w:numId w:val="1016"/>
        </w:numPr>
      </w:pPr>
      <w:r>
        <w:t xml:space="preserve">Approve or reject enrollment artifact</w:t>
      </w:r>
    </w:p>
    <w:p>
      <w:pPr>
        <w:pStyle w:val="Compact"/>
        <w:numPr>
          <w:ilvl w:val="0"/>
          <w:numId w:val="1016"/>
        </w:numPr>
      </w:pPr>
      <w:r>
        <w:t xml:space="preserve">Request revision</w:t>
      </w:r>
    </w:p>
    <w:p>
      <w:pPr>
        <w:pStyle w:val="Compact"/>
        <w:numPr>
          <w:ilvl w:val="0"/>
          <w:numId w:val="1016"/>
        </w:numPr>
      </w:pPr>
      <w:r>
        <w:t xml:space="preserve">Propose stage transition</w:t>
      </w:r>
    </w:p>
    <w:p>
      <w:pPr>
        <w:pStyle w:val="Compact"/>
        <w:numPr>
          <w:ilvl w:val="0"/>
          <w:numId w:val="1016"/>
        </w:numPr>
      </w:pPr>
      <w:r>
        <w:t xml:space="preserve">Defer opportunity</w:t>
      </w:r>
    </w:p>
    <w:p>
      <w:pPr>
        <w:pStyle w:val="Compact"/>
        <w:numPr>
          <w:ilvl w:val="0"/>
          <w:numId w:val="1016"/>
        </w:numPr>
      </w:pPr>
      <w:r>
        <w:t xml:space="preserve">Create Gmail draft</w:t>
      </w:r>
    </w:p>
    <w:p>
      <w:pPr>
        <w:pStyle w:val="Compact"/>
        <w:numPr>
          <w:ilvl w:val="0"/>
          <w:numId w:val="1016"/>
        </w:numPr>
      </w:pPr>
      <w:r>
        <w:t xml:space="preserve">Mark artifact published</w:t>
      </w:r>
    </w:p>
    <w:p>
      <w:pPr>
        <w:pStyle w:val="Compact"/>
        <w:numPr>
          <w:ilvl w:val="0"/>
          <w:numId w:val="1016"/>
        </w:numPr>
      </w:pPr>
      <w:r>
        <w:t xml:space="preserve">Generate channel derivative</w:t>
      </w:r>
    </w:p>
    <w:p>
      <w:pPr>
        <w:pStyle w:val="Compact"/>
        <w:numPr>
          <w:ilvl w:val="0"/>
          <w:numId w:val="1016"/>
        </w:numPr>
      </w:pPr>
      <w:r>
        <w:t xml:space="preserve">Run claims verification</w:t>
      </w:r>
    </w:p>
    <w:p>
      <w:pPr>
        <w:pStyle w:val="Compact"/>
        <w:numPr>
          <w:ilvl w:val="0"/>
          <w:numId w:val="1016"/>
        </w:numPr>
      </w:pPr>
      <w:r>
        <w:t xml:space="preserve">Record webinar event</w:t>
      </w:r>
    </w:p>
    <w:bookmarkEnd w:id="45"/>
    <w:bookmarkEnd w:id="46"/>
    <w:bookmarkStart w:id="55" w:name="Xef36cca1fbf755258c1666b28e327200b9fd588"/>
    <w:p>
      <w:pPr>
        <w:pStyle w:val="Heading1"/>
      </w:pPr>
      <w:r>
        <w:t xml:space="preserve">8. Agent specifications</w:t>
      </w:r>
    </w:p>
    <w:bookmarkStart w:id="47" w:name="Xe3cae89a9919188e3ef2742e4ba19a76aa9d843"/>
    <w:p>
      <w:pPr>
        <w:pStyle w:val="Heading2"/>
      </w:pPr>
      <w:r>
        <w:t xml:space="preserve">8.1 Enrollment Brief Agent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fos.enrollment_brief</w:t>
      </w:r>
    </w:p>
    <w:p>
      <w:pPr>
        <w:pStyle w:val="BodyText"/>
      </w:pPr>
      <w:r>
        <w:t xml:space="preserve">Produces a three-minute founder review containing candidate summary, observed facts with sources, labeled inferences, readiness, fit, pathway, objections, discovery questions, risk flags, and next action.</w:t>
      </w:r>
    </w:p>
    <w:p>
      <w:pPr>
        <w:pStyle w:val="BodyText"/>
      </w:pPr>
      <w:r>
        <w:t xml:space="preserve">Hard gates:</w:t>
      </w:r>
    </w:p>
    <w:p>
      <w:pPr>
        <w:pStyle w:val="Compact"/>
        <w:numPr>
          <w:ilvl w:val="0"/>
          <w:numId w:val="1017"/>
        </w:numPr>
      </w:pPr>
      <w:r>
        <w:t xml:space="preserve">All observed facts resolve to source records.</w:t>
      </w:r>
    </w:p>
    <w:p>
      <w:pPr>
        <w:pStyle w:val="Compact"/>
        <w:numPr>
          <w:ilvl w:val="0"/>
          <w:numId w:val="1017"/>
        </w:numPr>
      </w:pPr>
      <w:r>
        <w:t xml:space="preserve">Inferences are never written as facts.</w:t>
      </w:r>
    </w:p>
    <w:p>
      <w:pPr>
        <w:pStyle w:val="Compact"/>
        <w:numPr>
          <w:ilvl w:val="0"/>
          <w:numId w:val="1017"/>
        </w:numPr>
      </w:pPr>
      <w:r>
        <w:t xml:space="preserve">Recommended pathway is available for the current offer.</w:t>
      </w:r>
    </w:p>
    <w:p>
      <w:pPr>
        <w:pStyle w:val="Compact"/>
        <w:numPr>
          <w:ilvl w:val="0"/>
          <w:numId w:val="1017"/>
        </w:numPr>
      </w:pPr>
      <w:r>
        <w:t xml:space="preserve">No employment, recruiter, salary, or interview guarantee.</w:t>
      </w:r>
    </w:p>
    <w:bookmarkEnd w:id="47"/>
    <w:bookmarkStart w:id="48" w:name="Xd21a6f76237a3ff6182015e88165e017b58d2c7"/>
    <w:p>
      <w:pPr>
        <w:pStyle w:val="Heading2"/>
      </w:pPr>
      <w:r>
        <w:t xml:space="preserve">8.2 Call Preparation Agent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fos.call_preparation</w:t>
      </w:r>
    </w:p>
    <w:p>
      <w:pPr>
        <w:pStyle w:val="BodyText"/>
      </w:pPr>
      <w:r>
        <w:t xml:space="preserve">Produces meeting objective, three-sentence summary, critical unknowns, top questions, likely objections, permitted claims, claims to avoid, and recommended close.</w:t>
      </w:r>
    </w:p>
    <w:bookmarkEnd w:id="48"/>
    <w:bookmarkStart w:id="49" w:name="X370176df8dec8a1f905469191f588c01d6127ff"/>
    <w:p>
      <w:pPr>
        <w:pStyle w:val="Heading2"/>
      </w:pPr>
      <w:r>
        <w:t xml:space="preserve">8.3 Post-Call Synthesis Agent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fos.post_call_synthesis</w:t>
      </w:r>
    </w:p>
    <w:p>
      <w:pPr>
        <w:pStyle w:val="BodyText"/>
      </w:pPr>
      <w:r>
        <w:t xml:space="preserve">Extracts confirmed goals, constraints, objections, commitments, open questions, fit update, stage proposal, next action, and follow-up brief. It may not apply the stage change.</w:t>
      </w:r>
    </w:p>
    <w:bookmarkEnd w:id="49"/>
    <w:bookmarkStart w:id="50" w:name="X8d1fdabe71a21af21b4f55734901265f80cf762"/>
    <w:p>
      <w:pPr>
        <w:pStyle w:val="Heading2"/>
      </w:pPr>
      <w:r>
        <w:t xml:space="preserve">8.4 Personalized Follow-Up Agent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fos.personalized_follow_up</w:t>
      </w:r>
    </w:p>
    <w:p>
      <w:pPr>
        <w:pStyle w:val="BodyText"/>
      </w:pPr>
      <w:r>
        <w:t xml:space="preserve">Produces concise channel-specific communication with one primary CTA, a claims manifest, capabilities manifest, personalization sources, and risk flags.</w:t>
      </w:r>
    </w:p>
    <w:bookmarkEnd w:id="50"/>
    <w:bookmarkStart w:id="51" w:name="X1d8e5474d6f5186b6f01407b7ea3c77e257dd8e"/>
    <w:p>
      <w:pPr>
        <w:pStyle w:val="Heading2"/>
      </w:pPr>
      <w:r>
        <w:t xml:space="preserve">8.5 Objection Intelligence Agent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fos.objection_intelligence</w:t>
      </w:r>
    </w:p>
    <w:p>
      <w:pPr>
        <w:pStyle w:val="BodyText"/>
      </w:pPr>
      <w:r>
        <w:t xml:space="preserve">Classifies observed and inferred objections. Aggregate dashboards use reviewed observed objections by default.</w:t>
      </w:r>
    </w:p>
    <w:bookmarkEnd w:id="51"/>
    <w:bookmarkStart w:id="52" w:name="X54a90df1f97e03529dab4a2e3587071610442d9"/>
    <w:p>
      <w:pPr>
        <w:pStyle w:val="Heading2"/>
      </w:pPr>
      <w:r>
        <w:t xml:space="preserve">8.6 Next-Best-Action Agent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fos.next_best_action</w:t>
      </w:r>
    </w:p>
    <w:p>
      <w:pPr>
        <w:pStyle w:val="BodyText"/>
      </w:pPr>
      <w:r>
        <w:t xml:space="preserve">Recommends a valid action after deterministic checks for consent, cooldown, lifecycle, duplicate tasks, scheduled activity, terminal status, and offer availability.</w:t>
      </w:r>
    </w:p>
    <w:bookmarkEnd w:id="52"/>
    <w:bookmarkStart w:id="53" w:name="X7a127c5ef80d9074829e497be1b0ca561d9b939"/>
    <w:p>
      <w:pPr>
        <w:pStyle w:val="Heading2"/>
      </w:pPr>
      <w:r>
        <w:t xml:space="preserve">8.7 Beta Launch Editorial Agent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fos.beta_launch_editorial</w:t>
      </w:r>
    </w:p>
    <w:p>
      <w:pPr>
        <w:pStyle w:val="BodyText"/>
      </w:pPr>
      <w:r>
        <w:t xml:space="preserve">Given an approved campaign source brief, produces an ordered asset plan across LinkedIn, Substack, email, webinar, and landing page. It may create artifacts but may not publish.</w:t>
      </w:r>
    </w:p>
    <w:bookmarkEnd w:id="53"/>
    <w:bookmarkStart w:id="54" w:name="Xf472405f832ba56ee4c8a951e35d40798eb41d8"/>
    <w:p>
      <w:pPr>
        <w:pStyle w:val="Heading2"/>
      </w:pPr>
      <w:r>
        <w:t xml:space="preserve">8.8 Substack Cornerstone Agent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fos.substack_cornerstone</w:t>
      </w:r>
    </w:p>
    <w:p>
      <w:pPr>
        <w:pStyle w:val="BodyText"/>
      </w:pPr>
      <w:r>
        <w:t xml:space="preserve">Produces thesis, research questions, evidence matrix, counterarguments, outline, full draft, summary, promotion assets, and claims manifest.</w:t>
      </w:r>
    </w:p>
    <w:bookmarkEnd w:id="54"/>
    <w:bookmarkEnd w:id="55"/>
    <w:bookmarkStart w:id="60" w:name="Xdcf56f68ea195d01a87b9d8114a734f13be10d6"/>
    <w:p>
      <w:pPr>
        <w:pStyle w:val="Heading1"/>
      </w:pPr>
      <w:r>
        <w:t xml:space="preserve">9. Core workflows</w:t>
      </w:r>
    </w:p>
    <w:bookmarkStart w:id="56" w:name="Xe00ac2b9c5a8a3c02cc7a783dcd9c62b6ef3456"/>
    <w:p>
      <w:pPr>
        <w:pStyle w:val="Heading2"/>
      </w:pPr>
      <w:r>
        <w:t xml:space="preserve">9.1 Application to approved response</w:t>
      </w:r>
    </w:p>
    <w:p>
      <w:pPr>
        <w:pStyle w:val="Compact"/>
        <w:numPr>
          <w:ilvl w:val="0"/>
          <w:numId w:val="1018"/>
        </w:numPr>
      </w:pPr>
      <w:r>
        <w:t xml:space="preserve">Intake and deduplicate application.</w:t>
      </w:r>
    </w:p>
    <w:p>
      <w:pPr>
        <w:pStyle w:val="Compact"/>
        <w:numPr>
          <w:ilvl w:val="0"/>
          <w:numId w:val="1018"/>
        </w:numPr>
      </w:pPr>
      <w:r>
        <w:t xml:space="preserve">Create or update Person and EnrollmentOpportunity.</w:t>
      </w:r>
    </w:p>
    <w:p>
      <w:pPr>
        <w:pStyle w:val="Compact"/>
        <w:numPr>
          <w:ilvl w:val="0"/>
          <w:numId w:val="1018"/>
        </w:numPr>
      </w:pPr>
      <w:r>
        <w:t xml:space="preserve">Emit attribution touch where available.</w:t>
      </w:r>
    </w:p>
    <w:p>
      <w:pPr>
        <w:pStyle w:val="Compact"/>
        <w:numPr>
          <w:ilvl w:val="0"/>
          <w:numId w:val="1018"/>
        </w:numPr>
      </w:pPr>
      <w:r>
        <w:t xml:space="preserve">Queue Enrollment Brief Agent.</w:t>
      </w:r>
    </w:p>
    <w:p>
      <w:pPr>
        <w:pStyle w:val="Compact"/>
        <w:numPr>
          <w:ilvl w:val="0"/>
          <w:numId w:val="1018"/>
        </w:numPr>
      </w:pPr>
      <w:r>
        <w:t xml:space="preserve">Persist assessment and artifact.</w:t>
      </w:r>
    </w:p>
    <w:p>
      <w:pPr>
        <w:pStyle w:val="Compact"/>
        <w:numPr>
          <w:ilvl w:val="0"/>
          <w:numId w:val="1018"/>
        </w:numPr>
      </w:pPr>
      <w:r>
        <w:t xml:space="preserve">Project to Enrollment Pipeline.</w:t>
      </w:r>
    </w:p>
    <w:p>
      <w:pPr>
        <w:pStyle w:val="Compact"/>
        <w:numPr>
          <w:ilvl w:val="0"/>
          <w:numId w:val="1018"/>
        </w:numPr>
      </w:pPr>
      <w:r>
        <w:t xml:space="preserve">Generate response draft.</w:t>
      </w:r>
    </w:p>
    <w:p>
      <w:pPr>
        <w:pStyle w:val="Compact"/>
        <w:numPr>
          <w:ilvl w:val="0"/>
          <w:numId w:val="1018"/>
        </w:numPr>
      </w:pPr>
      <w:r>
        <w:t xml:space="preserve">Founder edits and approves in Notion.</w:t>
      </w:r>
    </w:p>
    <w:p>
      <w:pPr>
        <w:pStyle w:val="Compact"/>
        <w:numPr>
          <w:ilvl w:val="0"/>
          <w:numId w:val="1018"/>
        </w:numPr>
      </w:pPr>
      <w:r>
        <w:t xml:space="preserve">Revalidate claims and consent.</w:t>
      </w:r>
    </w:p>
    <w:p>
      <w:pPr>
        <w:pStyle w:val="Compact"/>
        <w:numPr>
          <w:ilvl w:val="0"/>
          <w:numId w:val="1018"/>
        </w:numPr>
      </w:pPr>
      <w:r>
        <w:t xml:space="preserve">Create external email draft only after approval.</w:t>
      </w:r>
    </w:p>
    <w:bookmarkEnd w:id="56"/>
    <w:bookmarkStart w:id="57" w:name="X6f9b0a7f8d87dd1465015e590d7f43710d8377a"/>
    <w:p>
      <w:pPr>
        <w:pStyle w:val="Heading2"/>
      </w:pPr>
      <w:r>
        <w:t xml:space="preserve">9.2 Conversation workflow</w:t>
      </w:r>
    </w:p>
    <w:p>
      <w:pPr>
        <w:pStyle w:val="Compact"/>
        <w:numPr>
          <w:ilvl w:val="0"/>
          <w:numId w:val="1019"/>
        </w:numPr>
      </w:pPr>
      <w:r>
        <w:t xml:space="preserve">Record scheduled conversation.</w:t>
      </w:r>
    </w:p>
    <w:p>
      <w:pPr>
        <w:pStyle w:val="Compact"/>
        <w:numPr>
          <w:ilvl w:val="0"/>
          <w:numId w:val="1019"/>
        </w:numPr>
      </w:pPr>
      <w:r>
        <w:t xml:space="preserve">Generate call preparation artifact.</w:t>
      </w:r>
    </w:p>
    <w:p>
      <w:pPr>
        <w:pStyle w:val="Compact"/>
        <w:numPr>
          <w:ilvl w:val="0"/>
          <w:numId w:val="1019"/>
        </w:numPr>
      </w:pPr>
      <w:r>
        <w:t xml:space="preserve">Capture founder notes or transcript reference.</w:t>
      </w:r>
    </w:p>
    <w:p>
      <w:pPr>
        <w:pStyle w:val="Compact"/>
        <w:numPr>
          <w:ilvl w:val="0"/>
          <w:numId w:val="1019"/>
        </w:numPr>
      </w:pPr>
      <w:r>
        <w:t xml:space="preserve">Run Post-Call Synthesis and Objection Intelligence.</w:t>
      </w:r>
    </w:p>
    <w:p>
      <w:pPr>
        <w:pStyle w:val="Compact"/>
        <w:numPr>
          <w:ilvl w:val="0"/>
          <w:numId w:val="1019"/>
        </w:numPr>
      </w:pPr>
      <w:r>
        <w:t xml:space="preserve">Create follow-up artifact and stage proposal.</w:t>
      </w:r>
    </w:p>
    <w:p>
      <w:pPr>
        <w:pStyle w:val="Compact"/>
        <w:numPr>
          <w:ilvl w:val="0"/>
          <w:numId w:val="1019"/>
        </w:numPr>
      </w:pPr>
      <w:r>
        <w:t xml:space="preserve">Founder approves artifact and transition separately.</w:t>
      </w:r>
    </w:p>
    <w:p>
      <w:pPr>
        <w:pStyle w:val="Compact"/>
        <w:numPr>
          <w:ilvl w:val="0"/>
          <w:numId w:val="1019"/>
        </w:numPr>
      </w:pPr>
      <w:r>
        <w:t xml:space="preserve">Update canonical next action and metrics.</w:t>
      </w:r>
    </w:p>
    <w:bookmarkEnd w:id="57"/>
    <w:bookmarkStart w:id="58" w:name="X12b576e3a69bbc123eeea20f9aa5a93813e3112"/>
    <w:p>
      <w:pPr>
        <w:pStyle w:val="Heading2"/>
      </w:pPr>
      <w:r>
        <w:t xml:space="preserve">9.3 Stalled opportunity workflow</w:t>
      </w:r>
    </w:p>
    <w:p>
      <w:pPr>
        <w:pStyle w:val="FirstParagraph"/>
      </w:pPr>
      <w:r>
        <w:t xml:space="preserve">A scheduled job evaluates stage-age policy, contact cooldown, pending tasks, and future events. It creates one recommendation and, where appropriate, a recovery artifact. It never contacts the person automatically.</w:t>
      </w:r>
    </w:p>
    <w:bookmarkEnd w:id="58"/>
    <w:bookmarkStart w:id="59" w:name="X6fcfd29bb1f28eedfc1e53a836128310a953dc1"/>
    <w:p>
      <w:pPr>
        <w:pStyle w:val="Heading2"/>
      </w:pPr>
      <w:r>
        <w:t xml:space="preserve">9.4 Beta launch campaign workflow</w:t>
      </w:r>
    </w:p>
    <w:p>
      <w:pPr>
        <w:pStyle w:val="Compact"/>
        <w:numPr>
          <w:ilvl w:val="0"/>
          <w:numId w:val="1020"/>
        </w:numPr>
      </w:pPr>
      <w:r>
        <w:t xml:space="preserve">Founder approves campaign source brief.</w:t>
      </w:r>
    </w:p>
    <w:p>
      <w:pPr>
        <w:pStyle w:val="Compact"/>
        <w:numPr>
          <w:ilvl w:val="0"/>
          <w:numId w:val="1020"/>
        </w:numPr>
      </w:pPr>
      <w:r>
        <w:t xml:space="preserve">Editorial Agent creates channel plan.</w:t>
      </w:r>
    </w:p>
    <w:p>
      <w:pPr>
        <w:pStyle w:val="Compact"/>
        <w:numPr>
          <w:ilvl w:val="0"/>
          <w:numId w:val="1020"/>
        </w:numPr>
      </w:pPr>
      <w:r>
        <w:t xml:space="preserve">Substack Cornerstone Agent generates long-form anchor.</w:t>
      </w:r>
    </w:p>
    <w:p>
      <w:pPr>
        <w:pStyle w:val="Compact"/>
        <w:numPr>
          <w:ilvl w:val="0"/>
          <w:numId w:val="1020"/>
        </w:numPr>
      </w:pPr>
      <w:r>
        <w:t xml:space="preserve">Derivative artifacts are generated and independently verified.</w:t>
      </w:r>
    </w:p>
    <w:p>
      <w:pPr>
        <w:pStyle w:val="Compact"/>
        <w:numPr>
          <w:ilvl w:val="0"/>
          <w:numId w:val="1020"/>
        </w:numPr>
      </w:pPr>
      <w:r>
        <w:t xml:space="preserve">Founder edits and approves in Notion.</w:t>
      </w:r>
    </w:p>
    <w:p>
      <w:pPr>
        <w:pStyle w:val="Compact"/>
        <w:numPr>
          <w:ilvl w:val="0"/>
          <w:numId w:val="1020"/>
        </w:numPr>
      </w:pPr>
      <w:r>
        <w:t xml:space="preserve">Approved platform drafts are created.</w:t>
      </w:r>
    </w:p>
    <w:p>
      <w:pPr>
        <w:pStyle w:val="Compact"/>
        <w:numPr>
          <w:ilvl w:val="0"/>
          <w:numId w:val="1020"/>
        </w:numPr>
      </w:pPr>
      <w:r>
        <w:t xml:space="preserve">Publication is recorded manually or through an explicit command.</w:t>
      </w:r>
    </w:p>
    <w:p>
      <w:pPr>
        <w:pStyle w:val="Compact"/>
        <w:numPr>
          <w:ilvl w:val="0"/>
          <w:numId w:val="1020"/>
        </w:numPr>
      </w:pPr>
      <w:r>
        <w:t xml:space="preserve">Campaign touches and funnel outcomes are joined.</w:t>
      </w:r>
    </w:p>
    <w:bookmarkEnd w:id="59"/>
    <w:bookmarkEnd w:id="60"/>
    <w:bookmarkStart w:id="61" w:name="X1b370600d44daa4eb5383d4949111ff763d337b"/>
    <w:p>
      <w:pPr>
        <w:pStyle w:val="Heading1"/>
      </w:pPr>
      <w:r>
        <w:t xml:space="preserve">10. APIs and commands</w:t>
      </w:r>
    </w:p>
    <w:p>
      <w:pPr>
        <w:pStyle w:val="FirstParagraph"/>
      </w:pPr>
      <w:r>
        <w:t xml:space="preserve">Required API families: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/api/fos/applications/*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/api/fos/opportunities/*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/api/fos/interactions/*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/api/fos/enrollment-assessments/*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/api/fos/objections/*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/api/fos/campaigns/*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/api/fos/campaign-touches/*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/api/fos/artifacts/*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/api/fos/approvals/*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/api/fos/workspace-commands/*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/api/fos/dashboard/enrollment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/api/fos/dashboard/campaigns</w:t>
      </w:r>
    </w:p>
    <w:p>
      <w:pPr>
        <w:pStyle w:val="FirstParagraph"/>
      </w:pPr>
      <w:r>
        <w:t xml:space="preserve">All create/update endpoints require workspace authorization, idempotency for intake/external actions, and optimistic concurrency for controlled edits.</w:t>
      </w:r>
    </w:p>
    <w:bookmarkEnd w:id="61"/>
    <w:bookmarkStart w:id="62" w:name="Xdded1504704ec3bc3fb2aef7a1b319a24b915a3"/>
    <w:p>
      <w:pPr>
        <w:pStyle w:val="Heading1"/>
      </w:pPr>
      <w:r>
        <w:t xml:space="preserve">11. Background jobs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process-application-intake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generate-enrollment-brief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generate-call-preparation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analyze-post-call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generate-enrollment-follow-up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detect-stalled-opportunities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generate-beta-launch-plan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generate-substack-cornerstone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generate-launch-derivatives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revalidate-launch-claims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rollup-enrollment-and-campaign-metrics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reconcile-enrollment-projections</w:t>
      </w:r>
    </w:p>
    <w:bookmarkEnd w:id="62"/>
    <w:bookmarkStart w:id="63" w:name="X545d581441d2bdafe4778765df787405d8b403a"/>
    <w:p>
      <w:pPr>
        <w:pStyle w:val="Heading1"/>
      </w:pPr>
      <w:r>
        <w:t xml:space="preserve">12. Deterministic policy gates</w:t>
      </w:r>
    </w:p>
    <w:p>
      <w:pPr>
        <w:pStyle w:val="Compact"/>
        <w:numPr>
          <w:ilvl w:val="0"/>
          <w:numId w:val="1023"/>
        </w:numPr>
      </w:pPr>
      <w:r>
        <w:t xml:space="preserve">Opportunity transitions follow the canonical state machine.</w:t>
      </w:r>
    </w:p>
    <w:p>
      <w:pPr>
        <w:pStyle w:val="Compact"/>
        <w:numPr>
          <w:ilvl w:val="0"/>
          <w:numId w:val="1023"/>
        </w:numPr>
      </w:pPr>
      <w:r>
        <w:t xml:space="preserve">Consequential stages require founder approval.</w:t>
      </w:r>
    </w:p>
    <w:p>
      <w:pPr>
        <w:pStyle w:val="Compact"/>
        <w:numPr>
          <w:ilvl w:val="0"/>
          <w:numId w:val="1023"/>
        </w:numPr>
      </w:pPr>
      <w:r>
        <w:t xml:space="preserve">Contact is blocked when consent is revoked or cooldown is active.</w:t>
      </w:r>
    </w:p>
    <w:p>
      <w:pPr>
        <w:pStyle w:val="Compact"/>
        <w:numPr>
          <w:ilvl w:val="0"/>
          <w:numId w:val="1023"/>
        </w:numPr>
      </w:pPr>
      <w:r>
        <w:t xml:space="preserve">Claims must be approved, effective, and allowed for the channel and offer.</w:t>
      </w:r>
    </w:p>
    <w:p>
      <w:pPr>
        <w:pStyle w:val="Compact"/>
        <w:numPr>
          <w:ilvl w:val="0"/>
          <w:numId w:val="1023"/>
        </w:numPr>
      </w:pPr>
      <w:r>
        <w:t xml:space="preserve">Planned features cannot be described as available.</w:t>
      </w:r>
    </w:p>
    <w:p>
      <w:pPr>
        <w:pStyle w:val="Compact"/>
        <w:numPr>
          <w:ilvl w:val="0"/>
          <w:numId w:val="1023"/>
        </w:numPr>
      </w:pPr>
      <w:r>
        <w:t xml:space="preserve">Founder edits trigger claims revalidation.</w:t>
      </w:r>
    </w:p>
    <w:p>
      <w:pPr>
        <w:pStyle w:val="Compact"/>
        <w:numPr>
          <w:ilvl w:val="0"/>
          <w:numId w:val="1023"/>
        </w:numPr>
      </w:pPr>
      <w:r>
        <w:t xml:space="preserve">Attribution must expose confidence and method.</w:t>
      </w:r>
    </w:p>
    <w:p>
      <w:pPr>
        <w:pStyle w:val="Compact"/>
        <w:numPr>
          <w:ilvl w:val="0"/>
          <w:numId w:val="1023"/>
        </w:numPr>
      </w:pPr>
      <w:r>
        <w:t xml:space="preserve">External send and publication remain separate explicit actions.</w:t>
      </w:r>
    </w:p>
    <w:bookmarkEnd w:id="63"/>
    <w:bookmarkStart w:id="68" w:name="Xa795deace2529132d7241f20cf67287e2ddd267"/>
    <w:p>
      <w:pPr>
        <w:pStyle w:val="Heading1"/>
      </w:pPr>
      <w:r>
        <w:t xml:space="preserve">13. Testing</w:t>
      </w:r>
    </w:p>
    <w:bookmarkStart w:id="64" w:name="unit"/>
    <w:p>
      <w:pPr>
        <w:pStyle w:val="Heading2"/>
      </w:pPr>
      <w:r>
        <w:t xml:space="preserve">Unit</w:t>
      </w:r>
    </w:p>
    <w:p>
      <w:pPr>
        <w:pStyle w:val="FirstParagraph"/>
      </w:pPr>
      <w:r>
        <w:t xml:space="preserve">State transitions, consent, cooldown, claim validation, attribution parsing, artifact versioning, command version checks, stale detection, and CTA mapping.</w:t>
      </w:r>
    </w:p>
    <w:bookmarkEnd w:id="64"/>
    <w:bookmarkStart w:id="65" w:name="integration"/>
    <w:p>
      <w:pPr>
        <w:pStyle w:val="Heading2"/>
      </w:pPr>
      <w:r>
        <w:t xml:space="preserve">Integration</w:t>
      </w:r>
    </w:p>
    <w:p>
      <w:pPr>
        <w:pStyle w:val="Compact"/>
        <w:numPr>
          <w:ilvl w:val="0"/>
          <w:numId w:val="1024"/>
        </w:numPr>
      </w:pPr>
      <w:r>
        <w:t xml:space="preserve">Application creates canonical records, brief, projection, and approval item.</w:t>
      </w:r>
    </w:p>
    <w:p>
      <w:pPr>
        <w:pStyle w:val="Compact"/>
        <w:numPr>
          <w:ilvl w:val="0"/>
          <w:numId w:val="1024"/>
        </w:numPr>
      </w:pPr>
      <w:r>
        <w:t xml:space="preserve">Founder Notion edit creates a new artifact version.</w:t>
      </w:r>
    </w:p>
    <w:p>
      <w:pPr>
        <w:pStyle w:val="Compact"/>
        <w:numPr>
          <w:ilvl w:val="0"/>
          <w:numId w:val="1024"/>
        </w:numPr>
      </w:pPr>
      <w:r>
        <w:t xml:space="preserve">Unsupported claim blocks approval.</w:t>
      </w:r>
    </w:p>
    <w:p>
      <w:pPr>
        <w:pStyle w:val="Compact"/>
        <w:numPr>
          <w:ilvl w:val="0"/>
          <w:numId w:val="1024"/>
        </w:numPr>
      </w:pPr>
      <w:r>
        <w:t xml:space="preserve">Duplicate webhook does not duplicate a command.</w:t>
      </w:r>
    </w:p>
    <w:p>
      <w:pPr>
        <w:pStyle w:val="Compact"/>
        <w:numPr>
          <w:ilvl w:val="0"/>
          <w:numId w:val="1024"/>
        </w:numPr>
      </w:pPr>
      <w:r>
        <w:t xml:space="preserve">Approved communication can create a provider draft but cannot send.</w:t>
      </w:r>
    </w:p>
    <w:p>
      <w:pPr>
        <w:pStyle w:val="Compact"/>
        <w:numPr>
          <w:ilvl w:val="0"/>
          <w:numId w:val="1024"/>
        </w:numPr>
      </w:pPr>
      <w:r>
        <w:t xml:space="preserve">Published asset creates attribution touch without inventing identity.</w:t>
      </w:r>
    </w:p>
    <w:bookmarkEnd w:id="65"/>
    <w:bookmarkStart w:id="66" w:name="agent-contracts"/>
    <w:p>
      <w:pPr>
        <w:pStyle w:val="Heading2"/>
      </w:pPr>
      <w:r>
        <w:t xml:space="preserve">Agent contracts</w:t>
      </w:r>
    </w:p>
    <w:p>
      <w:pPr>
        <w:pStyle w:val="FirstParagraph"/>
      </w:pPr>
      <w:r>
        <w:t xml:space="preserve">Fixtures must include strong fit, incomplete information, contradictory history, price objection, time objection, competitor comparison, out-of-scope target, prompt injection, and revoked consent.</w:t>
      </w:r>
    </w:p>
    <w:bookmarkEnd w:id="66"/>
    <w:bookmarkStart w:id="67" w:name="end-to-end"/>
    <w:p>
      <w:pPr>
        <w:pStyle w:val="Heading2"/>
      </w:pPr>
      <w:r>
        <w:t xml:space="preserve">End-to-end</w:t>
      </w:r>
    </w:p>
    <w:p>
      <w:pPr>
        <w:pStyle w:val="Compact"/>
        <w:numPr>
          <w:ilvl w:val="0"/>
          <w:numId w:val="1025"/>
        </w:numPr>
      </w:pPr>
      <w:r>
        <w:t xml:space="preserve">Launch content to application to enrollment</w:t>
      </w:r>
    </w:p>
    <w:p>
      <w:pPr>
        <w:pStyle w:val="Compact"/>
        <w:numPr>
          <w:ilvl w:val="0"/>
          <w:numId w:val="1025"/>
        </w:numPr>
      </w:pPr>
      <w:r>
        <w:t xml:space="preserve">Application to call to offer</w:t>
      </w:r>
    </w:p>
    <w:p>
      <w:pPr>
        <w:pStyle w:val="Compact"/>
        <w:numPr>
          <w:ilvl w:val="0"/>
          <w:numId w:val="1025"/>
        </w:numPr>
      </w:pPr>
      <w:r>
        <w:t xml:space="preserve">Stalled opportunity recovery</w:t>
      </w:r>
    </w:p>
    <w:p>
      <w:pPr>
        <w:pStyle w:val="Compact"/>
        <w:numPr>
          <w:ilvl w:val="0"/>
          <w:numId w:val="1025"/>
        </w:numPr>
      </w:pPr>
      <w:r>
        <w:t xml:space="preserve">Substack anchor to LinkedIn derivatives</w:t>
      </w:r>
    </w:p>
    <w:p>
      <w:pPr>
        <w:pStyle w:val="Compact"/>
        <w:numPr>
          <w:ilvl w:val="0"/>
          <w:numId w:val="1025"/>
        </w:numPr>
      </w:pPr>
      <w:r>
        <w:t xml:space="preserve">Unsupported capability block</w:t>
      </w:r>
    </w:p>
    <w:bookmarkEnd w:id="67"/>
    <w:bookmarkEnd w:id="68"/>
    <w:bookmarkStart w:id="69" w:name="X8268846150baac83d303de5041490d24b768918"/>
    <w:p>
      <w:pPr>
        <w:pStyle w:val="Heading1"/>
      </w:pPr>
      <w:r>
        <w:t xml:space="preserve">14. Work packages</w:t>
      </w:r>
    </w:p>
    <w:tbl>
      <w:tblPr>
        <w:tblStyle w:val="TableGrid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E8EEF5"/>
          </w:tcPr>
          <w:p>
            <w:pPr>
              <w:pStyle w:val="Compact"/>
              <w:jc w:val="left"/>
            </w:pPr>
            <w:r>
              <w:rPr>
                <w:b/>
                <w:color w:val="10213A"/>
                <w:sz w:val="16"/>
              </w:rPr>
              <w:t xml:space="preserve">Package</w:t>
            </w:r>
          </w:p>
        </w:tc>
        <w:tc>
          <w:tcPr>
            <w:vAlign w:val="center"/>
            <w:shd w:fill="E8EEF5"/>
          </w:tcPr>
          <w:p>
            <w:pPr>
              <w:pStyle w:val="Compact"/>
              <w:jc w:val="left"/>
            </w:pPr>
            <w:r>
              <w:rPr>
                <w:b/>
                <w:color w:val="10213A"/>
                <w:sz w:val="16"/>
              </w:rP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Phase 0 contract verification and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Opportunity and attribution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Enrollment agent runtime and 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Call and post-call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Follow-up, objections, and next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Enrollment Pipeline and Founder Inbox projections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Beta launch campaign model and source brief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LinkedIn, Substack, email, webinar, and landing-page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Claims, consent, and platform-draft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WP1.9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Funnel, campaign attribution, founder-time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WP1.10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Evaluation, shadow mode, and production activation</w:t>
            </w:r>
          </w:p>
        </w:tc>
      </w:tr>
    </w:tbl>
    <w:bookmarkEnd w:id="69"/>
    <w:bookmarkStart w:id="70" w:name="Xcd9e3b9979dec8b8e76f767d42cda377f9537fb"/>
    <w:p>
      <w:pPr>
        <w:pStyle w:val="Heading1"/>
      </w:pPr>
      <w:r>
        <w:t xml:space="preserve">15. Deployment gates</w:t>
      </w:r>
    </w:p>
    <w:p>
      <w:pPr>
        <w:pStyle w:val="FirstParagraph"/>
      </w:pPr>
      <w:r>
        <w:t xml:space="preserve">Phase 1 live activation requires:</w:t>
      </w:r>
    </w:p>
    <w:p>
      <w:pPr>
        <w:pStyle w:val="Compact"/>
        <w:numPr>
          <w:ilvl w:val="0"/>
          <w:numId w:val="1026"/>
        </w:numPr>
      </w:pPr>
      <w:r>
        <w:t xml:space="preserve">Approved offer, capability, claim, audience, narrative, channel, CTA, and voice records</w:t>
      </w:r>
    </w:p>
    <w:p>
      <w:pPr>
        <w:pStyle w:val="Compact"/>
        <w:numPr>
          <w:ilvl w:val="0"/>
          <w:numId w:val="1026"/>
        </w:numPr>
      </w:pPr>
      <w:r>
        <w:t xml:space="preserve">Application intake idempotency</w:t>
      </w:r>
    </w:p>
    <w:p>
      <w:pPr>
        <w:pStyle w:val="Compact"/>
        <w:numPr>
          <w:ilvl w:val="0"/>
          <w:numId w:val="1026"/>
        </w:numPr>
      </w:pPr>
      <w:r>
        <w:t xml:space="preserve">Claims verification on founder-edited content</w:t>
      </w:r>
    </w:p>
    <w:p>
      <w:pPr>
        <w:pStyle w:val="Compact"/>
        <w:numPr>
          <w:ilvl w:val="0"/>
          <w:numId w:val="1026"/>
        </w:numPr>
      </w:pPr>
      <w:r>
        <w:t xml:space="preserve">External send/autopublish disabled</w:t>
      </w:r>
    </w:p>
    <w:p>
      <w:pPr>
        <w:pStyle w:val="Compact"/>
        <w:numPr>
          <w:ilvl w:val="0"/>
          <w:numId w:val="1026"/>
        </w:numPr>
      </w:pPr>
      <w:r>
        <w:t xml:space="preserve">Funnel and campaign events reconciling</w:t>
      </w:r>
    </w:p>
    <w:p>
      <w:pPr>
        <w:pStyle w:val="Compact"/>
        <w:numPr>
          <w:ilvl w:val="0"/>
          <w:numId w:val="1026"/>
        </w:numPr>
      </w:pPr>
      <w:r>
        <w:t xml:space="preserve">Prompt-injection fixtures passing</w:t>
      </w:r>
    </w:p>
    <w:p>
      <w:pPr>
        <w:pStyle w:val="Compact"/>
        <w:numPr>
          <w:ilvl w:val="0"/>
          <w:numId w:val="1026"/>
        </w:numPr>
      </w:pPr>
      <w:r>
        <w:t xml:space="preserve">Notion conflict and reconciliation tests passing</w:t>
      </w:r>
    </w:p>
    <w:bookmarkEnd w:id="70"/>
    <w:bookmarkStart w:id="71" w:name="Xa23c18372fbf64d510a4ac6b3de629472683b3e"/>
    <w:p>
      <w:pPr>
        <w:pStyle w:val="Heading1"/>
      </w:pPr>
      <w:r>
        <w:t xml:space="preserve">16. Definition of done</w:t>
      </w:r>
    </w:p>
    <w:p>
      <w:pPr>
        <w:pStyle w:val="Compact"/>
        <w:numPr>
          <w:ilvl w:val="0"/>
          <w:numId w:val="1027"/>
        </w:numPr>
      </w:pPr>
      <w:r>
        <w:t xml:space="preserve">Every active opportunity has a canonical stage and next action.</w:t>
      </w:r>
    </w:p>
    <w:p>
      <w:pPr>
        <w:pStyle w:val="Compact"/>
        <w:numPr>
          <w:ilvl w:val="0"/>
          <w:numId w:val="1027"/>
        </w:numPr>
      </w:pPr>
      <w:r>
        <w:t xml:space="preserve">Enrollment and launch artifacts are versioned and projected.</w:t>
      </w:r>
    </w:p>
    <w:p>
      <w:pPr>
        <w:pStyle w:val="Compact"/>
        <w:numPr>
          <w:ilvl w:val="0"/>
          <w:numId w:val="1027"/>
        </w:numPr>
      </w:pPr>
      <w:r>
        <w:t xml:space="preserve">Founder approvals can originate in Notion but execute canonically.</w:t>
      </w:r>
    </w:p>
    <w:p>
      <w:pPr>
        <w:pStyle w:val="Compact"/>
        <w:numPr>
          <w:ilvl w:val="0"/>
          <w:numId w:val="1027"/>
        </w:numPr>
      </w:pPr>
      <w:r>
        <w:t xml:space="preserve">Beta launch communications are linked to evidence and campaign records.</w:t>
      </w:r>
    </w:p>
    <w:p>
      <w:pPr>
        <w:pStyle w:val="Compact"/>
        <w:numPr>
          <w:ilvl w:val="0"/>
          <w:numId w:val="1027"/>
        </w:numPr>
      </w:pPr>
      <w:r>
        <w:t xml:space="preserve">Applications, calls, offers, and enrollments can be attributed with explicit confidence.</w:t>
      </w:r>
    </w:p>
    <w:p>
      <w:pPr>
        <w:pStyle w:val="Compact"/>
        <w:numPr>
          <w:ilvl w:val="0"/>
          <w:numId w:val="1027"/>
        </w:numPr>
      </w:pPr>
      <w:r>
        <w:t xml:space="preserve">No unsupported claim, autonomous send, or autonomous publish is possible.</w:t>
      </w:r>
    </w:p>
    <w:p>
      <w:pPr>
        <w:pStyle w:val="Compact"/>
        <w:numPr>
          <w:ilvl w:val="0"/>
          <w:numId w:val="1027"/>
        </w:numPr>
      </w:pPr>
      <w:r>
        <w:t xml:space="preserve">Founder time and agent quality are measurable.</w:t>
      </w:r>
    </w:p>
    <w:bookmarkEnd w:id="71"/>
    <w:bookmarkStart w:id="76" w:name="shared-architectural-invariants"/>
    <w:p>
      <w:pPr>
        <w:pStyle w:val="Heading1"/>
      </w:pPr>
      <w:r>
        <w:t xml:space="preserve">Shared architectural invariants</w:t>
      </w:r>
    </w:p>
    <w:p>
      <w:pPr>
        <w:pStyle w:val="FirstParagraph"/>
      </w:pPr>
      <w:r>
        <w:t xml:space="preserve">The following rules are inherited from revised Phase 0 and are non-negotiable for this phase: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FOS owns canonical state and intelligence.</w:t>
      </w:r>
      <w:r>
        <w:t xml:space="preserve"> </w:t>
      </w:r>
      <w:r>
        <w:t xml:space="preserve">Notion is a founder-facing working environment and projection surface.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External workspace changes are commands, not direct mutations.</w:t>
      </w:r>
      <w:r>
        <w:t xml:space="preserve"> </w:t>
      </w:r>
      <w:r>
        <w:t xml:space="preserve">A Notion status change or button creates a validated</w:t>
      </w:r>
      <w:r>
        <w:t xml:space="preserve"> </w:t>
      </w:r>
      <w:r>
        <w:rPr>
          <w:rStyle w:val="VerbatimChar"/>
        </w:rPr>
        <w:t xml:space="preserve">WorkspaceCommand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Artifacts are generic and versioned.</w:t>
      </w:r>
      <w:r>
        <w:t xml:space="preserve"> </w:t>
      </w:r>
      <w:r>
        <w:t xml:space="preserve">Enrollment messages, specifications, LinkedIn posts, Substack papers, reports, and reviews use</w:t>
      </w:r>
      <w:r>
        <w:t xml:space="preserve"> </w:t>
      </w:r>
      <w:r>
        <w:rPr>
          <w:rStyle w:val="VerbatimChar"/>
        </w:rPr>
        <w:t xml:space="preserve">ArtifactRecord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ArtifactVersion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Approvals are interface-independent.</w:t>
      </w:r>
      <w:r>
        <w:t xml:space="preserve"> </w:t>
      </w:r>
      <w:r>
        <w:t xml:space="preserve">Approval state is canonical and may be requested from Notion, a native interface, or an API.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Evidence, claims, consent, and product availability are deterministic gates.</w:t>
      </w:r>
      <w:r>
        <w:t xml:space="preserve"> </w:t>
      </w:r>
      <w:r>
        <w:t xml:space="preserve">Models may recommend; they may not waive these controls.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Every projection has an ownership policy.</w:t>
      </w:r>
      <w:r>
        <w:t xml:space="preserve"> </w:t>
      </w:r>
      <w:r>
        <w:t xml:space="preserve">Fields are</w:t>
      </w:r>
      <w:r>
        <w:t xml:space="preserve"> </w:t>
      </w:r>
      <w:r>
        <w:rPr>
          <w:rStyle w:val="VerbatimChar"/>
        </w:rPr>
        <w:t xml:space="preserve">canonical_read_only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working_copy_editable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controlled_command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not_projectable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Raw events are immutable.</w:t>
      </w:r>
      <w:r>
        <w:t xml:space="preserve"> </w:t>
      </w:r>
      <w:r>
        <w:t xml:space="preserve">Derived summaries may be superseded but not silently overwrite source history.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Every agent is bounded.</w:t>
      </w:r>
      <w:r>
        <w:t xml:space="preserve"> </w:t>
      </w:r>
      <w:r>
        <w:t xml:space="preserve">Each agent has a versioned objective, input schema, output schema, permitted tools, permitted memory scopes, evaluation policy, and autonomy ceiling.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 autonomous publishing, sending, pricing change, contractual commitment, or production deployment</w:t>
      </w:r>
      <w:r>
        <w:t xml:space="preserve"> </w:t>
      </w:r>
      <w:r>
        <w:t xml:space="preserve">is permitted unless a later founder-approved governance decision explicitly changes the rule.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FOS must remain operational if Notion or another workspace provider is unavailable.</w:t>
      </w:r>
    </w:p>
    <w:bookmarkStart w:id="75" w:name="founder-workspace-integration-contract"/>
    <w:p>
      <w:pPr>
        <w:pStyle w:val="Heading2"/>
      </w:pPr>
      <w:r>
        <w:t xml:space="preserve">Founder Workspace integration contract</w:t>
      </w:r>
    </w:p>
    <w:p>
      <w:pPr>
        <w:pStyle w:val="FirstParagraph"/>
      </w:pPr>
      <w:r>
        <w:t xml:space="preserve">All founder-facing work for this phase must use the Phase 0 workspace adapter.</w:t>
      </w:r>
    </w:p>
    <w:bookmarkStart w:id="72" w:name="projection-pattern"/>
    <w:p>
      <w:pPr>
        <w:pStyle w:val="Heading3"/>
      </w:pPr>
      <w:r>
        <w:t xml:space="preserve">Projection pattern</w:t>
      </w:r>
    </w:p>
    <w:p>
      <w:pPr>
        <w:pStyle w:val="SourceCode"/>
      </w:pPr>
      <w:r>
        <w:rPr>
          <w:rStyle w:val="VerbatimChar"/>
        </w:rPr>
        <w:t xml:space="preserve">Canonical record or artifact created</w:t>
      </w:r>
      <w:r>
        <w:br/>
      </w:r>
      <w:r>
        <w:rPr>
          <w:rStyle w:val="VerbatimChar"/>
        </w:rPr>
        <w:t xml:space="preserve">        -&gt; operational event emitted</w:t>
      </w:r>
      <w:r>
        <w:br/>
      </w:r>
      <w:r>
        <w:rPr>
          <w:rStyle w:val="VerbatimChar"/>
        </w:rPr>
        <w:t xml:space="preserve">        -&gt; projection policy evaluated</w:t>
      </w:r>
      <w:r>
        <w:br/>
      </w:r>
      <w:r>
        <w:rPr>
          <w:rStyle w:val="VerbatimChar"/>
        </w:rPr>
        <w:t xml:space="preserve">        -&gt; safe working copy created or updated in Notion</w:t>
      </w:r>
      <w:r>
        <w:br/>
      </w:r>
      <w:r>
        <w:rPr>
          <w:rStyle w:val="VerbatimChar"/>
        </w:rPr>
        <w:t xml:space="preserve">        -&gt; canonical ID and version stored on the provider page</w:t>
      </w:r>
      <w:r>
        <w:br/>
      </w:r>
      <w:r>
        <w:rPr>
          <w:rStyle w:val="VerbatimChar"/>
        </w:rPr>
        <w:t xml:space="preserve">        -&gt; founder edits or commands captured</w:t>
      </w:r>
      <w:r>
        <w:br/>
      </w:r>
      <w:r>
        <w:rPr>
          <w:rStyle w:val="VerbatimChar"/>
        </w:rPr>
        <w:t xml:space="preserve">        -&gt; FOS validates and executes canonical change</w:t>
      </w:r>
      <w:r>
        <w:br/>
      </w:r>
      <w:r>
        <w:rPr>
          <w:rStyle w:val="VerbatimChar"/>
        </w:rPr>
        <w:t xml:space="preserve">        -&gt; projection is reconciled</w:t>
      </w:r>
    </w:p>
    <w:bookmarkEnd w:id="72"/>
    <w:bookmarkStart w:id="73" w:name="required-hidden-projection-properties"/>
    <w:p>
      <w:pPr>
        <w:pStyle w:val="Heading3"/>
      </w:pPr>
      <w:r>
        <w:t xml:space="preserve">Required hidden projection properties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FOS Record ID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FOS Entity Type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FOS Version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FOS Workspace ID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Projection Status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Last Synced At</w:t>
      </w:r>
    </w:p>
    <w:bookmarkEnd w:id="73"/>
    <w:bookmarkStart w:id="74" w:name="conflict-rule"/>
    <w:p>
      <w:pPr>
        <w:pStyle w:val="Heading3"/>
      </w:pPr>
      <w:r>
        <w:t xml:space="preserve">Conflict rule</w:t>
      </w:r>
    </w:p>
    <w:p>
      <w:pPr>
        <w:pStyle w:val="FirstParagraph"/>
      </w:pPr>
      <w:r>
        <w:t xml:space="preserve">A controlled command may execute only when the provider's</w:t>
      </w:r>
      <w:r>
        <w:t xml:space="preserve"> </w:t>
      </w:r>
      <w:r>
        <w:rPr>
          <w:rStyle w:val="VerbatimChar"/>
        </w:rPr>
        <w:t xml:space="preserve">FOS Version</w:t>
      </w:r>
      <w:r>
        <w:t xml:space="preserve"> </w:t>
      </w:r>
      <w:r>
        <w:t xml:space="preserve">matches the current canonical version. Otherwise the command is placed in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status and the founder receives a reconciliation item.</w:t>
      </w:r>
    </w:p>
    <w:bookmarkEnd w:id="74"/>
    <w:bookmarkEnd w:id="75"/>
    <w:bookmarkEnd w:id="76"/>
    <w:bookmarkStart w:id="77" w:name="agent-runtime-requirements"/>
    <w:p>
      <w:pPr>
        <w:pStyle w:val="Heading1"/>
      </w:pPr>
      <w:r>
        <w:t xml:space="preserve">Agent runtime requirements</w:t>
      </w:r>
    </w:p>
    <w:p>
      <w:pPr>
        <w:pStyle w:val="FirstParagraph"/>
      </w:pPr>
      <w:r>
        <w:t xml:space="preserve">Every agent run must execute the following stages:</w:t>
      </w:r>
    </w:p>
    <w:p>
      <w:pPr>
        <w:pStyle w:val="Compact"/>
        <w:numPr>
          <w:ilvl w:val="0"/>
          <w:numId w:val="1030"/>
        </w:numPr>
      </w:pPr>
      <w:r>
        <w:t xml:space="preserve">Trigger validation</w:t>
      </w:r>
    </w:p>
    <w:p>
      <w:pPr>
        <w:pStyle w:val="Compact"/>
        <w:numPr>
          <w:ilvl w:val="0"/>
          <w:numId w:val="1030"/>
        </w:numPr>
      </w:pPr>
      <w:r>
        <w:t xml:space="preserve">Authorization and feature-flag validation</w:t>
      </w:r>
    </w:p>
    <w:p>
      <w:pPr>
        <w:pStyle w:val="Compact"/>
        <w:numPr>
          <w:ilvl w:val="0"/>
          <w:numId w:val="1030"/>
        </w:numPr>
      </w:pPr>
      <w:r>
        <w:t xml:space="preserve">Context assembly and minimization</w:t>
      </w:r>
    </w:p>
    <w:p>
      <w:pPr>
        <w:pStyle w:val="Compact"/>
        <w:numPr>
          <w:ilvl w:val="0"/>
          <w:numId w:val="1030"/>
        </w:numPr>
      </w:pPr>
      <w:r>
        <w:t xml:space="preserve">Prompt construction from a versioned agent definition</w:t>
      </w:r>
    </w:p>
    <w:p>
      <w:pPr>
        <w:pStyle w:val="Compact"/>
        <w:numPr>
          <w:ilvl w:val="0"/>
          <w:numId w:val="1030"/>
        </w:numPr>
      </w:pPr>
      <w:r>
        <w:t xml:space="preserve">Model execution</w:t>
      </w:r>
    </w:p>
    <w:p>
      <w:pPr>
        <w:pStyle w:val="Compact"/>
        <w:numPr>
          <w:ilvl w:val="0"/>
          <w:numId w:val="1030"/>
        </w:numPr>
      </w:pPr>
      <w:r>
        <w:t xml:space="preserve">Structured-output validation</w:t>
      </w:r>
    </w:p>
    <w:p>
      <w:pPr>
        <w:pStyle w:val="Compact"/>
        <w:numPr>
          <w:ilvl w:val="0"/>
          <w:numId w:val="1030"/>
        </w:numPr>
      </w:pPr>
      <w:r>
        <w:t xml:space="preserve">Deterministic policy evaluation</w:t>
      </w:r>
    </w:p>
    <w:p>
      <w:pPr>
        <w:pStyle w:val="Compact"/>
        <w:numPr>
          <w:ilvl w:val="0"/>
          <w:numId w:val="1030"/>
        </w:numPr>
      </w:pPr>
      <w:r>
        <w:t xml:space="preserve">Secondary quality evaluation where configured</w:t>
      </w:r>
    </w:p>
    <w:p>
      <w:pPr>
        <w:pStyle w:val="Compact"/>
        <w:numPr>
          <w:ilvl w:val="0"/>
          <w:numId w:val="1030"/>
        </w:numPr>
      </w:pPr>
      <w:r>
        <w:t xml:space="preserve">Canonical persistence</w:t>
      </w:r>
    </w:p>
    <w:p>
      <w:pPr>
        <w:pStyle w:val="Compact"/>
        <w:numPr>
          <w:ilvl w:val="0"/>
          <w:numId w:val="1030"/>
        </w:numPr>
      </w:pPr>
      <w:r>
        <w:t xml:space="preserve">Approval routing or reversible execution</w:t>
      </w:r>
    </w:p>
    <w:p>
      <w:pPr>
        <w:pStyle w:val="Compact"/>
        <w:numPr>
          <w:ilvl w:val="0"/>
          <w:numId w:val="1030"/>
        </w:numPr>
      </w:pPr>
      <w:r>
        <w:t xml:space="preserve">Projection update</w:t>
      </w:r>
    </w:p>
    <w:p>
      <w:pPr>
        <w:pStyle w:val="Compact"/>
        <w:numPr>
          <w:ilvl w:val="0"/>
          <w:numId w:val="1030"/>
        </w:numPr>
      </w:pPr>
      <w:r>
        <w:t xml:space="preserve">Metrics and audit emission</w:t>
      </w:r>
    </w:p>
    <w:p>
      <w:pPr>
        <w:pStyle w:val="FirstParagraph"/>
      </w:pPr>
      <w:r>
        <w:t xml:space="preserve">If structured output fails, retry once with a repair prompt. If repair fails, mark the run</w:t>
      </w:r>
      <w:r>
        <w:t xml:space="preserve"> </w:t>
      </w:r>
      <w:r>
        <w:rPr>
          <w:rStyle w:val="VerbatimChar"/>
        </w:rPr>
        <w:t xml:space="preserve">evaluation_failed</w:t>
      </w:r>
      <w:r>
        <w:t xml:space="preserve">, create a founder-visible operational item, and do not create an approval-ready artifact.</w:t>
      </w:r>
    </w:p>
    <w:bookmarkEnd w:id="77"/>
    <w:bookmarkStart w:id="82" w:name="security-privacy-and-governance"/>
    <w:p>
      <w:pPr>
        <w:pStyle w:val="Heading1"/>
      </w:pPr>
      <w:r>
        <w:t xml:space="preserve">Security, privacy, and governance</w:t>
      </w:r>
    </w:p>
    <w:bookmarkStart w:id="78" w:name="least-privilege"/>
    <w:p>
      <w:pPr>
        <w:pStyle w:val="Heading2"/>
      </w:pPr>
      <w:r>
        <w:t xml:space="preserve">Least privilege</w:t>
      </w:r>
    </w:p>
    <w:p>
      <w:pPr>
        <w:pStyle w:val="Compact"/>
        <w:numPr>
          <w:ilvl w:val="0"/>
          <w:numId w:val="1031"/>
        </w:numPr>
      </w:pPr>
      <w:r>
        <w:t xml:space="preserve">Agents receive only the records required for the current run.</w:t>
      </w:r>
    </w:p>
    <w:p>
      <w:pPr>
        <w:pStyle w:val="Compact"/>
        <w:numPr>
          <w:ilvl w:val="0"/>
          <w:numId w:val="1031"/>
        </w:numPr>
      </w:pPr>
      <w:r>
        <w:t xml:space="preserve">Workspace projections contain summaries unless full working content is required.</w:t>
      </w:r>
    </w:p>
    <w:p>
      <w:pPr>
        <w:pStyle w:val="Compact"/>
        <w:numPr>
          <w:ilvl w:val="0"/>
          <w:numId w:val="1031"/>
        </w:numPr>
      </w:pPr>
      <w:r>
        <w:t xml:space="preserve">Private source documents, raw model prompts, credentials, payment details, and exploitable security findings are</w:t>
      </w:r>
      <w:r>
        <w:t xml:space="preserve"> </w:t>
      </w:r>
      <w:r>
        <w:rPr>
          <w:rStyle w:val="VerbatimChar"/>
        </w:rPr>
        <w:t xml:space="preserve">not_projectable</w:t>
      </w:r>
      <w:r>
        <w:t xml:space="preserve"> </w:t>
      </w:r>
      <w:r>
        <w:t xml:space="preserve">by default.</w:t>
      </w:r>
    </w:p>
    <w:p>
      <w:pPr>
        <w:pStyle w:val="Compact"/>
        <w:numPr>
          <w:ilvl w:val="0"/>
          <w:numId w:val="1031"/>
        </w:numPr>
      </w:pPr>
      <w:r>
        <w:t xml:space="preserve">Marketing and research agents may not access unrestricted applicant or beta-user records.</w:t>
      </w:r>
    </w:p>
    <w:bookmarkEnd w:id="78"/>
    <w:bookmarkStart w:id="79" w:name="prompt-injection-defense"/>
    <w:p>
      <w:pPr>
        <w:pStyle w:val="Heading2"/>
      </w:pPr>
      <w:r>
        <w:t xml:space="preserve">Prompt-injection defense</w:t>
      </w:r>
    </w:p>
    <w:p>
      <w:pPr>
        <w:pStyle w:val="FirstParagraph"/>
      </w:pPr>
      <w:r>
        <w:t xml:space="preserve">Applications, resumes, email, transcripts, web pages, competitor pages, imported notes, and workspace page content are untrusted data. They may not modify system policy, tool permissions, approval requirements, or data-access scope.</w:t>
      </w:r>
    </w:p>
    <w:bookmarkEnd w:id="79"/>
    <w:bookmarkStart w:id="80" w:name="audit"/>
    <w:p>
      <w:pPr>
        <w:pStyle w:val="Heading2"/>
      </w:pPr>
      <w:r>
        <w:t xml:space="preserve">Audit</w:t>
      </w:r>
    </w:p>
    <w:p>
      <w:pPr>
        <w:pStyle w:val="FirstParagraph"/>
      </w:pPr>
      <w:r>
        <w:t xml:space="preserve">The system must reconstruct every consequential outcome from:</w:t>
      </w:r>
    </w:p>
    <w:p>
      <w:pPr>
        <w:pStyle w:val="Compact"/>
        <w:numPr>
          <w:ilvl w:val="0"/>
          <w:numId w:val="1032"/>
        </w:numPr>
      </w:pPr>
      <w:r>
        <w:t xml:space="preserve">Trigger</w:t>
      </w:r>
    </w:p>
    <w:p>
      <w:pPr>
        <w:pStyle w:val="Compact"/>
        <w:numPr>
          <w:ilvl w:val="0"/>
          <w:numId w:val="1032"/>
        </w:numPr>
      </w:pPr>
      <w:r>
        <w:t xml:space="preserve">Actor</w:t>
      </w:r>
    </w:p>
    <w:p>
      <w:pPr>
        <w:pStyle w:val="Compact"/>
        <w:numPr>
          <w:ilvl w:val="0"/>
          <w:numId w:val="1032"/>
        </w:numPr>
      </w:pPr>
      <w:r>
        <w:t xml:space="preserve">Source records</w:t>
      </w:r>
    </w:p>
    <w:p>
      <w:pPr>
        <w:pStyle w:val="Compact"/>
        <w:numPr>
          <w:ilvl w:val="0"/>
          <w:numId w:val="1032"/>
        </w:numPr>
      </w:pPr>
      <w:r>
        <w:t xml:space="preserve">Retrieved context manifest</w:t>
      </w:r>
    </w:p>
    <w:p>
      <w:pPr>
        <w:pStyle w:val="Compact"/>
        <w:numPr>
          <w:ilvl w:val="0"/>
          <w:numId w:val="1032"/>
        </w:numPr>
      </w:pPr>
      <w:r>
        <w:t xml:space="preserve">Agent and prompt version</w:t>
      </w:r>
    </w:p>
    <w:p>
      <w:pPr>
        <w:pStyle w:val="Compact"/>
        <w:numPr>
          <w:ilvl w:val="0"/>
          <w:numId w:val="1032"/>
        </w:numPr>
      </w:pPr>
      <w:r>
        <w:t xml:space="preserve">Output</w:t>
      </w:r>
    </w:p>
    <w:p>
      <w:pPr>
        <w:pStyle w:val="Compact"/>
        <w:numPr>
          <w:ilvl w:val="0"/>
          <w:numId w:val="1032"/>
        </w:numPr>
      </w:pPr>
      <w:r>
        <w:t xml:space="preserve">Deterministic evaluation</w:t>
      </w:r>
    </w:p>
    <w:p>
      <w:pPr>
        <w:pStyle w:val="Compact"/>
        <w:numPr>
          <w:ilvl w:val="0"/>
          <w:numId w:val="1032"/>
        </w:numPr>
      </w:pPr>
      <w:r>
        <w:t xml:space="preserve">Founder edits</w:t>
      </w:r>
    </w:p>
    <w:p>
      <w:pPr>
        <w:pStyle w:val="Compact"/>
        <w:numPr>
          <w:ilvl w:val="0"/>
          <w:numId w:val="1032"/>
        </w:numPr>
      </w:pPr>
      <w:r>
        <w:t xml:space="preserve">Approval or rejection</w:t>
      </w:r>
    </w:p>
    <w:p>
      <w:pPr>
        <w:pStyle w:val="Compact"/>
        <w:numPr>
          <w:ilvl w:val="0"/>
          <w:numId w:val="1032"/>
        </w:numPr>
      </w:pPr>
      <w:r>
        <w:t xml:space="preserve">External action</w:t>
      </w:r>
    </w:p>
    <w:p>
      <w:pPr>
        <w:pStyle w:val="Compact"/>
        <w:numPr>
          <w:ilvl w:val="0"/>
          <w:numId w:val="1032"/>
        </w:numPr>
      </w:pPr>
      <w:r>
        <w:t xml:space="preserve">Resulting business outcome</w:t>
      </w:r>
    </w:p>
    <w:bookmarkEnd w:id="80"/>
    <w:bookmarkStart w:id="81" w:name="failure-posture"/>
    <w:p>
      <w:pPr>
        <w:pStyle w:val="Heading2"/>
      </w:pPr>
      <w:r>
        <w:t xml:space="preserve">Failure posture</w:t>
      </w:r>
    </w:p>
    <w:p>
      <w:pPr>
        <w:pStyle w:val="FirstParagraph"/>
      </w:pPr>
      <w:r>
        <w:t xml:space="preserve">Failures must preserve canonical state, create a visible retry or manual-work item, and never imply that an external action succeeded when it did not.</w:t>
      </w:r>
    </w:p>
    <w:bookmarkEnd w:id="81"/>
    <w:bookmarkEnd w:id="82"/>
    <w:bookmarkStart w:id="83" w:name="observability-and-cost-controls"/>
    <w:p>
      <w:pPr>
        <w:pStyle w:val="Heading1"/>
      </w:pPr>
      <w:r>
        <w:t xml:space="preserve">Observability and cost controls</w:t>
      </w:r>
    </w:p>
    <w:p>
      <w:pPr>
        <w:pStyle w:val="FirstParagraph"/>
      </w:pPr>
      <w:r>
        <w:t xml:space="preserve">Each workflow must emit structured logs and traces with: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workspace_id</w:t>
      </w:r>
    </w:p>
    <w:p>
      <w:pPr>
        <w:pStyle w:val="Compact"/>
        <w:numPr>
          <w:ilvl w:val="0"/>
          <w:numId w:val="1033"/>
        </w:numPr>
      </w:pPr>
      <w:r>
        <w:t xml:space="preserve">Correlation and causation IDs</w:t>
      </w:r>
    </w:p>
    <w:p>
      <w:pPr>
        <w:pStyle w:val="Compact"/>
        <w:numPr>
          <w:ilvl w:val="0"/>
          <w:numId w:val="1033"/>
        </w:numPr>
      </w:pPr>
      <w:r>
        <w:t xml:space="preserve">Phase and workflow key</w:t>
      </w:r>
    </w:p>
    <w:p>
      <w:pPr>
        <w:pStyle w:val="Compact"/>
        <w:numPr>
          <w:ilvl w:val="0"/>
          <w:numId w:val="1033"/>
        </w:numPr>
      </w:pPr>
      <w:r>
        <w:t xml:space="preserve">Agent key and version</w:t>
      </w:r>
    </w:p>
    <w:p>
      <w:pPr>
        <w:pStyle w:val="Compact"/>
        <w:numPr>
          <w:ilvl w:val="0"/>
          <w:numId w:val="1033"/>
        </w:numPr>
      </w:pPr>
      <w:r>
        <w:t xml:space="preserve">Canonical entity IDs</w:t>
      </w:r>
    </w:p>
    <w:p>
      <w:pPr>
        <w:pStyle w:val="Compact"/>
        <w:numPr>
          <w:ilvl w:val="0"/>
          <w:numId w:val="1033"/>
        </w:numPr>
      </w:pPr>
      <w:r>
        <w:t xml:space="preserve">Provider projection IDs where applicable</w:t>
      </w:r>
    </w:p>
    <w:p>
      <w:pPr>
        <w:pStyle w:val="Compact"/>
        <w:numPr>
          <w:ilvl w:val="0"/>
          <w:numId w:val="1033"/>
        </w:numPr>
      </w:pPr>
      <w:r>
        <w:t xml:space="preserve">Latency</w:t>
      </w:r>
    </w:p>
    <w:p>
      <w:pPr>
        <w:pStyle w:val="Compact"/>
        <w:numPr>
          <w:ilvl w:val="0"/>
          <w:numId w:val="1033"/>
        </w:numPr>
      </w:pPr>
      <w:r>
        <w:t xml:space="preserve">Model and tool cost</w:t>
      </w:r>
    </w:p>
    <w:p>
      <w:pPr>
        <w:pStyle w:val="Compact"/>
        <w:numPr>
          <w:ilvl w:val="0"/>
          <w:numId w:val="1033"/>
        </w:numPr>
      </w:pPr>
      <w:r>
        <w:t xml:space="preserve">Validation and evaluation result</w:t>
      </w:r>
    </w:p>
    <w:p>
      <w:pPr>
        <w:pStyle w:val="Compact"/>
        <w:numPr>
          <w:ilvl w:val="0"/>
          <w:numId w:val="1033"/>
        </w:numPr>
      </w:pPr>
      <w:r>
        <w:t xml:space="preserve">Retry count</w:t>
      </w:r>
    </w:p>
    <w:p>
      <w:pPr>
        <w:pStyle w:val="Compact"/>
        <w:numPr>
          <w:ilvl w:val="0"/>
          <w:numId w:val="1033"/>
        </w:numPr>
      </w:pPr>
      <w:r>
        <w:t xml:space="preserve">Approval result</w:t>
      </w:r>
    </w:p>
    <w:p>
      <w:pPr>
        <w:pStyle w:val="Compact"/>
        <w:numPr>
          <w:ilvl w:val="0"/>
          <w:numId w:val="1033"/>
        </w:numPr>
      </w:pPr>
      <w:r>
        <w:t xml:space="preserve">External action result</w:t>
      </w:r>
    </w:p>
    <w:p>
      <w:pPr>
        <w:pStyle w:val="FirstParagraph"/>
      </w:pPr>
      <w:r>
        <w:t xml:space="preserve">Required phase dashboards must distinguish system activity from accepted business value. Agent-run volume is not itself a success metric.</w:t>
      </w:r>
    </w:p>
    <w:bookmarkEnd w:id="83"/>
    <w:bookmarkStart w:id="84" w:name="deployment-and-activation-model"/>
    <w:p>
      <w:pPr>
        <w:pStyle w:val="Heading1"/>
      </w:pPr>
      <w:r>
        <w:t xml:space="preserve">Deployment and activation model</w:t>
      </w:r>
    </w:p>
    <w:p>
      <w:pPr>
        <w:pStyle w:val="FirstParagraph"/>
      </w:pPr>
      <w:r>
        <w:t xml:space="preserve">Each major capability must progress through:</w:t>
      </w:r>
    </w:p>
    <w:p>
      <w:pPr>
        <w:pStyle w:val="Compact"/>
        <w:numPr>
          <w:ilvl w:val="0"/>
          <w:numId w:val="1034"/>
        </w:numPr>
      </w:pPr>
      <w:r>
        <w:t xml:space="preserve">Local development</w:t>
      </w:r>
    </w:p>
    <w:p>
      <w:pPr>
        <w:pStyle w:val="Compact"/>
        <w:numPr>
          <w:ilvl w:val="0"/>
          <w:numId w:val="1034"/>
        </w:numPr>
      </w:pPr>
      <w:r>
        <w:t xml:space="preserve">Automated tests</w:t>
      </w:r>
    </w:p>
    <w:p>
      <w:pPr>
        <w:pStyle w:val="Compact"/>
        <w:numPr>
          <w:ilvl w:val="0"/>
          <w:numId w:val="1034"/>
        </w:numPr>
      </w:pPr>
      <w:r>
        <w:t xml:space="preserve">Staging with synthetic fixtures</w:t>
      </w:r>
    </w:p>
    <w:p>
      <w:pPr>
        <w:pStyle w:val="Compact"/>
        <w:numPr>
          <w:ilvl w:val="0"/>
          <w:numId w:val="1034"/>
        </w:numPr>
      </w:pPr>
      <w:r>
        <w:t xml:space="preserve">Production with feature flag disabled</w:t>
      </w:r>
    </w:p>
    <w:p>
      <w:pPr>
        <w:pStyle w:val="Compact"/>
        <w:numPr>
          <w:ilvl w:val="0"/>
          <w:numId w:val="1034"/>
        </w:numPr>
      </w:pPr>
      <w:r>
        <w:t xml:space="preserve">Production shadow mode</w:t>
      </w:r>
    </w:p>
    <w:p>
      <w:pPr>
        <w:pStyle w:val="Compact"/>
        <w:numPr>
          <w:ilvl w:val="0"/>
          <w:numId w:val="1034"/>
        </w:numPr>
      </w:pPr>
      <w:r>
        <w:t xml:space="preserve">Founder-only review mode</w:t>
      </w:r>
    </w:p>
    <w:p>
      <w:pPr>
        <w:pStyle w:val="Compact"/>
        <w:numPr>
          <w:ilvl w:val="0"/>
          <w:numId w:val="1034"/>
        </w:numPr>
      </w:pPr>
      <w:r>
        <w:t xml:space="preserve">Limited live activation</w:t>
      </w:r>
    </w:p>
    <w:p>
      <w:pPr>
        <w:pStyle w:val="Compact"/>
        <w:numPr>
          <w:ilvl w:val="0"/>
          <w:numId w:val="1034"/>
        </w:numPr>
      </w:pPr>
      <w:r>
        <w:t xml:space="preserve">Measured promotion or rollback</w:t>
      </w:r>
    </w:p>
    <w:p>
      <w:pPr>
        <w:pStyle w:val="FirstParagraph"/>
      </w:pPr>
      <w:r>
        <w:t xml:space="preserve">Every agent and workspace workflow requires an independent feature flag and version rollback path.</w:t>
      </w:r>
      <w:r>
        <w:t xml:space="preserve"> </w:t>
      </w:r>
      <w:r>
        <w:t xml:space="preserve"># Coding-agent execution instruction</w:t>
      </w:r>
    </w:p>
    <w:p>
      <w:pPr>
        <w:pStyle w:val="SourceCode"/>
      </w:pPr>
      <w:r>
        <w:rPr>
          <w:rStyle w:val="VerbatimChar"/>
        </w:rPr>
        <w:t xml:space="preserve">&gt; Implement Phase 1 - Enrollment Revenue and Beta Launch Communications according to this specification.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Begin by verifying that revised Phase 0 is operational: canonical records, generic artifacts, approvals, workspace commands, projection policies, evidence, claims, consent, event audit, feature flags, and the Notion provider adapter.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Produce an architecture decision record and a repository-to-requirement implementation map before migrations. Reuse Phase 0 services rather than creating parallel document, approval, consent, or workspace systems.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Maintain a live traceability matrix linking every requirement to implementation files, migrations, automated tests, feature flags, and operational metrics.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Preserve these phase-specific non-negotiable rules: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1. Opportunity lifecycle, consent, claims, attribution, and approval remain canonical.</w:t>
      </w:r>
    </w:p>
    <w:p>
      <w:pPr>
        <w:pStyle w:val="Compact"/>
        <w:numPr>
          <w:ilvl w:val="0"/>
          <w:numId w:val="1035"/>
        </w:numPr>
      </w:pPr>
      <w:r>
        <w:t xml:space="preserve">Notion edits create versioned artifacts and validated commands; they do not directly change opportunity state.</w:t>
      </w:r>
    </w:p>
    <w:p>
      <w:pPr>
        <w:pStyle w:val="Compact"/>
        <w:numPr>
          <w:ilvl w:val="0"/>
          <w:numId w:val="1035"/>
        </w:numPr>
      </w:pPr>
      <w:r>
        <w:t xml:space="preserve">Launch content begins with an approved source brief and uses only approved claims and capabilities.</w:t>
      </w:r>
    </w:p>
    <w:p>
      <w:pPr>
        <w:pStyle w:val="Compact"/>
        <w:numPr>
          <w:ilvl w:val="0"/>
          <w:numId w:val="1035"/>
        </w:numPr>
      </w:pPr>
      <w:r>
        <w:t xml:space="preserve">Agents may create provider drafts but may not send or publish.</w:t>
      </w:r>
    </w:p>
    <w:p>
      <w:pPr>
        <w:pStyle w:val="Compact"/>
        <w:numPr>
          <w:ilvl w:val="0"/>
          <w:numId w:val="1035"/>
        </w:numPr>
      </w:pPr>
      <w:r>
        <w:t xml:space="preserve">Every requirement must have linked tests and a phase feature flag.</w:t>
      </w:r>
      <w:r>
        <w:t xml:space="preserve"> </w:t>
      </w:r>
      <w:r>
        <w:t xml:space="preserve">&gt;</w:t>
      </w:r>
      <w:r>
        <w:t xml:space="preserve"> </w:t>
      </w:r>
      <w:r>
        <w:t xml:space="preserve">&gt; Implement work packages in dependency order. Activate each agent in shadow mode before founder-review mode. Treat Notion as a projection and controlled working surface, not as the source of canonical lifecycle, consent, claim, test, pricing, or deployment state.</w:t>
      </w:r>
    </w:p>
    <w:bookmarkEnd w:id="84"/>
    <w:sectPr w:rsidR="00FC693F" w:rsidRPr="0006063C" w:rsidSect="00034616">
      <w:footerReference r:id="rId9" w:type="default"/>
      <w:headerReference w:type="default" r:id="rId10"/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Founder Operating System | Phase 1 - Enrollment Revenue and Beta Launch Communications | Version 3.0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A8491"/>
        <w:sz w:val="15"/>
      </w:rPr>
      <w:t>FOS-TECH-PHASE-1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3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0213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8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A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Aptos" w:asciiTheme="majorHAnsi" w:cstheme="majorBidi" w:eastAsiaTheme="majorEastAsia" w:hAnsi="Aptos" w:hAnsiTheme="majorHAnsi"/>
      <w:b/>
      <w:bCs/>
      <w:color w:val="1A365D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60"/>
      <w:outlineLvl w:val="3"/>
    </w:pPr>
    <w:rPr>
      <w:rFonts w:ascii="Aptos" w:asciiTheme="majorHAnsi" w:cstheme="majorBidi" w:eastAsiaTheme="majorEastAsia" w:hAnsi="Aptos" w:hAnsiTheme="majorHAnsi"/>
      <w:b/>
      <w:bCs/>
      <w:i/>
      <w:iCs/>
      <w:color w:val="10213A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40" w:before="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0213A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before="0"/>
    </w:pPr>
    <w:rPr>
      <w:rFonts w:ascii="Aptos Display" w:asciiTheme="majorHAnsi" w:cstheme="majorBidi" w:eastAsiaTheme="majorEastAsia" w:hAnsi="Aptos Display" w:hAnsiTheme="majorHAnsi"/>
      <w:b/>
      <w:i/>
      <w:iCs/>
      <w:color w:val="1A365D"/>
      <w:spacing w:val="15"/>
      <w:sz w:val="3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9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19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left="360" w:right="216"/>
    </w:pPr>
    <w:rPr>
      <w:rFonts w:ascii="Aptos" w:hAnsi="Aptos"/>
      <w:i/>
      <w:iCs/>
      <w:color w:val="1A365D"/>
      <w:sz w:val="19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360" w:right="216"/>
    </w:pPr>
    <w:rPr>
      <w:rFonts w:ascii="Aptos" w:hAnsi="Aptos"/>
      <w:b/>
      <w:bCs/>
      <w:i/>
      <w:iCs/>
      <w:color w:val="1A365D"/>
      <w:sz w:val="19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2026-07-13T22:18:33Z</dcterms:created>
  <dcterms:modified xsi:type="dcterms:W3CDTF">2026-07-13T22:18:33Z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