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0"/>
        <w:jc w:val="center"/>
      </w:pPr>
      <w:r>
        <w:rPr>
          <w:rFonts w:ascii="Aptos Display" w:hAnsi="Aptos Display"/>
          <w:b/>
          <w:color w:val="10213A"/>
          <w:sz w:val="56"/>
        </w:rPr>
        <w:t>FOUNDER OPERATING SYSTEM</w:t>
      </w:r>
    </w:p>
    <w:p>
      <w:pPr>
        <w:spacing w:before="480"/>
        <w:jc w:val="center"/>
      </w:pPr>
      <w:r>
        <w:rPr>
          <w:rFonts w:ascii="Aptos Display" w:hAnsi="Aptos Display"/>
          <w:b/>
          <w:color w:val="1A365D"/>
          <w:sz w:val="42"/>
        </w:rPr>
        <w:t>Phase 6 - Founder Chief of Staff, Command Center, and Automation Governance</w:t>
      </w:r>
    </w:p>
    <w:p>
      <w:pPr>
        <w:spacing w:before="240"/>
        <w:jc w:val="center"/>
      </w:pPr>
      <w:r>
        <w:rPr>
          <w:rFonts w:ascii="Aptos" w:hAnsi="Aptos"/>
          <w:color w:val="5B6573"/>
          <w:sz w:val="26"/>
        </w:rPr>
        <w:t>Complete Technical Specification and Implementation Plan</w:t>
      </w:r>
    </w:p>
    <w:p>
      <w:pPr>
        <w:spacing w:before="2200"/>
        <w:jc w:val="center"/>
      </w:pPr>
      <w:r>
        <w:rPr>
          <w:rFonts w:ascii="Aptos" w:hAnsi="Aptos"/>
          <w:color w:val="5B6573"/>
          <w:sz w:val="20"/>
        </w:rPr>
        <w:t>FOS-TECH-PHASE-6  |  Version 3.0  |  2026-07-13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0. Revision decision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1. Implementation directive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2. Objectives and metrics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3. Scope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4. Domain model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5. Notion Founder Command Center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6. Agents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7. Prioritization model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8. Workflows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9. APIs and jobs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10. Deterministic safeguards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11. Tests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12. Work packages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13. Definition of done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Shared architectural invariants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Agent runtime requirements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Security, privacy, and governance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Observability and cost controls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Deployment and activation model</w:t>
      </w:r>
    </w:p>
    <w:p>
      <w:r>
        <w:br w:type="page"/>
      </w:r>
    </w:p>
    <w:p>
      <w:pPr>
        <w:pStyle w:val="BlockText"/>
      </w:pPr>
      <w:r>
        <w:t xml:space="preserve">This specification is written against the revised Phase 0 canonical-state, generic-artifact, controlled-command, and Founder Workspace Adapter contracts. Any implementation based on the earlier native-admin assumptions must be refactored as identified in the dependency plan.</w:t>
      </w:r>
    </w:p>
    <w:p>
      <w:r>
        <w:pict>
          <v:rect style="width:0;height:1.5pt" o:hralign="center" o:hrstd="t" o:hr="t"/>
        </w:pict>
      </w:r>
    </w:p>
    <w:bookmarkStart w:id="20" w:name="X023bf7650b08d130681bb7787814761baa22d06"/>
    <w:p>
      <w:pPr>
        <w:pStyle w:val="Heading1"/>
      </w:pPr>
      <w:r>
        <w:t xml:space="preserve">0. Revision decision</w:t>
      </w:r>
    </w:p>
    <w:p>
      <w:pPr>
        <w:pStyle w:val="FirstParagraph"/>
      </w:pPr>
      <w:r>
        <w:t xml:space="preserve">Phase 6 becomes the coordination and governance layer over reliable outputs from Phases 1 through 5. Notion is the initial Founder Command Center. A native administrative dashboard is deferred until volume, privacy, latency, or productization justifies it.</w:t>
      </w:r>
    </w:p>
    <w:p>
      <w:pPr>
        <w:pStyle w:val="BodyText"/>
      </w:pPr>
      <w:r>
        <w:t xml:space="preserve">The chief-of-staff agent does not operate the company autonomously. It reduces the founder's decision surface, identifies conflicts, produces operating reviews, and proposes safe automation opportunities.</w:t>
      </w:r>
    </w:p>
    <w:bookmarkEnd w:id="20"/>
    <w:bookmarkStart w:id="21" w:name="X890bcc7cb2a90e542cc76ac8259480bbf61c337"/>
    <w:p>
      <w:pPr>
        <w:pStyle w:val="Heading1"/>
      </w:pPr>
      <w:r>
        <w:t xml:space="preserve">1. Implementation directive</w:t>
      </w:r>
    </w:p>
    <w:p>
      <w:pPr>
        <w:pStyle w:val="FirstParagraph"/>
      </w:pPr>
      <w:r>
        <w:t xml:space="preserve">Build a single canonical decision queue and operating-review system that ranks consequential work, detects cross-domain conflicts, compiles full specifications, and identifies repeated founder work suitable for bounded automation.</w:t>
      </w:r>
    </w:p>
    <w:bookmarkEnd w:id="21"/>
    <w:bookmarkStart w:id="22" w:name="X584d8f695d390f9d84f1095ee0ecc7311a80e71"/>
    <w:p>
      <w:pPr>
        <w:pStyle w:val="Heading1"/>
      </w:pPr>
      <w:r>
        <w:t xml:space="preserve">2. Objectives and metrics</w:t>
      </w:r>
    </w:p>
    <w:p>
      <w:pPr>
        <w:pStyle w:val="Compact"/>
        <w:numPr>
          <w:ilvl w:val="0"/>
          <w:numId w:val="1001"/>
        </w:numPr>
      </w:pPr>
      <w:r>
        <w:t xml:space="preserve">Reduce founder cognitive load and decision latency.</w:t>
      </w:r>
    </w:p>
    <w:p>
      <w:pPr>
        <w:pStyle w:val="Compact"/>
        <w:numPr>
          <w:ilvl w:val="0"/>
          <w:numId w:val="1001"/>
        </w:numPr>
      </w:pPr>
      <w:r>
        <w:t xml:space="preserve">Limit daily review to consequential items.</w:t>
      </w:r>
    </w:p>
    <w:p>
      <w:pPr>
        <w:pStyle w:val="Compact"/>
        <w:numPr>
          <w:ilvl w:val="0"/>
          <w:numId w:val="1001"/>
        </w:numPr>
      </w:pPr>
      <w:r>
        <w:t xml:space="preserve">Detect conflicts before external impact.</w:t>
      </w:r>
    </w:p>
    <w:p>
      <w:pPr>
        <w:pStyle w:val="Compact"/>
        <w:numPr>
          <w:ilvl w:val="0"/>
          <w:numId w:val="1001"/>
        </w:numPr>
      </w:pPr>
      <w:r>
        <w:t xml:space="preserve">Produce daily and weekly operating reviews.</w:t>
      </w:r>
    </w:p>
    <w:p>
      <w:pPr>
        <w:pStyle w:val="Compact"/>
        <w:numPr>
          <w:ilvl w:val="0"/>
          <w:numId w:val="1001"/>
        </w:numPr>
      </w:pPr>
      <w:r>
        <w:t xml:space="preserve">Create implementation-grade specifications from approved problems.</w:t>
      </w:r>
    </w:p>
    <w:p>
      <w:pPr>
        <w:pStyle w:val="Compact"/>
        <w:numPr>
          <w:ilvl w:val="0"/>
          <w:numId w:val="1001"/>
        </w:numPr>
      </w:pPr>
      <w:r>
        <w:t xml:space="preserve">Identify time-consuming patterns suitable for automation.</w:t>
      </w:r>
    </w:p>
    <w:p>
      <w:pPr>
        <w:pStyle w:val="Compact"/>
        <w:numPr>
          <w:ilvl w:val="0"/>
          <w:numId w:val="1001"/>
        </w:numPr>
      </w:pPr>
      <w:r>
        <w:t xml:space="preserve">Preserve founder authority over strategy, pricing, publishing, deployment, and commitments.</w:t>
      </w:r>
    </w:p>
    <w:p>
      <w:pPr>
        <w:pStyle w:val="FirstParagraph"/>
      </w:pPr>
      <w:r>
        <w:t xml:space="preserve">Metrics include decision time, unresolved critical items, recommendation acceptance, duplicate rate, conflicts caught, founder hours saved, automation opportunities implemented, and agent-caused rework.</w:t>
      </w:r>
    </w:p>
    <w:bookmarkEnd w:id="22"/>
    <w:bookmarkStart w:id="23" w:name="X25d0be9279514911651d99fd74a027e3892227a"/>
    <w:p>
      <w:pPr>
        <w:pStyle w:val="Heading1"/>
      </w:pPr>
      <w:r>
        <w:t xml:space="preserve">3. Scope</w:t>
      </w:r>
    </w:p>
    <w:p>
      <w:pPr>
        <w:pStyle w:val="FirstParagraph"/>
      </w:pPr>
      <w:r>
        <w:t xml:space="preserve">Included:</w:t>
      </w:r>
    </w:p>
    <w:p>
      <w:pPr>
        <w:pStyle w:val="Compact"/>
        <w:numPr>
          <w:ilvl w:val="0"/>
          <w:numId w:val="1002"/>
        </w:numPr>
      </w:pPr>
      <w:r>
        <w:t xml:space="preserve">Strategic priority registry</w:t>
      </w:r>
    </w:p>
    <w:p>
      <w:pPr>
        <w:pStyle w:val="Compact"/>
        <w:numPr>
          <w:ilvl w:val="0"/>
          <w:numId w:val="1002"/>
        </w:numPr>
      </w:pPr>
      <w:r>
        <w:t xml:space="preserve">Unified decision queue</w:t>
      </w:r>
    </w:p>
    <w:p>
      <w:pPr>
        <w:pStyle w:val="Compact"/>
        <w:numPr>
          <w:ilvl w:val="0"/>
          <w:numId w:val="1002"/>
        </w:numPr>
      </w:pPr>
      <w:r>
        <w:t xml:space="preserve">Founder recommendations</w:t>
      </w:r>
    </w:p>
    <w:p>
      <w:pPr>
        <w:pStyle w:val="Compact"/>
        <w:numPr>
          <w:ilvl w:val="0"/>
          <w:numId w:val="1002"/>
        </w:numPr>
      </w:pPr>
      <w:r>
        <w:t xml:space="preserve">Daily brief</w:t>
      </w:r>
    </w:p>
    <w:p>
      <w:pPr>
        <w:pStyle w:val="Compact"/>
        <w:numPr>
          <w:ilvl w:val="0"/>
          <w:numId w:val="1002"/>
        </w:numPr>
      </w:pPr>
      <w:r>
        <w:t xml:space="preserve">Weekly/monthly/cohort/release operating reviews</w:t>
      </w:r>
    </w:p>
    <w:p>
      <w:pPr>
        <w:pStyle w:val="Compact"/>
        <w:numPr>
          <w:ilvl w:val="0"/>
          <w:numId w:val="1002"/>
        </w:numPr>
      </w:pPr>
      <w:r>
        <w:t xml:space="preserve">Cross-domain conflict detection</w:t>
      </w:r>
    </w:p>
    <w:p>
      <w:pPr>
        <w:pStyle w:val="Compact"/>
        <w:numPr>
          <w:ilvl w:val="0"/>
          <w:numId w:val="1002"/>
        </w:numPr>
      </w:pPr>
      <w:r>
        <w:t xml:space="preserve">Full specification compiler and critic</w:t>
      </w:r>
    </w:p>
    <w:p>
      <w:pPr>
        <w:pStyle w:val="Compact"/>
        <w:numPr>
          <w:ilvl w:val="0"/>
          <w:numId w:val="1002"/>
        </w:numPr>
      </w:pPr>
      <w:r>
        <w:t xml:space="preserve">Automation opportunity detection</w:t>
      </w:r>
    </w:p>
    <w:p>
      <w:pPr>
        <w:pStyle w:val="Compact"/>
        <w:numPr>
          <w:ilvl w:val="0"/>
          <w:numId w:val="1002"/>
        </w:numPr>
      </w:pPr>
      <w:r>
        <w:t xml:space="preserve">Delegation/autonomy proposals</w:t>
      </w:r>
    </w:p>
    <w:p>
      <w:pPr>
        <w:pStyle w:val="Compact"/>
        <w:numPr>
          <w:ilvl w:val="0"/>
          <w:numId w:val="1002"/>
        </w:numPr>
      </w:pPr>
      <w:r>
        <w:t xml:space="preserve">Notion Founder Command Center</w:t>
      </w:r>
    </w:p>
    <w:p>
      <w:pPr>
        <w:pStyle w:val="FirstParagraph"/>
      </w:pPr>
      <w:r>
        <w:t xml:space="preserve">Excluded:</w:t>
      </w:r>
    </w:p>
    <w:p>
      <w:pPr>
        <w:pStyle w:val="Compact"/>
        <w:numPr>
          <w:ilvl w:val="0"/>
          <w:numId w:val="1003"/>
        </w:numPr>
      </w:pPr>
      <w:r>
        <w:t xml:space="preserve">Autonomous strategy changes</w:t>
      </w:r>
    </w:p>
    <w:p>
      <w:pPr>
        <w:pStyle w:val="Compact"/>
        <w:numPr>
          <w:ilvl w:val="0"/>
          <w:numId w:val="1003"/>
        </w:numPr>
      </w:pPr>
      <w:r>
        <w:t xml:space="preserve">Autonomous spending or purchasing</w:t>
      </w:r>
    </w:p>
    <w:p>
      <w:pPr>
        <w:pStyle w:val="Compact"/>
        <w:numPr>
          <w:ilvl w:val="0"/>
          <w:numId w:val="1003"/>
        </w:numPr>
      </w:pPr>
      <w:r>
        <w:t xml:space="preserve">Autonomous pricing, publication, deployment, or contractual commitments</w:t>
      </w:r>
    </w:p>
    <w:p>
      <w:pPr>
        <w:pStyle w:val="Compact"/>
        <w:numPr>
          <w:ilvl w:val="0"/>
          <w:numId w:val="1003"/>
        </w:numPr>
      </w:pPr>
      <w:r>
        <w:t xml:space="preserve">Unbounded task creation</w:t>
      </w:r>
    </w:p>
    <w:p>
      <w:pPr>
        <w:pStyle w:val="Compact"/>
        <w:numPr>
          <w:ilvl w:val="0"/>
          <w:numId w:val="1003"/>
        </w:numPr>
      </w:pPr>
      <w:r>
        <w:t xml:space="preserve">Hidden ranking or unexplained priority changes</w:t>
      </w:r>
    </w:p>
    <w:bookmarkEnd w:id="23"/>
    <w:bookmarkStart w:id="31" w:name="Xd1b9add03baef002a6e0907c05a25a21f2cf155"/>
    <w:p>
      <w:pPr>
        <w:pStyle w:val="Heading1"/>
      </w:pPr>
      <w:r>
        <w:t xml:space="preserve">4. Domain model</w:t>
      </w:r>
    </w:p>
    <w:bookmarkStart w:id="24" w:name="strategicpriority"/>
    <w:p>
      <w:pPr>
        <w:pStyle w:val="Heading2"/>
      </w:pPr>
      <w:r>
        <w:t xml:space="preserve">StrategicPriority</w:t>
      </w:r>
    </w:p>
    <w:p>
      <w:pPr>
        <w:pStyle w:val="FirstParagraph"/>
      </w:pPr>
      <w:r>
        <w:t xml:space="preserve">Stores title, description, rank, effective dates, metrics, non-goals, status, and founder approval.</w:t>
      </w:r>
    </w:p>
    <w:bookmarkEnd w:id="24"/>
    <w:bookmarkStart w:id="25" w:name="decisionqueueitem"/>
    <w:p>
      <w:pPr>
        <w:pStyle w:val="Heading2"/>
      </w:pPr>
      <w:r>
        <w:t xml:space="preserve">DecisionQueueItem</w:t>
      </w:r>
    </w:p>
    <w:p>
      <w:pPr>
        <w:pStyle w:val="FirstParagraph"/>
      </w:pPr>
      <w:r>
        <w:t xml:space="preserve">Stores domain, type, source, title, summary, impact, urgency, confidence, estimated founder minutes, priority score, recommended action, risk of delay, status, and due date.</w:t>
      </w:r>
    </w:p>
    <w:bookmarkEnd w:id="25"/>
    <w:bookmarkStart w:id="26" w:name="founderrecommendation"/>
    <w:p>
      <w:pPr>
        <w:pStyle w:val="Heading2"/>
      </w:pPr>
      <w:r>
        <w:t xml:space="preserve">FounderRecommendation</w:t>
      </w:r>
    </w:p>
    <w:p>
      <w:pPr>
        <w:pStyle w:val="FirstParagraph"/>
      </w:pPr>
      <w:r>
        <w:t xml:space="preserve">Stores recommendation, rationale, evidence, expected impact, effort, confidence, alternatives, risks, and decision linkage.</w:t>
      </w:r>
    </w:p>
    <w:bookmarkEnd w:id="26"/>
    <w:bookmarkStart w:id="27" w:name="operatingreview"/>
    <w:p>
      <w:pPr>
        <w:pStyle w:val="Heading2"/>
      </w:pPr>
      <w:r>
        <w:t xml:space="preserve">OperatingReview</w:t>
      </w:r>
    </w:p>
    <w:p>
      <w:pPr>
        <w:pStyle w:val="FirstParagraph"/>
      </w:pPr>
      <w:r>
        <w:t xml:space="preserve">References an artifact and stores period, metrics snapshot, shipped work, enrollment drivers, user struggles, funnel changes, founder time, agent failures, market changes, work to stop, automation opportunities, and top decisions.</w:t>
      </w:r>
    </w:p>
    <w:bookmarkEnd w:id="27"/>
    <w:bookmarkStart w:id="28" w:name="conflictrecord"/>
    <w:p>
      <w:pPr>
        <w:pStyle w:val="Heading2"/>
      </w:pPr>
      <w:r>
        <w:t xml:space="preserve">ConflictRecord</w:t>
      </w:r>
    </w:p>
    <w:p>
      <w:pPr>
        <w:pStyle w:val="FirstParagraph"/>
      </w:pPr>
      <w:r>
        <w:t xml:space="preserve">Stores type, entities, description, severity, recommended resolution, status, and resolution audit.</w:t>
      </w:r>
    </w:p>
    <w:bookmarkEnd w:id="28"/>
    <w:bookmarkStart w:id="29" w:name="automationopportunity"/>
    <w:p>
      <w:pPr>
        <w:pStyle w:val="Heading2"/>
      </w:pPr>
      <w:r>
        <w:t xml:space="preserve">AutomationOpportunity</w:t>
      </w:r>
    </w:p>
    <w:p>
      <w:pPr>
        <w:pStyle w:val="FirstParagraph"/>
      </w:pPr>
      <w:r>
        <w:t xml:space="preserve">Stores task pattern, frequency, founder minutes, monthly hours, risk, required data, proposed agent/workflow, implementation effort, value, autonomy ceiling, and status.</w:t>
      </w:r>
    </w:p>
    <w:bookmarkEnd w:id="29"/>
    <w:bookmarkStart w:id="30" w:name="autonomypolicyproposal"/>
    <w:p>
      <w:pPr>
        <w:pStyle w:val="Heading2"/>
      </w:pPr>
      <w:r>
        <w:t xml:space="preserve">AutonomyPolicyProposal</w:t>
      </w:r>
    </w:p>
    <w:p>
      <w:pPr>
        <w:pStyle w:val="FirstParagraph"/>
      </w:pPr>
      <w:r>
        <w:t xml:space="preserve">Stores current/proposed autonomy, workflow, evidence, success thresholds, rollback, prohibited actions, founder decision, and effective dates.</w:t>
      </w:r>
    </w:p>
    <w:bookmarkEnd w:id="30"/>
    <w:bookmarkEnd w:id="31"/>
    <w:bookmarkStart w:id="32" w:name="X6be210e8cfc9f82a61020dd729ccddab8b40c3a"/>
    <w:p>
      <w:pPr>
        <w:pStyle w:val="Heading1"/>
      </w:pPr>
      <w:r>
        <w:t xml:space="preserve">5. Notion Founder Command Center</w:t>
      </w:r>
    </w:p>
    <w:p>
      <w:pPr>
        <w:pStyle w:val="FirstParagraph"/>
      </w:pPr>
      <w:r>
        <w:t xml:space="preserve">Required views:</w:t>
      </w:r>
    </w:p>
    <w:p>
      <w:pPr>
        <w:pStyle w:val="Compact"/>
        <w:numPr>
          <w:ilvl w:val="0"/>
          <w:numId w:val="1004"/>
        </w:numPr>
      </w:pPr>
      <w:r>
        <w:t xml:space="preserve">Decisions required today</w:t>
      </w:r>
    </w:p>
    <w:p>
      <w:pPr>
        <w:pStyle w:val="Compact"/>
        <w:numPr>
          <w:ilvl w:val="0"/>
          <w:numId w:val="1004"/>
        </w:numPr>
      </w:pPr>
      <w:r>
        <w:t xml:space="preserve">Enrollment and beta risks</w:t>
      </w:r>
    </w:p>
    <w:p>
      <w:pPr>
        <w:pStyle w:val="Compact"/>
        <w:numPr>
          <w:ilvl w:val="0"/>
          <w:numId w:val="1004"/>
        </w:numPr>
      </w:pPr>
      <w:r>
        <w:t xml:space="preserve">Release blockers</w:t>
      </w:r>
    </w:p>
    <w:p>
      <w:pPr>
        <w:pStyle w:val="Compact"/>
        <w:numPr>
          <w:ilvl w:val="0"/>
          <w:numId w:val="1004"/>
        </w:numPr>
      </w:pPr>
      <w:r>
        <w:t xml:space="preserve">Marketing approvals</w:t>
      </w:r>
    </w:p>
    <w:p>
      <w:pPr>
        <w:pStyle w:val="Compact"/>
        <w:numPr>
          <w:ilvl w:val="0"/>
          <w:numId w:val="1004"/>
        </w:numPr>
      </w:pPr>
      <w:r>
        <w:t xml:space="preserve">Strategic alerts</w:t>
      </w:r>
    </w:p>
    <w:p>
      <w:pPr>
        <w:pStyle w:val="Compact"/>
        <w:numPr>
          <w:ilvl w:val="0"/>
          <w:numId w:val="1004"/>
        </w:numPr>
      </w:pPr>
      <w:r>
        <w:t xml:space="preserve">Conflicts</w:t>
      </w:r>
    </w:p>
    <w:p>
      <w:pPr>
        <w:pStyle w:val="Compact"/>
        <w:numPr>
          <w:ilvl w:val="0"/>
          <w:numId w:val="1004"/>
        </w:numPr>
      </w:pPr>
      <w:r>
        <w:t xml:space="preserve">Deferred decisions</w:t>
      </w:r>
    </w:p>
    <w:p>
      <w:pPr>
        <w:pStyle w:val="Compact"/>
        <w:numPr>
          <w:ilvl w:val="0"/>
          <w:numId w:val="1004"/>
        </w:numPr>
      </w:pPr>
      <w:r>
        <w:t xml:space="preserve">Automation opportunities</w:t>
      </w:r>
    </w:p>
    <w:p>
      <w:pPr>
        <w:pStyle w:val="Compact"/>
        <w:numPr>
          <w:ilvl w:val="0"/>
          <w:numId w:val="1004"/>
        </w:numPr>
      </w:pPr>
      <w:r>
        <w:t xml:space="preserve">Weekly operating review</w:t>
      </w:r>
    </w:p>
    <w:p>
      <w:pPr>
        <w:pStyle w:val="Compact"/>
        <w:numPr>
          <w:ilvl w:val="0"/>
          <w:numId w:val="1004"/>
        </w:numPr>
      </w:pPr>
      <w:r>
        <w:t xml:space="preserve">Founder workload and time savings</w:t>
      </w:r>
    </w:p>
    <w:p>
      <w:pPr>
        <w:pStyle w:val="FirstParagraph"/>
      </w:pPr>
      <w:r>
        <w:t xml:space="preserve">Every item links to canonical records and exposes ranking factors. Notion commands approve, reject, defer, pin, request analysis, or open a decision; they do not directly mutate protected state.</w:t>
      </w:r>
    </w:p>
    <w:bookmarkEnd w:id="32"/>
    <w:bookmarkStart w:id="39" w:name="X1bcad50d3ab90a6d1f19bd91566b0757bed01a7"/>
    <w:p>
      <w:pPr>
        <w:pStyle w:val="Heading1"/>
      </w:pPr>
      <w:r>
        <w:t xml:space="preserve">6. Agents</w:t>
      </w:r>
    </w:p>
    <w:bookmarkStart w:id="33" w:name="X33ee2ee80d322cce74cf23f89997415b3b01952"/>
    <w:p>
      <w:pPr>
        <w:pStyle w:val="Heading2"/>
      </w:pPr>
      <w:r>
        <w:t xml:space="preserve">Founder Chief of Staff -</w:t>
      </w:r>
      <w:r>
        <w:t xml:space="preserve"> </w:t>
      </w:r>
      <w:r>
        <w:rPr>
          <w:rStyle w:val="VerbatimChar"/>
        </w:rPr>
        <w:t xml:space="preserve">fos.founder_chief_of_staff</w:t>
      </w:r>
    </w:p>
    <w:p>
      <w:pPr>
        <w:pStyle w:val="FirstParagraph"/>
      </w:pPr>
      <w:r>
        <w:t xml:space="preserve">Produces bounded daily and weekly decision summaries.</w:t>
      </w:r>
    </w:p>
    <w:bookmarkEnd w:id="33"/>
    <w:bookmarkStart w:id="34" w:name="Xa1f341fc63a3bc54f9dd3cbed038092b9b186c1"/>
    <w:p>
      <w:pPr>
        <w:pStyle w:val="Heading2"/>
      </w:pPr>
      <w:r>
        <w:t xml:space="preserve">Cross-Domain Conflict Detector -</w:t>
      </w:r>
      <w:r>
        <w:t xml:space="preserve"> </w:t>
      </w:r>
      <w:r>
        <w:rPr>
          <w:rStyle w:val="VerbatimChar"/>
        </w:rPr>
        <w:t xml:space="preserve">fos.cross_domain_conflict_detector</w:t>
      </w:r>
    </w:p>
    <w:p>
      <w:pPr>
        <w:pStyle w:val="FirstParagraph"/>
      </w:pPr>
      <w:r>
        <w:t xml:space="preserve">Detects enrollment promise versus capability, marketing claim versus release, pricing versus offer, consent versus content, requirement versus test, resource versus priority, and similar contradictions.</w:t>
      </w:r>
    </w:p>
    <w:bookmarkEnd w:id="34"/>
    <w:bookmarkStart w:id="35" w:name="X1b296179b0c737fe4f7cf60f25c3f1fe89ca612"/>
    <w:p>
      <w:pPr>
        <w:pStyle w:val="Heading2"/>
      </w:pPr>
      <w:r>
        <w:t xml:space="preserve">Full Specification Compiler -</w:t>
      </w:r>
      <w:r>
        <w:t xml:space="preserve"> </w:t>
      </w:r>
      <w:r>
        <w:rPr>
          <w:rStyle w:val="VerbatimChar"/>
        </w:rPr>
        <w:t xml:space="preserve">fos.full_specification_compiler</w:t>
      </w:r>
    </w:p>
    <w:p>
      <w:pPr>
        <w:pStyle w:val="FirstParagraph"/>
      </w:pPr>
      <w:r>
        <w:t xml:space="preserve">Produces strategic context, evidence, alternatives, scope, requirements, agent contracts, data/API/security/observability/migration/testing/rollout/rollback, success metrics, risks, and open questions.</w:t>
      </w:r>
    </w:p>
    <w:bookmarkEnd w:id="35"/>
    <w:bookmarkStart w:id="36" w:name="X450ff8ba5ac1da0287b2259f8b7804ab79b7bdf"/>
    <w:p>
      <w:pPr>
        <w:pStyle w:val="Heading2"/>
      </w:pPr>
      <w:r>
        <w:t xml:space="preserve">Specification Critic -</w:t>
      </w:r>
      <w:r>
        <w:t xml:space="preserve"> </w:t>
      </w:r>
      <w:r>
        <w:rPr>
          <w:rStyle w:val="VerbatimChar"/>
        </w:rPr>
        <w:t xml:space="preserve">fos.specification_critic</w:t>
      </w:r>
    </w:p>
    <w:p>
      <w:pPr>
        <w:pStyle w:val="FirstParagraph"/>
      </w:pPr>
      <w:r>
        <w:t xml:space="preserve">Evaluates customer value, revenue, opportunity cost, architecture, security, privacy, complexity, testability, maintainability, and go-to-market consistency.</w:t>
      </w:r>
    </w:p>
    <w:bookmarkEnd w:id="36"/>
    <w:bookmarkStart w:id="37" w:name="X5ff541de58ef4191346730a19e49e60bce60c3b"/>
    <w:p>
      <w:pPr>
        <w:pStyle w:val="Heading2"/>
      </w:pPr>
      <w:r>
        <w:t xml:space="preserve">Automation Opportunity Detector -</w:t>
      </w:r>
      <w:r>
        <w:t xml:space="preserve"> </w:t>
      </w:r>
      <w:r>
        <w:rPr>
          <w:rStyle w:val="VerbatimChar"/>
        </w:rPr>
        <w:t xml:space="preserve">fos.automation_opportunity_detector</w:t>
      </w:r>
    </w:p>
    <w:p>
      <w:pPr>
        <w:pStyle w:val="FirstParagraph"/>
      </w:pPr>
      <w:r>
        <w:t xml:space="preserve">Identifies repeated founder actions and estimates value, risk, data needs, implementation effort, and suitable autonomy ceiling.</w:t>
      </w:r>
    </w:p>
    <w:bookmarkEnd w:id="37"/>
    <w:bookmarkStart w:id="38" w:name="Xc69cea6b503ef631812e2f56a81db69d891826f"/>
    <w:p>
      <w:pPr>
        <w:pStyle w:val="Heading2"/>
      </w:pPr>
      <w:r>
        <w:t xml:space="preserve">Autonomy Governance Evaluator -</w:t>
      </w:r>
      <w:r>
        <w:t xml:space="preserve"> </w:t>
      </w:r>
      <w:r>
        <w:rPr>
          <w:rStyle w:val="VerbatimChar"/>
        </w:rPr>
        <w:t xml:space="preserve">fos.autonomy_governance</w:t>
      </w:r>
    </w:p>
    <w:p>
      <w:pPr>
        <w:pStyle w:val="FirstParagraph"/>
      </w:pPr>
      <w:r>
        <w:t xml:space="preserve">Evaluates whether a workflow can move from observe to draft or reversible execution based on measured evidence. It cannot approve the increase.</w:t>
      </w:r>
    </w:p>
    <w:bookmarkEnd w:id="38"/>
    <w:bookmarkEnd w:id="39"/>
    <w:bookmarkStart w:id="40" w:name="Xd9a0fc8ffe7164935dc07217dc33969711ede49"/>
    <w:p>
      <w:pPr>
        <w:pStyle w:val="Heading1"/>
      </w:pPr>
      <w:r>
        <w:t xml:space="preserve">7. Prioritization model</w:t>
      </w:r>
    </w:p>
    <w:p>
      <w:pPr>
        <w:pStyle w:val="FirstParagraph"/>
      </w:pPr>
      <w:r>
        <w:t xml:space="preserve">Default priority uses approved strategic alignment, business impact, urgency, confidence, risk of delay, enrollment value, founder-time saving, implementation effort, and reversibility risk.</w:t>
      </w:r>
    </w:p>
    <w:p>
      <w:pPr>
        <w:pStyle w:val="BodyText"/>
      </w:pPr>
      <w:r>
        <w:t xml:space="preserve">Critical security, privacy, legal, or customer-harm items override economic ranking. The system must show ranking factors and permit founder pin, defer, or suppression.</w:t>
      </w:r>
    </w:p>
    <w:bookmarkEnd w:id="40"/>
    <w:bookmarkStart w:id="46" w:name="X72a8527e1ed91605f096ee3054892392b51eb03"/>
    <w:p>
      <w:pPr>
        <w:pStyle w:val="Heading1"/>
      </w:pPr>
      <w:r>
        <w:t xml:space="preserve">8. Workflows</w:t>
      </w:r>
    </w:p>
    <w:bookmarkStart w:id="41" w:name="daily-brief"/>
    <w:p>
      <w:pPr>
        <w:pStyle w:val="Heading2"/>
      </w:pPr>
      <w:r>
        <w:t xml:space="preserve">Daily brief</w:t>
      </w:r>
    </w:p>
    <w:p>
      <w:pPr>
        <w:pStyle w:val="FirstParagraph"/>
      </w:pPr>
      <w:r>
        <w:t xml:space="preserve">Collect unresolved consequential items, exclude informational noise, deduplicate, detect conflicts, rank, limit default count, create decision artifacts, and project to Notion.</w:t>
      </w:r>
    </w:p>
    <w:bookmarkEnd w:id="41"/>
    <w:bookmarkStart w:id="42" w:name="weekly-operating-review"/>
    <w:p>
      <w:pPr>
        <w:pStyle w:val="Heading2"/>
      </w:pPr>
      <w:r>
        <w:t xml:space="preserve">Weekly operating review</w:t>
      </w:r>
    </w:p>
    <w:p>
      <w:pPr>
        <w:pStyle w:val="FirstParagraph"/>
      </w:pPr>
      <w:r>
        <w:t xml:space="preserve">Snapshot enrollment, beta, product, QA, content, market, agent, and founder-time metrics; summarize changes; identify work to stop; propose three highest-value decisions; and require founder review.</w:t>
      </w:r>
    </w:p>
    <w:bookmarkEnd w:id="42"/>
    <w:bookmarkStart w:id="43" w:name="full-specification"/>
    <w:p>
      <w:pPr>
        <w:pStyle w:val="Heading2"/>
      </w:pPr>
      <w:r>
        <w:t xml:space="preserve">Full specification</w:t>
      </w:r>
    </w:p>
    <w:p>
      <w:pPr>
        <w:pStyle w:val="FirstParagraph"/>
      </w:pPr>
      <w:r>
        <w:t xml:space="preserve">Start from approved problem, assemble evidence/constraints, generate artifact, run critic, revise, validate requirement/test plan, route approval, and create traceability records.</w:t>
      </w:r>
    </w:p>
    <w:bookmarkEnd w:id="43"/>
    <w:bookmarkStart w:id="44" w:name="conflict-scan"/>
    <w:p>
      <w:pPr>
        <w:pStyle w:val="Heading2"/>
      </w:pPr>
      <w:r>
        <w:t xml:space="preserve">Conflict scan</w:t>
      </w:r>
    </w:p>
    <w:p>
      <w:pPr>
        <w:pStyle w:val="FirstParagraph"/>
      </w:pPr>
      <w:r>
        <w:t xml:space="preserve">Run after product release, claim/price/offer update, content approval, specification approval, consent change, or strategic-priority update.</w:t>
      </w:r>
    </w:p>
    <w:bookmarkEnd w:id="44"/>
    <w:bookmarkStart w:id="45" w:name="automation-governance"/>
    <w:p>
      <w:pPr>
        <w:pStyle w:val="Heading2"/>
      </w:pPr>
      <w:r>
        <w:t xml:space="preserve">Automation governance</w:t>
      </w:r>
    </w:p>
    <w:p>
      <w:pPr>
        <w:pStyle w:val="FirstParagraph"/>
      </w:pPr>
      <w:r>
        <w:t xml:space="preserve">Detect pattern, calculate founder cost, assess risk, propose bounded workflow, specify metrics and rollback, run shadow mode, and request founder decision before autonomy changes.</w:t>
      </w:r>
    </w:p>
    <w:bookmarkEnd w:id="45"/>
    <w:bookmarkEnd w:id="46"/>
    <w:bookmarkStart w:id="47" w:name="X7c6a837b7ab398ad39d56270a22000ab76226b6"/>
    <w:p>
      <w:pPr>
        <w:pStyle w:val="Heading1"/>
      </w:pPr>
      <w:r>
        <w:t xml:space="preserve">9. APIs and jobs</w:t>
      </w:r>
    </w:p>
    <w:p>
      <w:pPr>
        <w:pStyle w:val="FirstParagraph"/>
      </w:pPr>
      <w:r>
        <w:t xml:space="preserve">API families: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/api/fos/strategic-priorities/*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/api/fos/decision-queue/*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/api/fos/founder-recommendations/*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/api/fos/operating-reviews/*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/api/fos/conflicts/*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/api/fos/automation-opportunities/*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/api/fos/autonomy-policies/*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/api/fos/specifications/full/*</w:t>
      </w:r>
    </w:p>
    <w:p>
      <w:pPr>
        <w:pStyle w:val="FirstParagraph"/>
      </w:pPr>
      <w:r>
        <w:t xml:space="preserve">Jobs: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build-daily-founder-brief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build-weekly-operating-review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scan-cross-domain-conflicts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generate-full-specification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run-specification-critique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detect-automation-opportunities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evaluate-autonomy-policy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reconcile-command-center-projections</w:t>
      </w:r>
    </w:p>
    <w:bookmarkEnd w:id="47"/>
    <w:bookmarkStart w:id="48" w:name="Xd010d11b9123ba7c561e31b84ad3dbb2127caaf"/>
    <w:p>
      <w:pPr>
        <w:pStyle w:val="Heading1"/>
      </w:pPr>
      <w:r>
        <w:t xml:space="preserve">10. Deterministic safeguards</w:t>
      </w:r>
    </w:p>
    <w:p>
      <w:pPr>
        <w:pStyle w:val="Compact"/>
        <w:numPr>
          <w:ilvl w:val="0"/>
          <w:numId w:val="1007"/>
        </w:numPr>
      </w:pPr>
      <w:r>
        <w:t xml:space="preserve">Chief-of-staff recommendations cannot create or change strategic priorities.</w:t>
      </w:r>
    </w:p>
    <w:p>
      <w:pPr>
        <w:pStyle w:val="Compact"/>
        <w:numPr>
          <w:ilvl w:val="0"/>
          <w:numId w:val="1007"/>
        </w:numPr>
      </w:pPr>
      <w:r>
        <w:t xml:space="preserve">Informational activity is summarized rather than promoted to decisions.</w:t>
      </w:r>
    </w:p>
    <w:p>
      <w:pPr>
        <w:pStyle w:val="Compact"/>
        <w:numPr>
          <w:ilvl w:val="0"/>
          <w:numId w:val="1007"/>
        </w:numPr>
      </w:pPr>
      <w:r>
        <w:t xml:space="preserve">Daily queue is bounded and duplicate-suppressed.</w:t>
      </w:r>
    </w:p>
    <w:p>
      <w:pPr>
        <w:pStyle w:val="Compact"/>
        <w:numPr>
          <w:ilvl w:val="0"/>
          <w:numId w:val="1007"/>
        </w:numPr>
      </w:pPr>
      <w:r>
        <w:t xml:space="preserve">Ranking inputs are inspectable.</w:t>
      </w:r>
    </w:p>
    <w:p>
      <w:pPr>
        <w:pStyle w:val="Compact"/>
        <w:numPr>
          <w:ilvl w:val="0"/>
          <w:numId w:val="1007"/>
        </w:numPr>
      </w:pPr>
      <w:r>
        <w:t xml:space="preserve">Conflict records cannot be silently resolved.</w:t>
      </w:r>
    </w:p>
    <w:p>
      <w:pPr>
        <w:pStyle w:val="Compact"/>
        <w:numPr>
          <w:ilvl w:val="0"/>
          <w:numId w:val="1007"/>
        </w:numPr>
      </w:pPr>
      <w:r>
        <w:t xml:space="preserve">Autonomy changes require founder approval and rollback.</w:t>
      </w:r>
    </w:p>
    <w:p>
      <w:pPr>
        <w:pStyle w:val="Compact"/>
        <w:numPr>
          <w:ilvl w:val="0"/>
          <w:numId w:val="1007"/>
        </w:numPr>
      </w:pPr>
      <w:r>
        <w:t xml:space="preserve">Native command-center UI is deferred until evidence justifies it.</w:t>
      </w:r>
    </w:p>
    <w:bookmarkEnd w:id="48"/>
    <w:bookmarkStart w:id="49" w:name="Xde9003b03cff7c646c6997073c1fc344970566b"/>
    <w:p>
      <w:pPr>
        <w:pStyle w:val="Heading1"/>
      </w:pPr>
      <w:r>
        <w:t xml:space="preserve">11. Tests</w:t>
      </w:r>
    </w:p>
    <w:p>
      <w:pPr>
        <w:pStyle w:val="FirstParagraph"/>
      </w:pPr>
      <w:r>
        <w:t xml:space="preserve">Decision tests cover revenue versus low-value tasks, security override, confidence demotion, deferral, duplication, ranking explanation, and stale item handling.</w:t>
      </w:r>
    </w:p>
    <w:p>
      <w:pPr>
        <w:pStyle w:val="BodyText"/>
      </w:pPr>
      <w:r>
        <w:t xml:space="preserve">Conflict tests cover claim/capability, enrollment/scope, price/offer, requirement/test, consent/content, and release/publication contradictions.</w:t>
      </w:r>
    </w:p>
    <w:p>
      <w:pPr>
        <w:pStyle w:val="BodyText"/>
      </w:pPr>
      <w:r>
        <w:t xml:space="preserve">Chief-of-staff tests verify bounded actionable output, no priority mutation, inspectable evidence, and audit of rejected recommendations.</w:t>
      </w:r>
    </w:p>
    <w:p>
      <w:pPr>
        <w:pStyle w:val="BodyText"/>
      </w:pPr>
      <w:r>
        <w:t xml:space="preserve">Autonomy tests verify shadow-mode thresholds, rollback, prohibited actions, and founder approval.</w:t>
      </w:r>
    </w:p>
    <w:bookmarkEnd w:id="49"/>
    <w:bookmarkStart w:id="50" w:name="X06a5456e709483c6fe1ce0edaab2a59fc506afd"/>
    <w:p>
      <w:pPr>
        <w:pStyle w:val="Heading1"/>
      </w:pPr>
      <w:r>
        <w:t xml:space="preserve">12. Work packages</w:t>
      </w:r>
    </w:p>
    <w:tbl>
      <w:tblPr>
        <w:tblStyle w:val="TableGrid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E8EEF5"/>
          </w:tcPr>
          <w:p>
            <w:pPr>
              <w:pStyle w:val="Compact"/>
              <w:jc w:val="left"/>
            </w:pPr>
            <w:r>
              <w:rPr>
                <w:b/>
                <w:color w:val="10213A"/>
                <w:sz w:val="16"/>
              </w:rPr>
              <w:t xml:space="preserve">Package</w:t>
            </w:r>
          </w:p>
        </w:tc>
        <w:tc>
          <w:tcPr>
            <w:vAlign w:val="center"/>
            <w:shd w:fill="E8EEF5"/>
          </w:tcPr>
          <w:p>
            <w:pPr>
              <w:pStyle w:val="Compact"/>
              <w:jc w:val="left"/>
            </w:pPr>
            <w:r>
              <w:rPr>
                <w:b/>
                <w:color w:val="10213A"/>
                <w:sz w:val="16"/>
              </w:rP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WP6.0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Cross-phase data quality and metric readiness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Strategic priority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Unified canonical decision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Notion Founder Command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Cross-domain conflict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WP6.5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Daily founder brief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WP6.6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Weekly and monthly operating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WP6.7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Full specification compiler and critic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WP6.8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Automation opportunity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WP6.9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Autonomy governance and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WP6.10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Evaluation, tuning, and native-UI decision gate</w:t>
            </w:r>
          </w:p>
        </w:tc>
      </w:tr>
    </w:tbl>
    <w:bookmarkEnd w:id="50"/>
    <w:bookmarkStart w:id="51" w:name="Xf29fdcd8c7ac6f12c159ba46cffb9c730748847"/>
    <w:p>
      <w:pPr>
        <w:pStyle w:val="Heading1"/>
      </w:pPr>
      <w:r>
        <w:t xml:space="preserve">13. Definition of done</w:t>
      </w:r>
    </w:p>
    <w:p>
      <w:pPr>
        <w:pStyle w:val="Compact"/>
        <w:numPr>
          <w:ilvl w:val="0"/>
          <w:numId w:val="1008"/>
        </w:numPr>
      </w:pPr>
      <w:r>
        <w:t xml:space="preserve">Founder operates from one bounded decision queue.</w:t>
      </w:r>
    </w:p>
    <w:p>
      <w:pPr>
        <w:pStyle w:val="Compact"/>
        <w:numPr>
          <w:ilvl w:val="0"/>
          <w:numId w:val="1008"/>
        </w:numPr>
      </w:pPr>
      <w:r>
        <w:t xml:space="preserve">Recommendations are evidence-backed and explainable.</w:t>
      </w:r>
    </w:p>
    <w:p>
      <w:pPr>
        <w:pStyle w:val="Compact"/>
        <w:numPr>
          <w:ilvl w:val="0"/>
          <w:numId w:val="1008"/>
        </w:numPr>
      </w:pPr>
      <w:r>
        <w:t xml:space="preserve">Cross-domain conflicts are detected before protected actions.</w:t>
      </w:r>
    </w:p>
    <w:p>
      <w:pPr>
        <w:pStyle w:val="Compact"/>
        <w:numPr>
          <w:ilvl w:val="0"/>
          <w:numId w:val="1008"/>
        </w:numPr>
      </w:pPr>
      <w:r>
        <w:t xml:space="preserve">Operating reviews show business results, founder time, and agent quality.</w:t>
      </w:r>
    </w:p>
    <w:p>
      <w:pPr>
        <w:pStyle w:val="Compact"/>
        <w:numPr>
          <w:ilvl w:val="0"/>
          <w:numId w:val="1008"/>
        </w:numPr>
      </w:pPr>
      <w:r>
        <w:t xml:space="preserve">Full specifications use shared artifacts and canonical requirements/tests.</w:t>
      </w:r>
    </w:p>
    <w:p>
      <w:pPr>
        <w:pStyle w:val="Compact"/>
        <w:numPr>
          <w:ilvl w:val="0"/>
          <w:numId w:val="1008"/>
        </w:numPr>
      </w:pPr>
      <w:r>
        <w:t xml:space="preserve">Automation and autonomy changes remain founder-governed and reversible.</w:t>
      </w:r>
    </w:p>
    <w:p>
      <w:pPr>
        <w:pStyle w:val="Compact"/>
        <w:numPr>
          <w:ilvl w:val="0"/>
          <w:numId w:val="1008"/>
        </w:numPr>
      </w:pPr>
      <w:r>
        <w:t xml:space="preserve">FOS remains functional without Notion.</w:t>
      </w:r>
    </w:p>
    <w:bookmarkEnd w:id="51"/>
    <w:bookmarkStart w:id="56" w:name="shared-architectural-invariants"/>
    <w:p>
      <w:pPr>
        <w:pStyle w:val="Heading1"/>
      </w:pPr>
      <w:r>
        <w:t xml:space="preserve">Shared architectural invariants</w:t>
      </w:r>
    </w:p>
    <w:p>
      <w:pPr>
        <w:pStyle w:val="FirstParagraph"/>
      </w:pPr>
      <w:r>
        <w:t xml:space="preserve">The following rules are inherited from revised Phase 0 and are non-negotiable for this phase: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FOS owns canonical state and intelligence.</w:t>
      </w:r>
      <w:r>
        <w:t xml:space="preserve"> </w:t>
      </w:r>
      <w:r>
        <w:t xml:space="preserve">Notion is a founder-facing working environment and projection surface.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External workspace changes are commands, not direct mutations.</w:t>
      </w:r>
      <w:r>
        <w:t xml:space="preserve"> </w:t>
      </w:r>
      <w:r>
        <w:t xml:space="preserve">A Notion status change or button creates a validated</w:t>
      </w:r>
      <w:r>
        <w:t xml:space="preserve"> </w:t>
      </w:r>
      <w:r>
        <w:rPr>
          <w:rStyle w:val="VerbatimChar"/>
        </w:rPr>
        <w:t xml:space="preserve">WorkspaceCommand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Artifacts are generic and versioned.</w:t>
      </w:r>
      <w:r>
        <w:t xml:space="preserve"> </w:t>
      </w:r>
      <w:r>
        <w:t xml:space="preserve">Enrollment messages, specifications, LinkedIn posts, Substack papers, reports, and reviews use</w:t>
      </w:r>
      <w:r>
        <w:t xml:space="preserve"> </w:t>
      </w:r>
      <w:r>
        <w:rPr>
          <w:rStyle w:val="VerbatimChar"/>
        </w:rPr>
        <w:t xml:space="preserve">ArtifactRecord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ArtifactVersion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Approvals are interface-independent.</w:t>
      </w:r>
      <w:r>
        <w:t xml:space="preserve"> </w:t>
      </w:r>
      <w:r>
        <w:t xml:space="preserve">Approval state is canonical and may be requested from Notion, a native interface, or an API.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Evidence, claims, consent, and product availability are deterministic gates.</w:t>
      </w:r>
      <w:r>
        <w:t xml:space="preserve"> </w:t>
      </w:r>
      <w:r>
        <w:t xml:space="preserve">Models may recommend; they may not waive these controls.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Every projection has an ownership policy.</w:t>
      </w:r>
      <w:r>
        <w:t xml:space="preserve"> </w:t>
      </w:r>
      <w:r>
        <w:t xml:space="preserve">Fields are</w:t>
      </w:r>
      <w:r>
        <w:t xml:space="preserve"> </w:t>
      </w:r>
      <w:r>
        <w:rPr>
          <w:rStyle w:val="VerbatimChar"/>
        </w:rPr>
        <w:t xml:space="preserve">canonical_read_only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working_copy_editable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controlled_command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not_projectable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Raw events are immutable.</w:t>
      </w:r>
      <w:r>
        <w:t xml:space="preserve"> </w:t>
      </w:r>
      <w:r>
        <w:t xml:space="preserve">Derived summaries may be superseded but not silently overwrite source history.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Every agent is bounded.</w:t>
      </w:r>
      <w:r>
        <w:t xml:space="preserve"> </w:t>
      </w:r>
      <w:r>
        <w:t xml:space="preserve">Each agent has a versioned objective, input schema, output schema, permitted tools, permitted memory scopes, evaluation policy, and autonomy ceiling.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autonomous publishing, sending, pricing change, contractual commitment, or production deployment</w:t>
      </w:r>
      <w:r>
        <w:t xml:space="preserve"> </w:t>
      </w:r>
      <w:r>
        <w:t xml:space="preserve">is permitted unless a later founder-approved governance decision explicitly changes the rule.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FOS must remain operational if Notion or another workspace provider is unavailable.</w:t>
      </w:r>
    </w:p>
    <w:bookmarkStart w:id="55" w:name="founder-workspace-integration-contract"/>
    <w:p>
      <w:pPr>
        <w:pStyle w:val="Heading2"/>
      </w:pPr>
      <w:r>
        <w:t xml:space="preserve">Founder Workspace integration contract</w:t>
      </w:r>
    </w:p>
    <w:p>
      <w:pPr>
        <w:pStyle w:val="FirstParagraph"/>
      </w:pPr>
      <w:r>
        <w:t xml:space="preserve">All founder-facing work for this phase must use the Phase 0 workspace adapter.</w:t>
      </w:r>
    </w:p>
    <w:bookmarkStart w:id="52" w:name="projection-pattern"/>
    <w:p>
      <w:pPr>
        <w:pStyle w:val="Heading3"/>
      </w:pPr>
      <w:r>
        <w:t xml:space="preserve">Projection pattern</w:t>
      </w:r>
    </w:p>
    <w:p>
      <w:pPr>
        <w:pStyle w:val="SourceCode"/>
      </w:pPr>
      <w:r>
        <w:rPr>
          <w:rStyle w:val="VerbatimChar"/>
        </w:rPr>
        <w:t xml:space="preserve">Canonical record or artifact created</w:t>
      </w:r>
      <w:r>
        <w:br/>
      </w:r>
      <w:r>
        <w:rPr>
          <w:rStyle w:val="VerbatimChar"/>
        </w:rPr>
        <w:t xml:space="preserve">        -&gt; operational event emitted</w:t>
      </w:r>
      <w:r>
        <w:br/>
      </w:r>
      <w:r>
        <w:rPr>
          <w:rStyle w:val="VerbatimChar"/>
        </w:rPr>
        <w:t xml:space="preserve">        -&gt; projection policy evaluated</w:t>
      </w:r>
      <w:r>
        <w:br/>
      </w:r>
      <w:r>
        <w:rPr>
          <w:rStyle w:val="VerbatimChar"/>
        </w:rPr>
        <w:t xml:space="preserve">        -&gt; safe working copy created or updated in Notion</w:t>
      </w:r>
      <w:r>
        <w:br/>
      </w:r>
      <w:r>
        <w:rPr>
          <w:rStyle w:val="VerbatimChar"/>
        </w:rPr>
        <w:t xml:space="preserve">        -&gt; canonical ID and version stored on the provider page</w:t>
      </w:r>
      <w:r>
        <w:br/>
      </w:r>
      <w:r>
        <w:rPr>
          <w:rStyle w:val="VerbatimChar"/>
        </w:rPr>
        <w:t xml:space="preserve">        -&gt; founder edits or commands captured</w:t>
      </w:r>
      <w:r>
        <w:br/>
      </w:r>
      <w:r>
        <w:rPr>
          <w:rStyle w:val="VerbatimChar"/>
        </w:rPr>
        <w:t xml:space="preserve">        -&gt; FOS validates and executes canonical change</w:t>
      </w:r>
      <w:r>
        <w:br/>
      </w:r>
      <w:r>
        <w:rPr>
          <w:rStyle w:val="VerbatimChar"/>
        </w:rPr>
        <w:t xml:space="preserve">        -&gt; projection is reconciled</w:t>
      </w:r>
    </w:p>
    <w:bookmarkEnd w:id="52"/>
    <w:bookmarkStart w:id="53" w:name="required-hidden-projection-properties"/>
    <w:p>
      <w:pPr>
        <w:pStyle w:val="Heading3"/>
      </w:pPr>
      <w:r>
        <w:t xml:space="preserve">Required hidden projection properties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FOS Record 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FOS Entity Type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FOS Version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FOS Workspace 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Projection Status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Last Synced At</w:t>
      </w:r>
    </w:p>
    <w:bookmarkEnd w:id="53"/>
    <w:bookmarkStart w:id="54" w:name="conflict-rule"/>
    <w:p>
      <w:pPr>
        <w:pStyle w:val="Heading3"/>
      </w:pPr>
      <w:r>
        <w:t xml:space="preserve">Conflict rule</w:t>
      </w:r>
    </w:p>
    <w:p>
      <w:pPr>
        <w:pStyle w:val="FirstParagraph"/>
      </w:pPr>
      <w:r>
        <w:t xml:space="preserve">A controlled command may execute only when the provider's</w:t>
      </w:r>
      <w:r>
        <w:t xml:space="preserve"> </w:t>
      </w:r>
      <w:r>
        <w:rPr>
          <w:rStyle w:val="VerbatimChar"/>
        </w:rPr>
        <w:t xml:space="preserve">FOS Version</w:t>
      </w:r>
      <w:r>
        <w:t xml:space="preserve"> </w:t>
      </w:r>
      <w:r>
        <w:t xml:space="preserve">matches the current canonical version. Otherwise the command is placed in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status and the founder receives a reconciliation item.</w:t>
      </w:r>
    </w:p>
    <w:bookmarkEnd w:id="54"/>
    <w:bookmarkEnd w:id="55"/>
    <w:bookmarkEnd w:id="56"/>
    <w:bookmarkStart w:id="57" w:name="agent-runtime-requirements"/>
    <w:p>
      <w:pPr>
        <w:pStyle w:val="Heading1"/>
      </w:pPr>
      <w:r>
        <w:t xml:space="preserve">Agent runtime requirements</w:t>
      </w:r>
    </w:p>
    <w:p>
      <w:pPr>
        <w:pStyle w:val="FirstParagraph"/>
      </w:pPr>
      <w:r>
        <w:t xml:space="preserve">Every agent run must execute the following stages:</w:t>
      </w:r>
    </w:p>
    <w:p>
      <w:pPr>
        <w:pStyle w:val="Compact"/>
        <w:numPr>
          <w:ilvl w:val="0"/>
          <w:numId w:val="1011"/>
        </w:numPr>
      </w:pPr>
      <w:r>
        <w:t xml:space="preserve">Trigger validation</w:t>
      </w:r>
    </w:p>
    <w:p>
      <w:pPr>
        <w:pStyle w:val="Compact"/>
        <w:numPr>
          <w:ilvl w:val="0"/>
          <w:numId w:val="1011"/>
        </w:numPr>
      </w:pPr>
      <w:r>
        <w:t xml:space="preserve">Authorization and feature-flag validation</w:t>
      </w:r>
    </w:p>
    <w:p>
      <w:pPr>
        <w:pStyle w:val="Compact"/>
        <w:numPr>
          <w:ilvl w:val="0"/>
          <w:numId w:val="1011"/>
        </w:numPr>
      </w:pPr>
      <w:r>
        <w:t xml:space="preserve">Context assembly and minimization</w:t>
      </w:r>
    </w:p>
    <w:p>
      <w:pPr>
        <w:pStyle w:val="Compact"/>
        <w:numPr>
          <w:ilvl w:val="0"/>
          <w:numId w:val="1011"/>
        </w:numPr>
      </w:pPr>
      <w:r>
        <w:t xml:space="preserve">Prompt construction from a versioned agent definition</w:t>
      </w:r>
    </w:p>
    <w:p>
      <w:pPr>
        <w:pStyle w:val="Compact"/>
        <w:numPr>
          <w:ilvl w:val="0"/>
          <w:numId w:val="1011"/>
        </w:numPr>
      </w:pPr>
      <w:r>
        <w:t xml:space="preserve">Model execution</w:t>
      </w:r>
    </w:p>
    <w:p>
      <w:pPr>
        <w:pStyle w:val="Compact"/>
        <w:numPr>
          <w:ilvl w:val="0"/>
          <w:numId w:val="1011"/>
        </w:numPr>
      </w:pPr>
      <w:r>
        <w:t xml:space="preserve">Structured-output validation</w:t>
      </w:r>
    </w:p>
    <w:p>
      <w:pPr>
        <w:pStyle w:val="Compact"/>
        <w:numPr>
          <w:ilvl w:val="0"/>
          <w:numId w:val="1011"/>
        </w:numPr>
      </w:pPr>
      <w:r>
        <w:t xml:space="preserve">Deterministic policy evaluation</w:t>
      </w:r>
    </w:p>
    <w:p>
      <w:pPr>
        <w:pStyle w:val="Compact"/>
        <w:numPr>
          <w:ilvl w:val="0"/>
          <w:numId w:val="1011"/>
        </w:numPr>
      </w:pPr>
      <w:r>
        <w:t xml:space="preserve">Secondary quality evaluation where configured</w:t>
      </w:r>
    </w:p>
    <w:p>
      <w:pPr>
        <w:pStyle w:val="Compact"/>
        <w:numPr>
          <w:ilvl w:val="0"/>
          <w:numId w:val="1011"/>
        </w:numPr>
      </w:pPr>
      <w:r>
        <w:t xml:space="preserve">Canonical persistence</w:t>
      </w:r>
    </w:p>
    <w:p>
      <w:pPr>
        <w:pStyle w:val="Compact"/>
        <w:numPr>
          <w:ilvl w:val="0"/>
          <w:numId w:val="1011"/>
        </w:numPr>
      </w:pPr>
      <w:r>
        <w:t xml:space="preserve">Approval routing or reversible execution</w:t>
      </w:r>
    </w:p>
    <w:p>
      <w:pPr>
        <w:pStyle w:val="Compact"/>
        <w:numPr>
          <w:ilvl w:val="0"/>
          <w:numId w:val="1011"/>
        </w:numPr>
      </w:pPr>
      <w:r>
        <w:t xml:space="preserve">Projection update</w:t>
      </w:r>
    </w:p>
    <w:p>
      <w:pPr>
        <w:pStyle w:val="Compact"/>
        <w:numPr>
          <w:ilvl w:val="0"/>
          <w:numId w:val="1011"/>
        </w:numPr>
      </w:pPr>
      <w:r>
        <w:t xml:space="preserve">Metrics and audit emission</w:t>
      </w:r>
    </w:p>
    <w:p>
      <w:pPr>
        <w:pStyle w:val="FirstParagraph"/>
      </w:pPr>
      <w:r>
        <w:t xml:space="preserve">If structured output fails, retry once with a repair prompt. If repair fails, mark the run</w:t>
      </w:r>
      <w:r>
        <w:t xml:space="preserve"> </w:t>
      </w:r>
      <w:r>
        <w:rPr>
          <w:rStyle w:val="VerbatimChar"/>
        </w:rPr>
        <w:t xml:space="preserve">evaluation_failed</w:t>
      </w:r>
      <w:r>
        <w:t xml:space="preserve">, create a founder-visible operational item, and do not create an approval-ready artifact.</w:t>
      </w:r>
    </w:p>
    <w:bookmarkEnd w:id="57"/>
    <w:bookmarkStart w:id="62" w:name="security-privacy-and-governance"/>
    <w:p>
      <w:pPr>
        <w:pStyle w:val="Heading1"/>
      </w:pPr>
      <w:r>
        <w:t xml:space="preserve">Security, privacy, and governance</w:t>
      </w:r>
    </w:p>
    <w:bookmarkStart w:id="58" w:name="least-privilege"/>
    <w:p>
      <w:pPr>
        <w:pStyle w:val="Heading2"/>
      </w:pPr>
      <w:r>
        <w:t xml:space="preserve">Least privilege</w:t>
      </w:r>
    </w:p>
    <w:p>
      <w:pPr>
        <w:pStyle w:val="Compact"/>
        <w:numPr>
          <w:ilvl w:val="0"/>
          <w:numId w:val="1012"/>
        </w:numPr>
      </w:pPr>
      <w:r>
        <w:t xml:space="preserve">Agents receive only the records required for the current run.</w:t>
      </w:r>
    </w:p>
    <w:p>
      <w:pPr>
        <w:pStyle w:val="Compact"/>
        <w:numPr>
          <w:ilvl w:val="0"/>
          <w:numId w:val="1012"/>
        </w:numPr>
      </w:pPr>
      <w:r>
        <w:t xml:space="preserve">Workspace projections contain summaries unless full working content is required.</w:t>
      </w:r>
    </w:p>
    <w:p>
      <w:pPr>
        <w:pStyle w:val="Compact"/>
        <w:numPr>
          <w:ilvl w:val="0"/>
          <w:numId w:val="1012"/>
        </w:numPr>
      </w:pPr>
      <w:r>
        <w:t xml:space="preserve">Private source documents, raw model prompts, credentials, payment details, and exploitable security findings are</w:t>
      </w:r>
      <w:r>
        <w:t xml:space="preserve"> </w:t>
      </w:r>
      <w:r>
        <w:rPr>
          <w:rStyle w:val="VerbatimChar"/>
        </w:rPr>
        <w:t xml:space="preserve">not_projectable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012"/>
        </w:numPr>
      </w:pPr>
      <w:r>
        <w:t xml:space="preserve">Marketing and research agents may not access unrestricted applicant or beta-user records.</w:t>
      </w:r>
    </w:p>
    <w:bookmarkEnd w:id="58"/>
    <w:bookmarkStart w:id="59" w:name="prompt-injection-defense"/>
    <w:p>
      <w:pPr>
        <w:pStyle w:val="Heading2"/>
      </w:pPr>
      <w:r>
        <w:t xml:space="preserve">Prompt-injection defense</w:t>
      </w:r>
    </w:p>
    <w:p>
      <w:pPr>
        <w:pStyle w:val="FirstParagraph"/>
      </w:pPr>
      <w:r>
        <w:t xml:space="preserve">Applications, resumes, email, transcripts, web pages, competitor pages, imported notes, and workspace page content are untrusted data. They may not modify system policy, tool permissions, approval requirements, or data-access scope.</w:t>
      </w:r>
    </w:p>
    <w:bookmarkEnd w:id="59"/>
    <w:bookmarkStart w:id="60" w:name="audit"/>
    <w:p>
      <w:pPr>
        <w:pStyle w:val="Heading2"/>
      </w:pPr>
      <w:r>
        <w:t xml:space="preserve">Audit</w:t>
      </w:r>
    </w:p>
    <w:p>
      <w:pPr>
        <w:pStyle w:val="FirstParagraph"/>
      </w:pPr>
      <w:r>
        <w:t xml:space="preserve">The system must reconstruct every consequential outcome from:</w:t>
      </w:r>
    </w:p>
    <w:p>
      <w:pPr>
        <w:pStyle w:val="Compact"/>
        <w:numPr>
          <w:ilvl w:val="0"/>
          <w:numId w:val="1013"/>
        </w:numPr>
      </w:pPr>
      <w:r>
        <w:t xml:space="preserve">Trigger</w:t>
      </w:r>
    </w:p>
    <w:p>
      <w:pPr>
        <w:pStyle w:val="Compact"/>
        <w:numPr>
          <w:ilvl w:val="0"/>
          <w:numId w:val="1013"/>
        </w:numPr>
      </w:pPr>
      <w:r>
        <w:t xml:space="preserve">Actor</w:t>
      </w:r>
    </w:p>
    <w:p>
      <w:pPr>
        <w:pStyle w:val="Compact"/>
        <w:numPr>
          <w:ilvl w:val="0"/>
          <w:numId w:val="1013"/>
        </w:numPr>
      </w:pPr>
      <w:r>
        <w:t xml:space="preserve">Source records</w:t>
      </w:r>
    </w:p>
    <w:p>
      <w:pPr>
        <w:pStyle w:val="Compact"/>
        <w:numPr>
          <w:ilvl w:val="0"/>
          <w:numId w:val="1013"/>
        </w:numPr>
      </w:pPr>
      <w:r>
        <w:t xml:space="preserve">Retrieved context manifest</w:t>
      </w:r>
    </w:p>
    <w:p>
      <w:pPr>
        <w:pStyle w:val="Compact"/>
        <w:numPr>
          <w:ilvl w:val="0"/>
          <w:numId w:val="1013"/>
        </w:numPr>
      </w:pPr>
      <w:r>
        <w:t xml:space="preserve">Agent and prompt version</w:t>
      </w:r>
    </w:p>
    <w:p>
      <w:pPr>
        <w:pStyle w:val="Compact"/>
        <w:numPr>
          <w:ilvl w:val="0"/>
          <w:numId w:val="1013"/>
        </w:numPr>
      </w:pPr>
      <w:r>
        <w:t xml:space="preserve">Output</w:t>
      </w:r>
    </w:p>
    <w:p>
      <w:pPr>
        <w:pStyle w:val="Compact"/>
        <w:numPr>
          <w:ilvl w:val="0"/>
          <w:numId w:val="1013"/>
        </w:numPr>
      </w:pPr>
      <w:r>
        <w:t xml:space="preserve">Deterministic evaluation</w:t>
      </w:r>
    </w:p>
    <w:p>
      <w:pPr>
        <w:pStyle w:val="Compact"/>
        <w:numPr>
          <w:ilvl w:val="0"/>
          <w:numId w:val="1013"/>
        </w:numPr>
      </w:pPr>
      <w:r>
        <w:t xml:space="preserve">Founder edits</w:t>
      </w:r>
    </w:p>
    <w:p>
      <w:pPr>
        <w:pStyle w:val="Compact"/>
        <w:numPr>
          <w:ilvl w:val="0"/>
          <w:numId w:val="1013"/>
        </w:numPr>
      </w:pPr>
      <w:r>
        <w:t xml:space="preserve">Approval or rejection</w:t>
      </w:r>
    </w:p>
    <w:p>
      <w:pPr>
        <w:pStyle w:val="Compact"/>
        <w:numPr>
          <w:ilvl w:val="0"/>
          <w:numId w:val="1013"/>
        </w:numPr>
      </w:pPr>
      <w:r>
        <w:t xml:space="preserve">External action</w:t>
      </w:r>
    </w:p>
    <w:p>
      <w:pPr>
        <w:pStyle w:val="Compact"/>
        <w:numPr>
          <w:ilvl w:val="0"/>
          <w:numId w:val="1013"/>
        </w:numPr>
      </w:pPr>
      <w:r>
        <w:t xml:space="preserve">Resulting business outcome</w:t>
      </w:r>
    </w:p>
    <w:bookmarkEnd w:id="60"/>
    <w:bookmarkStart w:id="61" w:name="failure-posture"/>
    <w:p>
      <w:pPr>
        <w:pStyle w:val="Heading2"/>
      </w:pPr>
      <w:r>
        <w:t xml:space="preserve">Failure posture</w:t>
      </w:r>
    </w:p>
    <w:p>
      <w:pPr>
        <w:pStyle w:val="FirstParagraph"/>
      </w:pPr>
      <w:r>
        <w:t xml:space="preserve">Failures must preserve canonical state, create a visible retry or manual-work item, and never imply that an external action succeeded when it did not.</w:t>
      </w:r>
    </w:p>
    <w:bookmarkEnd w:id="61"/>
    <w:bookmarkEnd w:id="62"/>
    <w:bookmarkStart w:id="63" w:name="observability-and-cost-controls"/>
    <w:p>
      <w:pPr>
        <w:pStyle w:val="Heading1"/>
      </w:pPr>
      <w:r>
        <w:t xml:space="preserve">Observability and cost controls</w:t>
      </w:r>
    </w:p>
    <w:p>
      <w:pPr>
        <w:pStyle w:val="FirstParagraph"/>
      </w:pPr>
      <w:r>
        <w:t xml:space="preserve">Each workflow must emit structured logs and traces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workspace_id</w:t>
      </w:r>
    </w:p>
    <w:p>
      <w:pPr>
        <w:pStyle w:val="Compact"/>
        <w:numPr>
          <w:ilvl w:val="0"/>
          <w:numId w:val="1014"/>
        </w:numPr>
      </w:pPr>
      <w:r>
        <w:t xml:space="preserve">Correlation and causation IDs</w:t>
      </w:r>
    </w:p>
    <w:p>
      <w:pPr>
        <w:pStyle w:val="Compact"/>
        <w:numPr>
          <w:ilvl w:val="0"/>
          <w:numId w:val="1014"/>
        </w:numPr>
      </w:pPr>
      <w:r>
        <w:t xml:space="preserve">Phase and workflow key</w:t>
      </w:r>
    </w:p>
    <w:p>
      <w:pPr>
        <w:pStyle w:val="Compact"/>
        <w:numPr>
          <w:ilvl w:val="0"/>
          <w:numId w:val="1014"/>
        </w:numPr>
      </w:pPr>
      <w:r>
        <w:t xml:space="preserve">Agent key and version</w:t>
      </w:r>
    </w:p>
    <w:p>
      <w:pPr>
        <w:pStyle w:val="Compact"/>
        <w:numPr>
          <w:ilvl w:val="0"/>
          <w:numId w:val="1014"/>
        </w:numPr>
      </w:pPr>
      <w:r>
        <w:t xml:space="preserve">Canonical entity IDs</w:t>
      </w:r>
    </w:p>
    <w:p>
      <w:pPr>
        <w:pStyle w:val="Compact"/>
        <w:numPr>
          <w:ilvl w:val="0"/>
          <w:numId w:val="1014"/>
        </w:numPr>
      </w:pPr>
      <w:r>
        <w:t xml:space="preserve">Provider projection IDs where applicable</w:t>
      </w:r>
    </w:p>
    <w:p>
      <w:pPr>
        <w:pStyle w:val="Compact"/>
        <w:numPr>
          <w:ilvl w:val="0"/>
          <w:numId w:val="1014"/>
        </w:numPr>
      </w:pPr>
      <w:r>
        <w:t xml:space="preserve">Latency</w:t>
      </w:r>
    </w:p>
    <w:p>
      <w:pPr>
        <w:pStyle w:val="Compact"/>
        <w:numPr>
          <w:ilvl w:val="0"/>
          <w:numId w:val="1014"/>
        </w:numPr>
      </w:pPr>
      <w:r>
        <w:t xml:space="preserve">Model and tool cost</w:t>
      </w:r>
    </w:p>
    <w:p>
      <w:pPr>
        <w:pStyle w:val="Compact"/>
        <w:numPr>
          <w:ilvl w:val="0"/>
          <w:numId w:val="1014"/>
        </w:numPr>
      </w:pPr>
      <w:r>
        <w:t xml:space="preserve">Validation and evaluation result</w:t>
      </w:r>
    </w:p>
    <w:p>
      <w:pPr>
        <w:pStyle w:val="Compact"/>
        <w:numPr>
          <w:ilvl w:val="0"/>
          <w:numId w:val="1014"/>
        </w:numPr>
      </w:pPr>
      <w:r>
        <w:t xml:space="preserve">Retry count</w:t>
      </w:r>
    </w:p>
    <w:p>
      <w:pPr>
        <w:pStyle w:val="Compact"/>
        <w:numPr>
          <w:ilvl w:val="0"/>
          <w:numId w:val="1014"/>
        </w:numPr>
      </w:pPr>
      <w:r>
        <w:t xml:space="preserve">Approval result</w:t>
      </w:r>
    </w:p>
    <w:p>
      <w:pPr>
        <w:pStyle w:val="Compact"/>
        <w:numPr>
          <w:ilvl w:val="0"/>
          <w:numId w:val="1014"/>
        </w:numPr>
      </w:pPr>
      <w:r>
        <w:t xml:space="preserve">External action result</w:t>
      </w:r>
    </w:p>
    <w:p>
      <w:pPr>
        <w:pStyle w:val="FirstParagraph"/>
      </w:pPr>
      <w:r>
        <w:t xml:space="preserve">Required phase dashboards must distinguish system activity from accepted business value. Agent-run volume is not itself a success metric.</w:t>
      </w:r>
    </w:p>
    <w:bookmarkEnd w:id="63"/>
    <w:bookmarkStart w:id="64" w:name="deployment-and-activation-model"/>
    <w:p>
      <w:pPr>
        <w:pStyle w:val="Heading1"/>
      </w:pPr>
      <w:r>
        <w:t xml:space="preserve">Deployment and activation model</w:t>
      </w:r>
    </w:p>
    <w:p>
      <w:pPr>
        <w:pStyle w:val="FirstParagraph"/>
      </w:pPr>
      <w:r>
        <w:t xml:space="preserve">Each major capability must progress through:</w:t>
      </w:r>
    </w:p>
    <w:p>
      <w:pPr>
        <w:pStyle w:val="Compact"/>
        <w:numPr>
          <w:ilvl w:val="0"/>
          <w:numId w:val="1015"/>
        </w:numPr>
      </w:pPr>
      <w:r>
        <w:t xml:space="preserve">Local development</w:t>
      </w:r>
    </w:p>
    <w:p>
      <w:pPr>
        <w:pStyle w:val="Compact"/>
        <w:numPr>
          <w:ilvl w:val="0"/>
          <w:numId w:val="1015"/>
        </w:numPr>
      </w:pPr>
      <w:r>
        <w:t xml:space="preserve">Automated tests</w:t>
      </w:r>
    </w:p>
    <w:p>
      <w:pPr>
        <w:pStyle w:val="Compact"/>
        <w:numPr>
          <w:ilvl w:val="0"/>
          <w:numId w:val="1015"/>
        </w:numPr>
      </w:pPr>
      <w:r>
        <w:t xml:space="preserve">Staging with synthetic fixtures</w:t>
      </w:r>
    </w:p>
    <w:p>
      <w:pPr>
        <w:pStyle w:val="Compact"/>
        <w:numPr>
          <w:ilvl w:val="0"/>
          <w:numId w:val="1015"/>
        </w:numPr>
      </w:pPr>
      <w:r>
        <w:t xml:space="preserve">Production with feature flag disabled</w:t>
      </w:r>
    </w:p>
    <w:p>
      <w:pPr>
        <w:pStyle w:val="Compact"/>
        <w:numPr>
          <w:ilvl w:val="0"/>
          <w:numId w:val="1015"/>
        </w:numPr>
      </w:pPr>
      <w:r>
        <w:t xml:space="preserve">Production shadow mode</w:t>
      </w:r>
    </w:p>
    <w:p>
      <w:pPr>
        <w:pStyle w:val="Compact"/>
        <w:numPr>
          <w:ilvl w:val="0"/>
          <w:numId w:val="1015"/>
        </w:numPr>
      </w:pPr>
      <w:r>
        <w:t xml:space="preserve">Founder-only review mode</w:t>
      </w:r>
    </w:p>
    <w:p>
      <w:pPr>
        <w:pStyle w:val="Compact"/>
        <w:numPr>
          <w:ilvl w:val="0"/>
          <w:numId w:val="1015"/>
        </w:numPr>
      </w:pPr>
      <w:r>
        <w:t xml:space="preserve">Limited live activation</w:t>
      </w:r>
    </w:p>
    <w:p>
      <w:pPr>
        <w:pStyle w:val="Compact"/>
        <w:numPr>
          <w:ilvl w:val="0"/>
          <w:numId w:val="1015"/>
        </w:numPr>
      </w:pPr>
      <w:r>
        <w:t xml:space="preserve">Measured promotion or rollback</w:t>
      </w:r>
    </w:p>
    <w:p>
      <w:pPr>
        <w:pStyle w:val="FirstParagraph"/>
      </w:pPr>
      <w:r>
        <w:t xml:space="preserve">Every agent and workspace workflow requires an independent feature flag and version rollback path.</w:t>
      </w:r>
      <w:r>
        <w:t xml:space="preserve"> </w:t>
      </w:r>
      <w:r>
        <w:t xml:space="preserve"># Coding-agent execution instruction</w:t>
      </w:r>
    </w:p>
    <w:p>
      <w:pPr>
        <w:pStyle w:val="SourceCode"/>
      </w:pPr>
      <w:r>
        <w:rPr>
          <w:rStyle w:val="VerbatimChar"/>
        </w:rPr>
        <w:t xml:space="preserve">&gt; Implement Phase 6 - Founder Chief of Staff, Command Center, and Automation Governance according to this specification.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Begin by verifying that revised Phase 0 is operational: canonical records, generic artifacts, approvals, workspace commands, projection policies, evidence, claims, consent, event audit, feature flags, and the Notion provider adapter.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Produce an architecture decision record and a repository-to-requirement implementation map before migrations. Reuse Phase 0 services rather than creating parallel document, approval, consent, or workspace systems.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Maintain a live traceability matrix linking every requirement to implementation files, migrations, automated tests, feature flags, and operational metrics.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Preserve these phase-specific non-negotiable rules: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1. Strategic priorities, consequential decisions, autonomy changes, and protected actions require founder approval.</w:t>
      </w:r>
    </w:p>
    <w:p>
      <w:pPr>
        <w:pStyle w:val="Compact"/>
        <w:numPr>
          <w:ilvl w:val="0"/>
          <w:numId w:val="1016"/>
        </w:numPr>
      </w:pPr>
      <w:r>
        <w:t xml:space="preserve">Notion is the initial command center, but canonical decisions and audit remain in FOS.</w:t>
      </w:r>
    </w:p>
    <w:p>
      <w:pPr>
        <w:pStyle w:val="Compact"/>
        <w:numPr>
          <w:ilvl w:val="0"/>
          <w:numId w:val="1016"/>
        </w:numPr>
      </w:pPr>
      <w:r>
        <w:t xml:space="preserve">The daily queue must be bounded, deduplicated, evidence-backed, and explainable.</w:t>
      </w:r>
    </w:p>
    <w:p>
      <w:pPr>
        <w:pStyle w:val="Compact"/>
        <w:numPr>
          <w:ilvl w:val="0"/>
          <w:numId w:val="1016"/>
        </w:numPr>
      </w:pPr>
      <w:r>
        <w:t xml:space="preserve">Conflicts may be detected by agents but cannot be silently resolved.</w:t>
      </w:r>
    </w:p>
    <w:p>
      <w:pPr>
        <w:pStyle w:val="Compact"/>
        <w:numPr>
          <w:ilvl w:val="0"/>
          <w:numId w:val="1016"/>
        </w:numPr>
      </w:pPr>
      <w:r>
        <w:t xml:space="preserve">Any autonomy increase requires shadow-mode evidence, explicit prohibited actions, and rollback.</w:t>
      </w:r>
      <w:r>
        <w:t xml:space="preserve"> </w:t>
      </w:r>
      <w:r>
        <w:t xml:space="preserve">&gt;</w:t>
      </w:r>
      <w:r>
        <w:t xml:space="preserve"> </w:t>
      </w:r>
      <w:r>
        <w:t xml:space="preserve">&gt; Implement work packages in dependency order. Activate each agent in shadow mode before founder-review mode. Treat Notion as a projection and controlled working surface, not as the source of canonical lifecycle, consent, claim, test, pricing, or deployment state.</w:t>
      </w:r>
    </w:p>
    <w:bookmarkEnd w:id="64"/>
    <w:sectPr w:rsidR="00FC693F" w:rsidRPr="0006063C" w:rsidSect="00034616">
      <w:footerReference r:id="rId9" w:type="default"/>
      <w:headerReference w:type="default" r:id="rId10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Founder Operating System | Phase 6 - Founder Chief of Staff, Command Center, and Automation Governance | Version 3.0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A8491"/>
        <w:sz w:val="15"/>
      </w:rPr>
      <w:t>FOS-TECH-PHASE-6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021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A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Aptos" w:asciiTheme="majorHAnsi" w:cstheme="majorBidi" w:eastAsiaTheme="majorEastAsia" w:hAnsi="Aptos" w:hAnsiTheme="majorHAnsi"/>
      <w:b/>
      <w:bCs/>
      <w:color w:val="1A365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10213A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021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="Aptos Display" w:asciiTheme="majorHAnsi" w:cstheme="majorBidi" w:eastAsiaTheme="majorEastAsia" w:hAnsi="Aptos Display" w:hAnsiTheme="majorHAnsi"/>
      <w:b/>
      <w:i/>
      <w:iCs/>
      <w:color w:val="1A365D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9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9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left="360" w:right="216"/>
    </w:pPr>
    <w:rPr>
      <w:rFonts w:ascii="Aptos" w:hAnsi="Aptos"/>
      <w:i/>
      <w:iCs/>
      <w:color w:val="1A365D"/>
      <w:sz w:val="19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360" w:right="216"/>
    </w:pPr>
    <w:rPr>
      <w:rFonts w:ascii="Aptos" w:hAnsi="Aptos"/>
      <w:b/>
      <w:bCs/>
      <w:i/>
      <w:iCs/>
      <w:color w:val="1A365D"/>
      <w:sz w:val="19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2026-07-13T22:19:19Z</dcterms:created>
  <dcterms:modified xsi:type="dcterms:W3CDTF">2026-07-13T22:19:19Z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