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3D7"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 xml:space="preserve">फिषोऽन्त उदात्तः </w:t>
      </w:r>
    </w:p>
    <w:p w:rsidR="00885BCF" w:rsidRPr="009917D5" w:rsidRDefault="00885BCF"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This is a generic rule which applies if nothing else applies.</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पाटलापालङ्काम्बासागरार्थानाम्‌</w:t>
      </w:r>
    </w:p>
    <w:p w:rsidR="00885BCF" w:rsidRPr="009917D5" w:rsidRDefault="00413CDB"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w:t>
      </w:r>
      <w:r w:rsidR="006604BC" w:rsidRPr="009917D5">
        <w:rPr>
          <w:rFonts w:ascii="Siddhanta" w:hAnsi="Siddhanta" w:cs="Siddhanta"/>
          <w:sz w:val="24"/>
          <w:szCs w:val="24"/>
        </w:rPr>
        <w:t xml:space="preserve">It is </w:t>
      </w:r>
      <w:r w:rsidR="009C6F00" w:rsidRPr="009917D5">
        <w:rPr>
          <w:rFonts w:ascii="Siddhanta" w:hAnsi="Siddhanta" w:cs="Siddhanta"/>
          <w:sz w:val="24"/>
          <w:szCs w:val="24"/>
        </w:rPr>
        <w:t xml:space="preserve">an </w:t>
      </w:r>
      <w:r w:rsidR="006604BC" w:rsidRPr="009917D5">
        <w:rPr>
          <w:rFonts w:ascii="Siddhanta" w:hAnsi="Siddhanta" w:cs="Siddhanta"/>
          <w:sz w:val="24"/>
          <w:szCs w:val="24"/>
        </w:rPr>
        <w:t xml:space="preserve">exception to </w:t>
      </w:r>
      <w:r w:rsidR="009C6F00" w:rsidRPr="009917D5">
        <w:rPr>
          <w:rFonts w:ascii="Siddhanta" w:hAnsi="Siddhanta" w:cs="Siddhanta"/>
          <w:sz w:val="24"/>
          <w:szCs w:val="24"/>
        </w:rPr>
        <w:t>स्त्रीविषयवर्णाक्षुपूर्वाणाम् (फि-४३). See पाटला</w:t>
      </w:r>
      <w:r w:rsidR="000D6368" w:rsidRPr="009917D5">
        <w:rPr>
          <w:rFonts w:ascii="Siddhanta" w:hAnsi="Siddhanta" w:cs="Siddhanta"/>
          <w:sz w:val="24"/>
          <w:szCs w:val="24"/>
        </w:rPr>
        <w:t>, अम्बा etc.</w:t>
      </w:r>
    </w:p>
    <w:p w:rsidR="006604BC" w:rsidRPr="009917D5" w:rsidRDefault="009C6F00"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लघावन्ते द्वयोश्च बह्वषो गुरुः (फि-४२). See आपालङ्कः</w:t>
      </w:r>
      <w:r w:rsidR="00B73147" w:rsidRPr="009917D5">
        <w:rPr>
          <w:rFonts w:ascii="Siddhanta" w:hAnsi="Siddhanta" w:cs="Siddhanta"/>
          <w:sz w:val="24"/>
          <w:szCs w:val="24"/>
        </w:rPr>
        <w:t>, सागरः, समुद्रः etc.</w:t>
      </w:r>
    </w:p>
    <w:p w:rsidR="00B73147" w:rsidRPr="009917D5" w:rsidRDefault="00B73147"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उनर्वन्नन्तानाम् (फि-३२). See </w:t>
      </w:r>
      <w:r w:rsidR="00F65EE2" w:rsidRPr="009917D5">
        <w:rPr>
          <w:rFonts w:ascii="Siddhanta" w:hAnsi="Siddhanta" w:cs="Siddhanta"/>
          <w:sz w:val="24"/>
          <w:szCs w:val="24"/>
        </w:rPr>
        <w:t>माता.</w:t>
      </w:r>
    </w:p>
    <w:p w:rsidR="00B73147" w:rsidRPr="009917D5" w:rsidRDefault="00E9058B"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There is a discussion about सिन्धु, which I am unable to comprehend.</w:t>
      </w:r>
    </w:p>
    <w:p w:rsidR="00F65EE2" w:rsidRPr="009917D5" w:rsidRDefault="00F65EE2"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फिषोऽन्त उदात्तः (फि-१). See उदधिः.</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गेहार्थानामस्त्रियाम्‌</w:t>
      </w:r>
    </w:p>
    <w:p w:rsidR="00C6179E" w:rsidRPr="009917D5" w:rsidRDefault="00C6179E" w:rsidP="00C6179E">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नब्विषयस्यानिसन्तस्य (फि-२६). See गेहम्‌.</w:t>
      </w:r>
    </w:p>
    <w:p w:rsidR="00C6179E" w:rsidRPr="009917D5" w:rsidRDefault="00FC3933" w:rsidP="00C6179E">
      <w:pPr>
        <w:pStyle w:val="ListParagraph"/>
        <w:numPr>
          <w:ilvl w:val="1"/>
          <w:numId w:val="1"/>
        </w:numPr>
        <w:rPr>
          <w:rFonts w:ascii="Siddhanta" w:hAnsi="Siddhanta" w:cs="Siddhanta"/>
          <w:sz w:val="24"/>
          <w:szCs w:val="24"/>
        </w:rPr>
      </w:pPr>
      <w:r w:rsidRPr="009917D5">
        <w:rPr>
          <w:rFonts w:ascii="Siddhanta" w:hAnsi="Siddhanta" w:cs="Siddhanta"/>
          <w:sz w:val="24"/>
          <w:szCs w:val="24"/>
        </w:rPr>
        <w:t>It shows by पर्युदास that any word depicting house, which is not in neuter gender, gets आद्युदात्तत्वम्‌. See शाला.</w:t>
      </w:r>
    </w:p>
    <w:p w:rsidR="000E651B" w:rsidRPr="009917D5" w:rsidRDefault="000E651B" w:rsidP="000E651B">
      <w:pPr>
        <w:pStyle w:val="ListParagraph"/>
        <w:numPr>
          <w:ilvl w:val="1"/>
          <w:numId w:val="1"/>
        </w:numPr>
        <w:rPr>
          <w:rFonts w:ascii="Siddhanta" w:hAnsi="Siddhanta" w:cs="Siddhanta"/>
          <w:sz w:val="24"/>
          <w:szCs w:val="24"/>
        </w:rPr>
      </w:pPr>
      <w:r w:rsidRPr="009917D5">
        <w:rPr>
          <w:rFonts w:ascii="Siddhanta" w:hAnsi="Siddhanta" w:cs="Siddhanta"/>
          <w:sz w:val="24"/>
          <w:szCs w:val="24"/>
        </w:rPr>
        <w:t>There is a discussion on ‘nit’ svara in स्वरसिद्धान्तचन्द्रिका, which I am unable to comprehend. See वेश्मन्‌.</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गुदस्य च</w:t>
      </w:r>
    </w:p>
    <w:p w:rsidR="002D20D5" w:rsidRPr="009917D5" w:rsidRDefault="002D20D5"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नब्विषयस्यानिसन्तस्य (फि-२६). See गुदम्‌.</w:t>
      </w:r>
    </w:p>
    <w:p w:rsidR="002D20D5" w:rsidRPr="009917D5" w:rsidRDefault="002D20D5"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If it is used in feminine gender, it gets स्वाङ्गशिटामदन्तानाम् (फि-२९). See गुदा.</w:t>
      </w:r>
    </w:p>
    <w:p w:rsidR="006950EC" w:rsidRPr="009917D5" w:rsidRDefault="006950EC"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स्त्रीविषयवर्णाक्षुपूर्वाणाम् (फि-४३). See गुदा.</w:t>
      </w:r>
    </w:p>
    <w:p w:rsidR="00AF2A9C" w:rsidRPr="009917D5" w:rsidRDefault="00AF2A9C"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This svaravidhi is अन्तरङ्ग to टाप्‌ suffix. Therefore, there is no question whether rule 29 can’t apply because it is not अदन्त.</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ध्यपूर्वस्य स्त्रीविषयस्य</w:t>
      </w:r>
    </w:p>
    <w:p w:rsidR="002D20D5" w:rsidRPr="009917D5" w:rsidRDefault="00495265"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lastRenderedPageBreak/>
        <w:t>It is an exception to स्त्रीविषयवर्णाक्षुपूर्वाणाम् (फि-४३). See अन्तर्धा.</w:t>
      </w:r>
    </w:p>
    <w:p w:rsidR="00495265" w:rsidRPr="009917D5" w:rsidRDefault="00495265"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यान्तस्यान्त्यात्पूर्वम् (फि-६२). See छाया, माया etc.</w:t>
      </w:r>
    </w:p>
    <w:p w:rsidR="00495265" w:rsidRPr="009917D5" w:rsidRDefault="00176D79"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If the word is not नित्यस्त्रीलिङ्ग, it doesn’t get accent according to this rule e.g. इभ्या, क्षत्रिया etc. They are governed by their own applicable rule.</w:t>
      </w:r>
      <w:r w:rsidR="00CA4BDA" w:rsidRPr="009917D5">
        <w:rPr>
          <w:rFonts w:ascii="Siddhanta" w:hAnsi="Siddhanta" w:cs="Siddhanta"/>
          <w:sz w:val="24"/>
          <w:szCs w:val="24"/>
        </w:rPr>
        <w:t xml:space="preserve"> नित्यस्त्रीलिङ्गत्व is not easily decipherable from word. Therefore, we have to take some user feedback in this regard.</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खान्तस्याश्मादेः</w:t>
      </w:r>
    </w:p>
    <w:p w:rsidR="00176D79" w:rsidRPr="009917D5" w:rsidRDefault="00871AE8" w:rsidP="00176D7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स्वाङ्गशिटामदन्तानाम्‌ (फि-२९). See नखम्‌.</w:t>
      </w:r>
    </w:p>
    <w:p w:rsidR="00871AE8" w:rsidRPr="009917D5" w:rsidRDefault="006C6ECA" w:rsidP="00176D79">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नब्विषयस्यानिसन्तस्य (फि-२६). See </w:t>
      </w:r>
      <w:r w:rsidR="00A93513" w:rsidRPr="009917D5">
        <w:rPr>
          <w:rFonts w:ascii="Siddhanta" w:hAnsi="Siddhanta" w:cs="Siddhanta"/>
          <w:sz w:val="24"/>
          <w:szCs w:val="24"/>
        </w:rPr>
        <w:t>सुखम्‌, दुःखम्‌</w:t>
      </w:r>
      <w:r w:rsidRPr="009917D5">
        <w:rPr>
          <w:rFonts w:ascii="Siddhanta" w:hAnsi="Siddhanta" w:cs="Siddhanta"/>
          <w:sz w:val="24"/>
          <w:szCs w:val="24"/>
        </w:rPr>
        <w:t>.</w:t>
      </w:r>
    </w:p>
    <w:p w:rsidR="006C6ECA" w:rsidRPr="009917D5" w:rsidRDefault="00A93513" w:rsidP="00176D7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खय्युवर्णं कृत्रिमाख्या चेत् (फि-३१). See उखा.</w:t>
      </w:r>
    </w:p>
    <w:p w:rsidR="008B224C" w:rsidRPr="009917D5" w:rsidRDefault="00365BE4" w:rsidP="00176D79">
      <w:pPr>
        <w:pStyle w:val="ListParagraph"/>
        <w:numPr>
          <w:ilvl w:val="1"/>
          <w:numId w:val="1"/>
        </w:numPr>
        <w:rPr>
          <w:rFonts w:ascii="Siddhanta" w:hAnsi="Siddhanta" w:cs="Siddhanta"/>
          <w:sz w:val="24"/>
          <w:szCs w:val="24"/>
        </w:rPr>
      </w:pPr>
      <w:r w:rsidRPr="009917D5">
        <w:rPr>
          <w:rFonts w:ascii="Siddhanta" w:hAnsi="Siddhanta" w:cs="Siddhanta"/>
          <w:sz w:val="24"/>
          <w:szCs w:val="24"/>
        </w:rPr>
        <w:t>The section अश्मादेः prevents its application i</w:t>
      </w:r>
      <w:r w:rsidR="008B224C" w:rsidRPr="009917D5">
        <w:rPr>
          <w:rFonts w:ascii="Siddhanta" w:hAnsi="Siddhanta" w:cs="Siddhanta"/>
          <w:sz w:val="24"/>
          <w:szCs w:val="24"/>
        </w:rPr>
        <w:t xml:space="preserve">n case of मुखम्‌, </w:t>
      </w:r>
      <w:r w:rsidRPr="009917D5">
        <w:rPr>
          <w:rFonts w:ascii="Siddhanta" w:hAnsi="Siddhanta" w:cs="Siddhanta"/>
          <w:sz w:val="24"/>
          <w:szCs w:val="24"/>
        </w:rPr>
        <w:t>which gets its accent by</w:t>
      </w:r>
      <w:r w:rsidR="008B224C" w:rsidRPr="009917D5">
        <w:rPr>
          <w:rFonts w:ascii="Siddhanta" w:hAnsi="Siddhanta" w:cs="Siddhanta"/>
          <w:sz w:val="24"/>
          <w:szCs w:val="24"/>
        </w:rPr>
        <w:t xml:space="preserve"> </w:t>
      </w:r>
      <w:r w:rsidRPr="009917D5">
        <w:rPr>
          <w:rFonts w:ascii="Siddhanta" w:hAnsi="Siddhanta" w:cs="Siddhanta"/>
          <w:sz w:val="24"/>
          <w:szCs w:val="24"/>
        </w:rPr>
        <w:t>either</w:t>
      </w:r>
      <w:r w:rsidR="008B224C" w:rsidRPr="009917D5">
        <w:rPr>
          <w:rFonts w:ascii="Siddhanta" w:hAnsi="Siddhanta" w:cs="Siddhanta"/>
          <w:sz w:val="24"/>
          <w:szCs w:val="24"/>
        </w:rPr>
        <w:t xml:space="preserve"> स्वाङ्गशिटामदन्तानाम्‌ (फि-२९) </w:t>
      </w:r>
      <w:r w:rsidRPr="009917D5">
        <w:rPr>
          <w:rFonts w:ascii="Siddhanta" w:hAnsi="Siddhanta" w:cs="Siddhanta"/>
          <w:sz w:val="24"/>
          <w:szCs w:val="24"/>
        </w:rPr>
        <w:t>or</w:t>
      </w:r>
      <w:r w:rsidR="008B224C" w:rsidRPr="009917D5">
        <w:rPr>
          <w:rFonts w:ascii="Siddhanta" w:hAnsi="Siddhanta" w:cs="Siddhanta"/>
          <w:sz w:val="24"/>
          <w:szCs w:val="24"/>
        </w:rPr>
        <w:t xml:space="preserve"> नब्विषयस्यानिसन्तस्य (फि-२६). </w:t>
      </w:r>
      <w:r w:rsidR="00DB1AD9" w:rsidRPr="009917D5">
        <w:rPr>
          <w:rFonts w:ascii="Siddhanta" w:hAnsi="Siddhanta" w:cs="Siddhanta"/>
          <w:sz w:val="24"/>
          <w:szCs w:val="24"/>
        </w:rPr>
        <w:t xml:space="preserve"> In case of शिखा, it gets accent by स्वाङ्गशिटामदन्तानाम्‌ (फि-२९).</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हिष्ठवत्सरतिशत्थान्तानाम्‌</w:t>
      </w:r>
    </w:p>
    <w:p w:rsidR="00DB1AD9" w:rsidRPr="009917D5" w:rsidRDefault="00843673" w:rsidP="00DB1AD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नित्‌ svara, because the pratyaya is इष्ठन्‌. See बंहिष्ठः.</w:t>
      </w:r>
    </w:p>
    <w:p w:rsidR="00843673" w:rsidRPr="009917D5" w:rsidRDefault="00EB540B" w:rsidP="00DB1AD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अव्ययपूर्वपदस्वर.</w:t>
      </w:r>
      <w:r w:rsidR="00DE3324" w:rsidRPr="009917D5">
        <w:rPr>
          <w:rFonts w:ascii="Siddhanta" w:hAnsi="Siddhanta" w:cs="Siddhanta"/>
          <w:sz w:val="24"/>
          <w:szCs w:val="24"/>
        </w:rPr>
        <w:t xml:space="preserve"> e.g. परिवत्सर.</w:t>
      </w:r>
    </w:p>
    <w:p w:rsidR="00DE3324" w:rsidRPr="009917D5" w:rsidRDefault="00DE3324" w:rsidP="00DB1AD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लघावन्ते द्वयोश्च बह्वषो गुरुः (फि-४२). e.g. सप्ततिः</w:t>
      </w:r>
      <w:r w:rsidR="00FD51C8" w:rsidRPr="009917D5">
        <w:rPr>
          <w:rFonts w:ascii="Siddhanta" w:hAnsi="Siddhanta" w:cs="Siddhanta"/>
          <w:sz w:val="24"/>
          <w:szCs w:val="24"/>
        </w:rPr>
        <w:t>, चत्वारिंशत्‌ etc.</w:t>
      </w:r>
    </w:p>
    <w:p w:rsidR="00DE3324" w:rsidRPr="009917D5" w:rsidRDefault="000A5524" w:rsidP="00DB1AD9">
      <w:pPr>
        <w:pStyle w:val="ListParagraph"/>
        <w:numPr>
          <w:ilvl w:val="1"/>
          <w:numId w:val="1"/>
        </w:numPr>
        <w:rPr>
          <w:rFonts w:ascii="Siddhanta" w:hAnsi="Siddhanta" w:cs="Siddhanta"/>
          <w:sz w:val="24"/>
          <w:szCs w:val="24"/>
        </w:rPr>
      </w:pPr>
      <w:r w:rsidRPr="009917D5">
        <w:rPr>
          <w:rFonts w:ascii="Siddhanta" w:hAnsi="Siddhanta" w:cs="Siddhanta"/>
          <w:sz w:val="24"/>
          <w:szCs w:val="24"/>
        </w:rPr>
        <w:t>According to most commentators, the part of थान्त is superfluous, because it can also be derived by some थाथादि sUtra (A6.2.144).</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दक्षिणस्य साधौ</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लघावन्ते द्वयोश्च बह्वषो गुरुः (फि-४२).</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lastRenderedPageBreak/>
        <w:t>It is an exception to स्वाङ्गशिटामदन्तानाम्‌ (फि-२९).</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स्वाङ्गाख्यायामादिर्वा</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दक्षिणस्य साधौ (फि-८).</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स्वाङ्गशिटामदन्तानाम्‌ (फि-२९).</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लघावन्ते द्वयोश्च बह्वषो गुरुः (फि-४२).</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छन्दसि च</w:t>
      </w:r>
    </w:p>
    <w:p w:rsidR="00FE1949" w:rsidRPr="009917D5" w:rsidRDefault="00FE1949" w:rsidP="00FE1949">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 xml:space="preserve">छन्दसि च (फि-१०), लघावन्ते द्वयोश्च बह्वषो गुरुः (फि-४२), </w:t>
      </w:r>
      <w:r w:rsidRPr="009917D5">
        <w:rPr>
          <w:rFonts w:ascii="Siddhanta" w:hAnsi="Siddhanta" w:cs="Siddhanta"/>
          <w:sz w:val="24"/>
          <w:szCs w:val="24"/>
        </w:rPr>
        <w:t>स्वाङ्गशिटामदन्तानाम्‌ (फि-२९) and दक्षिणस्य साधौ (फि-८).</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कृष्णस्यामृगाख्या चेत्‌</w:t>
      </w:r>
    </w:p>
    <w:p w:rsidR="005F3EC9" w:rsidRPr="009917D5" w:rsidRDefault="005F3EC9" w:rsidP="005F3EC9">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Only </w:t>
      </w:r>
      <w:r w:rsidR="00334CFE" w:rsidRPr="009917D5">
        <w:rPr>
          <w:rFonts w:ascii="Siddhanta" w:hAnsi="Siddhanta" w:cs="Siddhanta"/>
          <w:sz w:val="24"/>
          <w:szCs w:val="24"/>
        </w:rPr>
        <w:t>SK doesn’t</w:t>
      </w:r>
      <w:r w:rsidRPr="009917D5">
        <w:rPr>
          <w:rFonts w:ascii="Siddhanta" w:hAnsi="Siddhanta" w:cs="Siddhanta"/>
          <w:sz w:val="24"/>
          <w:szCs w:val="24"/>
        </w:rPr>
        <w:t xml:space="preserve"> says that this rule is applicable only in case of छन्दस्‌. </w:t>
      </w:r>
      <w:r w:rsidR="0003174C" w:rsidRPr="009917D5">
        <w:rPr>
          <w:rFonts w:ascii="Siddhanta" w:hAnsi="Siddhanta" w:cs="Siddhanta"/>
          <w:sz w:val="24"/>
          <w:szCs w:val="24"/>
        </w:rPr>
        <w:t>All other commentaries say that this is applicable only in Vedic forms.</w:t>
      </w:r>
    </w:p>
    <w:p w:rsidR="00334CFE" w:rsidRPr="009917D5" w:rsidRDefault="00334CFE" w:rsidP="0003174C">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वर्णानां तणतिनितान्तानाम् (फि-३३).</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वा नामधेयस्य</w:t>
      </w:r>
    </w:p>
    <w:p w:rsidR="0003174C" w:rsidRPr="009917D5" w:rsidRDefault="0003174C" w:rsidP="0003174C">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वर्णानां तणतिनितान्तानाम् (फि-३३).</w:t>
      </w:r>
    </w:p>
    <w:p w:rsidR="0003174C" w:rsidRPr="009917D5" w:rsidRDefault="0003174C" w:rsidP="0003174C">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कृष्णस्यामृगाख्या चेत्‌ (फि-११).</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शुक्लगौरयोरादिः</w:t>
      </w:r>
    </w:p>
    <w:p w:rsidR="0025230F" w:rsidRPr="009917D5" w:rsidRDefault="00FD4663" w:rsidP="0025230F">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खय्युवर्णं कृत्रिमाख्या चेत् (फि-३१).</w:t>
      </w:r>
    </w:p>
    <w:p w:rsidR="00FD4663" w:rsidRPr="009917D5" w:rsidRDefault="00E325A7" w:rsidP="0025230F">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अन्तोदात्तत्व which is mandated by the उणादिसूत्र which gives these words i.e. ऋज्रेन्द्राग्रवज्रविप्रकुब्रचुब्रक्षुरखुरभद्रोग्रभेरभेलशुक्रशुक्लगौरवन्रेरामालाः (U186)</w:t>
      </w:r>
      <w:r w:rsidR="004067B1" w:rsidRPr="009917D5">
        <w:rPr>
          <w:rFonts w:ascii="Siddhanta" w:hAnsi="Siddhanta" w:cs="Siddhanta"/>
          <w:sz w:val="24"/>
          <w:szCs w:val="24"/>
        </w:rPr>
        <w:t xml:space="preserve"> mandates रन्‌ pratyaya after these words, which means that they will take antodAttatva</w:t>
      </w:r>
      <w:r w:rsidRPr="009917D5">
        <w:rPr>
          <w:rFonts w:ascii="Siddhanta" w:hAnsi="Siddhanta" w:cs="Siddhanta"/>
          <w:sz w:val="24"/>
          <w:szCs w:val="24"/>
        </w:rPr>
        <w:t>.</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अङ्गुष्ठोदकबकवशानां छन्दस्यन्तः</w:t>
      </w:r>
    </w:p>
    <w:p w:rsidR="003C6323" w:rsidRPr="009917D5" w:rsidRDefault="003C6323" w:rsidP="003C6323">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स्वाङ्गानामकुर्वादीनाम्‌ (फि-५२).</w:t>
      </w:r>
      <w:r w:rsidR="00022639" w:rsidRPr="009917D5">
        <w:rPr>
          <w:rFonts w:ascii="Siddhanta" w:hAnsi="Siddhanta" w:cs="Siddhanta"/>
          <w:sz w:val="24"/>
          <w:szCs w:val="24"/>
        </w:rPr>
        <w:t xml:space="preserve"> See अङ्गुष्ठः.</w:t>
      </w:r>
    </w:p>
    <w:p w:rsidR="003C6323" w:rsidRPr="009917D5" w:rsidRDefault="003C6323" w:rsidP="003C6323">
      <w:pPr>
        <w:pStyle w:val="ListParagraph"/>
        <w:numPr>
          <w:ilvl w:val="1"/>
          <w:numId w:val="1"/>
        </w:numPr>
        <w:rPr>
          <w:rFonts w:ascii="Siddhanta" w:hAnsi="Siddhanta" w:cs="Siddhanta"/>
          <w:sz w:val="24"/>
          <w:szCs w:val="24"/>
        </w:rPr>
      </w:pPr>
      <w:r w:rsidRPr="009917D5">
        <w:rPr>
          <w:rFonts w:ascii="Siddhanta" w:hAnsi="Siddhanta" w:cs="Siddhanta"/>
          <w:sz w:val="24"/>
          <w:szCs w:val="24"/>
        </w:rPr>
        <w:lastRenderedPageBreak/>
        <w:t>It is an exception to स्वाङ्गशिटामदन्तानाम्‌ (फि-२९).</w:t>
      </w:r>
      <w:r w:rsidR="00022639" w:rsidRPr="009917D5">
        <w:rPr>
          <w:rFonts w:ascii="Siddhanta" w:hAnsi="Siddhanta" w:cs="Siddhanta"/>
          <w:sz w:val="24"/>
          <w:szCs w:val="24"/>
        </w:rPr>
        <w:t xml:space="preserve"> See अङ्गुष्ठः.</w:t>
      </w:r>
    </w:p>
    <w:p w:rsidR="003C6323" w:rsidRPr="009917D5" w:rsidRDefault="00022639" w:rsidP="003C6323">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कर्दमादीनां च (फि-५९). See उदकम्‌.</w:t>
      </w:r>
    </w:p>
    <w:p w:rsidR="00022639" w:rsidRPr="009917D5" w:rsidRDefault="00B96828" w:rsidP="003C6323">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प्राणिनां कुपूर्वम् (फि-३०). See बकः.</w:t>
      </w:r>
    </w:p>
    <w:p w:rsidR="00B96828" w:rsidRPr="009917D5" w:rsidRDefault="00E234D4" w:rsidP="003C6323">
      <w:pPr>
        <w:pStyle w:val="ListParagraph"/>
        <w:numPr>
          <w:ilvl w:val="1"/>
          <w:numId w:val="1"/>
        </w:numPr>
        <w:rPr>
          <w:rFonts w:ascii="Siddhanta" w:hAnsi="Siddhanta" w:cs="Siddhanta"/>
          <w:sz w:val="24"/>
          <w:szCs w:val="24"/>
        </w:rPr>
      </w:pPr>
      <w:r w:rsidRPr="009917D5">
        <w:rPr>
          <w:rFonts w:ascii="Siddhanta" w:hAnsi="Siddhanta" w:cs="Siddhanta"/>
        </w:rPr>
        <w:t>It mandates that for वशा, only Chandas has antodAttatva. Classical speech has आद्युदात्तत्व.</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पृष्ठस्य च</w:t>
      </w:r>
    </w:p>
    <w:p w:rsidR="005E5ED4" w:rsidRPr="009917D5" w:rsidRDefault="005E5ED4" w:rsidP="005E5ED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स्वाङ्गशिटामदन्तानाम्‌ (फि-२९). See पृष्ठम्‌.</w:t>
      </w:r>
    </w:p>
    <w:p w:rsidR="008E69FE" w:rsidRPr="009917D5" w:rsidRDefault="008E69FE" w:rsidP="005E5ED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नब्विषयस्यानिसन्तस्य (फि-२६). See पृष्ठम्‌.</w:t>
      </w:r>
    </w:p>
    <w:p w:rsidR="005E5ED4" w:rsidRPr="009917D5" w:rsidRDefault="001C100B" w:rsidP="005E5ED4">
      <w:pPr>
        <w:pStyle w:val="ListParagraph"/>
        <w:numPr>
          <w:ilvl w:val="1"/>
          <w:numId w:val="1"/>
        </w:numPr>
        <w:rPr>
          <w:rFonts w:ascii="Siddhanta" w:hAnsi="Siddhanta" w:cs="Siddhanta"/>
          <w:sz w:val="24"/>
          <w:szCs w:val="24"/>
        </w:rPr>
      </w:pPr>
      <w:r w:rsidRPr="009917D5">
        <w:rPr>
          <w:rFonts w:ascii="Siddhanta" w:hAnsi="Siddhanta" w:cs="Siddhanta"/>
          <w:sz w:val="24"/>
          <w:szCs w:val="24"/>
        </w:rPr>
        <w:t>In some books, there is a separate sUtra वा भाषायाम्‌ after this sUtra. In some books, this sUtra is missing. But in all books, the meaning is that in Vedic literature, it has अन्तोदात्तत्व, and in Classical literature, it has वैभाषिकाद्यन्तोदात्तत्वम्‌.</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अर्जुनस्य तृणाख्या चेत्‌</w:t>
      </w:r>
    </w:p>
    <w:p w:rsidR="008E69FE" w:rsidRPr="009917D5" w:rsidRDefault="00B008FC" w:rsidP="008E69FE">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उनर्वन्नन्तानाम् (फि-३२)</w:t>
      </w:r>
      <w:r w:rsidRPr="009917D5">
        <w:rPr>
          <w:rFonts w:ascii="Siddhanta" w:hAnsi="Siddhanta" w:cs="Siddhanta"/>
          <w:sz w:val="24"/>
          <w:szCs w:val="24"/>
        </w:rPr>
        <w:t>.</w:t>
      </w:r>
    </w:p>
    <w:p w:rsidR="00B008FC" w:rsidRPr="009917D5" w:rsidRDefault="00B008FC" w:rsidP="008E69FE">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नब्विषयस्यानिसन्तस्य (फि-२६).</w:t>
      </w:r>
    </w:p>
    <w:p w:rsidR="009917D5" w:rsidRPr="009917D5" w:rsidRDefault="009917D5" w:rsidP="008E69FE">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Right now we take a user feedback whether the word is used in meaning of तृण or not. </w:t>
      </w:r>
      <w:r w:rsidRPr="009917D5">
        <w:rPr>
          <w:rFonts w:ascii="Siddhanta" w:hAnsi="Siddhanta" w:cs="Siddhanta"/>
        </w:rPr>
        <w:t>This is avoidable, because the meaning of tRNa is only seen in neuter gender. Rest are not tRNAkhyA. Let us check the lexicon whether we get some other meaning of arjuna neuter. If not, this can be removed.</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अर्यस्य स्वाम्याख्या चेत्‌</w:t>
      </w:r>
    </w:p>
    <w:p w:rsidR="00F47887" w:rsidRPr="00400FAB" w:rsidRDefault="00F47887" w:rsidP="00F47887">
      <w:pPr>
        <w:pStyle w:val="ListParagraph"/>
        <w:numPr>
          <w:ilvl w:val="1"/>
          <w:numId w:val="1"/>
        </w:numPr>
        <w:rPr>
          <w:rFonts w:ascii="Siddhanta" w:hAnsi="Siddhanta" w:cs="Siddhanta"/>
          <w:sz w:val="24"/>
          <w:szCs w:val="24"/>
        </w:rPr>
      </w:pPr>
      <w:r>
        <w:rPr>
          <w:rFonts w:ascii="Mangal" w:hAnsi="Mangal" w:cs="Mangal"/>
        </w:rPr>
        <w:t>It is an exception to यान्तस्यान्त्यात्पूर्वम्</w:t>
      </w:r>
      <w:r>
        <w:t xml:space="preserve"> (</w:t>
      </w:r>
      <w:r>
        <w:rPr>
          <w:rFonts w:ascii="Mangal" w:hAnsi="Mangal" w:cs="Mangal"/>
        </w:rPr>
        <w:t>फि</w:t>
      </w:r>
      <w:r>
        <w:t>-</w:t>
      </w:r>
      <w:r>
        <w:rPr>
          <w:rFonts w:ascii="Mangal" w:hAnsi="Mangal" w:cs="Mangal"/>
        </w:rPr>
        <w:t>६२</w:t>
      </w:r>
      <w:r>
        <w:t>).</w:t>
      </w:r>
    </w:p>
    <w:p w:rsidR="00400FAB" w:rsidRPr="009917D5" w:rsidRDefault="00400FAB" w:rsidP="00F47887">
      <w:pPr>
        <w:pStyle w:val="ListParagraph"/>
        <w:numPr>
          <w:ilvl w:val="1"/>
          <w:numId w:val="1"/>
        </w:numPr>
        <w:rPr>
          <w:rFonts w:ascii="Siddhanta" w:hAnsi="Siddhanta" w:cs="Siddhanta"/>
          <w:sz w:val="24"/>
          <w:szCs w:val="24"/>
        </w:rPr>
      </w:pPr>
      <w:r>
        <w:t xml:space="preserve">It is an exception to </w:t>
      </w:r>
      <w:r>
        <w:rPr>
          <w:rFonts w:ascii="Mangal" w:hAnsi="Mangal" w:cs="Mangal"/>
        </w:rPr>
        <w:t>यतो नाव (???).</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आशाया अदिगाख्या चेत्‌</w:t>
      </w:r>
    </w:p>
    <w:p w:rsidR="00400FAB" w:rsidRPr="00867BD6" w:rsidRDefault="00867BD6" w:rsidP="00400FAB">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Pr>
          <w:rFonts w:ascii="Mangal" w:hAnsi="Mangal" w:cs="Mangal"/>
        </w:rPr>
        <w:t>स्त्रीविषयवर्णाक्षुपूर्वाणाम्</w:t>
      </w:r>
      <w:r>
        <w:t xml:space="preserve"> (</w:t>
      </w:r>
      <w:r>
        <w:rPr>
          <w:rFonts w:ascii="Mangal" w:hAnsi="Mangal" w:cs="Mangal"/>
        </w:rPr>
        <w:t>फि</w:t>
      </w:r>
      <w:r>
        <w:t>-</w:t>
      </w:r>
      <w:r>
        <w:rPr>
          <w:rFonts w:ascii="Mangal" w:hAnsi="Mangal" w:cs="Mangal"/>
        </w:rPr>
        <w:t>४३</w:t>
      </w:r>
      <w:r>
        <w:t>).</w:t>
      </w:r>
    </w:p>
    <w:p w:rsidR="00867BD6" w:rsidRPr="009917D5" w:rsidRDefault="00867BD6" w:rsidP="00400FAB">
      <w:pPr>
        <w:pStyle w:val="ListParagraph"/>
        <w:numPr>
          <w:ilvl w:val="1"/>
          <w:numId w:val="1"/>
        </w:numPr>
        <w:rPr>
          <w:rFonts w:ascii="Siddhanta" w:hAnsi="Siddhanta" w:cs="Siddhanta"/>
          <w:sz w:val="24"/>
          <w:szCs w:val="24"/>
        </w:rPr>
      </w:pPr>
      <w:r>
        <w:lastRenderedPageBreak/>
        <w:t xml:space="preserve">By </w:t>
      </w:r>
      <w:r>
        <w:rPr>
          <w:rFonts w:ascii="Mangal" w:hAnsi="Mangal" w:cs="Mangal"/>
        </w:rPr>
        <w:t>ज्ञापक, this rule also mandates that when आशा means दिक्‌, it will get आद्युदात्तत्व. By this way, दिगाख्या आशा would escape फिषोऽन्त उदात्तः. This is my opinion. Commentaries are not clear on this topic.</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नक्षत्राणामब्विषयाणाम्‌</w:t>
      </w:r>
    </w:p>
    <w:p w:rsidR="00867BD6" w:rsidRDefault="004F3BFC" w:rsidP="00867BD6">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sidRPr="009917D5">
        <w:rPr>
          <w:rFonts w:ascii="Siddhanta" w:hAnsi="Siddhanta" w:cs="Siddhanta"/>
          <w:sz w:val="24"/>
          <w:szCs w:val="24"/>
        </w:rPr>
        <w:t>लघावन्ते द्वयोश्च बह्वषो गुरुः</w:t>
      </w:r>
      <w:r>
        <w:rPr>
          <w:rFonts w:ascii="Siddhanta" w:hAnsi="Siddhanta" w:cs="Siddhanta"/>
          <w:sz w:val="24"/>
          <w:szCs w:val="24"/>
        </w:rPr>
        <w:t xml:space="preserve"> (फि-४२). See आश्लेषा, अनुराधा.</w:t>
      </w:r>
    </w:p>
    <w:p w:rsidR="004F3BFC" w:rsidRDefault="004F3BFC" w:rsidP="00867BD6">
      <w:pPr>
        <w:pStyle w:val="ListParagraph"/>
        <w:numPr>
          <w:ilvl w:val="1"/>
          <w:numId w:val="1"/>
        </w:numPr>
        <w:rPr>
          <w:rFonts w:ascii="Siddhanta" w:hAnsi="Siddhanta" w:cs="Siddhanta"/>
          <w:sz w:val="24"/>
          <w:szCs w:val="24"/>
        </w:rPr>
      </w:pPr>
      <w:r>
        <w:rPr>
          <w:rFonts w:ascii="Siddhanta" w:hAnsi="Siddhanta" w:cs="Siddhanta"/>
          <w:sz w:val="24"/>
          <w:szCs w:val="24"/>
        </w:rPr>
        <w:t>It is an exception to the नित्स्वर mandated by the suffix इष्ठन्‌. See ज्येष्ठा, श्रविष्ठा, धनिष्ठा.</w:t>
      </w:r>
    </w:p>
    <w:p w:rsidR="003C3881" w:rsidRPr="009917D5" w:rsidRDefault="003C3881" w:rsidP="00867BD6">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Pr>
          <w:rFonts w:ascii="Mangal" w:hAnsi="Mangal" w:cs="Mangal"/>
        </w:rPr>
        <w:t>स्त्रीविषयवर्णाक्षुपूर्वाणाम्</w:t>
      </w:r>
      <w:r>
        <w:t xml:space="preserve"> (</w:t>
      </w:r>
      <w:r>
        <w:rPr>
          <w:rFonts w:ascii="Mangal" w:hAnsi="Mangal" w:cs="Mangal"/>
        </w:rPr>
        <w:t>फि</w:t>
      </w:r>
      <w:r>
        <w:t>-</w:t>
      </w:r>
      <w:r>
        <w:rPr>
          <w:rFonts w:ascii="Mangal" w:hAnsi="Mangal" w:cs="Mangal"/>
        </w:rPr>
        <w:t>४३</w:t>
      </w:r>
      <w:r>
        <w:t>).</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 कुपूर्वस्य कृत्तिकाख्या चेत्‌</w:t>
      </w:r>
    </w:p>
    <w:p w:rsidR="003C3881" w:rsidRDefault="002F5E34" w:rsidP="003C3881">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sidRPr="009917D5">
        <w:rPr>
          <w:rFonts w:ascii="Siddhanta" w:hAnsi="Siddhanta" w:cs="Siddhanta"/>
          <w:sz w:val="24"/>
          <w:szCs w:val="24"/>
        </w:rPr>
        <w:t>नक्षत्राणामब्विषयाणाम्‌</w:t>
      </w:r>
      <w:r>
        <w:rPr>
          <w:rFonts w:ascii="Siddhanta" w:hAnsi="Siddhanta" w:cs="Siddhanta"/>
          <w:sz w:val="24"/>
          <w:szCs w:val="24"/>
        </w:rPr>
        <w:t xml:space="preserve"> (फि-१९). See कृत्तिका</w:t>
      </w:r>
    </w:p>
    <w:p w:rsidR="002F5E34" w:rsidRPr="002F5E34" w:rsidRDefault="002F5E34" w:rsidP="003C3881">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Pr>
          <w:rFonts w:ascii="Mangal" w:hAnsi="Mangal" w:cs="Mangal"/>
        </w:rPr>
        <w:t>लघावन्ते</w:t>
      </w:r>
      <w:r>
        <w:t xml:space="preserve"> </w:t>
      </w:r>
      <w:r>
        <w:rPr>
          <w:rFonts w:ascii="Mangal" w:hAnsi="Mangal" w:cs="Mangal"/>
        </w:rPr>
        <w:t>द्वयोश्च</w:t>
      </w:r>
      <w:r>
        <w:t xml:space="preserve"> </w:t>
      </w:r>
      <w:r>
        <w:rPr>
          <w:rFonts w:ascii="Mangal" w:hAnsi="Mangal" w:cs="Mangal"/>
        </w:rPr>
        <w:t>बह्वषो</w:t>
      </w:r>
      <w:r>
        <w:t xml:space="preserve"> </w:t>
      </w:r>
      <w:r>
        <w:rPr>
          <w:rFonts w:ascii="Mangal" w:hAnsi="Mangal" w:cs="Mangal"/>
        </w:rPr>
        <w:t>गुरुः</w:t>
      </w:r>
      <w:r>
        <w:t xml:space="preserve"> (</w:t>
      </w:r>
      <w:r>
        <w:rPr>
          <w:rFonts w:ascii="Mangal" w:hAnsi="Mangal" w:cs="Mangal"/>
        </w:rPr>
        <w:t>फि</w:t>
      </w:r>
      <w:r>
        <w:t>-</w:t>
      </w:r>
      <w:r>
        <w:rPr>
          <w:rFonts w:ascii="Mangal" w:hAnsi="Mangal" w:cs="Mangal"/>
        </w:rPr>
        <w:t>४२</w:t>
      </w:r>
      <w:r>
        <w:t>)</w:t>
      </w:r>
      <w:r>
        <w:t>.</w:t>
      </w:r>
    </w:p>
    <w:p w:rsidR="002F5E34" w:rsidRPr="002F5E34" w:rsidRDefault="002F5E34" w:rsidP="002F5E34">
      <w:pPr>
        <w:pStyle w:val="ListParagraph"/>
        <w:numPr>
          <w:ilvl w:val="1"/>
          <w:numId w:val="1"/>
        </w:numPr>
        <w:rPr>
          <w:rFonts w:ascii="Siddhanta" w:hAnsi="Siddhanta" w:cs="Siddhanta"/>
          <w:sz w:val="24"/>
          <w:szCs w:val="24"/>
        </w:rPr>
      </w:pPr>
      <w:r>
        <w:rPr>
          <w:rFonts w:ascii="Mangal" w:hAnsi="Mangal" w:cs="Mangal"/>
        </w:rPr>
        <w:t>According to some, the words ‘AryikA’ and ‘bahulikA’ are also covered under this rule. According to others, only ‘kfttikA’ is covered.</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घृतादीनां च</w:t>
      </w:r>
    </w:p>
    <w:p w:rsidR="002F5E34" w:rsidRDefault="002F5E34" w:rsidP="002F5E34">
      <w:pPr>
        <w:pStyle w:val="ListParagraph"/>
        <w:numPr>
          <w:ilvl w:val="1"/>
          <w:numId w:val="1"/>
        </w:numPr>
        <w:rPr>
          <w:rFonts w:ascii="Siddhanta" w:hAnsi="Siddhanta" w:cs="Siddhanta"/>
          <w:sz w:val="24"/>
          <w:szCs w:val="24"/>
        </w:rPr>
      </w:pPr>
      <w:r>
        <w:rPr>
          <w:rFonts w:ascii="Siddhanta" w:hAnsi="Siddhanta" w:cs="Siddhanta"/>
          <w:sz w:val="24"/>
          <w:szCs w:val="24"/>
        </w:rPr>
        <w:t xml:space="preserve">Right now I have enumerated the following list from three books - </w:t>
      </w:r>
      <w:r w:rsidRPr="002F5E34">
        <w:rPr>
          <w:rFonts w:ascii="Siddhanta" w:hAnsi="Siddhanta" w:cs="Siddhanta"/>
          <w:sz w:val="24"/>
          <w:szCs w:val="24"/>
        </w:rPr>
        <w:t>"Gfta","rajata","Sveta","sapta","azwO","jAtarUpa","uBa","varAha","aSvakratu"</w:t>
      </w:r>
      <w:r>
        <w:rPr>
          <w:rFonts w:ascii="Siddhanta" w:hAnsi="Siddhanta" w:cs="Siddhanta"/>
          <w:sz w:val="24"/>
          <w:szCs w:val="24"/>
        </w:rPr>
        <w:t>.</w:t>
      </w:r>
    </w:p>
    <w:p w:rsidR="002F5E34" w:rsidRDefault="002F5E34" w:rsidP="002F5E34">
      <w:pPr>
        <w:pStyle w:val="ListParagraph"/>
        <w:numPr>
          <w:ilvl w:val="1"/>
          <w:numId w:val="1"/>
        </w:numPr>
        <w:rPr>
          <w:rFonts w:ascii="Siddhanta" w:hAnsi="Siddhanta" w:cs="Siddhanta"/>
          <w:sz w:val="24"/>
          <w:szCs w:val="24"/>
        </w:rPr>
      </w:pPr>
      <w:r>
        <w:rPr>
          <w:rFonts w:ascii="Siddhanta" w:hAnsi="Siddhanta" w:cs="Siddhanta"/>
          <w:sz w:val="24"/>
          <w:szCs w:val="24"/>
        </w:rPr>
        <w:t>If any other word is found in some other treatise, the list has to be expanded.</w:t>
      </w:r>
    </w:p>
    <w:p w:rsidR="002F5E34" w:rsidRPr="00FC6087" w:rsidRDefault="00FC6087" w:rsidP="002F5E34">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Pr>
          <w:rFonts w:ascii="Mangal" w:hAnsi="Mangal" w:cs="Mangal"/>
        </w:rPr>
        <w:t>नब्विषयस्यानिसन्तस्य</w:t>
      </w:r>
      <w:r>
        <w:t xml:space="preserve"> (</w:t>
      </w:r>
      <w:r>
        <w:rPr>
          <w:rFonts w:ascii="Mangal" w:hAnsi="Mangal" w:cs="Mangal"/>
        </w:rPr>
        <w:t>फि</w:t>
      </w:r>
      <w:r>
        <w:t>-</w:t>
      </w:r>
      <w:r>
        <w:rPr>
          <w:rFonts w:ascii="Mangal" w:hAnsi="Mangal" w:cs="Mangal"/>
        </w:rPr>
        <w:t>२६</w:t>
      </w:r>
      <w:r>
        <w:t>)</w:t>
      </w:r>
      <w:r>
        <w:t xml:space="preserve">. See </w:t>
      </w:r>
      <w:r>
        <w:rPr>
          <w:rFonts w:ascii="Mangal" w:hAnsi="Mangal" w:cs="Mangal"/>
        </w:rPr>
        <w:t>घृतम्‌, रजतम्‌.</w:t>
      </w:r>
    </w:p>
    <w:p w:rsidR="00FC6087" w:rsidRPr="00A653A1" w:rsidRDefault="00FC6087" w:rsidP="002F5E34">
      <w:pPr>
        <w:pStyle w:val="ListParagraph"/>
        <w:numPr>
          <w:ilvl w:val="1"/>
          <w:numId w:val="1"/>
        </w:numPr>
        <w:rPr>
          <w:rFonts w:ascii="Siddhanta" w:hAnsi="Siddhanta" w:cs="Siddhanta"/>
          <w:sz w:val="24"/>
          <w:szCs w:val="24"/>
        </w:rPr>
      </w:pPr>
      <w:r>
        <w:rPr>
          <w:rFonts w:ascii="Mangal" w:hAnsi="Mangal" w:cs="Mangal"/>
        </w:rPr>
        <w:t xml:space="preserve">It is an exception to </w:t>
      </w:r>
      <w:r>
        <w:rPr>
          <w:rFonts w:ascii="Mangal" w:hAnsi="Mangal" w:cs="Mangal"/>
        </w:rPr>
        <w:t>वर्णानां</w:t>
      </w:r>
      <w:r>
        <w:t xml:space="preserve"> </w:t>
      </w:r>
      <w:r>
        <w:rPr>
          <w:rFonts w:ascii="Mangal" w:hAnsi="Mangal" w:cs="Mangal"/>
        </w:rPr>
        <w:t>तणतिनितान्तानाम्</w:t>
      </w:r>
      <w:r>
        <w:t xml:space="preserve"> (</w:t>
      </w:r>
      <w:r>
        <w:rPr>
          <w:rFonts w:ascii="Mangal" w:hAnsi="Mangal" w:cs="Mangal"/>
        </w:rPr>
        <w:t>फि</w:t>
      </w:r>
      <w:r>
        <w:t>-</w:t>
      </w:r>
      <w:r>
        <w:rPr>
          <w:rFonts w:ascii="Mangal" w:hAnsi="Mangal" w:cs="Mangal"/>
        </w:rPr>
        <w:t>३३</w:t>
      </w:r>
      <w:r>
        <w:t>)</w:t>
      </w:r>
      <w:r>
        <w:t>.</w:t>
      </w:r>
      <w:r w:rsidR="00A653A1">
        <w:t xml:space="preserve"> See </w:t>
      </w:r>
      <w:r w:rsidR="00A653A1">
        <w:rPr>
          <w:rFonts w:ascii="Mangal" w:hAnsi="Mangal" w:cs="Mangal"/>
        </w:rPr>
        <w:t>श्वेतः.</w:t>
      </w:r>
    </w:p>
    <w:p w:rsidR="00A653A1" w:rsidRPr="00C239E3" w:rsidRDefault="00A653A1" w:rsidP="002F5E34">
      <w:pPr>
        <w:pStyle w:val="ListParagraph"/>
        <w:numPr>
          <w:ilvl w:val="1"/>
          <w:numId w:val="1"/>
        </w:numPr>
        <w:rPr>
          <w:rFonts w:ascii="Siddhanta" w:hAnsi="Siddhanta" w:cs="Siddhanta"/>
          <w:sz w:val="24"/>
          <w:szCs w:val="24"/>
        </w:rPr>
      </w:pPr>
      <w:r>
        <w:rPr>
          <w:rFonts w:ascii="Mangal" w:hAnsi="Mangal" w:cs="Mangal"/>
        </w:rPr>
        <w:t xml:space="preserve">It is an exception to </w:t>
      </w:r>
      <w:r>
        <w:rPr>
          <w:rFonts w:ascii="Mangal" w:hAnsi="Mangal" w:cs="Mangal"/>
        </w:rPr>
        <w:t>लघावन्ते</w:t>
      </w:r>
      <w:r>
        <w:t xml:space="preserve"> </w:t>
      </w:r>
      <w:r>
        <w:rPr>
          <w:rFonts w:ascii="Mangal" w:hAnsi="Mangal" w:cs="Mangal"/>
        </w:rPr>
        <w:t>द्वयोश्च</w:t>
      </w:r>
      <w:r>
        <w:t xml:space="preserve"> </w:t>
      </w:r>
      <w:r>
        <w:rPr>
          <w:rFonts w:ascii="Mangal" w:hAnsi="Mangal" w:cs="Mangal"/>
        </w:rPr>
        <w:t>बह्वषो</w:t>
      </w:r>
      <w:r>
        <w:t xml:space="preserve"> </w:t>
      </w:r>
      <w:r>
        <w:rPr>
          <w:rFonts w:ascii="Mangal" w:hAnsi="Mangal" w:cs="Mangal"/>
        </w:rPr>
        <w:t>गुरुः</w:t>
      </w:r>
      <w:r>
        <w:t xml:space="preserve"> (</w:t>
      </w:r>
      <w:r>
        <w:rPr>
          <w:rFonts w:ascii="Mangal" w:hAnsi="Mangal" w:cs="Mangal"/>
        </w:rPr>
        <w:t>फि</w:t>
      </w:r>
      <w:r>
        <w:t>-</w:t>
      </w:r>
      <w:r>
        <w:rPr>
          <w:rFonts w:ascii="Mangal" w:hAnsi="Mangal" w:cs="Mangal"/>
        </w:rPr>
        <w:t>४२</w:t>
      </w:r>
      <w:r>
        <w:t>)</w:t>
      </w:r>
      <w:r>
        <w:t xml:space="preserve">. See </w:t>
      </w:r>
      <w:r>
        <w:rPr>
          <w:rFonts w:ascii="Mangal" w:hAnsi="Mangal" w:cs="Mangal"/>
        </w:rPr>
        <w:t>जातरूपः.</w:t>
      </w:r>
    </w:p>
    <w:p w:rsidR="00C239E3" w:rsidRPr="00C239E3" w:rsidRDefault="00C239E3" w:rsidP="00C239E3">
      <w:pPr>
        <w:pStyle w:val="ListParagraph"/>
        <w:numPr>
          <w:ilvl w:val="1"/>
          <w:numId w:val="1"/>
        </w:numPr>
        <w:rPr>
          <w:rFonts w:ascii="Siddhanta" w:hAnsi="Siddhanta" w:cs="Siddhanta"/>
          <w:sz w:val="24"/>
          <w:szCs w:val="24"/>
        </w:rPr>
      </w:pPr>
      <w:r>
        <w:rPr>
          <w:rFonts w:ascii="Mangal" w:hAnsi="Mangal" w:cs="Mangal"/>
        </w:rPr>
        <w:t xml:space="preserve">It is an exception to </w:t>
      </w:r>
      <w:r>
        <w:rPr>
          <w:rFonts w:ascii="Mangal" w:hAnsi="Mangal" w:cs="Mangal"/>
        </w:rPr>
        <w:t>स्वाङ्गशिटामदन्तानाम्</w:t>
      </w:r>
      <w:r>
        <w:t xml:space="preserve"> (</w:t>
      </w:r>
      <w:r>
        <w:rPr>
          <w:rFonts w:ascii="Mangal" w:hAnsi="Mangal" w:cs="Mangal"/>
        </w:rPr>
        <w:t>फि</w:t>
      </w:r>
      <w:r>
        <w:t>-</w:t>
      </w:r>
      <w:r>
        <w:rPr>
          <w:rFonts w:ascii="Mangal" w:hAnsi="Mangal" w:cs="Mangal"/>
        </w:rPr>
        <w:t>२९</w:t>
      </w:r>
      <w:r>
        <w:t>)</w:t>
      </w:r>
      <w:r>
        <w:t xml:space="preserve">. See </w:t>
      </w:r>
      <w:r>
        <w:rPr>
          <w:rFonts w:ascii="Mangal" w:hAnsi="Mangal" w:cs="Mangal"/>
        </w:rPr>
        <w:t>उभे.</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ज्येष्ठकनिष्ठयोर्वयसि</w:t>
      </w:r>
    </w:p>
    <w:p w:rsidR="00C239E3" w:rsidRPr="009917D5" w:rsidRDefault="00C05ABB" w:rsidP="00C239E3">
      <w:pPr>
        <w:pStyle w:val="ListParagraph"/>
        <w:numPr>
          <w:ilvl w:val="1"/>
          <w:numId w:val="1"/>
        </w:numPr>
        <w:rPr>
          <w:rFonts w:ascii="Siddhanta" w:hAnsi="Siddhanta" w:cs="Siddhanta"/>
          <w:sz w:val="24"/>
          <w:szCs w:val="24"/>
        </w:rPr>
      </w:pPr>
      <w:r>
        <w:rPr>
          <w:rFonts w:ascii="Siddhanta" w:hAnsi="Siddhanta" w:cs="Siddhanta"/>
          <w:sz w:val="24"/>
          <w:szCs w:val="24"/>
        </w:rPr>
        <w:lastRenderedPageBreak/>
        <w:t>It is an exception to the AdyudAttatva mandated by nittva.</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बिल्वतिष्ययोः स्वरितो वा</w:t>
      </w:r>
    </w:p>
    <w:p w:rsidR="00C05ABB" w:rsidRPr="001B2712" w:rsidRDefault="001B2712" w:rsidP="00C05ABB">
      <w:pPr>
        <w:pStyle w:val="ListParagraph"/>
        <w:numPr>
          <w:ilvl w:val="1"/>
          <w:numId w:val="1"/>
        </w:numPr>
        <w:rPr>
          <w:rFonts w:ascii="Siddhanta" w:hAnsi="Siddhanta" w:cs="Siddhanta"/>
          <w:sz w:val="24"/>
          <w:szCs w:val="24"/>
        </w:rPr>
      </w:pPr>
      <w:r>
        <w:rPr>
          <w:rFonts w:ascii="Siddhanta" w:hAnsi="Siddhanta" w:cs="Siddhanta"/>
          <w:sz w:val="24"/>
          <w:szCs w:val="24"/>
        </w:rPr>
        <w:t xml:space="preserve">It adds an alternative antyasvarita form to the antodAtta form mandated by </w:t>
      </w:r>
      <w:r>
        <w:rPr>
          <w:rFonts w:ascii="Mangal" w:hAnsi="Mangal" w:cs="Mangal"/>
        </w:rPr>
        <w:t>फिषोऽन्त</w:t>
      </w:r>
      <w:r>
        <w:t xml:space="preserve"> </w:t>
      </w:r>
      <w:r>
        <w:rPr>
          <w:rFonts w:ascii="Mangal" w:hAnsi="Mangal" w:cs="Mangal"/>
        </w:rPr>
        <w:t>उदात्तः</w:t>
      </w:r>
      <w:r>
        <w:t xml:space="preserve"> (</w:t>
      </w:r>
      <w:r>
        <w:rPr>
          <w:rFonts w:ascii="Mangal" w:hAnsi="Mangal" w:cs="Mangal"/>
        </w:rPr>
        <w:t>फि</w:t>
      </w:r>
      <w:r>
        <w:t>-</w:t>
      </w:r>
      <w:r>
        <w:rPr>
          <w:rFonts w:ascii="Mangal" w:hAnsi="Mangal" w:cs="Mangal"/>
        </w:rPr>
        <w:t>१</w:t>
      </w:r>
      <w:r>
        <w:t>)</w:t>
      </w:r>
      <w:r>
        <w:t xml:space="preserve">. See </w:t>
      </w:r>
      <w:r>
        <w:rPr>
          <w:rFonts w:ascii="Mangal" w:hAnsi="Mangal" w:cs="Mangal"/>
        </w:rPr>
        <w:t>बिल्वः.</w:t>
      </w:r>
    </w:p>
    <w:p w:rsidR="001B2712" w:rsidRPr="009917D5" w:rsidRDefault="001B2712" w:rsidP="00C05ABB">
      <w:pPr>
        <w:pStyle w:val="ListParagraph"/>
        <w:numPr>
          <w:ilvl w:val="1"/>
          <w:numId w:val="1"/>
        </w:numPr>
        <w:rPr>
          <w:rFonts w:ascii="Siddhanta" w:hAnsi="Siddhanta" w:cs="Siddhanta"/>
          <w:sz w:val="24"/>
          <w:szCs w:val="24"/>
        </w:rPr>
      </w:pPr>
      <w:r>
        <w:rPr>
          <w:rFonts w:ascii="Mangal" w:hAnsi="Mangal" w:cs="Mangal"/>
        </w:rPr>
        <w:t xml:space="preserve">It is an exception to </w:t>
      </w:r>
      <w:r>
        <w:rPr>
          <w:rFonts w:ascii="Mangal" w:hAnsi="Mangal" w:cs="Mangal"/>
        </w:rPr>
        <w:t>यान्तस्यान्त्यात्पूर्वम्</w:t>
      </w:r>
      <w:r>
        <w:t xml:space="preserve"> (</w:t>
      </w:r>
      <w:r>
        <w:rPr>
          <w:rFonts w:ascii="Mangal" w:hAnsi="Mangal" w:cs="Mangal"/>
        </w:rPr>
        <w:t>फि</w:t>
      </w:r>
      <w:r>
        <w:t>-</w:t>
      </w:r>
      <w:r>
        <w:rPr>
          <w:rFonts w:ascii="Mangal" w:hAnsi="Mangal" w:cs="Mangal"/>
        </w:rPr>
        <w:t>६२</w:t>
      </w:r>
      <w:r>
        <w:t>)</w:t>
      </w:r>
      <w:r>
        <w:t xml:space="preserve">. See </w:t>
      </w:r>
      <w:r>
        <w:rPr>
          <w:rFonts w:ascii="Mangal" w:hAnsi="Mangal" w:cs="Mangal"/>
        </w:rPr>
        <w:t>तिष्यः.</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अथादिः प्राक्‌ शकटेः</w:t>
      </w:r>
    </w:p>
    <w:p w:rsidR="001B2712" w:rsidRPr="009917D5" w:rsidRDefault="001D3C54" w:rsidP="001B2712">
      <w:pPr>
        <w:pStyle w:val="ListParagraph"/>
        <w:numPr>
          <w:ilvl w:val="1"/>
          <w:numId w:val="1"/>
        </w:numPr>
        <w:rPr>
          <w:rFonts w:ascii="Siddhanta" w:hAnsi="Siddhanta" w:cs="Siddhanta"/>
          <w:sz w:val="24"/>
          <w:szCs w:val="24"/>
        </w:rPr>
      </w:pPr>
      <w:r>
        <w:rPr>
          <w:rFonts w:ascii="Siddhanta" w:hAnsi="Siddhanta" w:cs="Siddhanta"/>
          <w:sz w:val="24"/>
          <w:szCs w:val="24"/>
        </w:rPr>
        <w:t>It is an adhikAra sUtra which extends till शकटिशकट्यो</w:t>
      </w:r>
      <w:r>
        <w:rPr>
          <w:rFonts w:ascii="Times New Roman" w:hAnsi="Times New Roman" w:cs="Times New Roman"/>
          <w:sz w:val="24"/>
          <w:szCs w:val="24"/>
        </w:rPr>
        <w:t>…</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ह्रस्वान्तस्य स्त्रीविषयस्य</w:t>
      </w:r>
    </w:p>
    <w:p w:rsidR="001D3C54" w:rsidRPr="009917D5" w:rsidRDefault="001D3C54" w:rsidP="001D3C54">
      <w:pPr>
        <w:pStyle w:val="ListParagraph"/>
        <w:numPr>
          <w:ilvl w:val="1"/>
          <w:numId w:val="1"/>
        </w:numPr>
        <w:rPr>
          <w:rFonts w:ascii="Siddhanta" w:hAnsi="Siddhanta" w:cs="Siddhanta"/>
          <w:sz w:val="24"/>
          <w:szCs w:val="24"/>
        </w:rPr>
      </w:pPr>
      <w:bookmarkStart w:id="0" w:name="_GoBack"/>
      <w:bookmarkEnd w:id="0"/>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नब्विषयस्यानिसन्तस्य</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तृणधान्यायां च द्व्यषाम्‌</w:t>
      </w:r>
    </w:p>
    <w:p w:rsidR="0038598A"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न्रः सङ्ख्यायाः</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स्वाङ्गशिटामदन्तानाम्‌</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प्राणिनां कुपूर्वम्‌</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खय्युवर्ण कृत्रिमाख्या चेत्‌</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उनर्वन्नन्तानाम्‌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वर्णानां तणतिनितान्तानाम्‌</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ह्रस्वान्तस्य ह्रस्वमनृत्ताच्छील्ये</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अक्षस्यादेवनस्य</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अर्धस्यासमद्योतने</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पीतद्र्वर्थानाम्‌</w:t>
      </w:r>
    </w:p>
    <w:p w:rsidR="0056184D"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ग्रामादीनां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लुबन्तस्योपमेयनामधेयस्य</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 वृक्षपर्वतविशेषव्याघ्रसिंहमहिषाणाम्‌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राजविशेषस्य यमन्वा चेत्‌</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lastRenderedPageBreak/>
        <w:t>लघावन्ते द्वयोश्च बह्वषो गुरुः</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स्त्रीविषयवर्णाक्षुपूर्वाणाम्‌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शकुनीनां च लघुपूर्वम्‌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नर्तुप्राण्याख्यायाम्‌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धान्यानां च वृद्धक्षान्तानाम्‌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जनपदशब्दानामषान्तानाम्‌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हयादीनामसंयुक्तलान्तानामन्तः पूर्वं वा</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इगन्तानां च द्व्यषाम्‌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अथ द्वितीयं प्रागीषात्‌</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त्र्यचां प्राङ्मकरात्‌</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स्वाङ्गानामकुर्वादीनाम्‌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मादीनां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शादीनां शाकानाम्‌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पान्तानां गुर्वादीनाम्‌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युतान्यण्यन्तानाम्‌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मकरवरूढपारेवतवितस्तेक्ष्वार्जिद्राक्षाकलोमाकाष्ठपेष्टाकाशीनामादिर्वा</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छन्दसि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कर्दमादीनां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सुगन्धितेजनस्य ते वा</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नपः फलान्तानाम्‌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यान्तस्यान्त्यात्पूर्वम्‌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थान्तस्य च नालघुनी</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शिशुमारोदुम्बरबलीवर्दोष्ट्रारपुरूरवसां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साङ्काश्यकाम्पिल्यनासिक्यदार्वाघाटानाम्‌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ईषान्तस्य हयादेरादिर्वा</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lastRenderedPageBreak/>
        <w:t>उशीरदाशेरकपालपलालशैवालश्यामाकशारीरशरावहृदयहिरण्यारण्यापत्यदेवराणाम्‌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महिष्यषाढयोर्जायेष्टकाख्या चेत्‌</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शकटिशकटयोरक्षरमक्षरं पर्यायेण</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गोष्ठजस्य ब्राह्मणनामधेयस्य</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पारावतस्योपोत्तमवर्जम्‌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धूम्रजानुमुञ्जकेशकालवालस्थालीपाकानामधूजलस्थाना‌म्‌</w:t>
      </w:r>
    </w:p>
    <w:p w:rsidR="00BF420C"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कपिकेशहरिकेशयोश्छन्दसि</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न्यङ्स्वरौ स्वरितौ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न्यर्बुदव्यल्कशयोरादिः</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तिल्यशिक्यकाश्मर्यधान्यकन्याराजमनुष्याणामन्तः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बिल्वभक्ष्यवीर्याणि छन्दसि</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त्वत्त्वसमसिमेत्यनु्चानि</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सिमस्याथर्वणेऽन्त उदात्तः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निपाता आद्युदात्ताः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उपसर्गाश्चाभिवर्जम्‌</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एवादीनामन्तः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वाचादीनामुभावुदात्तौ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चादयोऽनुदात्ताः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यथेति पादान्ते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प्रकारादिद्विरुक्तौ परस्यान्त उदात्तः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शेषं सर्वमनुदात्तम्‌</w:t>
      </w:r>
    </w:p>
    <w:p w:rsidR="00000BC8" w:rsidRPr="009917D5" w:rsidRDefault="00000BC8" w:rsidP="00000BC8">
      <w:pPr>
        <w:pStyle w:val="ListParagraph"/>
        <w:rPr>
          <w:rFonts w:ascii="Siddhanta" w:hAnsi="Siddhanta" w:cs="Siddhanta"/>
          <w:sz w:val="24"/>
          <w:szCs w:val="24"/>
        </w:rPr>
      </w:pPr>
    </w:p>
    <w:sectPr w:rsidR="00000BC8" w:rsidRPr="00991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ddhanta">
    <w:panose1 w:val="02000500020000020002"/>
    <w:charset w:val="00"/>
    <w:family w:val="auto"/>
    <w:pitch w:val="variable"/>
    <w:sig w:usb0="A04082EF" w:usb1="5000E06A" w:usb2="00000040" w:usb3="00000000" w:csb0="00000197"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B71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98A"/>
    <w:rsid w:val="00000BC8"/>
    <w:rsid w:val="00022639"/>
    <w:rsid w:val="0003174C"/>
    <w:rsid w:val="000A5524"/>
    <w:rsid w:val="000D6368"/>
    <w:rsid w:val="000E651B"/>
    <w:rsid w:val="00176D79"/>
    <w:rsid w:val="001B2712"/>
    <w:rsid w:val="001C100B"/>
    <w:rsid w:val="001D3C54"/>
    <w:rsid w:val="0025230F"/>
    <w:rsid w:val="002D20D5"/>
    <w:rsid w:val="002F5E34"/>
    <w:rsid w:val="00334CFE"/>
    <w:rsid w:val="00365BE4"/>
    <w:rsid w:val="0038598A"/>
    <w:rsid w:val="003C3881"/>
    <w:rsid w:val="003C6323"/>
    <w:rsid w:val="00400FAB"/>
    <w:rsid w:val="004067B1"/>
    <w:rsid w:val="00413CDB"/>
    <w:rsid w:val="00495265"/>
    <w:rsid w:val="004A16E4"/>
    <w:rsid w:val="004F3BFC"/>
    <w:rsid w:val="0056184D"/>
    <w:rsid w:val="005B33D7"/>
    <w:rsid w:val="005E5ED4"/>
    <w:rsid w:val="005F3EC9"/>
    <w:rsid w:val="006604BC"/>
    <w:rsid w:val="006950EC"/>
    <w:rsid w:val="006C6ECA"/>
    <w:rsid w:val="00843673"/>
    <w:rsid w:val="00867BD6"/>
    <w:rsid w:val="00871AE8"/>
    <w:rsid w:val="00885BCF"/>
    <w:rsid w:val="008B224C"/>
    <w:rsid w:val="008E69FE"/>
    <w:rsid w:val="009917D5"/>
    <w:rsid w:val="009C6F00"/>
    <w:rsid w:val="00A653A1"/>
    <w:rsid w:val="00A93513"/>
    <w:rsid w:val="00AF2A9C"/>
    <w:rsid w:val="00B008FC"/>
    <w:rsid w:val="00B73147"/>
    <w:rsid w:val="00B96828"/>
    <w:rsid w:val="00BF420C"/>
    <w:rsid w:val="00C05ABB"/>
    <w:rsid w:val="00C239E3"/>
    <w:rsid w:val="00C6179E"/>
    <w:rsid w:val="00C7729A"/>
    <w:rsid w:val="00CA4BDA"/>
    <w:rsid w:val="00DB1AD9"/>
    <w:rsid w:val="00DE3324"/>
    <w:rsid w:val="00E234D4"/>
    <w:rsid w:val="00E325A7"/>
    <w:rsid w:val="00E9058B"/>
    <w:rsid w:val="00EB540B"/>
    <w:rsid w:val="00F47887"/>
    <w:rsid w:val="00F65EE2"/>
    <w:rsid w:val="00FC3933"/>
    <w:rsid w:val="00FC6087"/>
    <w:rsid w:val="00FD4663"/>
    <w:rsid w:val="00FD51C8"/>
    <w:rsid w:val="00FE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user</dc:creator>
  <cp:lastModifiedBy>dell user</cp:lastModifiedBy>
  <cp:revision>57</cp:revision>
  <dcterms:created xsi:type="dcterms:W3CDTF">2015-10-13T05:11:00Z</dcterms:created>
  <dcterms:modified xsi:type="dcterms:W3CDTF">2015-10-21T06:25:00Z</dcterms:modified>
</cp:coreProperties>
</file>