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работы, проведенной участниками.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Герасимова Аглая — руководство; конспект манифестов Швеции; анализ новелл Боргена совместно с манифестом Лундквиста; склейка и редакция всей работы в единый текст (перед итоговой редакцией текста), проблематизация вопросов исследовательского поля.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Москалева Елизавета - краткое  изложения сути манифеста Бьёрна Поульсена. Башня из слоновой кости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Лисова Екатерина — конспект манифестов Норвегии; объединение и редакция блока Норвегии перед итоговым сведением текста; первичная редакция и дополнение финального текста работы, проблемного поля и итогов; оформление библиографии и ссылок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Лапина Настя - поиск норвежской литературы, анализ и сравнение идей норвежских манифестов, анализ новелл Боргена (“Семейный портрет” и “Декабрьское солнце”) 1974 года совместно с манифестом Боргена “Что значит быть писателем” 1975 года (ввиду ограниченного объема текста, анализ рассказов не вошел в окончательный вариант работы).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Дерезовская Варвара - конспект манифестов Дании (Андерсен-Нексё), вторая редактура финального текста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Горбова Надежда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Дарья Мороз(а) - краткое изложение сути манифеста Флеминнга Андерсона, поиск литературы по Дании, анализ манифеста Кирка.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Кувшинова Александра - краткое изложение сути манифеста Кирка(Дания), работа над презентацией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Долгошеев Дмитрий  — написание анализа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рассказов Эйвина Болстада из сборника «Насмешник с острова Тоска»</w:t>
      </w:r>
      <w:r w:rsidDel="00000000" w:rsidR="00000000" w:rsidRPr="00000000">
        <w:rPr>
          <w:sz w:val="24"/>
          <w:szCs w:val="24"/>
          <w:rtl w:val="0"/>
        </w:rPr>
        <w:t xml:space="preserve">, сопоставление манифеста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Дага Сулстада”</w:t>
      </w:r>
      <w:r w:rsidDel="00000000" w:rsidR="00000000" w:rsidRPr="00000000">
        <w:rPr>
          <w:sz w:val="24"/>
          <w:szCs w:val="24"/>
          <w:rtl w:val="0"/>
        </w:rPr>
        <w:t xml:space="preserve"> с данными рассказами.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Шиленкова Дарья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Ушарова Вера поиск и анализ литературы скандинавии, проблемные вопросы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Бонецкая Ольга  — поиск литературы по Дании, анализ манифеста Кирка и “Пропавшего чиновника” Ханса Шерфига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Серегина Александра - работа над презентацией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