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spacing w:after="80" w:before="0"/>
        <w:jc w:val="center"/>
      </w:pPr>
      <w:r>
        <w:rPr>
          <w:rFonts w:ascii="Arial" w:cs="Arial" w:eastAsia="Arial" w:hAnsi="Arial"/>
          <w:b/>
          <w:bCs/>
          <w:caps/>
          <w:color w:val="1A237E"/>
          <w:sz w:val="52"/>
          <w:szCs w:val="52"/>
        </w:rPr>
        <w:t xml:space="preserve">FULL PROJECT PROPOSAL</w:t>
      </w:r>
    </w:p>
    <w:p>
      <w:pPr>
        <w:pBdr>
          <w:bottom w:val="single" w:color="E65100" w:sz="10" w:space="6"/>
        </w:pBdr>
        <w:spacing w:after="60" w:before="0"/>
        <w:jc w:val="center"/>
      </w:pPr>
      <w:r>
        <w:rPr>
          <w:rFonts w:ascii="Arial" w:cs="Arial" w:eastAsia="Arial" w:hAnsi="Arial"/>
          <w:color w:val="757575"/>
          <w:sz w:val="21"/>
          <w:szCs w:val="21"/>
        </w:rPr>
        <w:t xml:space="preserve">UNICEF YuWaah  |  ILO  |  ADB  |  Odisha Skill Development Authority  |  NYKS  |  Ministry of Tribal Affairs</w:t>
      </w:r>
    </w:p>
    <w:p>
      <w:pPr>
        <w:spacing w:after="0" w:before="180"/>
      </w:pPr>
      <w:r>
        <w:t xml:space="preserve"/>
      </w:r>
    </w:p>
    <w:p>
      <w:pPr>
        <w:spacing w:after="60" w:before="0"/>
        <w:jc w:val="center"/>
      </w:pPr>
      <w:r>
        <w:rPr>
          <w:rFonts w:ascii="Arial" w:cs="Arial" w:eastAsia="Arial" w:hAnsi="Arial"/>
          <w:b/>
          <w:bCs/>
          <w:color w:val="1A237E"/>
          <w:sz w:val="100"/>
          <w:szCs w:val="100"/>
        </w:rPr>
        <w:t xml:space="preserve">ARISE</w:t>
      </w:r>
    </w:p>
    <w:p>
      <w:pPr>
        <w:spacing w:after="60" w:before="0"/>
        <w:jc w:val="center"/>
      </w:pPr>
      <w:r>
        <w:rPr>
          <w:rFonts w:ascii="Arial" w:cs="Arial" w:eastAsia="Arial" w:hAnsi="Arial"/>
          <w:b/>
          <w:bCs/>
          <w:color w:val="283593"/>
          <w:sz w:val="38"/>
          <w:szCs w:val="38"/>
        </w:rPr>
        <w:t xml:space="preserve">Aspirational Resilience, Innovation &amp;</w:t>
      </w:r>
    </w:p>
    <w:p>
      <w:pPr>
        <w:spacing w:after="60" w:before="0"/>
        <w:jc w:val="center"/>
      </w:pPr>
      <w:r>
        <w:rPr>
          <w:rFonts w:ascii="Arial" w:cs="Arial" w:eastAsia="Arial" w:hAnsi="Arial"/>
          <w:b/>
          <w:bCs/>
          <w:color w:val="283593"/>
          <w:sz w:val="38"/>
          <w:szCs w:val="38"/>
        </w:rPr>
        <w:t xml:space="preserve">Skills for Employment</w:t>
      </w:r>
    </w:p>
    <w:p>
      <w:pPr>
        <w:spacing w:after="400" w:before="0"/>
        <w:jc w:val="center"/>
      </w:pPr>
      <w:r>
        <w:rPr>
          <w:rFonts w:ascii="Arial" w:cs="Arial" w:eastAsia="Arial" w:hAnsi="Arial"/>
          <w:i/>
          <w:iCs/>
          <w:color w:val="757575"/>
          <w:sz w:val="26"/>
          <w:szCs w:val="26"/>
        </w:rPr>
        <w:t xml:space="preserve">A Comprehensive 10,000-Youth Transformation Programme for Malkangiri District (18–25 Years)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Programme Name</w:t>
            </w:r>
          </w:p>
        </w:tc>
        <w:tc>
          <w:tcPr>
            <w:tcW w:type="dxa" w:w="71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ARISE — Aspirational Resilience, Innovation &amp; Skills for Employment</w:t>
            </w:r>
          </w:p>
        </w:tc>
      </w:tr>
      <w:tr>
        <w:tc>
          <w:tcPr>
            <w:tcW w:type="dxa" w:w="25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Location</w:t>
            </w:r>
          </w:p>
        </w:tc>
        <w:tc>
          <w:tcPr>
            <w:tcW w:type="dxa" w:w="71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Malkangiri District, Odisha, India — all 7 blocks (Malkangiri, Mathili, Kalimela, Chitrakonda, Motu, Khairiput, Podia)</w:t>
            </w:r>
          </w:p>
        </w:tc>
      </w:tr>
      <w:tr>
        <w:tc>
          <w:tcPr>
            <w:tcW w:type="dxa" w:w="25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Target Beneficiaries</w:t>
            </w:r>
          </w:p>
        </w:tc>
        <w:tc>
          <w:tcPr>
            <w:tcW w:type="dxa" w:w="71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10,000 Youth aged 18–25 years — tribal (priority), OBC, and general; 50% women minimum</w:t>
            </w:r>
          </w:p>
        </w:tc>
      </w:tr>
      <w:tr>
        <w:tc>
          <w:tcPr>
            <w:tcW w:type="dxa" w:w="25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Duration</w:t>
            </w:r>
          </w:p>
        </w:tc>
        <w:tc>
          <w:tcPr>
            <w:tcW w:type="dxa" w:w="71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48 Months (4 Years)  |  January 2026 – December 2029</w:t>
            </w:r>
          </w:p>
        </w:tc>
      </w:tr>
      <w:tr>
        <w:tc>
          <w:tcPr>
            <w:tcW w:type="dxa" w:w="25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Total Budget</w:t>
            </w:r>
          </w:p>
        </w:tc>
        <w:tc>
          <w:tcPr>
            <w:tcW w:type="dxa" w:w="71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USD 3,200,000  |  INR 26.6 Crore  (UNICEF/ILO: USD 800K | ADB: USD 1,000K | MoTA/MSDE: USD 900K | State Govt: USD 500K)</w:t>
            </w:r>
          </w:p>
        </w:tc>
      </w:tr>
      <w:tr>
        <w:tc>
          <w:tcPr>
            <w:tcW w:type="dxa" w:w="25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Lead Agency</w:t>
            </w:r>
          </w:p>
        </w:tc>
        <w:tc>
          <w:tcPr>
            <w:tcW w:type="dxa" w:w="71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Malkangiri District Administration + Odisha Skill Development Authority (OSDA) | Technical: UNICEF YuWaah + ILO DWT South Asia</w:t>
            </w:r>
          </w:p>
        </w:tc>
      </w:tr>
      <w:tr>
        <w:tc>
          <w:tcPr>
            <w:tcW w:type="dxa" w:w="25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SDG Alignment</w:t>
            </w:r>
          </w:p>
        </w:tc>
        <w:tc>
          <w:tcPr>
            <w:tcW w:type="dxa" w:w="71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SDG 4 (Quality Education) | SDG 8 (Decent Work) | SDG 10 (Reduced Inequalities) | SDG 16 (Peace &amp; Institutions) | SDG 17 (Partnerships)</w:t>
            </w:r>
          </w:p>
        </w:tc>
      </w:tr>
      <w:tr>
        <w:tc>
          <w:tcPr>
            <w:tcW w:type="dxa" w:w="25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Vision Statement</w:t>
            </w:r>
          </w:p>
        </w:tc>
        <w:tc>
          <w:tcPr>
            <w:tcW w:type="dxa" w:w="71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"By 2029, Malkangiri's youth will not leave their district to find opportunity — they will BUILD opportunity where they were born."</w:t>
            </w:r>
          </w:p>
        </w:tc>
      </w:tr>
    </w:tbl>
    <w:p>
      <w:r>
        <w:br w:type="page"/>
      </w:r>
    </w:p>
    <w:p>
      <w:pPr>
        <w:pStyle w:val="Heading1"/>
        <w:pBdr>
          <w:bottom w:val="single" w:color="283593" w:sz="10" w:space="4"/>
        </w:pBdr>
        <w:spacing w:after="120" w:before="400"/>
      </w:pPr>
      <w:r>
        <w:rPr>
          <w:rFonts w:ascii="Arial" w:cs="Arial" w:eastAsia="Arial" w:hAnsi="Arial"/>
          <w:b/>
          <w:bCs/>
          <w:color w:val="1A237E"/>
          <w:sz w:val="34"/>
          <w:szCs w:val="34"/>
        </w:rPr>
        <w:t xml:space="preserve">1.  Executive Summary</w:t>
      </w:r>
    </w:p>
    <w:p>
      <w:pPr>
        <w:spacing w:after="80" w:before="80"/>
      </w:pPr>
      <w:r>
        <w:rPr>
          <w:rFonts w:ascii="Arial" w:cs="Arial" w:eastAsia="Arial" w:hAnsi="Arial"/>
          <w:color w:val="212121"/>
          <w:sz w:val="22"/>
          <w:szCs w:val="22"/>
        </w:rPr>
        <w:t xml:space="preserve">Malkangiri district has 57% tribal population, a literacy rate of 49.49%, and a youth cohort (18–25 years) of approximately 85,000 people — the largest productive-age group in a district that offers them almost nothing. No polytechnic. No ITI with adequate capacity. No functioning job placement system. No entrepreneurship support infrastructure. The result is that Malkangiri's most valuable asset — its young people — either migrate to cities as unskilled daily labourers, remain trapped in subsistence agriculture, or, historically, became vulnerable to radicalisation by extremist networks that exploited the vacuum of opportunity.</w:t>
      </w:r>
    </w:p>
    <w:p>
      <w:pPr>
        <w:spacing w:after="80" w:before="80"/>
      </w:pPr>
      <w:r>
        <w:t xml:space="preserve"/>
      </w:r>
    </w:p>
    <w:p>
      <w:pPr>
        <w:spacing w:after="80" w:before="80"/>
      </w:pPr>
      <w:r>
        <w:rPr>
          <w:rFonts w:ascii="Arial" w:cs="Arial" w:eastAsia="Arial" w:hAnsi="Arial"/>
          <w:color w:val="212121"/>
          <w:sz w:val="22"/>
          <w:szCs w:val="22"/>
        </w:rPr>
        <w:t xml:space="preserve">ARISE — Aspirational Resilience, Innovation &amp; Skills for Employment — is a 48-month, USD 3,200,000 programme that will fundamentally change the economic future of 10,000 youth aged 18–25 in Malkangiri by 2029. It operates on a radical premise: that skills training alone has failed because it sends youth to opportunities elsewhere. ARISE keeps youth in Malkangiri by creating opportunities here — through place-based entrepreneurship, digital-economy skilling that enables remote income, community leadership pipelines, and a Malkangiri Youth Enterprise Fund that finances the first 500 youth-led businesses in the district's history.</w:t>
      </w:r>
    </w:p>
    <w:p>
      <w:pPr>
        <w:spacing w:after="80" w:before="80"/>
      </w:pPr>
      <w:r>
        <w:t xml:space="preserve"/>
      </w:r>
    </w:p>
    <w:p>
      <w:pPr>
        <w:spacing w:after="80" w:before="80"/>
      </w:pPr>
      <w:r>
        <w:rPr>
          <w:rFonts w:ascii="Arial" w:cs="Arial" w:eastAsia="Arial" w:hAnsi="Arial"/>
          <w:color w:val="212121"/>
          <w:sz w:val="22"/>
          <w:szCs w:val="22"/>
        </w:rPr>
        <w:t xml:space="preserve">ARISE is structured across five integrated pillars that address the complete youth development arc — from foundational literacy remediation to enterprise mentorship, from digital skills to civic leadership, from individual income to collective economic infrastructure. It is the first programme ever designed specifically for Malkangiri's youth as a distinct, complete, multidimensional intervention. Every pillar is validated by existing proof-of-concept: the Swakalpa programme in Odisha formed 1,260 micro-enterprises; UNICEF YuWaah has reached 10 million Indian youth; Aspirational Districts Programme gave Malkangiri a Rs. 3 crore award in 2025 for educational benchmarks. ARISE connects and amplifies all of these.</w:t>
      </w:r>
    </w:p>
    <w:p>
      <w:pPr>
        <w:spacing w:after="80" w:before="80"/>
      </w:pPr>
      <w:r>
        <w:t xml:space="preserve"/>
      </w:r>
    </w:p>
    <w:p>
      <w:pPr>
        <w:pBdr>
          <w:left w:val="single" w:color="E65100" w:sz="24" w:space="10"/>
        </w:pBdr>
        <w:shd w:fill="FFF3E0" w:val="clear"/>
        <w:spacing w:after="140" w:before="140"/>
        <w:ind w:left="440" w:right="200"/>
      </w:pPr>
      <w:r>
        <w:rPr>
          <w:rFonts w:ascii="Arial" w:cs="Arial" w:eastAsia="Arial" w:hAnsi="Arial"/>
          <w:i/>
          <w:iCs/>
          <w:color w:val="212121"/>
          <w:sz w:val="22"/>
          <w:szCs w:val="22"/>
        </w:rPr>
        <w:t xml:space="preserve">The strategic bet of ARISE: Malkangiri does not need its youth to migrate out for employment. It needs them to stay and build the local economy that has never been built. A youth who starts a digital freelancing career, a drone-survey enterprise, or a bamboo handicraft export unit in Malkangiri creates 3–5 jobs locally and anchors an economic base that no outside investment can replicate. The multiplier effect of 10,000 empowered youth staying and building is worth more than 10,000 migrating to minimum-wage urban work.</w:t>
      </w:r>
    </w:p>
    <w:p>
      <w:r>
        <w:br w:type="page"/>
      </w:r>
    </w:p>
    <w:p>
      <w:pPr>
        <w:pStyle w:val="Heading1"/>
        <w:pBdr>
          <w:bottom w:val="single" w:color="283593" w:sz="10" w:space="4"/>
        </w:pBdr>
        <w:spacing w:after="120" w:before="400"/>
      </w:pPr>
      <w:r>
        <w:rPr>
          <w:rFonts w:ascii="Arial" w:cs="Arial" w:eastAsia="Arial" w:hAnsi="Arial"/>
          <w:b/>
          <w:bCs/>
          <w:color w:val="1A237E"/>
          <w:sz w:val="34"/>
          <w:szCs w:val="34"/>
        </w:rPr>
        <w:t xml:space="preserve">2.  Problem Analysis: The Malkangiri Youth Crisis</w:t>
      </w:r>
    </w:p>
    <w:p>
      <w:pPr>
        <w:pStyle w:val="Heading2"/>
        <w:spacing w:after="80" w:before="260"/>
      </w:pPr>
      <w:r>
        <w:rPr>
          <w:rFonts w:ascii="Arial" w:cs="Arial" w:eastAsia="Arial" w:hAnsi="Arial"/>
          <w:b/>
          <w:bCs/>
          <w:color w:val="283593"/>
          <w:sz w:val="26"/>
          <w:szCs w:val="26"/>
        </w:rPr>
        <w:t xml:space="preserve">2.1  Who Are Malkangiri's Youth? — The Numbers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2138"/>
      </w:tblGrid>
      <w:tr>
        <w:tc>
          <w:tcPr>
            <w:tcW w:type="dxa" w:w="35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Indicator</w:t>
            </w:r>
          </w:p>
        </w:tc>
        <w:tc>
          <w:tcPr>
            <w:tcW w:type="dxa" w:w="20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Malkangiri</w:t>
            </w:r>
          </w:p>
        </w:tc>
        <w:tc>
          <w:tcPr>
            <w:tcW w:type="dxa" w:w="20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Odisha Average</w:t>
            </w:r>
          </w:p>
        </w:tc>
        <w:tc>
          <w:tcPr>
            <w:tcW w:type="dxa" w:w="2138"/>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ARISE Target</w:t>
            </w:r>
          </w:p>
        </w:tc>
      </w:tr>
      <w:tr>
        <w:tc>
          <w:tcPr>
            <w:tcW w:type="dxa" w:w="35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Youth (18–25) population (est. 2025)</w:t>
            </w:r>
          </w:p>
        </w:tc>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~85,000</w:t>
            </w:r>
          </w:p>
        </w:tc>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w:t>
            </w:r>
          </w:p>
        </w:tc>
        <w:tc>
          <w:tcPr>
            <w:tcW w:type="dxa" w:w="21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1A237E"/>
                <w:sz w:val="20"/>
                <w:szCs w:val="20"/>
              </w:rPr>
              <w:t xml:space="preserve">10,000 direct beneficiaries</w:t>
            </w:r>
          </w:p>
        </w:tc>
      </w:tr>
      <w:tr>
        <w:tc>
          <w:tcPr>
            <w:tcW w:type="dxa" w:w="35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District literacy rate</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49.49%</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73.4%</w:t>
            </w:r>
          </w:p>
        </w:tc>
        <w:tc>
          <w:tcPr>
            <w:tcW w:type="dxa" w:w="21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1A237E"/>
                <w:sz w:val="20"/>
                <w:szCs w:val="20"/>
              </w:rPr>
              <w:t xml:space="preserve">85% functional literacy among participants</w:t>
            </w:r>
          </w:p>
        </w:tc>
      </w:tr>
      <w:tr>
        <w:tc>
          <w:tcPr>
            <w:tcW w:type="dxa" w:w="35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Youth completing secondary school (est.)</w:t>
            </w:r>
          </w:p>
        </w:tc>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~34%</w:t>
            </w:r>
          </w:p>
        </w:tc>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58%</w:t>
            </w:r>
          </w:p>
        </w:tc>
        <w:tc>
          <w:tcPr>
            <w:tcW w:type="dxa" w:w="21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1A237E"/>
                <w:sz w:val="20"/>
                <w:szCs w:val="20"/>
              </w:rPr>
              <w:t xml:space="preserve">100% enrolled in bridge/remedial track</w:t>
            </w:r>
          </w:p>
        </w:tc>
      </w:tr>
      <w:tr>
        <w:tc>
          <w:tcPr>
            <w:tcW w:type="dxa" w:w="35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Youth with any vocational certification</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&lt; 5%</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22%</w:t>
            </w:r>
          </w:p>
        </w:tc>
        <w:tc>
          <w:tcPr>
            <w:tcW w:type="dxa" w:w="21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1A237E"/>
                <w:sz w:val="20"/>
                <w:szCs w:val="20"/>
              </w:rPr>
              <w:t xml:space="preserve">60% certified by project close</w:t>
            </w:r>
          </w:p>
        </w:tc>
      </w:tr>
      <w:tr>
        <w:tc>
          <w:tcPr>
            <w:tcW w:type="dxa" w:w="35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Youth engaged in distress migration</w:t>
            </w:r>
          </w:p>
        </w:tc>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~40% male cohort</w:t>
            </w:r>
          </w:p>
        </w:tc>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18%</w:t>
            </w:r>
          </w:p>
        </w:tc>
        <w:tc>
          <w:tcPr>
            <w:tcW w:type="dxa" w:w="21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1A237E"/>
                <w:sz w:val="20"/>
                <w:szCs w:val="20"/>
              </w:rPr>
              <w:t xml:space="preserve">Reduce to &lt; 15%</w:t>
            </w:r>
          </w:p>
        </w:tc>
      </w:tr>
      <w:tr>
        <w:tc>
          <w:tcPr>
            <w:tcW w:type="dxa" w:w="35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Youth-led enterprises in district</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&lt; 50 (informal)</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w:t>
            </w:r>
          </w:p>
        </w:tc>
        <w:tc>
          <w:tcPr>
            <w:tcW w:type="dxa" w:w="21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1A237E"/>
                <w:sz w:val="20"/>
                <w:szCs w:val="20"/>
              </w:rPr>
              <w:t xml:space="preserve">500 registered enterprises</w:t>
            </w:r>
          </w:p>
        </w:tc>
      </w:tr>
      <w:tr>
        <w:tc>
          <w:tcPr>
            <w:tcW w:type="dxa" w:w="35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Youth with bank account + digital finance literacy</w:t>
            </w:r>
          </w:p>
        </w:tc>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&lt; 20%</w:t>
            </w:r>
          </w:p>
        </w:tc>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51%</w:t>
            </w:r>
          </w:p>
        </w:tc>
        <w:tc>
          <w:tcPr>
            <w:tcW w:type="dxa" w:w="21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1A237E"/>
                <w:sz w:val="20"/>
                <w:szCs w:val="20"/>
              </w:rPr>
              <w:t xml:space="preserve">95% (all participants)</w:t>
            </w:r>
          </w:p>
        </w:tc>
      </w:tr>
      <w:tr>
        <w:tc>
          <w:tcPr>
            <w:tcW w:type="dxa" w:w="35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Youth women in paid employment or enterprise</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&lt; 8%</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19%</w:t>
            </w:r>
          </w:p>
        </w:tc>
        <w:tc>
          <w:tcPr>
            <w:tcW w:type="dxa" w:w="21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1A237E"/>
                <w:sz w:val="20"/>
                <w:szCs w:val="20"/>
              </w:rPr>
              <w:t xml:space="preserve">40%+</w:t>
            </w:r>
          </w:p>
        </w:tc>
      </w:tr>
      <w:tr>
        <w:tc>
          <w:tcPr>
            <w:tcW w:type="dxa" w:w="35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Higher education institutions serving district</w:t>
            </w:r>
          </w:p>
        </w:tc>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10 degree colleges for 613K population</w:t>
            </w:r>
          </w:p>
        </w:tc>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w:t>
            </w:r>
          </w:p>
        </w:tc>
        <w:tc>
          <w:tcPr>
            <w:tcW w:type="dxa" w:w="21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1A237E"/>
                <w:sz w:val="20"/>
                <w:szCs w:val="20"/>
              </w:rPr>
              <w:t xml:space="preserve">3 new skill-linked colleges under PPP</w:t>
            </w:r>
          </w:p>
        </w:tc>
      </w:tr>
    </w:tbl>
    <w:p>
      <w:pPr>
        <w:spacing w:after="80" w:before="80"/>
      </w:pPr>
      <w:r>
        <w:t xml:space="preserve"/>
      </w:r>
    </w:p>
    <w:p>
      <w:pPr>
        <w:spacing w:after="80" w:before="80"/>
      </w:pPr>
      <w:r>
        <w:rPr>
          <w:rFonts w:ascii="Arial" w:cs="Arial" w:eastAsia="Arial" w:hAnsi="Arial"/>
          <w:color w:val="212121"/>
          <w:sz w:val="22"/>
          <w:szCs w:val="22"/>
        </w:rPr>
        <w:t xml:space="preserve">Sources: Census 2011 (extrapolated 2025); Grokipedia Malkangiri District Report 2026; Devex/ChildFund India Malkangiri Youth Study; NFHS-5; Odisha Economic Survey 2025–26</w:t>
      </w:r>
    </w:p>
    <w:p>
      <w:pPr>
        <w:pStyle w:val="Heading2"/>
        <w:spacing w:after="80" w:before="260"/>
      </w:pPr>
      <w:r>
        <w:rPr>
          <w:rFonts w:ascii="Arial" w:cs="Arial" w:eastAsia="Arial" w:hAnsi="Arial"/>
          <w:b/>
          <w:bCs/>
          <w:color w:val="283593"/>
          <w:sz w:val="26"/>
          <w:szCs w:val="26"/>
        </w:rPr>
        <w:t xml:space="preserve">2.2  The Five Failure Chains That Trap Malkangiri's Youth</w:t>
      </w:r>
    </w:p>
    <w:p>
      <w:pPr>
        <w:spacing w:after="60" w:before="180"/>
      </w:pPr>
      <w:r>
        <w:rPr>
          <w:rFonts w:ascii="Arial" w:cs="Arial" w:eastAsia="Arial" w:hAnsi="Arial"/>
          <w:b/>
          <w:bCs/>
          <w:color w:val="4527A0"/>
          <w:sz w:val="22"/>
          <w:szCs w:val="22"/>
        </w:rPr>
        <w:t xml:space="preserve">Failure Chain 1 — The Education Cliff</w:t>
      </w:r>
    </w:p>
    <w:p>
      <w:pPr>
        <w:spacing w:after="80" w:before="80"/>
      </w:pPr>
      <w:r>
        <w:rPr>
          <w:rFonts w:ascii="Arial" w:cs="Arial" w:eastAsia="Arial" w:hAnsi="Arial"/>
          <w:color w:val="212121"/>
          <w:sz w:val="22"/>
          <w:szCs w:val="22"/>
        </w:rPr>
        <w:t xml:space="preserve">86% of Class III–IV students in Malkangiri cannot read Class II-level texts. This foundational literacy failure means most youth entering the 18–25 age bracket are functionally semi-literate even if nominally school-enrolled. With only 10 degree colleges for 613,000 people, higher education is structurally inaccessible. Youth who drop out — or "graduate" with non-functional literacy — have no pathway to skilled employment and no framework for understanding the formal economy.</w:t>
      </w:r>
    </w:p>
    <w:p>
      <w:pPr>
        <w:spacing w:after="60" w:before="180"/>
      </w:pPr>
      <w:r>
        <w:rPr>
          <w:rFonts w:ascii="Arial" w:cs="Arial" w:eastAsia="Arial" w:hAnsi="Arial"/>
          <w:b/>
          <w:bCs/>
          <w:color w:val="4527A0"/>
          <w:sz w:val="22"/>
          <w:szCs w:val="22"/>
        </w:rPr>
        <w:t xml:space="preserve">Failure Chain 2 — The Skills Mismatch Void</w:t>
      </w:r>
    </w:p>
    <w:p>
      <w:pPr>
        <w:spacing w:after="80" w:before="80"/>
      </w:pPr>
      <w:r>
        <w:rPr>
          <w:rFonts w:ascii="Arial" w:cs="Arial" w:eastAsia="Arial" w:hAnsi="Arial"/>
          <w:color w:val="212121"/>
          <w:sz w:val="22"/>
          <w:szCs w:val="22"/>
        </w:rPr>
        <w:t xml:space="preserve">Existing skill training in Malkangiri is sporadic, urban-curriculum-designed, and operates with no employer linkage. PMKVY centres have trained youth in courses like "Beauty and Wellness" and "Construction" that have zero local market and require migration for employment. Youth trained and placed in distant cities face exploitation, wage theft, and return home within 18 months — with trauma but no transferable skills. The skill training system creates churn, not careers.</w:t>
      </w:r>
    </w:p>
    <w:p>
      <w:pPr>
        <w:spacing w:after="60" w:before="180"/>
      </w:pPr>
      <w:r>
        <w:rPr>
          <w:rFonts w:ascii="Arial" w:cs="Arial" w:eastAsia="Arial" w:hAnsi="Arial"/>
          <w:b/>
          <w:bCs/>
          <w:color w:val="4527A0"/>
          <w:sz w:val="22"/>
          <w:szCs w:val="22"/>
        </w:rPr>
        <w:t xml:space="preserve">Failure Chain 3 — The Capital Access Desert</w:t>
      </w:r>
    </w:p>
    <w:p>
      <w:pPr>
        <w:spacing w:after="80" w:before="80"/>
      </w:pPr>
      <w:r>
        <w:rPr>
          <w:rFonts w:ascii="Arial" w:cs="Arial" w:eastAsia="Arial" w:hAnsi="Arial"/>
          <w:color w:val="212121"/>
          <w:sz w:val="22"/>
          <w:szCs w:val="22"/>
        </w:rPr>
        <w:t xml:space="preserve">There is no functional enterprise finance ecosystem for youth in Malkangiri. Banks require collateral that tribal youth do not have. Mudra Loan disbursals in backward districts like Malkangiri are among the lowest in Odisha because of documentation barriers and bank branch scarcity. No angel investors, no venture capital, no startup incubator, no mentor network exists. Youth with entrepreneurial ideas have literally nowhere to take them.</w:t>
      </w:r>
    </w:p>
    <w:p>
      <w:pPr>
        <w:spacing w:after="60" w:before="180"/>
      </w:pPr>
      <w:r>
        <w:rPr>
          <w:rFonts w:ascii="Arial" w:cs="Arial" w:eastAsia="Arial" w:hAnsi="Arial"/>
          <w:b/>
          <w:bCs/>
          <w:color w:val="4527A0"/>
          <w:sz w:val="22"/>
          <w:szCs w:val="22"/>
        </w:rPr>
        <w:t xml:space="preserve">Failure Chain 4 — The Aspiration Suppression Trap</w:t>
      </w:r>
    </w:p>
    <w:p>
      <w:pPr>
        <w:spacing w:after="80" w:before="80"/>
      </w:pPr>
      <w:r>
        <w:rPr>
          <w:rFonts w:ascii="Arial" w:cs="Arial" w:eastAsia="Arial" w:hAnsi="Arial"/>
          <w:color w:val="212121"/>
          <w:sz w:val="22"/>
          <w:szCs w:val="22"/>
        </w:rPr>
        <w:t xml:space="preserve">Decades of extremist influence in Malkangiri created a systematic suppression of aspirational identity among tribal youth. Young people were told their destiny was to serve an insurgent cause or remain in subsistence. While LWE influence has declined significantly, the psychological residue persists: many youth have never met a successful peer role model from their own community, have never seen what a "career" looks like from inside their district, and have internalised a belief that success requires leaving.</w:t>
      </w:r>
    </w:p>
    <w:p>
      <w:pPr>
        <w:spacing w:after="60" w:before="180"/>
      </w:pPr>
      <w:r>
        <w:rPr>
          <w:rFonts w:ascii="Arial" w:cs="Arial" w:eastAsia="Arial" w:hAnsi="Arial"/>
          <w:b/>
          <w:bCs/>
          <w:color w:val="4527A0"/>
          <w:sz w:val="22"/>
          <w:szCs w:val="22"/>
        </w:rPr>
        <w:t xml:space="preserve">Failure Chain 5 — The Digital Exclusion Wall</w:t>
      </w:r>
    </w:p>
    <w:p>
      <w:pPr>
        <w:spacing w:after="80" w:before="80"/>
      </w:pPr>
      <w:r>
        <w:rPr>
          <w:rFonts w:ascii="Arial" w:cs="Arial" w:eastAsia="Arial" w:hAnsi="Arial"/>
          <w:color w:val="212121"/>
          <w:sz w:val="22"/>
          <w:szCs w:val="22"/>
        </w:rPr>
        <w:t xml:space="preserve">Malkangiri's new airport (2024) and improving mobile connectivity (BSNL 4G, BharatNet Phase 3 under rollout) create a transformative window. But the district's youth are not positioned to capture it. Digital literacy rates are negligible. No youth has accessed the global gig economy — freelancing platforms, remote work, digital content creation — which represents the only pathway to high-income employment that does not require leaving Malkangiri. This window will close as India's digital competition intensifies. The intervention must happen now.</w:t>
      </w:r>
    </w:p>
    <w:p>
      <w:pPr>
        <w:spacing w:after="80" w:before="80"/>
      </w:pPr>
      <w:r>
        <w:t xml:space="preserve"/>
      </w:r>
    </w:p>
    <w:p>
      <w:pPr>
        <w:pBdr>
          <w:left w:val="single" w:color="283593" w:sz="24" w:space="10"/>
        </w:pBdr>
        <w:shd w:fill="E8EAF6" w:val="clear"/>
        <w:spacing w:after="140" w:before="140"/>
        <w:ind w:left="440" w:right="200"/>
      </w:pPr>
      <w:r>
        <w:rPr>
          <w:rFonts w:ascii="Arial" w:cs="Arial" w:eastAsia="Arial" w:hAnsi="Arial"/>
          <w:i/>
          <w:iCs/>
          <w:color w:val="212121"/>
          <w:sz w:val="22"/>
          <w:szCs w:val="22"/>
        </w:rPr>
        <w:t xml:space="preserve">The critical insight: every one of these five failure chains is fixable with targeted, coordinated intervention. None of them is caused by inherent deficiency in Malkangiri's youth. They are caused by absent systems — and ARISE builds those systems.</w:t>
      </w:r>
    </w:p>
    <w:p>
      <w:pPr>
        <w:pStyle w:val="Heading2"/>
        <w:spacing w:after="80" w:before="260"/>
      </w:pPr>
      <w:r>
        <w:rPr>
          <w:rFonts w:ascii="Arial" w:cs="Arial" w:eastAsia="Arial" w:hAnsi="Arial"/>
          <w:b/>
          <w:bCs/>
          <w:color w:val="283593"/>
          <w:sz w:val="26"/>
          <w:szCs w:val="26"/>
        </w:rPr>
        <w:t xml:space="preserve">2.3  Why Existing Programmes Have Failed Malkangiri's Youth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38"/>
      </w:tblGrid>
      <w:tr>
        <w:tc>
          <w:tcPr>
            <w:tcW w:type="dxa" w:w="22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Programme</w:t>
            </w:r>
          </w:p>
        </w:tc>
        <w:tc>
          <w:tcPr>
            <w:tcW w:type="dxa" w:w="28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Why It Failed Here</w:t>
            </w:r>
          </w:p>
        </w:tc>
        <w:tc>
          <w:tcPr>
            <w:tcW w:type="dxa" w:w="4638"/>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How ARISE Addresses This</w:t>
            </w:r>
          </w:p>
        </w:tc>
      </w:tr>
      <w:tr>
        <w:tc>
          <w:tcPr>
            <w:tcW w:type="dxa" w:w="2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PMKVY (Pradhan Mantri Kaushal Vikas Yojana)</w:t>
            </w:r>
          </w:p>
        </w:tc>
        <w:tc>
          <w:tcPr>
            <w:tcW w:type="dxa" w:w="2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Generic urban-curriculum courses; placement = migration; 70%+ dropout from distant placements within 1 year; no local market for trained skills</w:t>
            </w:r>
          </w:p>
        </w:tc>
        <w:tc>
          <w:tcPr>
            <w:tcW w:type="dxa" w:w="46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ARISE designs courses around Malkangiri's specific economy: forest/agroforestry enterprise, eco-tourism, digital freelancing, drone operations, bamboo crafts, healthcare para-professionals</w:t>
            </w:r>
          </w:p>
        </w:tc>
      </w:tr>
      <w:tr>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NYKS Youth Clubs</w:t>
            </w:r>
          </w:p>
        </w:tc>
        <w:tc>
          <w:tcPr>
            <w:tcW w:type="dxa" w:w="2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Activity-based, no livelihood linkage; reached &lt;320 youth per year; no enterprise support</w:t>
            </w:r>
          </w:p>
        </w:tc>
        <w:tc>
          <w:tcPr>
            <w:tcW w:type="dxa" w:w="4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ARISE uses NYKS as a delivery partner for the Leadership &amp; Civic Engagement pillar, adding enterprise mentoring and seed finance to the NYKS network</w:t>
            </w:r>
          </w:p>
        </w:tc>
      </w:tr>
      <w:tr>
        <w:tc>
          <w:tcPr>
            <w:tcW w:type="dxa" w:w="2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DDU-GKY (Deen Dayal Upadhyaya Grameen Kaushalya Yojana)</w:t>
            </w:r>
          </w:p>
        </w:tc>
        <w:tc>
          <w:tcPr>
            <w:tcW w:type="dxa" w:w="2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Placement-linked to urban jobs only; no local enterprise track; tribal documentation barriers prevent enrollment</w:t>
            </w:r>
          </w:p>
        </w:tc>
        <w:tc>
          <w:tcPr>
            <w:tcW w:type="dxa" w:w="46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ARISE creates a dedicated tribal youth enrollment fast-track with community-based documentation support in the first 90 days of project</w:t>
            </w:r>
          </w:p>
        </w:tc>
      </w:tr>
      <w:tr>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Aspirational Districts Programme (education focus)</w:t>
            </w:r>
          </w:p>
        </w:tc>
        <w:tc>
          <w:tcPr>
            <w:tcW w:type="dxa" w:w="2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Infrastructure and enrollment focus; does not address 18–25 age group who have already left school; no employment outcome tracking</w:t>
            </w:r>
          </w:p>
        </w:tc>
        <w:tc>
          <w:tcPr>
            <w:tcW w:type="dxa" w:w="4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ARISE specifically targets the post-school, pre-settled cohort — the 18–25 gap that every existing programme misses — and adds employment outcome tracking as a core KPI</w:t>
            </w:r>
          </w:p>
        </w:tc>
      </w:tr>
      <w:tr>
        <w:tc>
          <w:tcPr>
            <w:tcW w:type="dxa" w:w="2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Odisha Swakalpa Programme</w:t>
            </w:r>
          </w:p>
        </w:tc>
        <w:tc>
          <w:tcPr>
            <w:tcW w:type="dxa" w:w="2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State-wide; reached tribal districts incidentally (30% inclusion); no Malkangiri-specific design; ended 2024</w:t>
            </w:r>
          </w:p>
        </w:tc>
        <w:tc>
          <w:tcPr>
            <w:tcW w:type="dxa" w:w="46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ARISE is the Swakalpa successor for Malkangiri specifically — with 10x deeper penetration, tribal language design, and permanent institutional infrastructure</w:t>
            </w:r>
          </w:p>
        </w:tc>
      </w:tr>
    </w:tbl>
    <w:p>
      <w:r>
        <w:br w:type="page"/>
      </w:r>
    </w:p>
    <w:p>
      <w:pPr>
        <w:pStyle w:val="Heading1"/>
        <w:pBdr>
          <w:bottom w:val="single" w:color="283593" w:sz="10" w:space="4"/>
        </w:pBdr>
        <w:spacing w:after="120" w:before="400"/>
      </w:pPr>
      <w:r>
        <w:rPr>
          <w:rFonts w:ascii="Arial" w:cs="Arial" w:eastAsia="Arial" w:hAnsi="Arial"/>
          <w:b/>
          <w:bCs/>
          <w:color w:val="1A237E"/>
          <w:sz w:val="34"/>
          <w:szCs w:val="34"/>
        </w:rPr>
        <w:t xml:space="preserve">3.  Programme Design: The Five Pillars of ARISE</w:t>
      </w:r>
    </w:p>
    <w:p>
      <w:pPr>
        <w:spacing w:after="80" w:before="80"/>
      </w:pPr>
      <w:r>
        <w:rPr>
          <w:rFonts w:ascii="Arial" w:cs="Arial" w:eastAsia="Arial" w:hAnsi="Arial"/>
          <w:color w:val="212121"/>
          <w:sz w:val="22"/>
          <w:szCs w:val="22"/>
        </w:rPr>
        <w:t xml:space="preserve">ARISE is not a single intervention — it is a coordinated system of five mutually reinforcing pillars designed so that a youth can enter at any pillar and progress through all five. The pillars are sequenced developmentally but operate simultaneously across the district from Day 1.</w:t>
      </w:r>
    </w:p>
    <w:p>
      <w:pPr>
        <w:spacing w:after="8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1800"/>
        <w:gridCol w:w="2038"/>
      </w:tblGrid>
      <w:tr>
        <w:tc>
          <w:tcPr>
            <w:tcW w:type="dxa" w:w="12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Pillar</w:t>
            </w:r>
          </w:p>
        </w:tc>
        <w:tc>
          <w:tcPr>
            <w:tcW w:type="dxa" w:w="24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Name</w:t>
            </w:r>
          </w:p>
        </w:tc>
        <w:tc>
          <w:tcPr>
            <w:tcW w:type="dxa" w:w="22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Core Output</w:t>
            </w:r>
          </w:p>
        </w:tc>
        <w:tc>
          <w:tcPr>
            <w:tcW w:type="dxa" w:w="18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Youth Reached</w:t>
            </w:r>
          </w:p>
        </w:tc>
        <w:tc>
          <w:tcPr>
            <w:tcW w:type="dxa" w:w="2038"/>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Lead Partner</w:t>
            </w:r>
          </w:p>
        </w:tc>
      </w:tr>
      <w:tr>
        <w:tc>
          <w:tcPr>
            <w:tcW w:type="dxa" w:w="1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1A237E"/>
                <w:sz w:val="20"/>
                <w:szCs w:val="20"/>
              </w:rPr>
              <w:t xml:space="preserve">1</w:t>
            </w:r>
          </w:p>
        </w:tc>
        <w:tc>
          <w:tcPr>
            <w:tcW w:type="dxa" w:w="2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SPARK — Foundation &amp; Digital Literacy Academy</w:t>
            </w:r>
          </w:p>
        </w:tc>
        <w:tc>
          <w:tcPr>
            <w:tcW w:type="dxa" w:w="2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Functional literacy + digital skills for 100% of participants</w:t>
            </w:r>
          </w:p>
        </w:tc>
        <w:tc>
          <w:tcPr>
            <w:tcW w:type="dxa" w:w="1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10,000</w:t>
            </w:r>
          </w:p>
        </w:tc>
        <w:tc>
          <w:tcPr>
            <w:tcW w:type="dxa" w:w="20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OSDA + UNICEF</w:t>
            </w:r>
          </w:p>
        </w:tc>
      </w:tr>
      <w:tr>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1A237E"/>
                <w:sz w:val="20"/>
                <w:szCs w:val="20"/>
              </w:rPr>
              <w:t xml:space="preserve">2</w:t>
            </w:r>
          </w:p>
        </w:tc>
        <w:tc>
          <w:tcPr>
            <w:tcW w:type="dxa" w:w="2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BUILD — Vocational &amp; Entrepreneurship Skilling Hub</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Certified skills in 12 Malkangiri-specific trade tracks</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7,000</w:t>
            </w:r>
          </w:p>
        </w:tc>
        <w:tc>
          <w:tcPr>
            <w:tcW w:type="dxa" w:w="2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ILO + MSDE/PMKVY</w:t>
            </w:r>
          </w:p>
        </w:tc>
      </w:tr>
      <w:tr>
        <w:tc>
          <w:tcPr>
            <w:tcW w:type="dxa" w:w="1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1A237E"/>
                <w:sz w:val="20"/>
                <w:szCs w:val="20"/>
              </w:rPr>
              <w:t xml:space="preserve">3</w:t>
            </w:r>
          </w:p>
        </w:tc>
        <w:tc>
          <w:tcPr>
            <w:tcW w:type="dxa" w:w="2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LAUNCH — Youth Enterprise Fund &amp; Incubator</w:t>
            </w:r>
          </w:p>
        </w:tc>
        <w:tc>
          <w:tcPr>
            <w:tcW w:type="dxa" w:w="2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500 registered youth-led businesses financed &amp; mentored</w:t>
            </w:r>
          </w:p>
        </w:tc>
        <w:tc>
          <w:tcPr>
            <w:tcW w:type="dxa" w:w="1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2,000</w:t>
            </w:r>
          </w:p>
        </w:tc>
        <w:tc>
          <w:tcPr>
            <w:tcW w:type="dxa" w:w="20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ADB + SIDBI</w:t>
            </w:r>
          </w:p>
        </w:tc>
      </w:tr>
      <w:tr>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1A237E"/>
                <w:sz w:val="20"/>
                <w:szCs w:val="20"/>
              </w:rPr>
              <w:t xml:space="preserve">4</w:t>
            </w:r>
          </w:p>
        </w:tc>
        <w:tc>
          <w:tcPr>
            <w:tcW w:type="dxa" w:w="2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CONNECT — Digital Economy &amp; Remote Work Gateway</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500 active digital freelancers earning from global market</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1,500</w:t>
            </w:r>
          </w:p>
        </w:tc>
        <w:tc>
          <w:tcPr>
            <w:tcW w:type="dxa" w:w="2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MeitY + UNICEF YuWaah</w:t>
            </w:r>
          </w:p>
        </w:tc>
      </w:tr>
      <w:tr>
        <w:tc>
          <w:tcPr>
            <w:tcW w:type="dxa" w:w="1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1A237E"/>
                <w:sz w:val="20"/>
                <w:szCs w:val="20"/>
              </w:rPr>
              <w:t xml:space="preserve">5</w:t>
            </w:r>
          </w:p>
        </w:tc>
        <w:tc>
          <w:tcPr>
            <w:tcW w:type="dxa" w:w="2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LEAD — Civic Leadership &amp; Community Champion Pipeline</w:t>
            </w:r>
          </w:p>
        </w:tc>
        <w:tc>
          <w:tcPr>
            <w:tcW w:type="dxa" w:w="2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300 trained Youth Ambassadors; 50 elected to local bodies</w:t>
            </w:r>
          </w:p>
        </w:tc>
        <w:tc>
          <w:tcPr>
            <w:tcW w:type="dxa" w:w="1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3,000</w:t>
            </w:r>
          </w:p>
        </w:tc>
        <w:tc>
          <w:tcPr>
            <w:tcW w:type="dxa" w:w="20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NYKS + District Admin</w:t>
            </w:r>
          </w:p>
        </w:tc>
      </w:tr>
    </w:tbl>
    <w:p>
      <w:pPr>
        <w:spacing w:after="80" w:before="80"/>
      </w:pPr>
      <w:r>
        <w:t xml:space="preserve"/>
      </w:r>
    </w:p>
    <w:p>
      <w:pPr>
        <w:pStyle w:val="Heading2"/>
        <w:spacing w:after="80" w:before="260"/>
      </w:pPr>
      <w:r>
        <w:rPr>
          <w:rFonts w:ascii="Arial" w:cs="Arial" w:eastAsia="Arial" w:hAnsi="Arial"/>
          <w:b/>
          <w:bCs/>
          <w:color w:val="283593"/>
          <w:sz w:val="26"/>
          <w:szCs w:val="26"/>
        </w:rPr>
        <w:t xml:space="preserve">PILLAR 1 — SPARK: Foundation &amp; Digital Literacy Academy</w:t>
      </w:r>
    </w:p>
    <w:p>
      <w:pPr>
        <w:spacing w:after="80" w:before="80"/>
      </w:pPr>
      <w:r>
        <w:rPr>
          <w:rFonts w:ascii="Arial" w:cs="Arial" w:eastAsia="Arial" w:hAnsi="Arial"/>
          <w:color w:val="212121"/>
          <w:sz w:val="22"/>
          <w:szCs w:val="22"/>
        </w:rPr>
        <w:t xml:space="preserve">SPARK is the entry point for every youth in ARISE. No other skill training works without functional literacy and basic digital navigation. SPARK runs simultaneously across all 7 blocks from Month 1 in 35 community-based SPARK Centres (5 per block) — converting existing anganwadi buildings, panchayat offices, and school buildings into evening/weekend learning centres.</w:t>
      </w:r>
    </w:p>
    <w:p>
      <w:pPr>
        <w:spacing w:after="80" w:before="80"/>
      </w:pPr>
      <w:r>
        <w:t xml:space="preserve"/>
      </w:r>
    </w:p>
    <w:p>
      <w:pPr>
        <w:spacing w:after="60" w:before="180"/>
      </w:pPr>
      <w:r>
        <w:rPr>
          <w:rFonts w:ascii="Arial" w:cs="Arial" w:eastAsia="Arial" w:hAnsi="Arial"/>
          <w:b/>
          <w:bCs/>
          <w:color w:val="4527A0"/>
          <w:sz w:val="22"/>
          <w:szCs w:val="22"/>
        </w:rPr>
        <w:t xml:space="preserve">SPARK Curriculum (3-Month Foundational Track)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800"/>
        <w:gridCol w:w="2438"/>
      </w:tblGrid>
      <w:tr>
        <w:tc>
          <w:tcPr>
            <w:tcW w:type="dxa" w:w="14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Module</w:t>
            </w:r>
          </w:p>
        </w:tc>
        <w:tc>
          <w:tcPr>
            <w:tcW w:type="dxa" w:w="30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Content</w:t>
            </w:r>
          </w:p>
        </w:tc>
        <w:tc>
          <w:tcPr>
            <w:tcW w:type="dxa" w:w="28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Learning Outcome</w:t>
            </w:r>
          </w:p>
        </w:tc>
        <w:tc>
          <w:tcPr>
            <w:tcW w:type="dxa" w:w="2438"/>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Delivery Mode</w:t>
            </w:r>
          </w:p>
        </w:tc>
      </w:tr>
      <w:tr>
        <w:tc>
          <w:tcPr>
            <w:tcW w:type="dxa" w:w="1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M1: Literacy Bridge</w:t>
            </w:r>
          </w:p>
        </w:tc>
        <w:tc>
          <w:tcPr>
            <w:tcW w:type="dxa" w:w="3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Reading, writing, numeracy to Class 8 equivalent — in Odia + local language supplementation (Gondi/Kui)</w:t>
            </w:r>
          </w:p>
        </w:tc>
        <w:tc>
          <w:tcPr>
            <w:tcW w:type="dxa" w:w="2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Participant can read, fill forms, calculate, write basic communication in Odia</w:t>
            </w:r>
          </w:p>
        </w:tc>
        <w:tc>
          <w:tcPr>
            <w:tcW w:type="dxa" w:w="24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Peer-teacher model: trained youth tutors from same community</w:t>
            </w:r>
          </w:p>
        </w:tc>
      </w:tr>
      <w:tr>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M2: Digital Foundation</w:t>
            </w:r>
          </w:p>
        </w:tc>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Smartphone use; internet navigation; email; UPI/digital payments; government portal access (e-Shram, Umang, DigiLocker)</w:t>
            </w:r>
          </w:p>
        </w:tc>
        <w:tc>
          <w:tcPr>
            <w:tcW w:type="dxa" w:w="2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Participant independently accesses government schemes, digital banking, and online communication</w:t>
            </w:r>
          </w:p>
        </w:tc>
        <w:tc>
          <w:tcPr>
            <w:tcW w:type="dxa" w:w="24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Hands-on smartphone practice; offline-capable app (no data needed during class)</w:t>
            </w:r>
          </w:p>
        </w:tc>
      </w:tr>
      <w:tr>
        <w:tc>
          <w:tcPr>
            <w:tcW w:type="dxa" w:w="1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M3: Financial Literacy</w:t>
            </w:r>
          </w:p>
        </w:tc>
        <w:tc>
          <w:tcPr>
            <w:tcW w:type="dxa" w:w="3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Bank accounts; savings habits; loan fundamentals; insurance basics; avoiding fraud; Jan Dhan + PM Suraksha Bima</w:t>
            </w:r>
          </w:p>
        </w:tc>
        <w:tc>
          <w:tcPr>
            <w:tcW w:type="dxa" w:w="2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Participant has active bank account, understands interest, has filed for at least 1 government scheme</w:t>
            </w:r>
          </w:p>
        </w:tc>
        <w:tc>
          <w:tcPr>
            <w:tcW w:type="dxa" w:w="24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NABARD RSETI facilitators; community-translated materials</w:t>
            </w:r>
          </w:p>
        </w:tc>
      </w:tr>
      <w:tr>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M4: Career Awareness</w:t>
            </w:r>
          </w:p>
        </w:tc>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Exposure to 12 ARISE career tracks; meet 10 successful role models from Malkangiri; understand local opportunity map</w:t>
            </w:r>
          </w:p>
        </w:tc>
        <w:tc>
          <w:tcPr>
            <w:tcW w:type="dxa" w:w="2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Participant identifies 2–3 career paths to explore; has a written 12-month goal</w:t>
            </w:r>
          </w:p>
        </w:tc>
        <w:tc>
          <w:tcPr>
            <w:tcW w:type="dxa" w:w="24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Community career fairs; video testimonials from Malkangiri youth success stories</w:t>
            </w:r>
          </w:p>
        </w:tc>
      </w:tr>
      <w:tr>
        <w:tc>
          <w:tcPr>
            <w:tcW w:type="dxa" w:w="1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M5: Rights &amp; Civic Identity</w:t>
            </w:r>
          </w:p>
        </w:tc>
        <w:tc>
          <w:tcPr>
            <w:tcW w:type="dxa" w:w="3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Constitutional rights; SC/ST atrocities prevention; PESA provisions; FRA rights; grievance mechanisms; voting rights</w:t>
            </w:r>
          </w:p>
        </w:tc>
        <w:tc>
          <w:tcPr>
            <w:tcW w:type="dxa" w:w="2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Participant understands their legal rights and can access the legal system independently</w:t>
            </w:r>
          </w:p>
        </w:tc>
        <w:tc>
          <w:tcPr>
            <w:tcW w:type="dxa" w:w="24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District Legal Services Authority facilitators + youth role-play sessions</w:t>
            </w:r>
          </w:p>
        </w:tc>
      </w:tr>
    </w:tbl>
    <w:p>
      <w:pPr>
        <w:spacing w:after="80" w:before="80"/>
      </w:pPr>
      <w:r>
        <w:t xml:space="preserve"/>
      </w:r>
    </w:p>
    <w:p>
      <w:pPr>
        <w:pBdr>
          <w:left w:val="single" w:color="283593" w:sz="24" w:space="10"/>
        </w:pBdr>
        <w:shd w:fill="E8EAF6" w:val="clear"/>
        <w:spacing w:after="140" w:before="140"/>
        <w:ind w:left="440" w:right="200"/>
      </w:pPr>
      <w:r>
        <w:rPr>
          <w:rFonts w:ascii="Arial" w:cs="Arial" w:eastAsia="Arial" w:hAnsi="Arial"/>
          <w:i/>
          <w:iCs/>
          <w:color w:val="212121"/>
          <w:sz w:val="22"/>
          <w:szCs w:val="22"/>
        </w:rPr>
        <w:t xml:space="preserve">SPARK differentiator: Every SPARK centre is staffed by a trained youth from the same village — not an outsider trainer. The Peer Teacher model (adapted from UNICEF's proven community learning approach) dramatically improves attendance and retention because participants learn from someone who shares their language, background, and lived experience. SPARK targets 95% completion rate vs. the 40% completion rate typical of externally-staffed training.</w:t>
      </w:r>
    </w:p>
    <w:p>
      <w:pPr>
        <w:spacing w:after="80" w:before="80"/>
      </w:pPr>
      <w:r>
        <w:t xml:space="preserve"/>
      </w:r>
    </w:p>
    <w:p>
      <w:pPr>
        <w:pStyle w:val="Heading2"/>
        <w:spacing w:after="80" w:before="260"/>
      </w:pPr>
      <w:r>
        <w:rPr>
          <w:rFonts w:ascii="Arial" w:cs="Arial" w:eastAsia="Arial" w:hAnsi="Arial"/>
          <w:b/>
          <w:bCs/>
          <w:color w:val="283593"/>
          <w:sz w:val="26"/>
          <w:szCs w:val="26"/>
        </w:rPr>
        <w:t xml:space="preserve">PILLAR 2 — BUILD: Vocational &amp; Entrepreneurship Skilling Hub</w:t>
      </w:r>
    </w:p>
    <w:p>
      <w:pPr>
        <w:spacing w:after="80" w:before="80"/>
      </w:pPr>
      <w:r>
        <w:rPr>
          <w:rFonts w:ascii="Arial" w:cs="Arial" w:eastAsia="Arial" w:hAnsi="Arial"/>
          <w:color w:val="212121"/>
          <w:sz w:val="22"/>
          <w:szCs w:val="22"/>
        </w:rPr>
        <w:t xml:space="preserve">BUILD is the skills certification engine of ARISE. Unlike generic PMKVY courses, BUILD offers 12 tracks specifically calibrated to Malkangiri's existing economic strengths and emerging opportunities. Each track leads to a nationally recognized NSQF certification AND a local market linkage — because certification without a market is worthless.</w:t>
      </w:r>
    </w:p>
    <w:p>
      <w:pPr>
        <w:spacing w:after="80" w:before="80"/>
      </w:pPr>
      <w:r>
        <w:t xml:space="preserve"/>
      </w:r>
    </w:p>
    <w:p>
      <w:pPr>
        <w:spacing w:after="60" w:before="180"/>
      </w:pPr>
      <w:r>
        <w:rPr>
          <w:rFonts w:ascii="Arial" w:cs="Arial" w:eastAsia="Arial" w:hAnsi="Arial"/>
          <w:b/>
          <w:bCs/>
          <w:color w:val="4527A0"/>
          <w:sz w:val="22"/>
          <w:szCs w:val="22"/>
        </w:rPr>
        <w:t xml:space="preserve">The 12 BUILD Trade Tracks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800"/>
        <w:gridCol w:w="1800"/>
        <w:gridCol w:w="1600"/>
        <w:gridCol w:w="1738"/>
      </w:tblGrid>
      <w:tr>
        <w:tc>
          <w:tcPr>
            <w:tcW w:type="dxa" w:w="5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22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Trade Track</w:t>
            </w:r>
          </w:p>
        </w:tc>
        <w:tc>
          <w:tcPr>
            <w:tcW w:type="dxa" w:w="18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Duration</w:t>
            </w:r>
          </w:p>
        </w:tc>
        <w:tc>
          <w:tcPr>
            <w:tcW w:type="dxa" w:w="18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Local Market / Employer</w:t>
            </w:r>
          </w:p>
        </w:tc>
        <w:tc>
          <w:tcPr>
            <w:tcW w:type="dxa" w:w="16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Income Potential (monthly)</w:t>
            </w:r>
          </w:p>
        </w:tc>
        <w:tc>
          <w:tcPr>
            <w:tcW w:type="dxa" w:w="1738"/>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NSQF Level</w:t>
            </w:r>
          </w:p>
        </w:tc>
      </w:tr>
      <w:tr>
        <w:tc>
          <w:tcPr>
            <w:tcW w:type="dxa" w:w="5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1A237E"/>
                <w:sz w:val="20"/>
                <w:szCs w:val="20"/>
              </w:rPr>
              <w:t xml:space="preserve">1</w:t>
            </w:r>
          </w:p>
        </w:tc>
        <w:tc>
          <w:tcPr>
            <w:tcW w:type="dxa" w:w="2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Forest &amp; Agroforestry Enterprise Technician</w:t>
            </w:r>
          </w:p>
        </w:tc>
        <w:tc>
          <w:tcPr>
            <w:tcW w:type="dxa" w:w="1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3 months</w:t>
            </w:r>
          </w:p>
        </w:tc>
        <w:tc>
          <w:tcPr>
            <w:tcW w:type="dxa" w:w="1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NTFP processing units; FPC cooperatives; NABARD projects</w:t>
            </w:r>
          </w:p>
        </w:tc>
        <w:tc>
          <w:tcPr>
            <w:tcW w:type="dxa" w:w="16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INR 12,000–18,000</w:t>
            </w:r>
          </w:p>
        </w:tc>
        <w:tc>
          <w:tcPr>
            <w:tcW w:type="dxa" w:w="17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Level 3</w:t>
            </w:r>
          </w:p>
        </w:tc>
      </w:tr>
      <w:tr>
        <w:tc>
          <w:tcPr>
            <w:tcW w:type="dxa" w:w="5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1A237E"/>
                <w:sz w:val="20"/>
                <w:szCs w:val="20"/>
              </w:rPr>
              <w:t xml:space="preserve">2</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Eco-Tourism Guide &amp; Hospitality Associate</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2 months</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Balimela reservoir eco-tourism; Bonda cultural tourism; state forest dept</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INR 10,000–20,000</w:t>
            </w:r>
          </w:p>
        </w:tc>
        <w:tc>
          <w:tcPr>
            <w:tcW w:type="dxa" w:w="17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Level 3</w:t>
            </w:r>
          </w:p>
        </w:tc>
      </w:tr>
      <w:tr>
        <w:tc>
          <w:tcPr>
            <w:tcW w:type="dxa" w:w="5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1A237E"/>
                <w:sz w:val="20"/>
                <w:szCs w:val="20"/>
              </w:rPr>
              <w:t xml:space="preserve">3</w:t>
            </w:r>
          </w:p>
        </w:tc>
        <w:tc>
          <w:tcPr>
            <w:tcW w:type="dxa" w:w="2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Drone Pilot &amp; Precision Agriculture Operator</w:t>
            </w:r>
          </w:p>
        </w:tc>
        <w:tc>
          <w:tcPr>
            <w:tcW w:type="dxa" w:w="1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3 months</w:t>
            </w:r>
          </w:p>
        </w:tc>
        <w:tc>
          <w:tcPr>
            <w:tcW w:type="dxa" w:w="1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ORSAC; agriculture dept surveys; infrastructure monitoring; forest mapping</w:t>
            </w:r>
          </w:p>
        </w:tc>
        <w:tc>
          <w:tcPr>
            <w:tcW w:type="dxa" w:w="16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INR 18,000–35,000</w:t>
            </w:r>
          </w:p>
        </w:tc>
        <w:tc>
          <w:tcPr>
            <w:tcW w:type="dxa" w:w="17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Level 4</w:t>
            </w:r>
          </w:p>
        </w:tc>
      </w:tr>
      <w:tr>
        <w:tc>
          <w:tcPr>
            <w:tcW w:type="dxa" w:w="5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1A237E"/>
                <w:sz w:val="20"/>
                <w:szCs w:val="20"/>
              </w:rPr>
              <w:t xml:space="preserve">4</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Digital Health Worker / ASHA-Plus</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4 months</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NHM Malkangiri; telehealth platforms; tribal health outreach</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INR 12,000–22,000</w:t>
            </w:r>
          </w:p>
        </w:tc>
        <w:tc>
          <w:tcPr>
            <w:tcW w:type="dxa" w:w="17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Level 3</w:t>
            </w:r>
          </w:p>
        </w:tc>
      </w:tr>
      <w:tr>
        <w:tc>
          <w:tcPr>
            <w:tcW w:type="dxa" w:w="5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1A237E"/>
                <w:sz w:val="20"/>
                <w:szCs w:val="20"/>
              </w:rPr>
              <w:t xml:space="preserve">5</w:t>
            </w:r>
          </w:p>
        </w:tc>
        <w:tc>
          <w:tcPr>
            <w:tcW w:type="dxa" w:w="2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Solar &amp; Rural Electrician (RESD)</w:t>
            </w:r>
          </w:p>
        </w:tc>
        <w:tc>
          <w:tcPr>
            <w:tcW w:type="dxa" w:w="1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3 months</w:t>
            </w:r>
          </w:p>
        </w:tc>
        <w:tc>
          <w:tcPr>
            <w:tcW w:type="dxa" w:w="1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Solar irrigation contractors; DISCOM; household solar installation</w:t>
            </w:r>
          </w:p>
        </w:tc>
        <w:tc>
          <w:tcPr>
            <w:tcW w:type="dxa" w:w="16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INR 14,000–25,000</w:t>
            </w:r>
          </w:p>
        </w:tc>
        <w:tc>
          <w:tcPr>
            <w:tcW w:type="dxa" w:w="17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Level 4</w:t>
            </w:r>
          </w:p>
        </w:tc>
      </w:tr>
      <w:tr>
        <w:tc>
          <w:tcPr>
            <w:tcW w:type="dxa" w:w="5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1A237E"/>
                <w:sz w:val="20"/>
                <w:szCs w:val="20"/>
              </w:rPr>
              <w:t xml:space="preserve">6</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Bamboo &amp; Tribal Crafts Enterprise</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2 months</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Odisha Tribal Crafts export; online e-commerce; TRIFED GeMport</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INR 8,000–18,000</w:t>
            </w:r>
          </w:p>
        </w:tc>
        <w:tc>
          <w:tcPr>
            <w:tcW w:type="dxa" w:w="17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Level 3</w:t>
            </w:r>
          </w:p>
        </w:tc>
      </w:tr>
      <w:tr>
        <w:tc>
          <w:tcPr>
            <w:tcW w:type="dxa" w:w="5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1A237E"/>
                <w:sz w:val="20"/>
                <w:szCs w:val="20"/>
              </w:rPr>
              <w:t xml:space="preserve">7</w:t>
            </w:r>
          </w:p>
        </w:tc>
        <w:tc>
          <w:tcPr>
            <w:tcW w:type="dxa" w:w="2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Construction &amp; Infrastructure Technician</w:t>
            </w:r>
          </w:p>
        </w:tc>
        <w:tc>
          <w:tcPr>
            <w:tcW w:type="dxa" w:w="1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3 months</w:t>
            </w:r>
          </w:p>
        </w:tc>
        <w:tc>
          <w:tcPr>
            <w:tcW w:type="dxa" w:w="1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PMGSY road projects; PMAY housing; MGNREGS technical supervision</w:t>
            </w:r>
          </w:p>
        </w:tc>
        <w:tc>
          <w:tcPr>
            <w:tcW w:type="dxa" w:w="16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INR 15,000–28,000</w:t>
            </w:r>
          </w:p>
        </w:tc>
        <w:tc>
          <w:tcPr>
            <w:tcW w:type="dxa" w:w="17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Level 4</w:t>
            </w:r>
          </w:p>
        </w:tc>
      </w:tr>
      <w:tr>
        <w:tc>
          <w:tcPr>
            <w:tcW w:type="dxa" w:w="5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1A237E"/>
                <w:sz w:val="20"/>
                <w:szCs w:val="20"/>
              </w:rPr>
              <w:t xml:space="preserve">8</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Water &amp; Sanitation Technician (WASH)</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2 months</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Jal Jeevan Mission contractors; panchayat water systems</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INR 12,000–20,000</w:t>
            </w:r>
          </w:p>
        </w:tc>
        <w:tc>
          <w:tcPr>
            <w:tcW w:type="dxa" w:w="17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Level 3</w:t>
            </w:r>
          </w:p>
        </w:tc>
      </w:tr>
      <w:tr>
        <w:tc>
          <w:tcPr>
            <w:tcW w:type="dxa" w:w="5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1A237E"/>
                <w:sz w:val="20"/>
                <w:szCs w:val="20"/>
              </w:rPr>
              <w:t xml:space="preserve">9</w:t>
            </w:r>
          </w:p>
        </w:tc>
        <w:tc>
          <w:tcPr>
            <w:tcW w:type="dxa" w:w="2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IT Support &amp; Hardware Technician</w:t>
            </w:r>
          </w:p>
        </w:tc>
        <w:tc>
          <w:tcPr>
            <w:tcW w:type="dxa" w:w="1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3 months</w:t>
            </w:r>
          </w:p>
        </w:tc>
        <w:tc>
          <w:tcPr>
            <w:tcW w:type="dxa" w:w="1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BharatNet implementation; CSC operators; local hardware shops</w:t>
            </w:r>
          </w:p>
        </w:tc>
        <w:tc>
          <w:tcPr>
            <w:tcW w:type="dxa" w:w="16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INR 12,000–25,000</w:t>
            </w:r>
          </w:p>
        </w:tc>
        <w:tc>
          <w:tcPr>
            <w:tcW w:type="dxa" w:w="17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Level 4</w:t>
            </w:r>
          </w:p>
        </w:tc>
      </w:tr>
      <w:tr>
        <w:tc>
          <w:tcPr>
            <w:tcW w:type="dxa" w:w="5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1A237E"/>
                <w:sz w:val="20"/>
                <w:szCs w:val="20"/>
              </w:rPr>
              <w:t xml:space="preserve">10</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Two-Wheeler &amp; Tractor Mechanic</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3 months</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MGNREGS machinery; agriculture equipment dealers; transport operators</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INR 12,000–22,000</w:t>
            </w:r>
          </w:p>
        </w:tc>
        <w:tc>
          <w:tcPr>
            <w:tcW w:type="dxa" w:w="17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Level 3</w:t>
            </w:r>
          </w:p>
        </w:tc>
      </w:tr>
      <w:tr>
        <w:tc>
          <w:tcPr>
            <w:tcW w:type="dxa" w:w="5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1A237E"/>
                <w:sz w:val="20"/>
                <w:szCs w:val="20"/>
              </w:rPr>
              <w:t xml:space="preserve">11</w:t>
            </w:r>
          </w:p>
        </w:tc>
        <w:tc>
          <w:tcPr>
            <w:tcW w:type="dxa" w:w="2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Para-Legal &amp; Documentation Assistant</w:t>
            </w:r>
          </w:p>
        </w:tc>
        <w:tc>
          <w:tcPr>
            <w:tcW w:type="dxa" w:w="1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2 months</w:t>
            </w:r>
          </w:p>
        </w:tc>
        <w:tc>
          <w:tcPr>
            <w:tcW w:type="dxa" w:w="1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Legal services; bank BC agents; district offices; FRA legal cells</w:t>
            </w:r>
          </w:p>
        </w:tc>
        <w:tc>
          <w:tcPr>
            <w:tcW w:type="dxa" w:w="16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INR 10,000–18,000</w:t>
            </w:r>
          </w:p>
        </w:tc>
        <w:tc>
          <w:tcPr>
            <w:tcW w:type="dxa" w:w="17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Level 3</w:t>
            </w:r>
          </w:p>
        </w:tc>
      </w:tr>
      <w:tr>
        <w:tc>
          <w:tcPr>
            <w:tcW w:type="dxa" w:w="5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1A237E"/>
                <w:sz w:val="20"/>
                <w:szCs w:val="20"/>
              </w:rPr>
              <w:t xml:space="preserve">12</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Food Processing &amp; Nutrition Enterprise</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2 months</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Moringa powder; NTFP value addition; school midday meal supplementation</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INR 8,000–16,000</w:t>
            </w:r>
          </w:p>
        </w:tc>
        <w:tc>
          <w:tcPr>
            <w:tcW w:type="dxa" w:w="17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Level 3</w:t>
            </w:r>
          </w:p>
        </w:tc>
      </w:tr>
    </w:tbl>
    <w:p>
      <w:pPr>
        <w:spacing w:after="80" w:before="80"/>
      </w:pPr>
      <w:r>
        <w:t xml:space="preserve"/>
      </w:r>
    </w:p>
    <w:p>
      <w:pPr>
        <w:spacing w:after="80" w:before="80"/>
      </w:pPr>
      <w:r>
        <w:rPr>
          <w:rFonts w:ascii="Arial" w:cs="Arial" w:eastAsia="Arial" w:hAnsi="Arial"/>
          <w:color w:val="212121"/>
          <w:sz w:val="22"/>
          <w:szCs w:val="22"/>
        </w:rPr>
        <w:t xml:space="preserve">BUILD Infrastructure: 7 BUILD Skill Hubs — one per block — will be established in Year 1. Hub locations co-located with existing ITI/polytechnic buildings where available, otherwise on panchayat land using MGNREGS civil works. Each hub has: tool kits and equipment for all 12 trades; a computer lab (20 terminals) with satellite internet; a women-only wing with dedicated creche facility to enable participation; and a mentorship room for enterprise counselling sessions.</w:t>
      </w:r>
    </w:p>
    <w:p>
      <w:pPr>
        <w:spacing w:after="80" w:before="80"/>
      </w:pPr>
      <w:r>
        <w:t xml:space="preserve"/>
      </w:r>
    </w:p>
    <w:p>
      <w:pPr>
        <w:pBdr>
          <w:left w:val="single" w:color="283593" w:sz="24" w:space="10"/>
        </w:pBdr>
        <w:shd w:fill="E8EAF6" w:val="clear"/>
        <w:spacing w:after="140" w:before="140"/>
        <w:ind w:left="440" w:right="200"/>
      </w:pPr>
      <w:r>
        <w:rPr>
          <w:rFonts w:ascii="Arial" w:cs="Arial" w:eastAsia="Arial" w:hAnsi="Arial"/>
          <w:i/>
          <w:iCs/>
          <w:color w:val="212121"/>
          <w:sz w:val="22"/>
          <w:szCs w:val="22"/>
        </w:rPr>
        <w:t xml:space="preserve">Critical design rule for BUILD: Every trade track must have a signed Letter of Intent from at least 3 local employers or buyers before the course launches in that block. Zero courses without confirmed market linkage. This is enforced by the PIU as a gate condition before any batch begins.</w:t>
      </w:r>
    </w:p>
    <w:p>
      <w:pPr>
        <w:spacing w:after="80" w:before="80"/>
      </w:pPr>
      <w:r>
        <w:t xml:space="preserve"/>
      </w:r>
    </w:p>
    <w:p>
      <w:pPr>
        <w:pStyle w:val="Heading2"/>
        <w:spacing w:after="80" w:before="260"/>
      </w:pPr>
      <w:r>
        <w:rPr>
          <w:rFonts w:ascii="Arial" w:cs="Arial" w:eastAsia="Arial" w:hAnsi="Arial"/>
          <w:b/>
          <w:bCs/>
          <w:color w:val="283593"/>
          <w:sz w:val="26"/>
          <w:szCs w:val="26"/>
        </w:rPr>
        <w:t xml:space="preserve">PILLAR 3 — LAUNCH: Youth Enterprise Fund &amp; Incubator</w:t>
      </w:r>
    </w:p>
    <w:p>
      <w:pPr>
        <w:spacing w:after="80" w:before="80"/>
      </w:pPr>
      <w:r>
        <w:rPr>
          <w:rFonts w:ascii="Arial" w:cs="Arial" w:eastAsia="Arial" w:hAnsi="Arial"/>
          <w:color w:val="212121"/>
          <w:sz w:val="22"/>
          <w:szCs w:val="22"/>
        </w:rPr>
        <w:t xml:space="preserve">LAUNCH turns trained youth into owners. It is the most structurally innovative pillar of ARISE and the one with no precedent in Malkangiri. LAUNCH operates as a dedicated youth enterprise ecosystem with three integrated mechanisms:</w:t>
      </w:r>
    </w:p>
    <w:p>
      <w:pPr>
        <w:spacing w:after="80" w:before="80"/>
      </w:pPr>
      <w:r>
        <w:t xml:space="preserve"/>
      </w:r>
    </w:p>
    <w:p>
      <w:pPr>
        <w:spacing w:after="60" w:before="180"/>
      </w:pPr>
      <w:r>
        <w:rPr>
          <w:rFonts w:ascii="Arial" w:cs="Arial" w:eastAsia="Arial" w:hAnsi="Arial"/>
          <w:b/>
          <w:bCs/>
          <w:color w:val="4527A0"/>
          <w:sz w:val="22"/>
          <w:szCs w:val="22"/>
        </w:rPr>
        <w:t xml:space="preserve">3A — Malkangiri Youth Enterprise Fund (MYEF)</w:t>
      </w:r>
    </w:p>
    <w:p>
      <w:pPr>
        <w:pStyle w:val="ListParagraph"/>
        <w:numPr>
          <w:ilvl w:val="0"/>
          <w:numId w:val="2"/>
        </w:numPr>
        <w:spacing w:after="40" w:before="40"/>
      </w:pPr>
      <w:r>
        <w:rPr>
          <w:rFonts w:ascii="Arial" w:cs="Arial" w:eastAsia="Arial" w:hAnsi="Arial"/>
          <w:color w:val="212121"/>
          <w:sz w:val="22"/>
          <w:szCs w:val="22"/>
        </w:rPr>
        <w:t xml:space="preserve">Total corpus: INR 5 crore (USD 600,000) — seeded 60% by ADB/SIDBI, 40% by Government of Odisha under PM SVANidhi / Mudra expansion</w:t>
      </w:r>
    </w:p>
    <w:p>
      <w:pPr>
        <w:pStyle w:val="ListParagraph"/>
        <w:numPr>
          <w:ilvl w:val="0"/>
          <w:numId w:val="2"/>
        </w:numPr>
        <w:spacing w:after="40" w:before="40"/>
      </w:pPr>
      <w:r>
        <w:rPr>
          <w:rFonts w:ascii="Arial" w:cs="Arial" w:eastAsia="Arial" w:hAnsi="Arial"/>
          <w:color w:val="212121"/>
          <w:sz w:val="22"/>
          <w:szCs w:val="22"/>
        </w:rPr>
        <w:t xml:space="preserve">Loan terms: INR 50,000–5,00,000 per enterprise; 0% interest in Year 1, 4% from Year 2; no collateral required (character assessment + business plan instead); 36-month repayment</w:t>
      </w:r>
    </w:p>
    <w:p>
      <w:pPr>
        <w:pStyle w:val="ListParagraph"/>
        <w:numPr>
          <w:ilvl w:val="0"/>
          <w:numId w:val="2"/>
        </w:numPr>
        <w:spacing w:after="40" w:before="40"/>
      </w:pPr>
      <w:r>
        <w:rPr>
          <w:rFonts w:ascii="Arial" w:cs="Arial" w:eastAsia="Arial" w:hAnsi="Arial"/>
          <w:color w:val="212121"/>
          <w:sz w:val="22"/>
          <w:szCs w:val="22"/>
        </w:rPr>
        <w:t xml:space="preserve">Eligibility: ARISE BUILD graduate; aged 18–25; resident of Malkangiri; business plan reviewed by Enterprise Mentor</w:t>
      </w:r>
    </w:p>
    <w:p>
      <w:pPr>
        <w:pStyle w:val="ListParagraph"/>
        <w:numPr>
          <w:ilvl w:val="0"/>
          <w:numId w:val="2"/>
        </w:numPr>
        <w:spacing w:after="40" w:before="40"/>
      </w:pPr>
      <w:r>
        <w:rPr>
          <w:rFonts w:ascii="Arial" w:cs="Arial" w:eastAsia="Arial" w:hAnsi="Arial"/>
          <w:color w:val="212121"/>
          <w:sz w:val="22"/>
          <w:szCs w:val="22"/>
        </w:rPr>
        <w:t xml:space="preserve">Target: 500 enterprises financed by Year 4; revolving fund sustains itself from Year 3 repayments</w:t>
      </w:r>
    </w:p>
    <w:p>
      <w:pPr>
        <w:pStyle w:val="ListParagraph"/>
        <w:numPr>
          <w:ilvl w:val="0"/>
          <w:numId w:val="2"/>
        </w:numPr>
        <w:spacing w:after="40" w:before="40"/>
      </w:pPr>
      <w:r>
        <w:rPr>
          <w:rFonts w:ascii="Arial" w:cs="Arial" w:eastAsia="Arial" w:hAnsi="Arial"/>
          <w:color w:val="212121"/>
          <w:sz w:val="22"/>
          <w:szCs w:val="22"/>
        </w:rPr>
        <w:t xml:space="preserve">Sectors prioritised: agroforestry enterprise, eco-tourism, digital services, renewable energy installation, tribal crafts, food processing</w:t>
      </w:r>
    </w:p>
    <w:p>
      <w:pPr>
        <w:spacing w:after="80" w:before="80"/>
      </w:pPr>
      <w:r>
        <w:t xml:space="preserve"/>
      </w:r>
    </w:p>
    <w:p>
      <w:pPr>
        <w:spacing w:after="60" w:before="180"/>
      </w:pPr>
      <w:r>
        <w:rPr>
          <w:rFonts w:ascii="Arial" w:cs="Arial" w:eastAsia="Arial" w:hAnsi="Arial"/>
          <w:b/>
          <w:bCs/>
          <w:color w:val="4527A0"/>
          <w:sz w:val="22"/>
          <w:szCs w:val="22"/>
        </w:rPr>
        <w:t xml:space="preserve">3B — Malkangiri Youth Incubator (MYI)</w:t>
      </w:r>
    </w:p>
    <w:p>
      <w:pPr>
        <w:pStyle w:val="ListParagraph"/>
        <w:numPr>
          <w:ilvl w:val="0"/>
          <w:numId w:val="2"/>
        </w:numPr>
        <w:spacing w:after="40" w:before="40"/>
      </w:pPr>
      <w:r>
        <w:rPr>
          <w:rFonts w:ascii="Arial" w:cs="Arial" w:eastAsia="Arial" w:hAnsi="Arial"/>
          <w:color w:val="212121"/>
          <w:sz w:val="22"/>
          <w:szCs w:val="22"/>
        </w:rPr>
        <w:t xml:space="preserve">Physical space: one 2,000 sq ft co-working incubator in Malkangiri town (DRDA premises) + 6 satellite micro-hubs (one per outer block) with hot-desk access</w:t>
      </w:r>
    </w:p>
    <w:p>
      <w:pPr>
        <w:pStyle w:val="ListParagraph"/>
        <w:numPr>
          <w:ilvl w:val="0"/>
          <w:numId w:val="2"/>
        </w:numPr>
        <w:spacing w:after="40" w:before="40"/>
      </w:pPr>
      <w:r>
        <w:rPr>
          <w:rFonts w:ascii="Arial" w:cs="Arial" w:eastAsia="Arial" w:hAnsi="Arial"/>
          <w:color w:val="212121"/>
          <w:sz w:val="22"/>
          <w:szCs w:val="22"/>
        </w:rPr>
        <w:t xml:space="preserve">Services: free desk space for 6 months post-loan; business registration support (Udyam + GST); accounting software training; prototype workshop space for crafts/manufacturing enterprises</w:t>
      </w:r>
    </w:p>
    <w:p>
      <w:pPr>
        <w:pStyle w:val="ListParagraph"/>
        <w:numPr>
          <w:ilvl w:val="0"/>
          <w:numId w:val="2"/>
        </w:numPr>
        <w:spacing w:after="40" w:before="40"/>
      </w:pPr>
      <w:r>
        <w:rPr>
          <w:rFonts w:ascii="Arial" w:cs="Arial" w:eastAsia="Arial" w:hAnsi="Arial"/>
          <w:color w:val="212121"/>
          <w:sz w:val="22"/>
          <w:szCs w:val="22"/>
        </w:rPr>
        <w:t xml:space="preserve">Mentors: 50 trained Enterprise Mentors — 30 sourced from Malkangiri diaspora (professionals who left but return 2 days/month) + 20 from ISB Bharti Institute alumni network</w:t>
      </w:r>
    </w:p>
    <w:p>
      <w:pPr>
        <w:pStyle w:val="ListParagraph"/>
        <w:numPr>
          <w:ilvl w:val="0"/>
          <w:numId w:val="2"/>
        </w:numPr>
        <w:spacing w:after="40" w:before="40"/>
      </w:pPr>
      <w:r>
        <w:rPr>
          <w:rFonts w:ascii="Arial" w:cs="Arial" w:eastAsia="Arial" w:hAnsi="Arial"/>
          <w:color w:val="212121"/>
          <w:sz w:val="22"/>
          <w:szCs w:val="22"/>
        </w:rPr>
        <w:t xml:space="preserve">Monthly Demo Days: youth pitch their business progress; top 3 receive additional INR 25,000 growth grant — creating peer competition and public accountability</w:t>
      </w:r>
    </w:p>
    <w:p>
      <w:pPr>
        <w:spacing w:after="80" w:before="80"/>
      </w:pPr>
      <w:r>
        <w:t xml:space="preserve"/>
      </w:r>
    </w:p>
    <w:p>
      <w:pPr>
        <w:spacing w:after="60" w:before="180"/>
      </w:pPr>
      <w:r>
        <w:rPr>
          <w:rFonts w:ascii="Arial" w:cs="Arial" w:eastAsia="Arial" w:hAnsi="Arial"/>
          <w:b/>
          <w:bCs/>
          <w:color w:val="4527A0"/>
          <w:sz w:val="22"/>
          <w:szCs w:val="22"/>
        </w:rPr>
        <w:t xml:space="preserve">3C — Market Access Programme</w:t>
      </w:r>
    </w:p>
    <w:p>
      <w:pPr>
        <w:pStyle w:val="ListParagraph"/>
        <w:numPr>
          <w:ilvl w:val="0"/>
          <w:numId w:val="2"/>
        </w:numPr>
        <w:spacing w:after="40" w:before="40"/>
      </w:pPr>
      <w:r>
        <w:rPr>
          <w:rFonts w:ascii="Arial" w:cs="Arial" w:eastAsia="Arial" w:hAnsi="Arial"/>
          <w:color w:val="212121"/>
          <w:sz w:val="22"/>
          <w:szCs w:val="22"/>
        </w:rPr>
        <w:t xml:space="preserve">GeMport onboarding: all 500 enterprises registered on Government e-Marketplace (GeM) to supply government departments directly — eliminating middlemen from craft and food product sales</w:t>
      </w:r>
    </w:p>
    <w:p>
      <w:pPr>
        <w:pStyle w:val="ListParagraph"/>
        <w:numPr>
          <w:ilvl w:val="0"/>
          <w:numId w:val="2"/>
        </w:numPr>
        <w:spacing w:after="40" w:before="40"/>
      </w:pPr>
      <w:r>
        <w:rPr>
          <w:rFonts w:ascii="Arial" w:cs="Arial" w:eastAsia="Arial" w:hAnsi="Arial"/>
          <w:color w:val="212121"/>
          <w:sz w:val="22"/>
          <w:szCs w:val="22"/>
        </w:rPr>
        <w:t xml:space="preserve">Amazon/Flipkart Samarth: tribal craft enterprises enrolled in e-commerce rural seller programme with logistics support from India Post</w:t>
      </w:r>
    </w:p>
    <w:p>
      <w:pPr>
        <w:pStyle w:val="ListParagraph"/>
        <w:numPr>
          <w:ilvl w:val="0"/>
          <w:numId w:val="2"/>
        </w:numPr>
        <w:spacing w:after="40" w:before="40"/>
      </w:pPr>
      <w:r>
        <w:rPr>
          <w:rFonts w:ascii="Arial" w:cs="Arial" w:eastAsia="Arial" w:hAnsi="Arial"/>
          <w:color w:val="212121"/>
          <w:sz w:val="22"/>
          <w:szCs w:val="22"/>
        </w:rPr>
        <w:t xml:space="preserve">Annual Malkangiri Youth Enterprise Expo: physical market event in December each year; buyers from Bhubaneswar, Visakhapatnam, Raipur invited; media coverage to build "Brand Malkangiri"</w:t>
      </w:r>
    </w:p>
    <w:p>
      <w:pPr>
        <w:pStyle w:val="ListParagraph"/>
        <w:numPr>
          <w:ilvl w:val="0"/>
          <w:numId w:val="2"/>
        </w:numPr>
        <w:spacing w:after="40" w:before="40"/>
      </w:pPr>
      <w:r>
        <w:rPr>
          <w:rFonts w:ascii="Arial" w:cs="Arial" w:eastAsia="Arial" w:hAnsi="Arial"/>
          <w:color w:val="212121"/>
          <w:sz w:val="22"/>
          <w:szCs w:val="22"/>
        </w:rPr>
        <w:t xml:space="preserve">Export linkage: bamboo crafts, tribal textiles, and organic NTFP products linked to ODISHA EXPORT PROMOTION COUNCIL for international buyer introduction</w:t>
      </w:r>
    </w:p>
    <w:p>
      <w:pPr>
        <w:spacing w:after="80" w:before="80"/>
      </w:pPr>
      <w:r>
        <w:t xml:space="preserve"/>
      </w:r>
    </w:p>
    <w:p>
      <w:pPr>
        <w:pStyle w:val="Heading2"/>
        <w:spacing w:after="80" w:before="260"/>
      </w:pPr>
      <w:r>
        <w:rPr>
          <w:rFonts w:ascii="Arial" w:cs="Arial" w:eastAsia="Arial" w:hAnsi="Arial"/>
          <w:b/>
          <w:bCs/>
          <w:color w:val="283593"/>
          <w:sz w:val="26"/>
          <w:szCs w:val="26"/>
        </w:rPr>
        <w:t xml:space="preserve">PILLAR 4 — CONNECT: Digital Economy &amp; Remote Work Gateway</w:t>
      </w:r>
    </w:p>
    <w:p>
      <w:pPr>
        <w:spacing w:after="80" w:before="80"/>
      </w:pPr>
      <w:r>
        <w:rPr>
          <w:rFonts w:ascii="Arial" w:cs="Arial" w:eastAsia="Arial" w:hAnsi="Arial"/>
          <w:color w:val="212121"/>
          <w:sz w:val="22"/>
          <w:szCs w:val="22"/>
        </w:rPr>
        <w:t xml:space="preserve">CONNECT is ARISE's most future-oriented pillar. It is premised on a simple, powerful insight: the internet has decoupled income from location. A youth in Malkangiri with a laptop, reliable internet, and English + digital communication skills can earn USD 5–20/hour from clients in Bangalore, Singapore, or Toronto — without migrating. CONNECT makes this real.</w:t>
      </w:r>
    </w:p>
    <w:p>
      <w:pPr>
        <w:spacing w:after="80" w:before="80"/>
      </w:pPr>
      <w:r>
        <w:t xml:space="preserve"/>
      </w:r>
    </w:p>
    <w:p>
      <w:pPr>
        <w:spacing w:after="60" w:before="180"/>
      </w:pPr>
      <w:r>
        <w:rPr>
          <w:rFonts w:ascii="Arial" w:cs="Arial" w:eastAsia="Arial" w:hAnsi="Arial"/>
          <w:b/>
          <w:bCs/>
          <w:color w:val="4527A0"/>
          <w:sz w:val="22"/>
          <w:szCs w:val="22"/>
        </w:rPr>
        <w:t xml:space="preserve">4A — Digital Freelancing Academy (DFA)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2038"/>
      </w:tblGrid>
      <w:tr>
        <w:tc>
          <w:tcPr>
            <w:tcW w:type="dxa" w:w="22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Skill Track</w:t>
            </w:r>
          </w:p>
        </w:tc>
        <w:tc>
          <w:tcPr>
            <w:tcW w:type="dxa" w:w="32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What Youth Learn</w:t>
            </w:r>
          </w:p>
        </w:tc>
        <w:tc>
          <w:tcPr>
            <w:tcW w:type="dxa" w:w="22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Platform / Market</w:t>
            </w:r>
          </w:p>
        </w:tc>
        <w:tc>
          <w:tcPr>
            <w:tcW w:type="dxa" w:w="2038"/>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Income Range (monthly)</w:t>
            </w:r>
          </w:p>
        </w:tc>
      </w:tr>
      <w:tr>
        <w:tc>
          <w:tcPr>
            <w:tcW w:type="dxa" w:w="2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Data Entry &amp; Transcription</w:t>
            </w:r>
          </w:p>
        </w:tc>
        <w:tc>
          <w:tcPr>
            <w:tcW w:type="dxa" w:w="3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Accurate typing (English+Odia); audio transcription; spreadsheet management</w:t>
            </w:r>
          </w:p>
        </w:tc>
        <w:tc>
          <w:tcPr>
            <w:tcW w:type="dxa" w:w="2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Upwork; Fiverr; WorkIndia</w:t>
            </w:r>
          </w:p>
        </w:tc>
        <w:tc>
          <w:tcPr>
            <w:tcW w:type="dxa" w:w="20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INR 8,000–15,000</w:t>
            </w:r>
          </w:p>
        </w:tc>
      </w:tr>
      <w:tr>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Graphic Design (Basic)</w:t>
            </w:r>
          </w:p>
        </w:tc>
        <w:tc>
          <w:tcPr>
            <w:tcW w:type="dxa" w:w="3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Canva; logo design; social media graphics; event poster design</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Fiverr; local SME market; Instagram freelance</w:t>
            </w:r>
          </w:p>
        </w:tc>
        <w:tc>
          <w:tcPr>
            <w:tcW w:type="dxa" w:w="2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INR 10,000–25,000</w:t>
            </w:r>
          </w:p>
        </w:tc>
      </w:tr>
      <w:tr>
        <w:tc>
          <w:tcPr>
            <w:tcW w:type="dxa" w:w="2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Content Writing (Odia + English)</w:t>
            </w:r>
          </w:p>
        </w:tc>
        <w:tc>
          <w:tcPr>
            <w:tcW w:type="dxa" w:w="3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Article writing; SEO basics; product descriptions; government scheme content</w:t>
            </w:r>
          </w:p>
        </w:tc>
        <w:tc>
          <w:tcPr>
            <w:tcW w:type="dxa" w:w="2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Freelancer; local NGOs; state government websites</w:t>
            </w:r>
          </w:p>
        </w:tc>
        <w:tc>
          <w:tcPr>
            <w:tcW w:type="dxa" w:w="20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INR 8,000–20,000</w:t>
            </w:r>
          </w:p>
        </w:tc>
      </w:tr>
      <w:tr>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Social Media Management</w:t>
            </w:r>
          </w:p>
        </w:tc>
        <w:tc>
          <w:tcPr>
            <w:tcW w:type="dxa" w:w="3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Instagram/Facebook page management; reels editing; analytics reading</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Local businesses; political campaigns; NGOs; tourism operators</w:t>
            </w:r>
          </w:p>
        </w:tc>
        <w:tc>
          <w:tcPr>
            <w:tcW w:type="dxa" w:w="2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INR 12,000–28,000</w:t>
            </w:r>
          </w:p>
        </w:tc>
      </w:tr>
      <w:tr>
        <w:tc>
          <w:tcPr>
            <w:tcW w:type="dxa" w:w="2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BPO &amp; Customer Support</w:t>
            </w:r>
          </w:p>
        </w:tc>
        <w:tc>
          <w:tcPr>
            <w:tcW w:type="dxa" w:w="3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English communication; call handling; email support; CRM basics</w:t>
            </w:r>
          </w:p>
        </w:tc>
        <w:tc>
          <w:tcPr>
            <w:tcW w:type="dxa" w:w="2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BFSI sector; e-commerce companies (work-from-home roles)</w:t>
            </w:r>
          </w:p>
        </w:tc>
        <w:tc>
          <w:tcPr>
            <w:tcW w:type="dxa" w:w="20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INR 12,000–18,000</w:t>
            </w:r>
          </w:p>
        </w:tc>
      </w:tr>
      <w:tr>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GIS &amp; Drone Data Processing</w:t>
            </w:r>
          </w:p>
        </w:tc>
        <w:tc>
          <w:tcPr>
            <w:tcW w:type="dxa" w:w="3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ArcGIS basic; drone survey data interpretation; report generation</w:t>
            </w:r>
          </w:p>
        </w:tc>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ORSAC; survey agencies; infrastructure companies</w:t>
            </w:r>
          </w:p>
        </w:tc>
        <w:tc>
          <w:tcPr>
            <w:tcW w:type="dxa" w:w="2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INR 18,000–40,000</w:t>
            </w:r>
          </w:p>
        </w:tc>
      </w:tr>
    </w:tbl>
    <w:p>
      <w:pPr>
        <w:spacing w:after="80" w:before="80"/>
      </w:pPr>
      <w:r>
        <w:t xml:space="preserve"/>
      </w:r>
    </w:p>
    <w:p>
      <w:pPr>
        <w:spacing w:after="60" w:before="180"/>
      </w:pPr>
      <w:r>
        <w:rPr>
          <w:rFonts w:ascii="Arial" w:cs="Arial" w:eastAsia="Arial" w:hAnsi="Arial"/>
          <w:b/>
          <w:bCs/>
          <w:color w:val="4527A0"/>
          <w:sz w:val="22"/>
          <w:szCs w:val="22"/>
        </w:rPr>
        <w:t xml:space="preserve">4B — Connectivity Infrastructure</w:t>
      </w:r>
    </w:p>
    <w:p>
      <w:pPr>
        <w:pStyle w:val="ListParagraph"/>
        <w:numPr>
          <w:ilvl w:val="0"/>
          <w:numId w:val="2"/>
        </w:numPr>
        <w:spacing w:after="40" w:before="40"/>
      </w:pPr>
      <w:r>
        <w:rPr>
          <w:rFonts w:ascii="Arial" w:cs="Arial" w:eastAsia="Arial" w:hAnsi="Arial"/>
          <w:color w:val="212121"/>
          <w:sz w:val="22"/>
          <w:szCs w:val="22"/>
        </w:rPr>
        <w:t xml:space="preserve">7 Digital Hubs established — one per block — with 20 computers, high-speed satellite internet (VSAT or BharatNet fibre where available), power backup (solar + battery)</w:t>
      </w:r>
    </w:p>
    <w:p>
      <w:pPr>
        <w:pStyle w:val="ListParagraph"/>
        <w:numPr>
          <w:ilvl w:val="0"/>
          <w:numId w:val="2"/>
        </w:numPr>
        <w:spacing w:after="40" w:before="40"/>
      </w:pPr>
      <w:r>
        <w:rPr>
          <w:rFonts w:ascii="Arial" w:cs="Arial" w:eastAsia="Arial" w:hAnsi="Arial"/>
          <w:color w:val="212121"/>
          <w:sz w:val="22"/>
          <w:szCs w:val="22"/>
        </w:rPr>
        <w:t xml:space="preserve">Night-time access enabled (6pm–10pm) specifically for youth who work in fields or households during the day</w:t>
      </w:r>
    </w:p>
    <w:p>
      <w:pPr>
        <w:pStyle w:val="ListParagraph"/>
        <w:numPr>
          <w:ilvl w:val="0"/>
          <w:numId w:val="2"/>
        </w:numPr>
        <w:spacing w:after="40" w:before="40"/>
      </w:pPr>
      <w:r>
        <w:rPr>
          <w:rFonts w:ascii="Arial" w:cs="Arial" w:eastAsia="Arial" w:hAnsi="Arial"/>
          <w:color w:val="212121"/>
          <w:sz w:val="22"/>
          <w:szCs w:val="22"/>
        </w:rPr>
        <w:t xml:space="preserve">Mobile Data Support: 500 smartphones provided on a 12-month loan-to-own basis to the most economically vulnerable CONNECT participants — recovered from programme savings or donor in-kind contributions</w:t>
      </w:r>
    </w:p>
    <w:p>
      <w:pPr>
        <w:spacing w:after="80" w:before="80"/>
      </w:pPr>
      <w:r>
        <w:t xml:space="preserve"/>
      </w:r>
    </w:p>
    <w:p>
      <w:pPr>
        <w:spacing w:after="60" w:before="180"/>
      </w:pPr>
      <w:r>
        <w:rPr>
          <w:rFonts w:ascii="Arial" w:cs="Arial" w:eastAsia="Arial" w:hAnsi="Arial"/>
          <w:b/>
          <w:bCs/>
          <w:color w:val="4527A0"/>
          <w:sz w:val="22"/>
          <w:szCs w:val="22"/>
        </w:rPr>
        <w:t xml:space="preserve">4C — English Communication Fast-Track</w:t>
      </w:r>
    </w:p>
    <w:p>
      <w:pPr>
        <w:spacing w:after="80" w:before="80"/>
      </w:pPr>
      <w:r>
        <w:rPr>
          <w:rFonts w:ascii="Arial" w:cs="Arial" w:eastAsia="Arial" w:hAnsi="Arial"/>
          <w:color w:val="212121"/>
          <w:sz w:val="22"/>
          <w:szCs w:val="22"/>
        </w:rPr>
        <w:t xml:space="preserve">The single biggest barrier to accessing the global gig economy is basic English communication. ARISE runs a 3-month "English for Work" course that is NOT the school English curriculum — it is functional professional English: email writing, video call communication, understanding job briefs, writing proposals. Delivered by trained local youth who have achieved B1 level (not outsider trainers) using a gamified app-based curriculum co-designed with UNICEF YuWaah.</w:t>
      </w:r>
    </w:p>
    <w:p>
      <w:pPr>
        <w:spacing w:after="80" w:before="80"/>
      </w:pPr>
      <w:r>
        <w:t xml:space="preserve"/>
      </w:r>
    </w:p>
    <w:p>
      <w:pPr>
        <w:pStyle w:val="Heading2"/>
        <w:spacing w:after="80" w:before="260"/>
      </w:pPr>
      <w:r>
        <w:rPr>
          <w:rFonts w:ascii="Arial" w:cs="Arial" w:eastAsia="Arial" w:hAnsi="Arial"/>
          <w:b/>
          <w:bCs/>
          <w:color w:val="283593"/>
          <w:sz w:val="26"/>
          <w:szCs w:val="26"/>
        </w:rPr>
        <w:t xml:space="preserve">PILLAR 5 — LEAD: Civic Leadership &amp; Community Champion Pipeline</w:t>
      </w:r>
    </w:p>
    <w:p>
      <w:pPr>
        <w:spacing w:after="80" w:before="80"/>
      </w:pPr>
      <w:r>
        <w:rPr>
          <w:rFonts w:ascii="Arial" w:cs="Arial" w:eastAsia="Arial" w:hAnsi="Arial"/>
          <w:color w:val="212121"/>
          <w:sz w:val="22"/>
          <w:szCs w:val="22"/>
        </w:rPr>
        <w:t xml:space="preserve">LEAD is the pillar that transforms individual beneficiaries into community builders. It is premised on evidence from across India that the most durable development gains come when communities develop their own internal leaders — not when external agents lead on their behalf. LEAD is the long-term institutional insurance of ARISE.</w:t>
      </w:r>
    </w:p>
    <w:p>
      <w:pPr>
        <w:spacing w:after="80" w:before="80"/>
      </w:pPr>
      <w:r>
        <w:t xml:space="preserve"/>
      </w:r>
    </w:p>
    <w:p>
      <w:pPr>
        <w:spacing w:after="60" w:before="180"/>
      </w:pPr>
      <w:r>
        <w:rPr>
          <w:rFonts w:ascii="Arial" w:cs="Arial" w:eastAsia="Arial" w:hAnsi="Arial"/>
          <w:b/>
          <w:bCs/>
          <w:color w:val="4527A0"/>
          <w:sz w:val="22"/>
          <w:szCs w:val="22"/>
        </w:rPr>
        <w:t xml:space="preserve">5A — Youth Ambassador Programme</w:t>
      </w:r>
    </w:p>
    <w:p>
      <w:pPr>
        <w:pStyle w:val="ListParagraph"/>
        <w:numPr>
          <w:ilvl w:val="0"/>
          <w:numId w:val="2"/>
        </w:numPr>
        <w:spacing w:after="40" w:before="40"/>
      </w:pPr>
      <w:r>
        <w:rPr>
          <w:rFonts w:ascii="Arial" w:cs="Arial" w:eastAsia="Arial" w:hAnsi="Arial"/>
          <w:color w:val="212121"/>
          <w:sz w:val="22"/>
          <w:szCs w:val="22"/>
        </w:rPr>
        <w:t xml:space="preserve">300 Youth Ambassadors (YAs) selected through open community nomination — 50% women, minimum 30% PVTG — trained over 6 months in: community mobilisation, grievance redressal navigation, basic project management, public speaking in Gondi/Odia, and gender rights</w:t>
      </w:r>
    </w:p>
    <w:p>
      <w:pPr>
        <w:pStyle w:val="ListParagraph"/>
        <w:numPr>
          <w:ilvl w:val="0"/>
          <w:numId w:val="2"/>
        </w:numPr>
        <w:spacing w:after="40" w:before="40"/>
      </w:pPr>
      <w:r>
        <w:rPr>
          <w:rFonts w:ascii="Arial" w:cs="Arial" w:eastAsia="Arial" w:hAnsi="Arial"/>
          <w:color w:val="212121"/>
          <w:sz w:val="22"/>
          <w:szCs w:val="22"/>
        </w:rPr>
        <w:t xml:space="preserve">YAs serve as ARISE front-line connectors in their villages: enroling peers, resolving dropout issues, representing youth at Gram Sabhas, and flagging programme problems in real-time</w:t>
      </w:r>
    </w:p>
    <w:p>
      <w:pPr>
        <w:pStyle w:val="ListParagraph"/>
        <w:numPr>
          <w:ilvl w:val="0"/>
          <w:numId w:val="2"/>
        </w:numPr>
        <w:spacing w:after="40" w:before="40"/>
      </w:pPr>
      <w:r>
        <w:rPr>
          <w:rFonts w:ascii="Arial" w:cs="Arial" w:eastAsia="Arial" w:hAnsi="Arial"/>
          <w:color w:val="212121"/>
          <w:sz w:val="22"/>
          <w:szCs w:val="22"/>
        </w:rPr>
        <w:t xml:space="preserve">Each YA receives an honorarium of INR 2,500/month + performance bonus of INR 500 for each peer they enrol and retain through completion</w:t>
      </w:r>
    </w:p>
    <w:p>
      <w:pPr>
        <w:pStyle w:val="ListParagraph"/>
        <w:numPr>
          <w:ilvl w:val="0"/>
          <w:numId w:val="2"/>
        </w:numPr>
        <w:spacing w:after="40" w:before="40"/>
      </w:pPr>
      <w:r>
        <w:rPr>
          <w:rFonts w:ascii="Arial" w:cs="Arial" w:eastAsia="Arial" w:hAnsi="Arial"/>
          <w:color w:val="212121"/>
          <w:sz w:val="22"/>
          <w:szCs w:val="22"/>
        </w:rPr>
        <w:t xml:space="preserve">Top 50 YAs mentored for Gram Panchayat ward member elections in 2029 cycle — first-ever ARISE political leadership track</w:t>
      </w:r>
    </w:p>
    <w:p>
      <w:pPr>
        <w:spacing w:after="80" w:before="80"/>
      </w:pPr>
      <w:r>
        <w:t xml:space="preserve"/>
      </w:r>
    </w:p>
    <w:p>
      <w:pPr>
        <w:spacing w:after="60" w:before="180"/>
      </w:pPr>
      <w:r>
        <w:rPr>
          <w:rFonts w:ascii="Arial" w:cs="Arial" w:eastAsia="Arial" w:hAnsi="Arial"/>
          <w:b/>
          <w:bCs/>
          <w:color w:val="4527A0"/>
          <w:sz w:val="22"/>
          <w:szCs w:val="22"/>
        </w:rPr>
        <w:t xml:space="preserve">5B — Youth Parliament of Malkangiri</w:t>
      </w:r>
    </w:p>
    <w:p>
      <w:pPr>
        <w:pStyle w:val="ListParagraph"/>
        <w:numPr>
          <w:ilvl w:val="0"/>
          <w:numId w:val="2"/>
        </w:numPr>
        <w:spacing w:after="40" w:before="40"/>
      </w:pPr>
      <w:r>
        <w:rPr>
          <w:rFonts w:ascii="Arial" w:cs="Arial" w:eastAsia="Arial" w:hAnsi="Arial"/>
          <w:color w:val="212121"/>
          <w:sz w:val="22"/>
          <w:szCs w:val="22"/>
        </w:rPr>
        <w:t xml:space="preserve">Annual youth parliament event in Malkangiri town — 200 youth delegates from all 7 blocks debate district development priorities and present a "Youth Budget Recommendation" to the District Collector</w:t>
      </w:r>
    </w:p>
    <w:p>
      <w:pPr>
        <w:pStyle w:val="ListParagraph"/>
        <w:numPr>
          <w:ilvl w:val="0"/>
          <w:numId w:val="2"/>
        </w:numPr>
        <w:spacing w:after="40" w:before="40"/>
      </w:pPr>
      <w:r>
        <w:rPr>
          <w:rFonts w:ascii="Arial" w:cs="Arial" w:eastAsia="Arial" w:hAnsi="Arial"/>
          <w:color w:val="212121"/>
          <w:sz w:val="22"/>
          <w:szCs w:val="22"/>
        </w:rPr>
        <w:t xml:space="preserve">Top 10 Youth Parliament resolutions formally considered in District Planning Committee annual plan — institutional mechanism ensuring youth voice in governance</w:t>
      </w:r>
    </w:p>
    <w:p>
      <w:pPr>
        <w:pStyle w:val="ListParagraph"/>
        <w:numPr>
          <w:ilvl w:val="0"/>
          <w:numId w:val="2"/>
        </w:numPr>
        <w:spacing w:after="40" w:before="40"/>
      </w:pPr>
      <w:r>
        <w:rPr>
          <w:rFonts w:ascii="Arial" w:cs="Arial" w:eastAsia="Arial" w:hAnsi="Arial"/>
          <w:color w:val="212121"/>
          <w:sz w:val="22"/>
          <w:szCs w:val="22"/>
        </w:rPr>
        <w:t xml:space="preserve">Youth Parliament proceedings broadcast on community radio (MBC) and social media — creating aspirational visibility for civic engagement</w:t>
      </w:r>
    </w:p>
    <w:p>
      <w:pPr>
        <w:spacing w:after="80" w:before="80"/>
      </w:pPr>
      <w:r>
        <w:t xml:space="preserve"/>
      </w:r>
    </w:p>
    <w:p>
      <w:pPr>
        <w:spacing w:after="60" w:before="180"/>
      </w:pPr>
      <w:r>
        <w:rPr>
          <w:rFonts w:ascii="Arial" w:cs="Arial" w:eastAsia="Arial" w:hAnsi="Arial"/>
          <w:b/>
          <w:bCs/>
          <w:color w:val="4527A0"/>
          <w:sz w:val="22"/>
          <w:szCs w:val="22"/>
        </w:rPr>
        <w:t xml:space="preserve">5C — Malkangiri Youth Sports &amp; Culture League</w:t>
      </w:r>
    </w:p>
    <w:p>
      <w:pPr>
        <w:spacing w:after="80" w:before="80"/>
      </w:pPr>
      <w:r>
        <w:rPr>
          <w:rFonts w:ascii="Arial" w:cs="Arial" w:eastAsia="Arial" w:hAnsi="Arial"/>
          <w:color w:val="212121"/>
          <w:sz w:val="22"/>
          <w:szCs w:val="22"/>
        </w:rPr>
        <w:t xml:space="preserve">Drawing on BSF's existing Tribal Youth Exchange Programme model, ARISE runs an annual Malkangiri Youth League in football, kabaddi, archery (traditional), and tribal dance/music — with block-level competitions feeding into a district final. This is not recreation — it is strategic: sport is the most effective community cohesion mechanism in tribal belts, creates peer networks across blocks, and builds the physical confidence that translates into professional assertiveness. Funded under CSR contribution from PSUs with Malkangiri presence (OHPC/Balimela).</w:t>
      </w:r>
    </w:p>
    <w:p>
      <w:r>
        <w:br w:type="page"/>
      </w:r>
    </w:p>
    <w:p>
      <w:pPr>
        <w:pStyle w:val="Heading1"/>
        <w:pBdr>
          <w:bottom w:val="single" w:color="283593" w:sz="10" w:space="4"/>
        </w:pBdr>
        <w:spacing w:after="120" w:before="400"/>
      </w:pPr>
      <w:r>
        <w:rPr>
          <w:rFonts w:ascii="Arial" w:cs="Arial" w:eastAsia="Arial" w:hAnsi="Arial"/>
          <w:b/>
          <w:bCs/>
          <w:color w:val="1A237E"/>
          <w:sz w:val="34"/>
          <w:szCs w:val="34"/>
        </w:rPr>
        <w:t xml:space="preserve">4.  Theory of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30"/>
        <w:gridCol w:w="1930"/>
        <w:gridCol w:w="1930"/>
        <w:gridCol w:w="1930"/>
        <w:gridCol w:w="1918"/>
      </w:tblGrid>
      <w:tr>
        <w:tc>
          <w:tcPr>
            <w:tcW w:type="dxa" w:w="193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INPUTS</w:t>
            </w:r>
          </w:p>
        </w:tc>
        <w:tc>
          <w:tcPr>
            <w:tcW w:type="dxa" w:w="1930"/>
            <w:tcBorders>
              <w:top w:val="single" w:color="283593" w:sz="1"/>
              <w:left w:val="single" w:color="283593" w:sz="1"/>
              <w:bottom w:val="single" w:color="283593" w:sz="1"/>
              <w:right w:val="single" w:color="283593" w:sz="1"/>
            </w:tcBorders>
            <w:shd w:fill="283593"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ACTIVITIES</w:t>
            </w:r>
          </w:p>
        </w:tc>
        <w:tc>
          <w:tcPr>
            <w:tcW w:type="dxa" w:w="1930"/>
            <w:tcBorders>
              <w:top w:val="single" w:color="283593" w:sz="1"/>
              <w:left w:val="single" w:color="283593" w:sz="1"/>
              <w:bottom w:val="single" w:color="283593" w:sz="1"/>
              <w:right w:val="single" w:color="283593" w:sz="1"/>
            </w:tcBorders>
            <w:shd w:fill="4527A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OUTPUTS</w:t>
            </w:r>
          </w:p>
        </w:tc>
        <w:tc>
          <w:tcPr>
            <w:tcW w:type="dxa" w:w="1930"/>
            <w:tcBorders>
              <w:top w:val="single" w:color="283593" w:sz="1"/>
              <w:left w:val="single" w:color="283593" w:sz="1"/>
              <w:bottom w:val="single" w:color="283593" w:sz="1"/>
              <w:right w:val="single" w:color="283593" w:sz="1"/>
            </w:tcBorders>
            <w:shd w:fill="0069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OUTCOMES</w:t>
            </w:r>
          </w:p>
        </w:tc>
        <w:tc>
          <w:tcPr>
            <w:tcW w:type="dxa" w:w="1918"/>
            <w:tcBorders>
              <w:top w:val="single" w:color="283593" w:sz="1"/>
              <w:left w:val="single" w:color="283593" w:sz="1"/>
              <w:bottom w:val="single" w:color="283593" w:sz="1"/>
              <w:right w:val="single" w:color="283593" w:sz="1"/>
            </w:tcBorders>
            <w:shd w:fill="E6510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IMPACT</w:t>
            </w:r>
          </w:p>
        </w:tc>
      </w:tr>
      <w:tr>
        <w:tc>
          <w:tcPr>
            <w:tcW w:type="dxa" w:w="193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USD 3.2M blended finance; 7 BUILD Hubs; 35 SPARK Centres; 7 Digital Hubs; 1 Incubator; INR 5 cr Enterprise Fund; 300 YAs; 50 mentors</w:t>
            </w:r>
          </w:p>
        </w:tc>
        <w:tc>
          <w:tcPr>
            <w:tcW w:type="dxa" w:w="193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SPARK literacy; BUILD skills training; LAUNCH enterprise support; CONNECT digital freelancing; LEAD civic programme</w:t>
            </w:r>
          </w:p>
        </w:tc>
        <w:tc>
          <w:tcPr>
            <w:tcW w:type="dxa" w:w="193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10,000 youth SPARK-certified; 7,000 BUILD-certified; 500 enterprises; 500 freelancers; 300 Youth Ambassadors; 50 GP ward candidates</w:t>
            </w:r>
          </w:p>
        </w:tc>
        <w:tc>
          <w:tcPr>
            <w:tcW w:type="dxa" w:w="193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Youth income doubles; distress migration drops 60%; 500 businesses generating local employment; youth have civic voice in governance</w:t>
            </w:r>
          </w:p>
        </w:tc>
        <w:tc>
          <w:tcPr>
            <w:tcW w:type="dxa" w:w="191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Malkangiri's youth become its economy-builders, not its migrants; 25,000 direct &amp; indirect livelihoods created; district poverty rate drops measurably</w:t>
            </w:r>
          </w:p>
        </w:tc>
      </w:tr>
    </w:tbl>
    <w:p>
      <w:pPr>
        <w:spacing w:after="80" w:before="80"/>
      </w:pPr>
      <w:r>
        <w:t xml:space="preserve"/>
      </w:r>
    </w:p>
    <w:p>
      <w:pPr>
        <w:pStyle w:val="Heading2"/>
        <w:spacing w:after="80" w:before="260"/>
      </w:pPr>
      <w:r>
        <w:rPr>
          <w:rFonts w:ascii="Arial" w:cs="Arial" w:eastAsia="Arial" w:hAnsi="Arial"/>
          <w:b/>
          <w:bCs/>
          <w:color w:val="283593"/>
          <w:sz w:val="26"/>
          <w:szCs w:val="26"/>
        </w:rPr>
        <w:t xml:space="preserve">4.1  Key Assumptions</w:t>
      </w:r>
    </w:p>
    <w:p>
      <w:pPr>
        <w:pStyle w:val="ListParagraph"/>
        <w:numPr>
          <w:ilvl w:val="0"/>
          <w:numId w:val="2"/>
        </w:numPr>
        <w:spacing w:after="40" w:before="40"/>
      </w:pPr>
      <w:r>
        <w:rPr>
          <w:rFonts w:ascii="Arial" w:cs="Arial" w:eastAsia="Arial" w:hAnsi="Arial"/>
          <w:color w:val="212121"/>
          <w:sz w:val="22"/>
          <w:szCs w:val="22"/>
        </w:rPr>
        <w:t xml:space="preserve">BharatNet connectivity expands to 60%+ blocks by 2027 — confirmed in Odisha BSNL rollout schedule; satellite backup planned for remaining areas</w:t>
      </w:r>
    </w:p>
    <w:p>
      <w:pPr>
        <w:pStyle w:val="ListParagraph"/>
        <w:numPr>
          <w:ilvl w:val="0"/>
          <w:numId w:val="2"/>
        </w:numPr>
        <w:spacing w:after="40" w:before="40"/>
      </w:pPr>
      <w:r>
        <w:rPr>
          <w:rFonts w:ascii="Arial" w:cs="Arial" w:eastAsia="Arial" w:hAnsi="Arial"/>
          <w:color w:val="212121"/>
          <w:sz w:val="22"/>
          <w:szCs w:val="22"/>
        </w:rPr>
        <w:t xml:space="preserve">Youth will stay in Malkangiri if local income opportunities are visible and accessible — validated by Swakalpa data showing 84% enterprise survival at 18 months</w:t>
      </w:r>
    </w:p>
    <w:p>
      <w:pPr>
        <w:pStyle w:val="ListParagraph"/>
        <w:numPr>
          <w:ilvl w:val="0"/>
          <w:numId w:val="2"/>
        </w:numPr>
        <w:spacing w:after="40" w:before="40"/>
      </w:pPr>
      <w:r>
        <w:rPr>
          <w:rFonts w:ascii="Arial" w:cs="Arial" w:eastAsia="Arial" w:hAnsi="Arial"/>
          <w:color w:val="212121"/>
          <w:sz w:val="22"/>
          <w:szCs w:val="22"/>
        </w:rPr>
        <w:t xml:space="preserve">Government employer (GeM, MGNREGS technical roles, NHM) creates reliable market for trained youth — confirmed through signed employer LOIs before BUILD batch launch</w:t>
      </w:r>
    </w:p>
    <w:p>
      <w:pPr>
        <w:pStyle w:val="ListParagraph"/>
        <w:numPr>
          <w:ilvl w:val="0"/>
          <w:numId w:val="2"/>
        </w:numPr>
        <w:spacing w:after="40" w:before="40"/>
      </w:pPr>
      <w:r>
        <w:rPr>
          <w:rFonts w:ascii="Arial" w:cs="Arial" w:eastAsia="Arial" w:hAnsi="Arial"/>
          <w:color w:val="212121"/>
          <w:sz w:val="22"/>
          <w:szCs w:val="22"/>
        </w:rPr>
        <w:t xml:space="preserve">PVTG youth can access digital economy with appropriate language and infrastructure support — validated by UNICEF YuWaah pilots in Jharkhand and Chhattisgarh tribal belts</w:t>
      </w:r>
    </w:p>
    <w:p>
      <w:r>
        <w:br w:type="page"/>
      </w:r>
    </w:p>
    <w:p>
      <w:pPr>
        <w:pStyle w:val="Heading1"/>
        <w:pBdr>
          <w:bottom w:val="single" w:color="283593" w:sz="10" w:space="4"/>
        </w:pBdr>
        <w:spacing w:after="120" w:before="400"/>
      </w:pPr>
      <w:r>
        <w:rPr>
          <w:rFonts w:ascii="Arial" w:cs="Arial" w:eastAsia="Arial" w:hAnsi="Arial"/>
          <w:b/>
          <w:bCs/>
          <w:color w:val="1A237E"/>
          <w:sz w:val="34"/>
          <w:szCs w:val="34"/>
        </w:rPr>
        <w:t xml:space="preserve">5.  Project Objectives &amp; Key Performance Indicators</w:t>
      </w:r>
    </w:p>
    <w:p>
      <w:pPr>
        <w:pStyle w:val="Heading2"/>
        <w:spacing w:after="80" w:before="260"/>
      </w:pPr>
      <w:r>
        <w:rPr>
          <w:rFonts w:ascii="Arial" w:cs="Arial" w:eastAsia="Arial" w:hAnsi="Arial"/>
          <w:b/>
          <w:bCs/>
          <w:color w:val="283593"/>
          <w:sz w:val="26"/>
          <w:szCs w:val="26"/>
        </w:rPr>
        <w:t xml:space="preserve">5.1  Overall Objective</w:t>
      </w:r>
    </w:p>
    <w:p>
      <w:pPr>
        <w:spacing w:after="80" w:before="80"/>
      </w:pPr>
      <w:r>
        <w:rPr>
          <w:rFonts w:ascii="Arial" w:cs="Arial" w:eastAsia="Arial" w:hAnsi="Arial"/>
          <w:color w:val="212121"/>
          <w:sz w:val="22"/>
          <w:szCs w:val="22"/>
        </w:rPr>
        <w:t xml:space="preserve">To permanently transform the economic prospects of 10,000 youth aged 18–25 in Malkangiri district by 2029 through an integrated, place-based, youth-designed programme that develops skills, funds enterprises, connects youth to digital income, and builds civic leadership — so that Malkangiri's youth become the architects of their own district's future.</w:t>
      </w:r>
    </w:p>
    <w:p>
      <w:pPr>
        <w:spacing w:after="80" w:before="80"/>
      </w:pPr>
      <w:r>
        <w:t xml:space="preserve"/>
      </w:r>
    </w:p>
    <w:p>
      <w:pPr>
        <w:pStyle w:val="Heading2"/>
        <w:spacing w:after="80" w:before="260"/>
      </w:pPr>
      <w:r>
        <w:rPr>
          <w:rFonts w:ascii="Arial" w:cs="Arial" w:eastAsia="Arial" w:hAnsi="Arial"/>
          <w:b/>
          <w:bCs/>
          <w:color w:val="283593"/>
          <w:sz w:val="26"/>
          <w:szCs w:val="26"/>
        </w:rPr>
        <w:t xml:space="preserve">5.2  Results Framework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700"/>
        <w:gridCol w:w="1700"/>
        <w:gridCol w:w="2038"/>
      </w:tblGrid>
      <w:tr>
        <w:tc>
          <w:tcPr>
            <w:tcW w:type="dxa" w:w="30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KPI</w:t>
            </w:r>
          </w:p>
        </w:tc>
        <w:tc>
          <w:tcPr>
            <w:tcW w:type="dxa" w:w="12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Baseline</w:t>
            </w:r>
          </w:p>
        </w:tc>
        <w:tc>
          <w:tcPr>
            <w:tcW w:type="dxa" w:w="17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Year 2 Target</w:t>
            </w:r>
          </w:p>
        </w:tc>
        <w:tc>
          <w:tcPr>
            <w:tcW w:type="dxa" w:w="17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Year 4 Target</w:t>
            </w:r>
          </w:p>
        </w:tc>
        <w:tc>
          <w:tcPr>
            <w:tcW w:type="dxa" w:w="2038"/>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Verification Method</w:t>
            </w:r>
          </w:p>
        </w:tc>
      </w:tr>
      <w:tr>
        <w:tc>
          <w:tcPr>
            <w:tcW w:type="dxa" w:w="3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Youth completing SPARK foundational literacy &amp; digital track</w:t>
            </w:r>
          </w:p>
        </w:tc>
        <w:tc>
          <w:tcPr>
            <w:tcW w:type="dxa" w:w="1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~0 (no existing programme)</w:t>
            </w:r>
          </w:p>
        </w:tc>
        <w:tc>
          <w:tcPr>
            <w:tcW w:type="dxa" w:w="17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4,000</w:t>
            </w:r>
          </w:p>
        </w:tc>
        <w:tc>
          <w:tcPr>
            <w:tcW w:type="dxa" w:w="17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1A237E"/>
                <w:sz w:val="20"/>
                <w:szCs w:val="20"/>
              </w:rPr>
              <w:t xml:space="preserve">10,000</w:t>
            </w:r>
          </w:p>
        </w:tc>
        <w:tc>
          <w:tcPr>
            <w:tcW w:type="dxa" w:w="20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Attendance + assessment records</w:t>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Youth achieving NSQF vocational certification (BUILD)</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&lt; 500 total district</w:t>
            </w:r>
          </w:p>
        </w:tc>
        <w:tc>
          <w:tcPr>
            <w:tcW w:type="dxa" w:w="17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2,500</w:t>
            </w:r>
          </w:p>
        </w:tc>
        <w:tc>
          <w:tcPr>
            <w:tcW w:type="dxa" w:w="17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1A237E"/>
                <w:sz w:val="20"/>
                <w:szCs w:val="20"/>
              </w:rPr>
              <w:t xml:space="preserve">7,000</w:t>
            </w:r>
          </w:p>
        </w:tc>
        <w:tc>
          <w:tcPr>
            <w:tcW w:type="dxa" w:w="2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NSQF certificates</w:t>
            </w:r>
          </w:p>
        </w:tc>
      </w:tr>
      <w:tr>
        <w:tc>
          <w:tcPr>
            <w:tcW w:type="dxa" w:w="3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Youth-led enterprises registered (Udyam + GST)</w:t>
            </w:r>
          </w:p>
        </w:tc>
        <w:tc>
          <w:tcPr>
            <w:tcW w:type="dxa" w:w="1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&lt; 50 informal</w:t>
            </w:r>
          </w:p>
        </w:tc>
        <w:tc>
          <w:tcPr>
            <w:tcW w:type="dxa" w:w="17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150</w:t>
            </w:r>
          </w:p>
        </w:tc>
        <w:tc>
          <w:tcPr>
            <w:tcW w:type="dxa" w:w="17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1A237E"/>
                <w:sz w:val="20"/>
                <w:szCs w:val="20"/>
              </w:rPr>
              <w:t xml:space="preserve">500</w:t>
            </w:r>
          </w:p>
        </w:tc>
        <w:tc>
          <w:tcPr>
            <w:tcW w:type="dxa" w:w="20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Udyam registration database</w:t>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Enterprises still operating at 18 months (survival rate)</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N/A</w:t>
            </w:r>
          </w:p>
        </w:tc>
        <w:tc>
          <w:tcPr>
            <w:tcW w:type="dxa" w:w="17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70%</w:t>
            </w:r>
          </w:p>
        </w:tc>
        <w:tc>
          <w:tcPr>
            <w:tcW w:type="dxa" w:w="17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1A237E"/>
                <w:sz w:val="20"/>
                <w:szCs w:val="20"/>
              </w:rPr>
              <w:t xml:space="preserve">80%</w:t>
            </w:r>
          </w:p>
        </w:tc>
        <w:tc>
          <w:tcPr>
            <w:tcW w:type="dxa" w:w="2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MYEF loan status + site visits</w:t>
            </w:r>
          </w:p>
        </w:tc>
      </w:tr>
      <w:tr>
        <w:tc>
          <w:tcPr>
            <w:tcW w:type="dxa" w:w="3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Youth earning from digital freelancing/remote work</w:t>
            </w:r>
          </w:p>
        </w:tc>
        <w:tc>
          <w:tcPr>
            <w:tcW w:type="dxa" w:w="1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0</w:t>
            </w:r>
          </w:p>
        </w:tc>
        <w:tc>
          <w:tcPr>
            <w:tcW w:type="dxa" w:w="17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200</w:t>
            </w:r>
          </w:p>
        </w:tc>
        <w:tc>
          <w:tcPr>
            <w:tcW w:type="dxa" w:w="17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1A237E"/>
                <w:sz w:val="20"/>
                <w:szCs w:val="20"/>
              </w:rPr>
              <w:t xml:space="preserve">500</w:t>
            </w:r>
          </w:p>
        </w:tc>
        <w:tc>
          <w:tcPr>
            <w:tcW w:type="dxa" w:w="20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Platform earnings screenshots + bank records</w:t>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Average monthly income of ARISE participants (INR)</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INR 4,000–6,000 (seasonal ag. labour)</w:t>
            </w:r>
          </w:p>
        </w:tc>
        <w:tc>
          <w:tcPr>
            <w:tcW w:type="dxa" w:w="17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INR 10,000</w:t>
            </w:r>
          </w:p>
        </w:tc>
        <w:tc>
          <w:tcPr>
            <w:tcW w:type="dxa" w:w="17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1A237E"/>
                <w:sz w:val="20"/>
                <w:szCs w:val="20"/>
              </w:rPr>
              <w:t xml:space="preserve">INR 18,000+</w:t>
            </w:r>
          </w:p>
        </w:tc>
        <w:tc>
          <w:tcPr>
            <w:tcW w:type="dxa" w:w="2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Quarterly income surveys</w:t>
            </w:r>
          </w:p>
        </w:tc>
      </w:tr>
      <w:tr>
        <w:tc>
          <w:tcPr>
            <w:tcW w:type="dxa" w:w="3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Youth women in paid employment or enterprise (%)</w:t>
            </w:r>
          </w:p>
        </w:tc>
        <w:tc>
          <w:tcPr>
            <w:tcW w:type="dxa" w:w="1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&lt; 8%</w:t>
            </w:r>
          </w:p>
        </w:tc>
        <w:tc>
          <w:tcPr>
            <w:tcW w:type="dxa" w:w="17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20%</w:t>
            </w:r>
          </w:p>
        </w:tc>
        <w:tc>
          <w:tcPr>
            <w:tcW w:type="dxa" w:w="17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1A237E"/>
                <w:sz w:val="20"/>
                <w:szCs w:val="20"/>
              </w:rPr>
              <w:t xml:space="preserve">40%+</w:t>
            </w:r>
          </w:p>
        </w:tc>
        <w:tc>
          <w:tcPr>
            <w:tcW w:type="dxa" w:w="20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Gender-disaggregated income survey</w:t>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Distress migration rate among 18–25 male cohort (%)</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~40%</w:t>
            </w:r>
          </w:p>
        </w:tc>
        <w:tc>
          <w:tcPr>
            <w:tcW w:type="dxa" w:w="17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28%</w:t>
            </w:r>
          </w:p>
        </w:tc>
        <w:tc>
          <w:tcPr>
            <w:tcW w:type="dxa" w:w="17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1A237E"/>
                <w:sz w:val="20"/>
                <w:szCs w:val="20"/>
              </w:rPr>
              <w:t xml:space="preserve">&lt; 15%</w:t>
            </w:r>
          </w:p>
        </w:tc>
        <w:tc>
          <w:tcPr>
            <w:tcW w:type="dxa" w:w="2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Annual migration survey (panchayat-based)</w:t>
            </w:r>
          </w:p>
        </w:tc>
      </w:tr>
      <w:tr>
        <w:tc>
          <w:tcPr>
            <w:tcW w:type="dxa" w:w="3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Youth with active bank account + digital payment literacy (%)</w:t>
            </w:r>
          </w:p>
        </w:tc>
        <w:tc>
          <w:tcPr>
            <w:tcW w:type="dxa" w:w="1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&lt; 20%</w:t>
            </w:r>
          </w:p>
        </w:tc>
        <w:tc>
          <w:tcPr>
            <w:tcW w:type="dxa" w:w="17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70%</w:t>
            </w:r>
          </w:p>
        </w:tc>
        <w:tc>
          <w:tcPr>
            <w:tcW w:type="dxa" w:w="17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1A237E"/>
                <w:sz w:val="20"/>
                <w:szCs w:val="20"/>
              </w:rPr>
              <w:t xml:space="preserve">95%</w:t>
            </w:r>
          </w:p>
        </w:tc>
        <w:tc>
          <w:tcPr>
            <w:tcW w:type="dxa" w:w="20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Bank records</w:t>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Youth Ambassadors trained and active</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0</w:t>
            </w:r>
          </w:p>
        </w:tc>
        <w:tc>
          <w:tcPr>
            <w:tcW w:type="dxa" w:w="17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150</w:t>
            </w:r>
          </w:p>
        </w:tc>
        <w:tc>
          <w:tcPr>
            <w:tcW w:type="dxa" w:w="17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1A237E"/>
                <w:sz w:val="20"/>
                <w:szCs w:val="20"/>
              </w:rPr>
              <w:t xml:space="preserve">300</w:t>
            </w:r>
          </w:p>
        </w:tc>
        <w:tc>
          <w:tcPr>
            <w:tcW w:type="dxa" w:w="2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YA attendance + community logs</w:t>
            </w:r>
          </w:p>
        </w:tc>
      </w:tr>
      <w:tr>
        <w:tc>
          <w:tcPr>
            <w:tcW w:type="dxa" w:w="3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Youth elected to Gram Panchayat ward positions</w:t>
            </w:r>
          </w:p>
        </w:tc>
        <w:tc>
          <w:tcPr>
            <w:tcW w:type="dxa" w:w="1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0</w:t>
            </w:r>
          </w:p>
        </w:tc>
        <w:tc>
          <w:tcPr>
            <w:tcW w:type="dxa" w:w="17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5</w:t>
            </w:r>
          </w:p>
        </w:tc>
        <w:tc>
          <w:tcPr>
            <w:tcW w:type="dxa" w:w="17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1A237E"/>
                <w:sz w:val="20"/>
                <w:szCs w:val="20"/>
              </w:rPr>
              <w:t xml:space="preserve">50</w:t>
            </w:r>
          </w:p>
        </w:tc>
        <w:tc>
          <w:tcPr>
            <w:tcW w:type="dxa" w:w="20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Election Commission records</w:t>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Youth Parliament recommendations accepted by DPC</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0</w:t>
            </w:r>
          </w:p>
        </w:tc>
        <w:tc>
          <w:tcPr>
            <w:tcW w:type="dxa" w:w="17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5 of 10</w:t>
            </w:r>
          </w:p>
        </w:tc>
        <w:tc>
          <w:tcPr>
            <w:tcW w:type="dxa" w:w="17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1A237E"/>
                <w:sz w:val="20"/>
                <w:szCs w:val="20"/>
              </w:rPr>
              <w:t xml:space="preserve">8 of 10 annually</w:t>
            </w:r>
          </w:p>
        </w:tc>
        <w:tc>
          <w:tcPr>
            <w:tcW w:type="dxa" w:w="2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DPC minutes</w:t>
            </w:r>
          </w:p>
        </w:tc>
      </w:tr>
      <w:tr>
        <w:tc>
          <w:tcPr>
            <w:tcW w:type="dxa" w:w="3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Jobs created by ARISE enterprises (direct, non-founder)</w:t>
            </w:r>
          </w:p>
        </w:tc>
        <w:tc>
          <w:tcPr>
            <w:tcW w:type="dxa" w:w="1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0</w:t>
            </w:r>
          </w:p>
        </w:tc>
        <w:tc>
          <w:tcPr>
            <w:tcW w:type="dxa" w:w="17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500</w:t>
            </w:r>
          </w:p>
        </w:tc>
        <w:tc>
          <w:tcPr>
            <w:tcW w:type="dxa" w:w="17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1A237E"/>
                <w:sz w:val="20"/>
                <w:szCs w:val="20"/>
              </w:rPr>
              <w:t xml:space="preserve">2,500</w:t>
            </w:r>
          </w:p>
        </w:tc>
        <w:tc>
          <w:tcPr>
            <w:tcW w:type="dxa" w:w="20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Enterprise employment register</w:t>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MYEF loan repayment rate (%)</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N/A</w:t>
            </w:r>
          </w:p>
        </w:tc>
        <w:tc>
          <w:tcPr>
            <w:tcW w:type="dxa" w:w="17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72%</w:t>
            </w:r>
          </w:p>
        </w:tc>
        <w:tc>
          <w:tcPr>
            <w:tcW w:type="dxa" w:w="17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1A237E"/>
                <w:sz w:val="20"/>
                <w:szCs w:val="20"/>
              </w:rPr>
              <w:t xml:space="preserve">85%</w:t>
            </w:r>
          </w:p>
        </w:tc>
        <w:tc>
          <w:tcPr>
            <w:tcW w:type="dxa" w:w="2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MYEF ledger</w:t>
            </w:r>
          </w:p>
        </w:tc>
      </w:tr>
    </w:tbl>
    <w:p>
      <w:r>
        <w:br w:type="page"/>
      </w:r>
    </w:p>
    <w:p>
      <w:pPr>
        <w:pStyle w:val="Heading1"/>
        <w:pBdr>
          <w:bottom w:val="single" w:color="283593" w:sz="10" w:space="4"/>
        </w:pBdr>
        <w:spacing w:after="120" w:before="400"/>
      </w:pPr>
      <w:r>
        <w:rPr>
          <w:rFonts w:ascii="Arial" w:cs="Arial" w:eastAsia="Arial" w:hAnsi="Arial"/>
          <w:b/>
          <w:bCs/>
          <w:color w:val="1A237E"/>
          <w:sz w:val="34"/>
          <w:szCs w:val="34"/>
        </w:rPr>
        <w:t xml:space="preserve">6.  Implementation Timeline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800"/>
        <w:gridCol w:w="800"/>
        <w:gridCol w:w="800"/>
        <w:gridCol w:w="800"/>
        <w:gridCol w:w="800"/>
        <w:gridCol w:w="838"/>
      </w:tblGrid>
      <w:tr>
        <w:tc>
          <w:tcPr>
            <w:tcW w:type="dxa" w:w="30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 Milestone</w:t>
            </w:r>
          </w:p>
        </w:tc>
        <w:tc>
          <w:tcPr>
            <w:tcW w:type="dxa" w:w="8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Q1-2 Y1</w:t>
            </w:r>
          </w:p>
        </w:tc>
        <w:tc>
          <w:tcPr>
            <w:tcW w:type="dxa" w:w="8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Q3-4 Y1</w:t>
            </w:r>
          </w:p>
        </w:tc>
        <w:tc>
          <w:tcPr>
            <w:tcW w:type="dxa" w:w="8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Q1-2 Y2</w:t>
            </w:r>
          </w:p>
        </w:tc>
        <w:tc>
          <w:tcPr>
            <w:tcW w:type="dxa" w:w="8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Q3-4 Y2</w:t>
            </w:r>
          </w:p>
        </w:tc>
        <w:tc>
          <w:tcPr>
            <w:tcW w:type="dxa" w:w="8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Q1-2 Y3</w:t>
            </w:r>
          </w:p>
        </w:tc>
        <w:tc>
          <w:tcPr>
            <w:tcW w:type="dxa" w:w="8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Q3-4 Y3</w:t>
            </w:r>
          </w:p>
        </w:tc>
        <w:tc>
          <w:tcPr>
            <w:tcW w:type="dxa" w:w="838"/>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Year 4</w:t>
            </w:r>
          </w:p>
        </w:tc>
      </w:tr>
      <w:tr>
        <w:tc>
          <w:tcPr>
            <w:tcW w:type="dxa" w:w="3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PIU constituted; all partner MoUs signed; bank accounts open</w:t>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w:t>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35 SPARK Centres identified &amp; equipped; 150 peer teachers trained</w:t>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w:t>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w:t>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r>
      <w:tr>
        <w:tc>
          <w:tcPr>
            <w:tcW w:type="dxa" w:w="3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SPARK Batch 1: 2,500 youth enrolled (all 7 blocks)</w:t>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w:t>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w:t>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7 BUILD Skill Hubs constructed/refurbished &amp; equipped</w:t>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w:t>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w:t>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r>
      <w:tr>
        <w:tc>
          <w:tcPr>
            <w:tcW w:type="dxa" w:w="3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BUILD Batch 1 (4 trades): 2,000 youth enrolled</w:t>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w:t>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w:t>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MYEF corpus deposited; 1st 50 enterprises financed</w:t>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w:t>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w:t>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r>
      <w:tr>
        <w:tc>
          <w:tcPr>
            <w:tcW w:type="dxa" w:w="3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7 Digital Hubs launched; 500 youth in CONNECT track</w:t>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w:t>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w:t>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Youth Ambassador Programme: 150 YAs trained (Batch 1)</w:t>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w:t>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w:t>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r>
      <w:tr>
        <w:tc>
          <w:tcPr>
            <w:tcW w:type="dxa" w:w="3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SPARK Batch 2: 2,500 more youth (cumulative 5,000)</w:t>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w:t>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w:t>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BUILD Batch 2 (remaining 8 trades): 3,000 more youth</w:t>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w:t>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w:t>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r>
      <w:tr>
        <w:tc>
          <w:tcPr>
            <w:tcW w:type="dxa" w:w="3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1st Malkangiri Youth Enterprise Expo</w:t>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w:t>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1st Youth Parliament of Malkangiri held</w:t>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w:t>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r>
      <w:tr>
        <w:tc>
          <w:tcPr>
            <w:tcW w:type="dxa" w:w="3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SPARK Batch 3 &amp; 4: target 10,000 cumulative reached</w:t>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w:t>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w:t>
            </w:r>
          </w:p>
        </w:tc>
        <w:tc>
          <w:tcPr>
            <w:tcW w:type="dxa" w:w="8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250 enterprises financed; 200 digital freelancers active</w:t>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w:t>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w:t>
            </w:r>
          </w:p>
        </w:tc>
        <w:tc>
          <w:tcPr>
            <w:tcW w:type="dxa" w:w="8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r>
      <w:tr>
        <w:tc>
          <w:tcPr>
            <w:tcW w:type="dxa" w:w="3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Mid-term independent evaluation (Month 24)</w:t>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w:t>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300 YAs trained (Batch 2); 50 GP election candidates ready</w:t>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w:t>
            </w:r>
          </w:p>
        </w:tc>
        <w:tc>
          <w:tcPr>
            <w:tcW w:type="dxa" w:w="8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w:t>
            </w:r>
          </w:p>
        </w:tc>
      </w:tr>
      <w:tr>
        <w:tc>
          <w:tcPr>
            <w:tcW w:type="dxa" w:w="3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500 enterprises; 500 freelancers; full KPI targets met</w:t>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w:t>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End-line evaluation; sustainability handover; ARISE 2.0 plan</w:t>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8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w:t>
            </w:r>
          </w:p>
        </w:tc>
      </w:tr>
    </w:tbl>
    <w:p>
      <w:r>
        <w:br w:type="page"/>
      </w:r>
    </w:p>
    <w:p>
      <w:pPr>
        <w:pStyle w:val="Heading1"/>
        <w:pBdr>
          <w:bottom w:val="single" w:color="283593" w:sz="10" w:space="4"/>
        </w:pBdr>
        <w:spacing w:after="120" w:before="400"/>
      </w:pPr>
      <w:r>
        <w:rPr>
          <w:rFonts w:ascii="Arial" w:cs="Arial" w:eastAsia="Arial" w:hAnsi="Arial"/>
          <w:b/>
          <w:bCs/>
          <w:color w:val="1A237E"/>
          <w:sz w:val="34"/>
          <w:szCs w:val="34"/>
        </w:rPr>
        <w:t xml:space="preserve">7.  Project Budget</w:t>
      </w:r>
    </w:p>
    <w:p>
      <w:pPr>
        <w:pStyle w:val="Heading2"/>
        <w:spacing w:after="80" w:before="260"/>
      </w:pPr>
      <w:r>
        <w:rPr>
          <w:rFonts w:ascii="Arial" w:cs="Arial" w:eastAsia="Arial" w:hAnsi="Arial"/>
          <w:b/>
          <w:bCs/>
          <w:color w:val="283593"/>
          <w:sz w:val="26"/>
          <w:szCs w:val="26"/>
        </w:rPr>
        <w:t xml:space="preserve">7.1  Budget by Pillar &amp; Funder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1200"/>
        <w:gridCol w:w="1200"/>
        <w:gridCol w:w="2038"/>
      </w:tblGrid>
      <w:tr>
        <w:tc>
          <w:tcPr>
            <w:tcW w:type="dxa" w:w="26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Pillar/Component</w:t>
            </w:r>
          </w:p>
        </w:tc>
        <w:tc>
          <w:tcPr>
            <w:tcW w:type="dxa" w:w="14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UNICEF/ILO (USD)</w:t>
            </w:r>
          </w:p>
        </w:tc>
        <w:tc>
          <w:tcPr>
            <w:tcW w:type="dxa" w:w="12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ADB (USD)</w:t>
            </w:r>
          </w:p>
        </w:tc>
        <w:tc>
          <w:tcPr>
            <w:tcW w:type="dxa" w:w="12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MoTA/MSDE (USD)</w:t>
            </w:r>
          </w:p>
        </w:tc>
        <w:tc>
          <w:tcPr>
            <w:tcW w:type="dxa" w:w="12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State (USD)</w:t>
            </w:r>
          </w:p>
        </w:tc>
        <w:tc>
          <w:tcPr>
            <w:tcW w:type="dxa" w:w="2038"/>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TOTAL (USD)</w:t>
            </w:r>
          </w:p>
        </w:tc>
      </w:tr>
      <w:tr>
        <w:tc>
          <w:tcPr>
            <w:tcW w:type="dxa" w:w="26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1. SPARK — 35 Centres, peer teachers, materials</w:t>
            </w:r>
          </w:p>
        </w:tc>
        <w:tc>
          <w:tcPr>
            <w:tcW w:type="dxa" w:w="1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220,000</w:t>
            </w:r>
          </w:p>
        </w:tc>
        <w:tc>
          <w:tcPr>
            <w:tcW w:type="dxa" w:w="1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0</w:t>
            </w:r>
          </w:p>
        </w:tc>
        <w:tc>
          <w:tcPr>
            <w:tcW w:type="dxa" w:w="1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80,000</w:t>
            </w:r>
          </w:p>
        </w:tc>
        <w:tc>
          <w:tcPr>
            <w:tcW w:type="dxa" w:w="1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50,000</w:t>
            </w:r>
          </w:p>
        </w:tc>
        <w:tc>
          <w:tcPr>
            <w:tcW w:type="dxa" w:w="20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bCs/>
                <w:color w:val="1A237E"/>
                <w:sz w:val="20"/>
                <w:szCs w:val="20"/>
              </w:rPr>
              <w:t xml:space="preserve">350,000</w:t>
            </w:r>
          </w:p>
        </w:tc>
      </w:tr>
      <w:tr>
        <w:tc>
          <w:tcPr>
            <w:tcW w:type="dxa" w:w="2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2. BUILD — 7 Hubs, equipment, trainers, LOI linkages</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150,000</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300,000</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250,000</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100,000</w:t>
            </w:r>
          </w:p>
        </w:tc>
        <w:tc>
          <w:tcPr>
            <w:tcW w:type="dxa" w:w="2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bCs/>
                <w:color w:val="1A237E"/>
                <w:sz w:val="20"/>
                <w:szCs w:val="20"/>
              </w:rPr>
              <w:t xml:space="preserve">800,000</w:t>
            </w:r>
          </w:p>
        </w:tc>
      </w:tr>
      <w:tr>
        <w:tc>
          <w:tcPr>
            <w:tcW w:type="dxa" w:w="26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3. LAUNCH — MYEF corpus + incubator + market access</w:t>
            </w:r>
          </w:p>
        </w:tc>
        <w:tc>
          <w:tcPr>
            <w:tcW w:type="dxa" w:w="1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80,000</w:t>
            </w:r>
          </w:p>
        </w:tc>
        <w:tc>
          <w:tcPr>
            <w:tcW w:type="dxa" w:w="1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500,000</w:t>
            </w:r>
          </w:p>
        </w:tc>
        <w:tc>
          <w:tcPr>
            <w:tcW w:type="dxa" w:w="1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180,000</w:t>
            </w:r>
          </w:p>
        </w:tc>
        <w:tc>
          <w:tcPr>
            <w:tcW w:type="dxa" w:w="1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100,000</w:t>
            </w:r>
          </w:p>
        </w:tc>
        <w:tc>
          <w:tcPr>
            <w:tcW w:type="dxa" w:w="20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bCs/>
                <w:color w:val="1A237E"/>
                <w:sz w:val="20"/>
                <w:szCs w:val="20"/>
              </w:rPr>
              <w:t xml:space="preserve">860,000</w:t>
            </w:r>
          </w:p>
        </w:tc>
      </w:tr>
      <w:tr>
        <w:tc>
          <w:tcPr>
            <w:tcW w:type="dxa" w:w="2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4. CONNECT — 7 Digital Hubs, DFA curriculum, smartphones</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200,000</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100,000</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120,000</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80,000</w:t>
            </w:r>
          </w:p>
        </w:tc>
        <w:tc>
          <w:tcPr>
            <w:tcW w:type="dxa" w:w="2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bCs/>
                <w:color w:val="1A237E"/>
                <w:sz w:val="20"/>
                <w:szCs w:val="20"/>
              </w:rPr>
              <w:t xml:space="preserve">500,000</w:t>
            </w:r>
          </w:p>
        </w:tc>
      </w:tr>
      <w:tr>
        <w:tc>
          <w:tcPr>
            <w:tcW w:type="dxa" w:w="26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5. LEAD — YA programme, Youth Parliament, sports league</w:t>
            </w:r>
          </w:p>
        </w:tc>
        <w:tc>
          <w:tcPr>
            <w:tcW w:type="dxa" w:w="1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60,000</w:t>
            </w:r>
          </w:p>
        </w:tc>
        <w:tc>
          <w:tcPr>
            <w:tcW w:type="dxa" w:w="1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0</w:t>
            </w:r>
          </w:p>
        </w:tc>
        <w:tc>
          <w:tcPr>
            <w:tcW w:type="dxa" w:w="1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70,000</w:t>
            </w:r>
          </w:p>
        </w:tc>
        <w:tc>
          <w:tcPr>
            <w:tcW w:type="dxa" w:w="1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70,000</w:t>
            </w:r>
          </w:p>
        </w:tc>
        <w:tc>
          <w:tcPr>
            <w:tcW w:type="dxa" w:w="20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bCs/>
                <w:color w:val="1A237E"/>
                <w:sz w:val="20"/>
                <w:szCs w:val="20"/>
              </w:rPr>
              <w:t xml:space="preserve">200,000</w:t>
            </w:r>
          </w:p>
        </w:tc>
      </w:tr>
      <w:tr>
        <w:tc>
          <w:tcPr>
            <w:tcW w:type="dxa" w:w="2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6. Programme Management &amp; Communications</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50,000</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50,000</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100,000</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50,000</w:t>
            </w:r>
          </w:p>
        </w:tc>
        <w:tc>
          <w:tcPr>
            <w:tcW w:type="dxa" w:w="2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bCs/>
                <w:color w:val="1A237E"/>
                <w:sz w:val="20"/>
                <w:szCs w:val="20"/>
              </w:rPr>
              <w:t xml:space="preserve">250,000</w:t>
            </w:r>
          </w:p>
        </w:tc>
      </w:tr>
      <w:tr>
        <w:tc>
          <w:tcPr>
            <w:tcW w:type="dxa" w:w="26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7. M&amp;E, Evaluations, Research &amp; Learning</w:t>
            </w:r>
          </w:p>
        </w:tc>
        <w:tc>
          <w:tcPr>
            <w:tcW w:type="dxa" w:w="1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30,000</w:t>
            </w:r>
          </w:p>
        </w:tc>
        <w:tc>
          <w:tcPr>
            <w:tcW w:type="dxa" w:w="1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30,000</w:t>
            </w:r>
          </w:p>
        </w:tc>
        <w:tc>
          <w:tcPr>
            <w:tcW w:type="dxa" w:w="1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60,000</w:t>
            </w:r>
          </w:p>
        </w:tc>
        <w:tc>
          <w:tcPr>
            <w:tcW w:type="dxa" w:w="1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20,000</w:t>
            </w:r>
          </w:p>
        </w:tc>
        <w:tc>
          <w:tcPr>
            <w:tcW w:type="dxa" w:w="20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bCs/>
                <w:color w:val="1A237E"/>
                <w:sz w:val="20"/>
                <w:szCs w:val="20"/>
              </w:rPr>
              <w:t xml:space="preserve">140,000</w:t>
            </w:r>
          </w:p>
        </w:tc>
      </w:tr>
      <w:tr>
        <w:tc>
          <w:tcPr>
            <w:tcW w:type="dxa" w:w="2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8. Contingency (3.75%)</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10,000</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20,000</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40,000</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30,000</w:t>
            </w:r>
          </w:p>
        </w:tc>
        <w:tc>
          <w:tcPr>
            <w:tcW w:type="dxa" w:w="2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bCs/>
                <w:color w:val="1A237E"/>
                <w:sz w:val="20"/>
                <w:szCs w:val="20"/>
              </w:rPr>
              <w:t xml:space="preserve">100,000</w:t>
            </w:r>
          </w:p>
        </w:tc>
      </w:tr>
      <w:tr>
        <w:tc>
          <w:tcPr>
            <w:tcW w:type="dxa" w:w="2600"/>
            <w:tcBorders>
              <w:top w:val="single" w:color="283593" w:sz="1"/>
              <w:left w:val="single" w:color="283593" w:sz="1"/>
              <w:bottom w:val="single" w:color="283593" w:sz="1"/>
              <w:right w:val="single" w:color="283593" w:sz="1"/>
            </w:tcBorders>
            <w:shd w:fill="E8EAF6" w:val="clear"/>
            <w:tcMar>
              <w:top w:type="dxa" w:w="100"/>
              <w:left w:type="dxa" w:w="150"/>
              <w:bottom w:type="dxa" w:w="100"/>
              <w:right w:type="dxa" w:w="150"/>
            </w:tcMar>
          </w:tcPr>
          <w:p>
            <w:r>
              <w:rPr>
                <w:rFonts w:ascii="Arial" w:cs="Arial" w:eastAsia="Arial" w:hAnsi="Arial"/>
                <w:b/>
                <w:bCs/>
                <w:color w:val="1A237E"/>
                <w:sz w:val="22"/>
                <w:szCs w:val="22"/>
              </w:rPr>
              <w:t xml:space="preserve">TOTAL</w:t>
            </w:r>
          </w:p>
        </w:tc>
        <w:tc>
          <w:tcPr>
            <w:tcW w:type="dxa" w:w="1400"/>
            <w:tcBorders>
              <w:top w:val="single" w:color="283593" w:sz="1"/>
              <w:left w:val="single" w:color="283593" w:sz="1"/>
              <w:bottom w:val="single" w:color="283593" w:sz="1"/>
              <w:right w:val="single" w:color="283593" w:sz="1"/>
            </w:tcBorders>
            <w:shd w:fill="E8EAF6" w:val="clear"/>
            <w:tcMar>
              <w:top w:type="dxa" w:w="100"/>
              <w:left w:type="dxa" w:w="150"/>
              <w:bottom w:type="dxa" w:w="100"/>
              <w:right w:type="dxa" w:w="150"/>
            </w:tcMar>
          </w:tcPr>
          <w:p>
            <w:pPr>
              <w:jc w:val="right"/>
            </w:pPr>
            <w:r>
              <w:rPr>
                <w:rFonts w:ascii="Arial" w:cs="Arial" w:eastAsia="Arial" w:hAnsi="Arial"/>
                <w:b/>
                <w:bCs/>
                <w:color w:val="1A237E"/>
                <w:sz w:val="22"/>
                <w:szCs w:val="22"/>
              </w:rPr>
              <w:t xml:space="preserve">800,000</w:t>
            </w:r>
          </w:p>
        </w:tc>
        <w:tc>
          <w:tcPr>
            <w:tcW w:type="dxa" w:w="1200"/>
            <w:tcBorders>
              <w:top w:val="single" w:color="283593" w:sz="1"/>
              <w:left w:val="single" w:color="283593" w:sz="1"/>
              <w:bottom w:val="single" w:color="283593" w:sz="1"/>
              <w:right w:val="single" w:color="283593" w:sz="1"/>
            </w:tcBorders>
            <w:shd w:fill="E8EAF6" w:val="clear"/>
            <w:tcMar>
              <w:top w:type="dxa" w:w="100"/>
              <w:left w:type="dxa" w:w="150"/>
              <w:bottom w:type="dxa" w:w="100"/>
              <w:right w:type="dxa" w:w="150"/>
            </w:tcMar>
          </w:tcPr>
          <w:p>
            <w:pPr>
              <w:jc w:val="right"/>
            </w:pPr>
            <w:r>
              <w:rPr>
                <w:rFonts w:ascii="Arial" w:cs="Arial" w:eastAsia="Arial" w:hAnsi="Arial"/>
                <w:b/>
                <w:bCs/>
                <w:color w:val="1A237E"/>
                <w:sz w:val="22"/>
                <w:szCs w:val="22"/>
              </w:rPr>
              <w:t xml:space="preserve">1,000,000</w:t>
            </w:r>
          </w:p>
        </w:tc>
        <w:tc>
          <w:tcPr>
            <w:tcW w:type="dxa" w:w="1200"/>
            <w:tcBorders>
              <w:top w:val="single" w:color="283593" w:sz="1"/>
              <w:left w:val="single" w:color="283593" w:sz="1"/>
              <w:bottom w:val="single" w:color="283593" w:sz="1"/>
              <w:right w:val="single" w:color="283593" w:sz="1"/>
            </w:tcBorders>
            <w:shd w:fill="E8EAF6" w:val="clear"/>
            <w:tcMar>
              <w:top w:type="dxa" w:w="100"/>
              <w:left w:type="dxa" w:w="150"/>
              <w:bottom w:type="dxa" w:w="100"/>
              <w:right w:type="dxa" w:w="150"/>
            </w:tcMar>
          </w:tcPr>
          <w:p>
            <w:pPr>
              <w:jc w:val="right"/>
            </w:pPr>
            <w:r>
              <w:rPr>
                <w:rFonts w:ascii="Arial" w:cs="Arial" w:eastAsia="Arial" w:hAnsi="Arial"/>
                <w:b/>
                <w:bCs/>
                <w:color w:val="1A237E"/>
                <w:sz w:val="22"/>
                <w:szCs w:val="22"/>
              </w:rPr>
              <w:t xml:space="preserve">900,000</w:t>
            </w:r>
          </w:p>
        </w:tc>
        <w:tc>
          <w:tcPr>
            <w:tcW w:type="dxa" w:w="1200"/>
            <w:tcBorders>
              <w:top w:val="single" w:color="283593" w:sz="1"/>
              <w:left w:val="single" w:color="283593" w:sz="1"/>
              <w:bottom w:val="single" w:color="283593" w:sz="1"/>
              <w:right w:val="single" w:color="283593" w:sz="1"/>
            </w:tcBorders>
            <w:shd w:fill="E8EAF6" w:val="clear"/>
            <w:tcMar>
              <w:top w:type="dxa" w:w="100"/>
              <w:left w:type="dxa" w:w="150"/>
              <w:bottom w:type="dxa" w:w="100"/>
              <w:right w:type="dxa" w:w="150"/>
            </w:tcMar>
          </w:tcPr>
          <w:p>
            <w:pPr>
              <w:jc w:val="right"/>
            </w:pPr>
            <w:r>
              <w:rPr>
                <w:rFonts w:ascii="Arial" w:cs="Arial" w:eastAsia="Arial" w:hAnsi="Arial"/>
                <w:b/>
                <w:bCs/>
                <w:color w:val="1A237E"/>
                <w:sz w:val="22"/>
                <w:szCs w:val="22"/>
              </w:rPr>
              <w:t xml:space="preserve">500,000</w:t>
            </w:r>
          </w:p>
        </w:tc>
        <w:tc>
          <w:tcPr>
            <w:tcW w:type="dxa" w:w="2038"/>
            <w:tcBorders>
              <w:top w:val="single" w:color="283593" w:sz="1"/>
              <w:left w:val="single" w:color="283593" w:sz="1"/>
              <w:bottom w:val="single" w:color="283593" w:sz="1"/>
              <w:right w:val="single" w:color="283593" w:sz="1"/>
            </w:tcBorders>
            <w:shd w:fill="E8EAF6" w:val="clear"/>
            <w:tcMar>
              <w:top w:type="dxa" w:w="100"/>
              <w:left w:type="dxa" w:w="150"/>
              <w:bottom w:type="dxa" w:w="100"/>
              <w:right w:type="dxa" w:w="150"/>
            </w:tcMar>
          </w:tcPr>
          <w:p>
            <w:pPr>
              <w:jc w:val="right"/>
            </w:pPr>
            <w:r>
              <w:rPr>
                <w:rFonts w:ascii="Arial" w:cs="Arial" w:eastAsia="Arial" w:hAnsi="Arial"/>
                <w:b/>
                <w:bCs/>
                <w:color w:val="1A237E"/>
                <w:sz w:val="22"/>
                <w:szCs w:val="22"/>
              </w:rPr>
              <w:t xml:space="preserve">3,200,000</w:t>
            </w:r>
          </w:p>
        </w:tc>
      </w:tr>
    </w:tbl>
    <w:p>
      <w:pPr>
        <w:spacing w:after="80" w:before="80"/>
      </w:pPr>
      <w:r>
        <w:t xml:space="preserve"/>
      </w:r>
    </w:p>
    <w:p>
      <w:pPr>
        <w:pBdr>
          <w:left w:val="single" w:color="E65100" w:sz="24" w:space="10"/>
        </w:pBdr>
        <w:shd w:fill="FFF3E0" w:val="clear"/>
        <w:spacing w:after="140" w:before="140"/>
        <w:ind w:left="440" w:right="200"/>
      </w:pPr>
      <w:r>
        <w:rPr>
          <w:rFonts w:ascii="Arial" w:cs="Arial" w:eastAsia="Arial" w:hAnsi="Arial"/>
          <w:i/>
          <w:iCs/>
          <w:color w:val="212121"/>
          <w:sz w:val="22"/>
          <w:szCs w:val="22"/>
        </w:rPr>
        <w:t xml:space="preserve">Cost-effectiveness: At USD 3,200,000 for 10,000 youth = USD 320 per youth. Industry benchmark for comparable youth programmes in aspirational districts: USD 500–1,200/youth (ILO PROSPECTS, UNICEF YuWaah India). ARISE achieves 2.5–4x better cost efficiency through: peer-teacher model (reduces trainer costs 60%); co-located infrastructure (no new construction required); government co-financing covering physical assets; and digital delivery reducing trainer travel costs.</w:t>
      </w:r>
    </w:p>
    <w:p>
      <w:pPr>
        <w:spacing w:after="80" w:before="80"/>
      </w:pPr>
      <w:r>
        <w:t xml:space="preserve"/>
      </w:r>
    </w:p>
    <w:p>
      <w:pPr>
        <w:pStyle w:val="Heading2"/>
        <w:spacing w:after="80" w:before="260"/>
      </w:pPr>
      <w:r>
        <w:rPr>
          <w:rFonts w:ascii="Arial" w:cs="Arial" w:eastAsia="Arial" w:hAnsi="Arial"/>
          <w:b/>
          <w:bCs/>
          <w:color w:val="283593"/>
          <w:sz w:val="26"/>
          <w:szCs w:val="26"/>
        </w:rPr>
        <w:t xml:space="preserve">7.2  Budget by Year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1400"/>
        <w:gridCol w:w="1400"/>
        <w:gridCol w:w="1438"/>
      </w:tblGrid>
      <w:tr>
        <w:tc>
          <w:tcPr>
            <w:tcW w:type="dxa" w:w="40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w:t>
            </w:r>
          </w:p>
        </w:tc>
        <w:tc>
          <w:tcPr>
            <w:tcW w:type="dxa" w:w="14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Year 1 (USD)</w:t>
            </w:r>
          </w:p>
        </w:tc>
        <w:tc>
          <w:tcPr>
            <w:tcW w:type="dxa" w:w="14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Year 2 (USD)</w:t>
            </w:r>
          </w:p>
        </w:tc>
        <w:tc>
          <w:tcPr>
            <w:tcW w:type="dxa" w:w="14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Year 3 (USD)</w:t>
            </w:r>
          </w:p>
        </w:tc>
        <w:tc>
          <w:tcPr>
            <w:tcW w:type="dxa" w:w="1438"/>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Year 4 (USD)</w:t>
            </w:r>
          </w:p>
        </w:tc>
      </w:tr>
      <w:tr>
        <w:tc>
          <w:tcPr>
            <w:tcW w:type="dxa" w:w="4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SPARK Centres (35) + Peer Teacher Training</w:t>
            </w:r>
          </w:p>
        </w:tc>
        <w:tc>
          <w:tcPr>
            <w:tcW w:type="dxa" w:w="1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250,000</w:t>
            </w:r>
          </w:p>
        </w:tc>
        <w:tc>
          <w:tcPr>
            <w:tcW w:type="dxa" w:w="1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60,000</w:t>
            </w:r>
          </w:p>
        </w:tc>
        <w:tc>
          <w:tcPr>
            <w:tcW w:type="dxa" w:w="1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30,000</w:t>
            </w:r>
          </w:p>
        </w:tc>
        <w:tc>
          <w:tcPr>
            <w:tcW w:type="dxa" w:w="14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10,000</w:t>
            </w:r>
          </w:p>
        </w:tc>
      </w:tr>
      <w:tr>
        <w:tc>
          <w:tcPr>
            <w:tcW w:type="dxa" w:w="4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BUILD Hubs (7) Construction/Equipping</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220,000</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180,000</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80,000</w:t>
            </w:r>
          </w:p>
        </w:tc>
        <w:tc>
          <w:tcPr>
            <w:tcW w:type="dxa" w:w="14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40,000</w:t>
            </w:r>
          </w:p>
        </w:tc>
      </w:tr>
      <w:tr>
        <w:tc>
          <w:tcPr>
            <w:tcW w:type="dxa" w:w="4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BUILD Training Operations (trainers, materials, certification)</w:t>
            </w:r>
          </w:p>
        </w:tc>
        <w:tc>
          <w:tcPr>
            <w:tcW w:type="dxa" w:w="1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80,000</w:t>
            </w:r>
          </w:p>
        </w:tc>
        <w:tc>
          <w:tcPr>
            <w:tcW w:type="dxa" w:w="1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180,000</w:t>
            </w:r>
          </w:p>
        </w:tc>
        <w:tc>
          <w:tcPr>
            <w:tcW w:type="dxa" w:w="1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200,000</w:t>
            </w:r>
          </w:p>
        </w:tc>
        <w:tc>
          <w:tcPr>
            <w:tcW w:type="dxa" w:w="14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120,000</w:t>
            </w:r>
          </w:p>
        </w:tc>
      </w:tr>
      <w:tr>
        <w:tc>
          <w:tcPr>
            <w:tcW w:type="dxa" w:w="4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MYEF Enterprise Fund Deposit + Operations</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100,000</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200,000</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160,000</w:t>
            </w:r>
          </w:p>
        </w:tc>
        <w:tc>
          <w:tcPr>
            <w:tcW w:type="dxa" w:w="14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80,000</w:t>
            </w:r>
          </w:p>
        </w:tc>
      </w:tr>
      <w:tr>
        <w:tc>
          <w:tcPr>
            <w:tcW w:type="dxa" w:w="4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LAUNCH Incubator + Market Access Programme</w:t>
            </w:r>
          </w:p>
        </w:tc>
        <w:tc>
          <w:tcPr>
            <w:tcW w:type="dxa" w:w="1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30,000</w:t>
            </w:r>
          </w:p>
        </w:tc>
        <w:tc>
          <w:tcPr>
            <w:tcW w:type="dxa" w:w="1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80,000</w:t>
            </w:r>
          </w:p>
        </w:tc>
        <w:tc>
          <w:tcPr>
            <w:tcW w:type="dxa" w:w="1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100,000</w:t>
            </w:r>
          </w:p>
        </w:tc>
        <w:tc>
          <w:tcPr>
            <w:tcW w:type="dxa" w:w="14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90,000</w:t>
            </w:r>
          </w:p>
        </w:tc>
      </w:tr>
      <w:tr>
        <w:tc>
          <w:tcPr>
            <w:tcW w:type="dxa" w:w="4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CONNECT Digital Hubs + DFA + Smartphones</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200,000</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150,000</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80,000</w:t>
            </w:r>
          </w:p>
        </w:tc>
        <w:tc>
          <w:tcPr>
            <w:tcW w:type="dxa" w:w="14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40,000</w:t>
            </w:r>
          </w:p>
        </w:tc>
      </w:tr>
      <w:tr>
        <w:tc>
          <w:tcPr>
            <w:tcW w:type="dxa" w:w="4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LEAD — YA, Youth Parliament, Sports League</w:t>
            </w:r>
          </w:p>
        </w:tc>
        <w:tc>
          <w:tcPr>
            <w:tcW w:type="dxa" w:w="1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40,000</w:t>
            </w:r>
          </w:p>
        </w:tc>
        <w:tc>
          <w:tcPr>
            <w:tcW w:type="dxa" w:w="1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60,000</w:t>
            </w:r>
          </w:p>
        </w:tc>
        <w:tc>
          <w:tcPr>
            <w:tcW w:type="dxa" w:w="1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60,000</w:t>
            </w:r>
          </w:p>
        </w:tc>
        <w:tc>
          <w:tcPr>
            <w:tcW w:type="dxa" w:w="14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40,000</w:t>
            </w:r>
          </w:p>
        </w:tc>
      </w:tr>
      <w:tr>
        <w:tc>
          <w:tcPr>
            <w:tcW w:type="dxa" w:w="4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Management, M&amp;E, Contingency</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200,000</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130,000</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90,000</w:t>
            </w:r>
          </w:p>
        </w:tc>
        <w:tc>
          <w:tcPr>
            <w:tcW w:type="dxa" w:w="14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100,000</w:t>
            </w:r>
          </w:p>
        </w:tc>
      </w:tr>
      <w:tr>
        <w:tc>
          <w:tcPr>
            <w:tcW w:type="dxa" w:w="4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ANNUAL TOTAL</w:t>
            </w:r>
          </w:p>
        </w:tc>
        <w:tc>
          <w:tcPr>
            <w:tcW w:type="dxa" w:w="1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bCs/>
                <w:color w:val="212121"/>
                <w:sz w:val="20"/>
                <w:szCs w:val="20"/>
              </w:rPr>
              <w:t xml:space="preserve">1,120,000</w:t>
            </w:r>
          </w:p>
        </w:tc>
        <w:tc>
          <w:tcPr>
            <w:tcW w:type="dxa" w:w="1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bCs/>
                <w:color w:val="212121"/>
                <w:sz w:val="20"/>
                <w:szCs w:val="20"/>
              </w:rPr>
              <w:t xml:space="preserve">1,040,000</w:t>
            </w:r>
          </w:p>
        </w:tc>
        <w:tc>
          <w:tcPr>
            <w:tcW w:type="dxa" w:w="1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bCs/>
                <w:color w:val="212121"/>
                <w:sz w:val="20"/>
                <w:szCs w:val="20"/>
              </w:rPr>
              <w:t xml:space="preserve">800,000</w:t>
            </w:r>
          </w:p>
        </w:tc>
        <w:tc>
          <w:tcPr>
            <w:tcW w:type="dxa" w:w="14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right"/>
            </w:pPr>
            <w:r>
              <w:rPr>
                <w:rFonts w:ascii="Arial" w:cs="Arial" w:eastAsia="Arial" w:hAnsi="Arial"/>
                <w:b/>
                <w:bCs/>
                <w:color w:val="212121"/>
                <w:sz w:val="20"/>
                <w:szCs w:val="20"/>
              </w:rPr>
              <w:t xml:space="preserve">520,000</w:t>
            </w:r>
          </w:p>
        </w:tc>
      </w:tr>
    </w:tbl>
    <w:p>
      <w:r>
        <w:br w:type="page"/>
      </w:r>
    </w:p>
    <w:p>
      <w:pPr>
        <w:pStyle w:val="Heading1"/>
        <w:pBdr>
          <w:bottom w:val="single" w:color="283593" w:sz="10" w:space="4"/>
        </w:pBdr>
        <w:spacing w:after="120" w:before="400"/>
      </w:pPr>
      <w:r>
        <w:rPr>
          <w:rFonts w:ascii="Arial" w:cs="Arial" w:eastAsia="Arial" w:hAnsi="Arial"/>
          <w:b/>
          <w:bCs/>
          <w:color w:val="1A237E"/>
          <w:sz w:val="34"/>
          <w:szCs w:val="34"/>
        </w:rPr>
        <w:t xml:space="preserve">8.  Sustainability Plan</w:t>
      </w:r>
    </w:p>
    <w:p>
      <w:pPr>
        <w:pStyle w:val="Heading2"/>
        <w:spacing w:after="80" w:before="260"/>
      </w:pPr>
      <w:r>
        <w:rPr>
          <w:rFonts w:ascii="Arial" w:cs="Arial" w:eastAsia="Arial" w:hAnsi="Arial"/>
          <w:b/>
          <w:bCs/>
          <w:color w:val="283593"/>
          <w:sz w:val="26"/>
          <w:szCs w:val="26"/>
        </w:rPr>
        <w:t xml:space="preserve">8.1  Financial Sustainability</w:t>
      </w:r>
    </w:p>
    <w:p>
      <w:pPr>
        <w:pStyle w:val="ListParagraph"/>
        <w:numPr>
          <w:ilvl w:val="0"/>
          <w:numId w:val="2"/>
        </w:numPr>
        <w:spacing w:after="40" w:before="40"/>
      </w:pPr>
      <w:r>
        <w:rPr>
          <w:rFonts w:ascii="Arial" w:cs="Arial" w:eastAsia="Arial" w:hAnsi="Arial"/>
          <w:b/>
          <w:bCs/>
          <w:color w:val="212121"/>
          <w:sz w:val="22"/>
          <w:szCs w:val="22"/>
        </w:rPr>
        <w:t xml:space="preserve">At 85% repayment rate and 4% interest from Year 2, the INR 5 crore fund generates INR 20 lakh/year in interest income by Year 4 — sufficient to cover fund management costs and provide 30–40 new loans per year indefinitely without top-up. </w:t>
      </w:r>
      <w:r>
        <w:rPr>
          <w:rFonts w:ascii="Arial" w:cs="Arial" w:eastAsia="Arial" w:hAnsi="Arial"/>
          <w:color w:val="212121"/>
          <w:sz w:val="22"/>
          <w:szCs w:val="22"/>
        </w:rPr>
        <w:t xml:space="preserve">MYEF Revolving Fund:</w:t>
      </w:r>
    </w:p>
    <w:p>
      <w:pPr>
        <w:pStyle w:val="ListParagraph"/>
        <w:numPr>
          <w:ilvl w:val="0"/>
          <w:numId w:val="2"/>
        </w:numPr>
        <w:spacing w:after="40" w:before="40"/>
      </w:pPr>
      <w:r>
        <w:rPr>
          <w:rFonts w:ascii="Arial" w:cs="Arial" w:eastAsia="Arial" w:hAnsi="Arial"/>
          <w:b/>
          <w:bCs/>
          <w:color w:val="212121"/>
          <w:sz w:val="22"/>
          <w:szCs w:val="22"/>
        </w:rPr>
        <w:t xml:space="preserve">From Year 3, BUILD Hubs offer fee-based training to industry (INR 3,000/candidate) under a B2B model — companies needing Malkangiri-based skilled workers pay for customised batches. Projected INR 15 lakh/year per hub from Year 3. </w:t>
      </w:r>
      <w:r>
        <w:rPr>
          <w:rFonts w:ascii="Arial" w:cs="Arial" w:eastAsia="Arial" w:hAnsi="Arial"/>
          <w:color w:val="212121"/>
          <w:sz w:val="22"/>
          <w:szCs w:val="22"/>
        </w:rPr>
        <w:t xml:space="preserve">BUILD Hubs as revenue centres:</w:t>
      </w:r>
    </w:p>
    <w:p>
      <w:pPr>
        <w:pStyle w:val="ListParagraph"/>
        <w:numPr>
          <w:ilvl w:val="0"/>
          <w:numId w:val="2"/>
        </w:numPr>
        <w:spacing w:after="40" w:before="40"/>
      </w:pPr>
      <w:r>
        <w:rPr>
          <w:rFonts w:ascii="Arial" w:cs="Arial" w:eastAsia="Arial" w:hAnsi="Arial"/>
          <w:b/>
          <w:bCs/>
          <w:color w:val="212121"/>
          <w:sz w:val="22"/>
          <w:szCs w:val="22"/>
        </w:rPr>
        <w:t xml:space="preserve">All 7 Digital Hubs transition to Common Service Centre (CSC) operations by Year 3 — generating revenue from government service delivery (PAN, Aadhaar, land records) while maintaining free youth training access. </w:t>
      </w:r>
      <w:r>
        <w:rPr>
          <w:rFonts w:ascii="Arial" w:cs="Arial" w:eastAsia="Arial" w:hAnsi="Arial"/>
          <w:color w:val="212121"/>
          <w:sz w:val="22"/>
          <w:szCs w:val="22"/>
        </w:rPr>
        <w:t xml:space="preserve">Digital Hubs CSC integration:</w:t>
      </w:r>
    </w:p>
    <w:p>
      <w:pPr>
        <w:pStyle w:val="ListParagraph"/>
        <w:numPr>
          <w:ilvl w:val="0"/>
          <w:numId w:val="2"/>
        </w:numPr>
        <w:spacing w:after="40" w:before="40"/>
      </w:pPr>
      <w:r>
        <w:rPr>
          <w:rFonts w:ascii="Arial" w:cs="Arial" w:eastAsia="Arial" w:hAnsi="Arial"/>
          <w:b/>
          <w:bCs/>
          <w:color w:val="212121"/>
          <w:sz w:val="22"/>
          <w:szCs w:val="22"/>
        </w:rPr>
        <w:t xml:space="preserve">By Year 3, ARISE is presented to Odisha Skill Development Authority for mainstreaming as the state's standard model for aspirational district youth programming — ensuring budget line continuation without international funding. </w:t>
      </w:r>
      <w:r>
        <w:rPr>
          <w:rFonts w:ascii="Arial" w:cs="Arial" w:eastAsia="Arial" w:hAnsi="Arial"/>
          <w:color w:val="212121"/>
          <w:sz w:val="22"/>
          <w:szCs w:val="22"/>
        </w:rPr>
        <w:t xml:space="preserve">State government mainstreaming:</w:t>
      </w:r>
    </w:p>
    <w:p>
      <w:pPr>
        <w:spacing w:after="80" w:before="80"/>
      </w:pPr>
      <w:r>
        <w:t xml:space="preserve"/>
      </w:r>
    </w:p>
    <w:p>
      <w:pPr>
        <w:pStyle w:val="Heading2"/>
        <w:spacing w:after="80" w:before="260"/>
      </w:pPr>
      <w:r>
        <w:rPr>
          <w:rFonts w:ascii="Arial" w:cs="Arial" w:eastAsia="Arial" w:hAnsi="Arial"/>
          <w:b/>
          <w:bCs/>
          <w:color w:val="283593"/>
          <w:sz w:val="26"/>
          <w:szCs w:val="26"/>
        </w:rPr>
        <w:t xml:space="preserve">8.2  Institutional Sustainability</w:t>
      </w:r>
    </w:p>
    <w:p>
      <w:pPr>
        <w:pStyle w:val="ListParagraph"/>
        <w:numPr>
          <w:ilvl w:val="0"/>
          <w:numId w:val="2"/>
        </w:numPr>
        <w:spacing w:after="40" w:before="40"/>
      </w:pPr>
      <w:r>
        <w:rPr>
          <w:rFonts w:ascii="Arial" w:cs="Arial" w:eastAsia="Arial" w:hAnsi="Arial"/>
          <w:b/>
          <w:bCs/>
          <w:color w:val="212121"/>
          <w:sz w:val="22"/>
          <w:szCs w:val="22"/>
        </w:rPr>
        <w:t xml:space="preserve">A registered society under the Odisha Societies Act constituted in Month 6 — owned by youth themselves (100 founding youth members) with District Collector as Patron. MYDS takes over all programme assets (hubs, fund, technology) at project close. </w:t>
      </w:r>
      <w:r>
        <w:rPr>
          <w:rFonts w:ascii="Arial" w:cs="Arial" w:eastAsia="Arial" w:hAnsi="Arial"/>
          <w:color w:val="212121"/>
          <w:sz w:val="22"/>
          <w:szCs w:val="22"/>
        </w:rPr>
        <w:t xml:space="preserve">Malkangiri Youth Development Society (MYDS):</w:t>
      </w:r>
    </w:p>
    <w:p>
      <w:pPr>
        <w:pStyle w:val="ListParagraph"/>
        <w:numPr>
          <w:ilvl w:val="0"/>
          <w:numId w:val="2"/>
        </w:numPr>
        <w:spacing w:after="40" w:before="40"/>
      </w:pPr>
      <w:r>
        <w:rPr>
          <w:rFonts w:ascii="Arial" w:cs="Arial" w:eastAsia="Arial" w:hAnsi="Arial"/>
          <w:b/>
          <w:bCs/>
          <w:color w:val="212121"/>
          <w:sz w:val="22"/>
          <w:szCs w:val="22"/>
        </w:rPr>
        <w:t xml:space="preserve">300 trained YAs form a permanent community network that operates independently of project funding — conducting outreach, mentoring peers, and representing youth in Gram Sabhas with no salary requirement beyond village-level recognition. </w:t>
      </w:r>
      <w:r>
        <w:rPr>
          <w:rFonts w:ascii="Arial" w:cs="Arial" w:eastAsia="Arial" w:hAnsi="Arial"/>
          <w:color w:val="212121"/>
          <w:sz w:val="22"/>
          <w:szCs w:val="22"/>
        </w:rPr>
        <w:t xml:space="preserve">Youth Ambassador Network:</w:t>
      </w:r>
    </w:p>
    <w:p>
      <w:pPr>
        <w:pStyle w:val="ListParagraph"/>
        <w:numPr>
          <w:ilvl w:val="0"/>
          <w:numId w:val="2"/>
        </w:numPr>
        <w:spacing w:after="40" w:before="40"/>
      </w:pPr>
      <w:r>
        <w:rPr>
          <w:rFonts w:ascii="Arial" w:cs="Arial" w:eastAsia="Arial" w:hAnsi="Arial"/>
          <w:b/>
          <w:bCs/>
          <w:color w:val="212121"/>
          <w:sz w:val="22"/>
          <w:szCs w:val="22"/>
        </w:rPr>
        <w:t xml:space="preserve">ISB publishes ARISE as a replication-ready model for tribal aspirational districts. UNICEF YuWaah adopts SPARK curriculum nationally. Both commitments secured in project MoUs. </w:t>
      </w:r>
      <w:r>
        <w:rPr>
          <w:rFonts w:ascii="Arial" w:cs="Arial" w:eastAsia="Arial" w:hAnsi="Arial"/>
          <w:color w:val="212121"/>
          <w:sz w:val="22"/>
          <w:szCs w:val="22"/>
        </w:rPr>
        <w:t xml:space="preserve">ISB + UNICEF academic anchor:</w:t>
      </w:r>
    </w:p>
    <w:p>
      <w:pPr>
        <w:spacing w:after="80" w:before="80"/>
      </w:pPr>
      <w:r>
        <w:t xml:space="preserve"/>
      </w:r>
    </w:p>
    <w:p>
      <w:pPr>
        <w:pStyle w:val="Heading1"/>
        <w:pBdr>
          <w:bottom w:val="single" w:color="283593" w:sz="10" w:space="4"/>
        </w:pBdr>
        <w:spacing w:after="120" w:before="400"/>
      </w:pPr>
      <w:r>
        <w:rPr>
          <w:rFonts w:ascii="Arial" w:cs="Arial" w:eastAsia="Arial" w:hAnsi="Arial"/>
          <w:b/>
          <w:bCs/>
          <w:color w:val="1A237E"/>
          <w:sz w:val="34"/>
          <w:szCs w:val="34"/>
        </w:rPr>
        <w:t xml:space="preserve">9.  Risk Analysis &amp; Mitigation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800"/>
        <w:gridCol w:w="3400"/>
        <w:gridCol w:w="1238"/>
      </w:tblGrid>
      <w:tr>
        <w:tc>
          <w:tcPr>
            <w:tcW w:type="dxa" w:w="24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Risk</w:t>
            </w:r>
          </w:p>
        </w:tc>
        <w:tc>
          <w:tcPr>
            <w:tcW w:type="dxa" w:w="8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Likelihood</w:t>
            </w:r>
          </w:p>
        </w:tc>
        <w:tc>
          <w:tcPr>
            <w:tcW w:type="dxa" w:w="8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Impact</w:t>
            </w:r>
          </w:p>
        </w:tc>
        <w:tc>
          <w:tcPr>
            <w:tcW w:type="dxa" w:w="34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Mitigation</w:t>
            </w:r>
          </w:p>
        </w:tc>
        <w:tc>
          <w:tcPr>
            <w:tcW w:type="dxa" w:w="1238"/>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Residual</w:t>
            </w:r>
          </w:p>
        </w:tc>
      </w:tr>
      <w:tr>
        <w:tc>
          <w:tcPr>
            <w:tcW w:type="dxa" w:w="2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Low youth participation — families prioritise agricultural labour over training</w:t>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B71C1C"/>
                <w:sz w:val="20"/>
                <w:szCs w:val="20"/>
              </w:rPr>
              <w:t xml:space="preserve">High</w:t>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B71C1C"/>
                <w:sz w:val="20"/>
                <w:szCs w:val="20"/>
              </w:rPr>
              <w:t xml:space="preserve">High</w:t>
            </w:r>
          </w:p>
        </w:tc>
        <w:tc>
          <w:tcPr>
            <w:tcW w:type="dxa" w:w="3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Training calendar avoids Kharif/Rabi harvest peaks; INR 500/month attendance stipend for first 3 months; youth ambassador peer mobilisation; training times flexible (evening/weekend)</w:t>
            </w:r>
          </w:p>
        </w:tc>
        <w:tc>
          <w:tcPr>
            <w:tcW w:type="dxa" w:w="12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Medium</w:t>
            </w:r>
          </w:p>
        </w:tc>
      </w:tr>
      <w:tr>
        <w:tc>
          <w:tcPr>
            <w:tcW w:type="dxa" w:w="2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Digital connectivity inadequate for CONNECT pillar</w:t>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B71C1C"/>
                <w:sz w:val="20"/>
                <w:szCs w:val="20"/>
              </w:rPr>
              <w:t xml:space="preserve">High</w:t>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Medium</w:t>
            </w:r>
          </w:p>
        </w:tc>
        <w:tc>
          <w:tcPr>
            <w:tcW w:type="dxa" w:w="3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Offline-first training design; VSAT satellite internet at all 7 digital hubs; BharatNet fibre tracking with quarterly connectivity review; offline modules for foundational content</w:t>
            </w:r>
          </w:p>
        </w:tc>
        <w:tc>
          <w:tcPr>
            <w:tcW w:type="dxa" w:w="12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Low</w:t>
            </w:r>
          </w:p>
        </w:tc>
      </w:tr>
      <w:tr>
        <w:tc>
          <w:tcPr>
            <w:tcW w:type="dxa" w:w="2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Enterprise loan defaults undermine MYEF revolving fund</w:t>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Medium</w:t>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B71C1C"/>
                <w:sz w:val="20"/>
                <w:szCs w:val="20"/>
              </w:rPr>
              <w:t xml:space="preserve">High</w:t>
            </w:r>
          </w:p>
        </w:tc>
        <w:tc>
          <w:tcPr>
            <w:tcW w:type="dxa" w:w="3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Character-based lending with mentor co-sign; group liability option (5-person cohorts); monthly check-in mandatory; grace period + restructuring protocol; 15% buffer in fund corpus</w:t>
            </w:r>
          </w:p>
        </w:tc>
        <w:tc>
          <w:tcPr>
            <w:tcW w:type="dxa" w:w="12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Medium</w:t>
            </w:r>
          </w:p>
        </w:tc>
      </w:tr>
      <w:tr>
        <w:tc>
          <w:tcPr>
            <w:tcW w:type="dxa" w:w="2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Trained youth migrate out after certification</w:t>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Medium</w:t>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B71C1C"/>
                <w:sz w:val="20"/>
                <w:szCs w:val="20"/>
              </w:rPr>
              <w:t xml:space="preserve">High</w:t>
            </w:r>
          </w:p>
        </w:tc>
        <w:tc>
          <w:tcPr>
            <w:tcW w:type="dxa" w:w="3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Post-training enterprise support (LAUNCH) makes staying economically superior to migrating; distress migration tracking with quarterly survey; MYEF loans require 2-year residency</w:t>
            </w:r>
          </w:p>
        </w:tc>
        <w:tc>
          <w:tcPr>
            <w:tcW w:type="dxa" w:w="12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Low</w:t>
            </w:r>
          </w:p>
        </w:tc>
      </w:tr>
      <w:tr>
        <w:tc>
          <w:tcPr>
            <w:tcW w:type="dxa" w:w="2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Political instability / LWE residual activity disrupts outreach in remote blocks</w:t>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Low</w:t>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B71C1C"/>
                <w:sz w:val="20"/>
                <w:szCs w:val="20"/>
              </w:rPr>
              <w:t xml:space="preserve">High</w:t>
            </w:r>
          </w:p>
        </w:tc>
        <w:tc>
          <w:tcPr>
            <w:tcW w:type="dxa" w:w="3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SPARK Centres community-embedded (not government buildings) — historically protected from targeting; peer-teacher model uses local community members not outsiders; rapid response communication protocol with SP office</w:t>
            </w:r>
          </w:p>
        </w:tc>
        <w:tc>
          <w:tcPr>
            <w:tcW w:type="dxa" w:w="12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Low</w:t>
            </w:r>
          </w:p>
        </w:tc>
      </w:tr>
      <w:tr>
        <w:tc>
          <w:tcPr>
            <w:tcW w:type="dxa" w:w="2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Gender barriers prevent women's participation in BUILD/CONNECT</w:t>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B71C1C"/>
                <w:sz w:val="20"/>
                <w:szCs w:val="20"/>
              </w:rPr>
              <w:t xml:space="preserve">High</w:t>
            </w:r>
          </w:p>
        </w:tc>
        <w:tc>
          <w:tcPr>
            <w:tcW w:type="dxa" w:w="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B71C1C"/>
                <w:sz w:val="20"/>
                <w:szCs w:val="20"/>
              </w:rPr>
              <w:t xml:space="preserve">High</w:t>
            </w:r>
          </w:p>
        </w:tc>
        <w:tc>
          <w:tcPr>
            <w:tcW w:type="dxa" w:w="3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Women-only BUILD batches for 6 trades; creche at all hubs; women's-only SPARK timings (10am–12pm to avoid domestic conflict); 50% YA female quota enforces peer mobilisation for women</w:t>
            </w:r>
          </w:p>
        </w:tc>
        <w:tc>
          <w:tcPr>
            <w:tcW w:type="dxa" w:w="12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Medium</w:t>
            </w:r>
          </w:p>
        </w:tc>
      </w:tr>
      <w:tr>
        <w:tc>
          <w:tcPr>
            <w:tcW w:type="dxa" w:w="2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Private employers do not honour LOI commitments to hire BUILD graduates</w:t>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Medium</w:t>
            </w:r>
          </w:p>
        </w:tc>
        <w:tc>
          <w:tcPr>
            <w:tcW w:type="dxa" w:w="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bCs/>
                <w:color w:val="00695C"/>
                <w:sz w:val="20"/>
                <w:szCs w:val="20"/>
              </w:rPr>
              <w:t xml:space="preserve">Medium</w:t>
            </w:r>
          </w:p>
        </w:tc>
        <w:tc>
          <w:tcPr>
            <w:tcW w:type="dxa" w:w="3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Multi-employer LOI strategy (minimum 3 per trade); DRDA employment exchange formal partnership; GeM government buyer as guaranteed off-take; district collector employment conclave annual event</w:t>
            </w:r>
          </w:p>
        </w:tc>
        <w:tc>
          <w:tcPr>
            <w:tcW w:type="dxa" w:w="12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Low</w:t>
            </w:r>
          </w:p>
        </w:tc>
      </w:tr>
    </w:tbl>
    <w:p>
      <w:r>
        <w:br w:type="page"/>
      </w:r>
    </w:p>
    <w:p>
      <w:pPr>
        <w:pStyle w:val="Heading1"/>
        <w:pBdr>
          <w:bottom w:val="single" w:color="283593" w:sz="10" w:space="4"/>
        </w:pBdr>
        <w:spacing w:after="120" w:before="400"/>
      </w:pPr>
      <w:r>
        <w:rPr>
          <w:rFonts w:ascii="Arial" w:cs="Arial" w:eastAsia="Arial" w:hAnsi="Arial"/>
          <w:b/>
          <w:bCs/>
          <w:color w:val="1A237E"/>
          <w:sz w:val="34"/>
          <w:szCs w:val="34"/>
        </w:rPr>
        <w:t xml:space="preserve">10.  Monitoring, Evaluation &amp; Learning (MEL) Framework</w:t>
      </w:r>
    </w:p>
    <w:p>
      <w:pPr>
        <w:pStyle w:val="Heading2"/>
        <w:spacing w:after="80" w:before="260"/>
      </w:pPr>
      <w:r>
        <w:rPr>
          <w:rFonts w:ascii="Arial" w:cs="Arial" w:eastAsia="Arial" w:hAnsi="Arial"/>
          <w:b/>
          <w:bCs/>
          <w:color w:val="283593"/>
          <w:sz w:val="26"/>
          <w:szCs w:val="26"/>
        </w:rPr>
        <w:t xml:space="preserve">10.1  Real-Time Tracking System</w:t>
      </w:r>
    </w:p>
    <w:p>
      <w:pPr>
        <w:spacing w:after="80" w:before="80"/>
      </w:pPr>
      <w:r>
        <w:rPr>
          <w:rFonts w:ascii="Arial" w:cs="Arial" w:eastAsia="Arial" w:hAnsi="Arial"/>
          <w:color w:val="212121"/>
          <w:sz w:val="22"/>
          <w:szCs w:val="22"/>
        </w:rPr>
        <w:t xml:space="preserve">ARISE uses a custom-built mobile dashboard (ARISE Track) developed in Year 1 on an open-source LMS framework. Each youth is assigned a unique ARISE ID at SPARK enrolment. Their progression through all five pillars, income levels, enterprise status, and civic participation is logged by Youth Ambassadors using a simple smartphone app — with offline sync capability for low-connectivity areas.</w:t>
      </w:r>
    </w:p>
    <w:p>
      <w:pPr>
        <w:spacing w:after="8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838"/>
      </w:tblGrid>
      <w:tr>
        <w:tc>
          <w:tcPr>
            <w:tcW w:type="dxa" w:w="20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24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Collected By</w:t>
            </w:r>
          </w:p>
        </w:tc>
        <w:tc>
          <w:tcPr>
            <w:tcW w:type="dxa" w:w="24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Frequency</w:t>
            </w:r>
          </w:p>
        </w:tc>
        <w:tc>
          <w:tcPr>
            <w:tcW w:type="dxa" w:w="2838"/>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Used For</w:t>
            </w:r>
          </w:p>
        </w:tc>
      </w:tr>
      <w:tr>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Individual enrolment + pillar completion</w:t>
            </w:r>
          </w:p>
        </w:tc>
        <w:tc>
          <w:tcPr>
            <w:tcW w:type="dxa" w:w="2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Youth Ambassadors via ARISE app</w:t>
            </w:r>
          </w:p>
        </w:tc>
        <w:tc>
          <w:tcPr>
            <w:tcW w:type="dxa" w:w="2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Real-time</w:t>
            </w:r>
          </w:p>
        </w:tc>
        <w:tc>
          <w:tcPr>
            <w:tcW w:type="dxa" w:w="28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KPI tracking; dropout alert; pillar progression</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Income survey (monthly earnings)</w:t>
            </w:r>
          </w:p>
        </w:tc>
        <w:tc>
          <w:tcPr>
            <w:tcW w:type="dxa" w:w="2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Block Coordinators (phone interview)</w:t>
            </w:r>
          </w:p>
        </w:tc>
        <w:tc>
          <w:tcPr>
            <w:tcW w:type="dxa" w:w="2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Quarterly</w:t>
            </w:r>
          </w:p>
        </w:tc>
        <w:tc>
          <w:tcPr>
            <w:tcW w:type="dxa" w:w="28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Income KPI; impact measurement; enterprise health</w:t>
            </w:r>
          </w:p>
        </w:tc>
      </w:tr>
      <w:tr>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Enterprise health check (revenue, employees)</w:t>
            </w:r>
          </w:p>
        </w:tc>
        <w:tc>
          <w:tcPr>
            <w:tcW w:type="dxa" w:w="2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Enterprise Mentors</w:t>
            </w:r>
          </w:p>
        </w:tc>
        <w:tc>
          <w:tcPr>
            <w:tcW w:type="dxa" w:w="2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Monthly (active loans), Quarterly (others)</w:t>
            </w:r>
          </w:p>
        </w:tc>
        <w:tc>
          <w:tcPr>
            <w:tcW w:type="dxa" w:w="28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MYEF loan quality; market linkage success</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Digital freelancing earnings</w:t>
            </w:r>
          </w:p>
        </w:tc>
        <w:tc>
          <w:tcPr>
            <w:tcW w:type="dxa" w:w="2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Platform screenshots + bank records</w:t>
            </w:r>
          </w:p>
        </w:tc>
        <w:tc>
          <w:tcPr>
            <w:tcW w:type="dxa" w:w="2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Monthly (500 active freelancers)</w:t>
            </w:r>
          </w:p>
        </w:tc>
        <w:tc>
          <w:tcPr>
            <w:tcW w:type="dxa" w:w="28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CONNECT pillar KPI; earnings progression</w:t>
            </w:r>
          </w:p>
        </w:tc>
      </w:tr>
      <w:tr>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Distress migration tracking</w:t>
            </w:r>
          </w:p>
        </w:tc>
        <w:tc>
          <w:tcPr>
            <w:tcW w:type="dxa" w:w="2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Panchayat secretary records + YA survey</w:t>
            </w:r>
          </w:p>
        </w:tc>
        <w:tc>
          <w:tcPr>
            <w:tcW w:type="dxa" w:w="2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Biannual</w:t>
            </w:r>
          </w:p>
        </w:tc>
        <w:tc>
          <w:tcPr>
            <w:tcW w:type="dxa" w:w="28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Migration KPI; LEAD pillar effectiveness</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Gender participation rates</w:t>
            </w:r>
          </w:p>
        </w:tc>
        <w:tc>
          <w:tcPr>
            <w:tcW w:type="dxa" w:w="2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Gender data in ARISE app</w:t>
            </w:r>
          </w:p>
        </w:tc>
        <w:tc>
          <w:tcPr>
            <w:tcW w:type="dxa" w:w="2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Real-time</w:t>
            </w:r>
          </w:p>
        </w:tc>
        <w:tc>
          <w:tcPr>
            <w:tcW w:type="dxa" w:w="28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Gender KPI; adaptive management for SPARK/BUILD</w:t>
            </w:r>
          </w:p>
        </w:tc>
      </w:tr>
      <w:tr>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Community satisfaction (NPS-style survey)</w:t>
            </w:r>
          </w:p>
        </w:tc>
        <w:tc>
          <w:tcPr>
            <w:tcW w:type="dxa" w:w="2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ISB M&amp;E team</w:t>
            </w:r>
          </w:p>
        </w:tc>
        <w:tc>
          <w:tcPr>
            <w:tcW w:type="dxa" w:w="24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Annual</w:t>
            </w:r>
          </w:p>
        </w:tc>
        <w:tc>
          <w:tcPr>
            <w:tcW w:type="dxa" w:w="28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Qualitative impact; programme design feedback</w:t>
            </w:r>
          </w:p>
        </w:tc>
      </w:tr>
    </w:tbl>
    <w:p>
      <w:pPr>
        <w:spacing w:after="80" w:before="80"/>
      </w:pPr>
      <w:r>
        <w:t xml:space="preserve"/>
      </w:r>
    </w:p>
    <w:p>
      <w:pPr>
        <w:pStyle w:val="Heading2"/>
        <w:spacing w:after="80" w:before="260"/>
      </w:pPr>
      <w:r>
        <w:rPr>
          <w:rFonts w:ascii="Arial" w:cs="Arial" w:eastAsia="Arial" w:hAnsi="Arial"/>
          <w:b/>
          <w:bCs/>
          <w:color w:val="283593"/>
          <w:sz w:val="26"/>
          <w:szCs w:val="26"/>
        </w:rPr>
        <w:t xml:space="preserve">10.2  Evaluation Schedule</w:t>
      </w:r>
    </w:p>
    <w:p>
      <w:pPr>
        <w:pStyle w:val="ListParagraph"/>
        <w:numPr>
          <w:ilvl w:val="0"/>
          <w:numId w:val="2"/>
        </w:numPr>
        <w:spacing w:after="40" w:before="40"/>
      </w:pPr>
      <w:r>
        <w:rPr>
          <w:rFonts w:ascii="Arial" w:cs="Arial" w:eastAsia="Arial" w:hAnsi="Arial"/>
          <w:color w:val="212121"/>
          <w:sz w:val="22"/>
          <w:szCs w:val="22"/>
        </w:rPr>
        <w:t xml:space="preserve">Month 6: First review — enrolment numbers, SPARK completion rates, hub quality audit</w:t>
      </w:r>
    </w:p>
    <w:p>
      <w:pPr>
        <w:pStyle w:val="ListParagraph"/>
        <w:numPr>
          <w:ilvl w:val="0"/>
          <w:numId w:val="2"/>
        </w:numPr>
        <w:spacing w:after="40" w:before="40"/>
      </w:pPr>
      <w:r>
        <w:rPr>
          <w:rFonts w:ascii="Arial" w:cs="Arial" w:eastAsia="Arial" w:hAnsi="Arial"/>
          <w:color w:val="212121"/>
          <w:sz w:val="22"/>
          <w:szCs w:val="22"/>
        </w:rPr>
        <w:t xml:space="preserve">Month 12: Annual Review — all pillar KPIs; financial audit; funder progress report</w:t>
      </w:r>
    </w:p>
    <w:p>
      <w:pPr>
        <w:pStyle w:val="ListParagraph"/>
        <w:numPr>
          <w:ilvl w:val="0"/>
          <w:numId w:val="2"/>
        </w:numPr>
        <w:spacing w:after="40" w:before="40"/>
      </w:pPr>
      <w:r>
        <w:rPr>
          <w:rFonts w:ascii="Arial" w:cs="Arial" w:eastAsia="Arial" w:hAnsi="Arial"/>
          <w:color w:val="212121"/>
          <w:sz w:val="22"/>
          <w:szCs w:val="22"/>
        </w:rPr>
        <w:t xml:space="preserve">Month 24: Independent Mid-Term Evaluation — external evaluator jointly selected by UNICEF and ADB; adaptive management recommendations acted upon within 60 days</w:t>
      </w:r>
    </w:p>
    <w:p>
      <w:pPr>
        <w:pStyle w:val="ListParagraph"/>
        <w:numPr>
          <w:ilvl w:val="0"/>
          <w:numId w:val="2"/>
        </w:numPr>
        <w:spacing w:after="40" w:before="40"/>
      </w:pPr>
      <w:r>
        <w:rPr>
          <w:rFonts w:ascii="Arial" w:cs="Arial" w:eastAsia="Arial" w:hAnsi="Arial"/>
          <w:color w:val="212121"/>
          <w:sz w:val="22"/>
          <w:szCs w:val="22"/>
        </w:rPr>
        <w:t xml:space="preserve">Month 36: Second Annual Review — enterprise portfolio health; digital income tracking; YA effectiveness</w:t>
      </w:r>
    </w:p>
    <w:p>
      <w:pPr>
        <w:pStyle w:val="ListParagraph"/>
        <w:numPr>
          <w:ilvl w:val="0"/>
          <w:numId w:val="2"/>
        </w:numPr>
        <w:spacing w:after="40" w:before="40"/>
      </w:pPr>
      <w:r>
        <w:rPr>
          <w:rFonts w:ascii="Arial" w:cs="Arial" w:eastAsia="Arial" w:hAnsi="Arial"/>
          <w:color w:val="212121"/>
          <w:sz w:val="22"/>
          <w:szCs w:val="22"/>
        </w:rPr>
        <w:t xml:space="preserve">Month 48: Independent Terminal Evaluation — full impact assessment; lessons-learned documentation; ARISE 2.0 design consultation</w:t>
      </w:r>
    </w:p>
    <w:p>
      <w:r>
        <w:br w:type="page"/>
      </w:r>
    </w:p>
    <w:p>
      <w:pPr>
        <w:pStyle w:val="Heading1"/>
        <w:pBdr>
          <w:bottom w:val="single" w:color="283593" w:sz="10" w:space="4"/>
        </w:pBdr>
        <w:spacing w:after="120" w:before="400"/>
      </w:pPr>
      <w:r>
        <w:rPr>
          <w:rFonts w:ascii="Arial" w:cs="Arial" w:eastAsia="Arial" w:hAnsi="Arial"/>
          <w:b/>
          <w:bCs/>
          <w:color w:val="1A237E"/>
          <w:sz w:val="34"/>
          <w:szCs w:val="34"/>
        </w:rPr>
        <w:t xml:space="preserve">11.  Stakeholder Map &amp; Partnership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600"/>
        <w:gridCol w:w="3238"/>
      </w:tblGrid>
      <w:tr>
        <w:tc>
          <w:tcPr>
            <w:tcW w:type="dxa" w:w="22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Stakeholder</w:t>
            </w:r>
          </w:p>
        </w:tc>
        <w:tc>
          <w:tcPr>
            <w:tcW w:type="dxa" w:w="16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Role</w:t>
            </w:r>
          </w:p>
        </w:tc>
        <w:tc>
          <w:tcPr>
            <w:tcW w:type="dxa" w:w="26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Commitment Required</w:t>
            </w:r>
          </w:p>
        </w:tc>
        <w:tc>
          <w:tcPr>
            <w:tcW w:type="dxa" w:w="3238"/>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Current Status</w:t>
            </w:r>
          </w:p>
        </w:tc>
      </w:tr>
      <w:tr>
        <w:tc>
          <w:tcPr>
            <w:tcW w:type="dxa" w:w="2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Malkangiri District Administration</w:t>
            </w:r>
          </w:p>
        </w:tc>
        <w:tc>
          <w:tcPr>
            <w:tcW w:type="dxa" w:w="16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Lead implementing agency; PIU host; land &amp; infrastructure; employer engagement</w:t>
            </w:r>
          </w:p>
        </w:tc>
        <w:tc>
          <w:tcPr>
            <w:tcW w:type="dxa" w:w="26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DM letter of support; DRDA as nodal agency; MGNREGS/PMGSY convergence orders</w:t>
            </w:r>
          </w:p>
        </w:tc>
        <w:tc>
          <w:tcPr>
            <w:tcW w:type="dxa" w:w="32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Strong interest confirmed; ADP award 2025 shows district capacity</w:t>
            </w:r>
          </w:p>
        </w:tc>
      </w:tr>
      <w:tr>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UNICEF India (YuWaah)</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Co-funder USD 400K; SPARK curriculum; peer teacher model; gender integration</w:t>
            </w:r>
          </w:p>
        </w:tc>
        <w:tc>
          <w:tcPr>
            <w:tcW w:type="dxa" w:w="2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Proposal review; country programme alignment; SPARK curriculum license</w:t>
            </w:r>
          </w:p>
        </w:tc>
        <w:tc>
          <w:tcPr>
            <w:tcW w:type="dxa" w:w="32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YuWaah active in Odisha; tribal district focus confirmed</w:t>
            </w:r>
          </w:p>
        </w:tc>
      </w:tr>
      <w:tr>
        <w:tc>
          <w:tcPr>
            <w:tcW w:type="dxa" w:w="2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ILO Decent Work Team South Asia</w:t>
            </w:r>
          </w:p>
        </w:tc>
        <w:tc>
          <w:tcPr>
            <w:tcW w:type="dxa" w:w="16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Co-funder USD 400K; BUILD trade curriculum; NSQF certification links; child labour prevention</w:t>
            </w:r>
          </w:p>
        </w:tc>
        <w:tc>
          <w:tcPr>
            <w:tcW w:type="dxa" w:w="26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ILO project agreement; NSQF Quality Assurance Board linkage; labour market data</w:t>
            </w:r>
          </w:p>
        </w:tc>
        <w:tc>
          <w:tcPr>
            <w:tcW w:type="dxa" w:w="32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ILO DWT-New Delhi engaged; tribal youth decent work mandate aligns</w:t>
            </w:r>
          </w:p>
        </w:tc>
      </w:tr>
      <w:tr>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Asian Development Bank (ADB India Resident Mission)</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Primary funder USD 1,000K; MYEF corpus; enterprise incubation; BUILD infrastructure</w:t>
            </w:r>
          </w:p>
        </w:tc>
        <w:tc>
          <w:tcPr>
            <w:tcW w:type="dxa" w:w="2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ADB project processing; TRTA grant or JFPR grant format</w:t>
            </w:r>
          </w:p>
        </w:tc>
        <w:tc>
          <w:tcPr>
            <w:tcW w:type="dxa" w:w="32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ADB aspirational districts portfolio active; Odisha state partnership existing</w:t>
            </w:r>
          </w:p>
        </w:tc>
      </w:tr>
      <w:tr>
        <w:tc>
          <w:tcPr>
            <w:tcW w:type="dxa" w:w="2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MoTA (Ministry of Tribal Affairs)</w:t>
            </w:r>
          </w:p>
        </w:tc>
        <w:tc>
          <w:tcPr>
            <w:tcW w:type="dxa" w:w="16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Co-funder USD 500K; PMJDY + PM-JANMAN PVTG convergence; TRIFED market linkage</w:t>
            </w:r>
          </w:p>
        </w:tc>
        <w:tc>
          <w:tcPr>
            <w:tcW w:type="dxa" w:w="26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MoTA PVTG mission fund allocation; TRIFED GeMport onboarding for enterprises</w:t>
            </w:r>
          </w:p>
        </w:tc>
        <w:tc>
          <w:tcPr>
            <w:tcW w:type="dxa" w:w="32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PM-JANMAN specifically targets tribal youth livelihood — direct mandate alignment</w:t>
            </w:r>
          </w:p>
        </w:tc>
      </w:tr>
      <w:tr>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MSDE (Ministry of Skill Development &amp; Entrepreneurship)</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PMKVY 4.0 co-financing; NSQF certification; Skill India Digital Hub integration</w:t>
            </w:r>
          </w:p>
        </w:tc>
        <w:tc>
          <w:tcPr>
            <w:tcW w:type="dxa" w:w="2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MSDE sector skill council endorsement; PMKVY training centre recognition</w:t>
            </w:r>
          </w:p>
        </w:tc>
        <w:tc>
          <w:tcPr>
            <w:tcW w:type="dxa" w:w="32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Aspirational district skill gap fill is MSDE priority; Malkangiri ITI upgrade committed</w:t>
            </w:r>
          </w:p>
        </w:tc>
      </w:tr>
      <w:tr>
        <w:tc>
          <w:tcPr>
            <w:tcW w:type="dxa" w:w="2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Odisha Skill Development Authority (OSDA)</w:t>
            </w:r>
          </w:p>
        </w:tc>
        <w:tc>
          <w:tcPr>
            <w:tcW w:type="dxa" w:w="16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State technical anchor; BUILD Hub licensing; trainer empanelment; state co-finance</w:t>
            </w:r>
          </w:p>
        </w:tc>
        <w:tc>
          <w:tcPr>
            <w:tcW w:type="dxa" w:w="26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State budget line in OSDA annual plan; Swakalpa successor mandate</w:t>
            </w:r>
          </w:p>
        </w:tc>
        <w:tc>
          <w:tcPr>
            <w:tcW w:type="dxa" w:w="32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OSDA Swakalpa programme ended 2024 — ready for ARISE as successor</w:t>
            </w:r>
          </w:p>
        </w:tc>
      </w:tr>
      <w:tr>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Nehru Yuva Kendra Sangathan (NYKS)</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LEAD pillar implementation; existing 9 youth club network in Malkangiri; YA mobilisation</w:t>
            </w:r>
          </w:p>
        </w:tc>
        <w:tc>
          <w:tcPr>
            <w:tcW w:type="dxa" w:w="2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NYKS district co-implementation MoU; YA integration with NYKS volunteer framework</w:t>
            </w:r>
          </w:p>
        </w:tc>
        <w:tc>
          <w:tcPr>
            <w:tcW w:type="dxa" w:w="32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NYKS Malkangiri already active per Dec 2023 Youth Exchange event — partnership confirmed informal</w:t>
            </w:r>
          </w:p>
        </w:tc>
      </w:tr>
      <w:tr>
        <w:tc>
          <w:tcPr>
            <w:tcW w:type="dxa" w:w="2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ISB Bharti Institute of Public Policy</w:t>
            </w:r>
          </w:p>
        </w:tc>
        <w:tc>
          <w:tcPr>
            <w:tcW w:type="dxa" w:w="16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M&amp;E design; enterprise mentorship curriculum; MYEF credit assessment model; annual research publication</w:t>
            </w:r>
          </w:p>
        </w:tc>
        <w:tc>
          <w:tcPr>
            <w:tcW w:type="dxa" w:w="26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ISB service agreement; faculty deployment; ARISE model publication commitment</w:t>
            </w:r>
          </w:p>
        </w:tc>
        <w:tc>
          <w:tcPr>
            <w:tcW w:type="dxa" w:w="32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ISB already working in Malkangiri (NTFP/Green Shakti) — prior relationship exists</w:t>
            </w:r>
          </w:p>
        </w:tc>
      </w:tr>
      <w:tr>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SIDBI (Small Industries Dev Bank of India)</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MYEF co-fund + credit guarantee for enterprise loans; Jan Dhan account onboarding</w:t>
            </w:r>
          </w:p>
        </w:tc>
        <w:tc>
          <w:tcPr>
            <w:tcW w:type="dxa" w:w="2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SIDBI Credit Guarantee Fund extension to MYEF; MUDRA linkage for borrowers</w:t>
            </w:r>
          </w:p>
        </w:tc>
        <w:tc>
          <w:tcPr>
            <w:tcW w:type="dxa" w:w="32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SIDBI has aspirational district focus; Malkangiri coverage expansion possible</w:t>
            </w:r>
          </w:p>
        </w:tc>
      </w:tr>
      <w:tr>
        <w:tc>
          <w:tcPr>
            <w:tcW w:type="dxa" w:w="2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10,000 Youth of Malkangiri (18–25 years)</w:t>
            </w:r>
          </w:p>
        </w:tc>
        <w:tc>
          <w:tcPr>
            <w:tcW w:type="dxa" w:w="16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Primary participants; peer teachers; Youth Ambassadors; enterprise founders; civic leaders</w:t>
            </w:r>
          </w:p>
        </w:tc>
        <w:tc>
          <w:tcPr>
            <w:tcW w:type="dxa" w:w="26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FPIC via community meetings; SPARK enrolment; enterprise commitment</w:t>
            </w:r>
          </w:p>
        </w:tc>
        <w:tc>
          <w:tcPr>
            <w:tcW w:type="dxa" w:w="32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Community consultations in 25 villages: strong enthusiasm confirmed</w:t>
            </w:r>
          </w:p>
        </w:tc>
      </w:tr>
    </w:tbl>
    <w:p>
      <w:r>
        <w:br w:type="page"/>
      </w:r>
    </w:p>
    <w:p>
      <w:pPr>
        <w:pStyle w:val="Heading1"/>
        <w:pBdr>
          <w:bottom w:val="single" w:color="283593" w:sz="10" w:space="4"/>
        </w:pBdr>
        <w:spacing w:after="120" w:before="400"/>
      </w:pPr>
      <w:r>
        <w:rPr>
          <w:rFonts w:ascii="Arial" w:cs="Arial" w:eastAsia="Arial" w:hAnsi="Arial"/>
          <w:b/>
          <w:bCs/>
          <w:color w:val="1A237E"/>
          <w:sz w:val="34"/>
          <w:szCs w:val="34"/>
        </w:rPr>
        <w:t xml:space="preserve">12.  Expected Impact</w:t>
      </w:r>
    </w:p>
    <w:p>
      <w:pPr>
        <w:pStyle w:val="Heading2"/>
        <w:spacing w:after="80" w:before="260"/>
      </w:pPr>
      <w:r>
        <w:rPr>
          <w:rFonts w:ascii="Arial" w:cs="Arial" w:eastAsia="Arial" w:hAnsi="Arial"/>
          <w:b/>
          <w:bCs/>
          <w:color w:val="283593"/>
          <w:sz w:val="26"/>
          <w:szCs w:val="26"/>
        </w:rPr>
        <w:t xml:space="preserve">12.1  Direct Impact by December 2029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c>
          <w:tcPr>
            <w:tcW w:type="dxa" w:w="52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Impact Headline</w:t>
            </w:r>
          </w:p>
        </w:tc>
        <w:tc>
          <w:tcPr>
            <w:tcW w:type="dxa" w:w="4438"/>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Scale</w:t>
            </w:r>
          </w:p>
        </w:tc>
      </w:tr>
      <w:tr>
        <w:tc>
          <w:tcPr>
            <w:tcW w:type="dxa" w:w="5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Youth completing foundational literacy + digital skills (SPARK)</w:t>
            </w:r>
          </w:p>
        </w:tc>
        <w:tc>
          <w:tcPr>
            <w:tcW w:type="dxa" w:w="44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1A237E"/>
                <w:sz w:val="20"/>
                <w:szCs w:val="20"/>
              </w:rPr>
              <w:t xml:space="preserve">10,000 youth — largest single youth programme in district history</w:t>
            </w:r>
          </w:p>
        </w:tc>
      </w:tr>
      <w:tr>
        <w:tc>
          <w:tcPr>
            <w:tcW w:type="dxa" w:w="5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Youth with nationally recognised NSQF vocational certification (BUILD)</w:t>
            </w:r>
          </w:p>
        </w:tc>
        <w:tc>
          <w:tcPr>
            <w:tcW w:type="dxa" w:w="44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1A237E"/>
                <w:sz w:val="20"/>
                <w:szCs w:val="20"/>
              </w:rPr>
              <w:t xml:space="preserve">7,000 youth certified in 12 trades</w:t>
            </w:r>
          </w:p>
        </w:tc>
      </w:tr>
      <w:tr>
        <w:tc>
          <w:tcPr>
            <w:tcW w:type="dxa" w:w="5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Youth-led businesses registered and operating</w:t>
            </w:r>
          </w:p>
        </w:tc>
        <w:tc>
          <w:tcPr>
            <w:tcW w:type="dxa" w:w="44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1A237E"/>
                <w:sz w:val="20"/>
                <w:szCs w:val="20"/>
              </w:rPr>
              <w:t xml:space="preserve">500 enterprises — creating Malkangiri's first indigenous entrepreneurial class</w:t>
            </w:r>
          </w:p>
        </w:tc>
      </w:tr>
      <w:tr>
        <w:tc>
          <w:tcPr>
            <w:tcW w:type="dxa" w:w="5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Direct non-founder jobs created by ARISE enterprises</w:t>
            </w:r>
          </w:p>
        </w:tc>
        <w:tc>
          <w:tcPr>
            <w:tcW w:type="dxa" w:w="44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1A237E"/>
                <w:sz w:val="20"/>
                <w:szCs w:val="20"/>
              </w:rPr>
              <w:t xml:space="preserve">2,500 local jobs — employed by youth, for youth</w:t>
            </w:r>
          </w:p>
        </w:tc>
      </w:tr>
      <w:tr>
        <w:tc>
          <w:tcPr>
            <w:tcW w:type="dxa" w:w="5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Youth earning from digital freelancing / remote work</w:t>
            </w:r>
          </w:p>
        </w:tc>
        <w:tc>
          <w:tcPr>
            <w:tcW w:type="dxa" w:w="44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1A237E"/>
                <w:sz w:val="20"/>
                <w:szCs w:val="20"/>
              </w:rPr>
              <w:t xml:space="preserve">500 active freelancers — income decoupled from geography for the first time</w:t>
            </w:r>
          </w:p>
        </w:tc>
      </w:tr>
      <w:tr>
        <w:tc>
          <w:tcPr>
            <w:tcW w:type="dxa" w:w="5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Average monthly income increase for ARISE participants</w:t>
            </w:r>
          </w:p>
        </w:tc>
        <w:tc>
          <w:tcPr>
            <w:tcW w:type="dxa" w:w="44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1A237E"/>
                <w:sz w:val="20"/>
                <w:szCs w:val="20"/>
              </w:rPr>
              <w:t xml:space="preserve">INR 4,000–6,000 → INR 18,000+ (3–4x increase)</w:t>
            </w:r>
          </w:p>
        </w:tc>
      </w:tr>
      <w:tr>
        <w:tc>
          <w:tcPr>
            <w:tcW w:type="dxa" w:w="5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Distress migration rate (male cohort 18–25) reduction</w:t>
            </w:r>
          </w:p>
        </w:tc>
        <w:tc>
          <w:tcPr>
            <w:tcW w:type="dxa" w:w="44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1A237E"/>
                <w:sz w:val="20"/>
                <w:szCs w:val="20"/>
              </w:rPr>
              <w:t xml:space="preserve">~40% → &lt; 15% — keeping talent and aspiration inside Malkangiri</w:t>
            </w:r>
          </w:p>
        </w:tc>
      </w:tr>
      <w:tr>
        <w:tc>
          <w:tcPr>
            <w:tcW w:type="dxa" w:w="5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Women in paid work or enterprise (% of female youth cohort)</w:t>
            </w:r>
          </w:p>
        </w:tc>
        <w:tc>
          <w:tcPr>
            <w:tcW w:type="dxa" w:w="44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1A237E"/>
                <w:sz w:val="20"/>
                <w:szCs w:val="20"/>
              </w:rPr>
              <w:t xml:space="preserve">&lt; 8% → 40%+ — most significant gender shift in district's recorded history</w:t>
            </w:r>
          </w:p>
        </w:tc>
      </w:tr>
      <w:tr>
        <w:tc>
          <w:tcPr>
            <w:tcW w:type="dxa" w:w="5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Youth elected to Gram Panchayat positions</w:t>
            </w:r>
          </w:p>
        </w:tc>
        <w:tc>
          <w:tcPr>
            <w:tcW w:type="dxa" w:w="44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1A237E"/>
                <w:sz w:val="20"/>
                <w:szCs w:val="20"/>
              </w:rPr>
              <w:t xml:space="preserve">50 Youth Ambassadors in elected office by 2029 GP cycle</w:t>
            </w:r>
          </w:p>
        </w:tc>
      </w:tr>
      <w:tr>
        <w:tc>
          <w:tcPr>
            <w:tcW w:type="dxa" w:w="5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MYEF Revolving Fund — permanently operational post-project</w:t>
            </w:r>
          </w:p>
        </w:tc>
        <w:tc>
          <w:tcPr>
            <w:tcW w:type="dxa" w:w="44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1A237E"/>
                <w:sz w:val="20"/>
                <w:szCs w:val="20"/>
              </w:rPr>
              <w:t xml:space="preserve">INR 5 crore corpus + INR 20 lakh/year self-generated interest; 500 enterprises financed; perpetual</w:t>
            </w:r>
          </w:p>
        </w:tc>
      </w:tr>
      <w:tr>
        <w:tc>
          <w:tcPr>
            <w:tcW w:type="dxa" w:w="52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Youth Parliament — permanent annual institution</w:t>
            </w:r>
          </w:p>
        </w:tc>
        <w:tc>
          <w:tcPr>
            <w:tcW w:type="dxa" w:w="44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1A237E"/>
                <w:sz w:val="20"/>
                <w:szCs w:val="20"/>
              </w:rPr>
              <w:t xml:space="preserve">200-delegate annual parliament; Youth Budget Recommendation formally institutionalised</w:t>
            </w:r>
          </w:p>
        </w:tc>
      </w:tr>
      <w:tr>
        <w:tc>
          <w:tcPr>
            <w:tcW w:type="dxa" w:w="5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Replication potential (12 tribal aspirational districts of Odisha at same scale)</w:t>
            </w:r>
          </w:p>
        </w:tc>
        <w:tc>
          <w:tcPr>
            <w:tcW w:type="dxa" w:w="44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1A237E"/>
                <w:sz w:val="20"/>
                <w:szCs w:val="20"/>
              </w:rPr>
              <w:t xml:space="preserve">1,20,000 youth; 6,000 enterprises; 30,000 local jobs — at no additional international funding</w:t>
            </w:r>
          </w:p>
        </w:tc>
      </w:tr>
    </w:tbl>
    <w:p>
      <w:pPr>
        <w:spacing w:after="80" w:before="80"/>
      </w:pPr>
      <w:r>
        <w:t xml:space="preserve"/>
      </w:r>
    </w:p>
    <w:p>
      <w:pPr>
        <w:pBdr>
          <w:left w:val="single" w:color="00695C" w:sz="24" w:space="10"/>
        </w:pBdr>
        <w:shd w:fill="E0F2F1" w:val="clear"/>
        <w:spacing w:after="140" w:before="140"/>
        <w:ind w:left="440" w:right="200"/>
      </w:pPr>
      <w:r>
        <w:rPr>
          <w:rFonts w:ascii="Arial" w:cs="Arial" w:eastAsia="Arial" w:hAnsi="Arial"/>
          <w:i/>
          <w:iCs/>
          <w:color w:val="212121"/>
          <w:sz w:val="22"/>
          <w:szCs w:val="22"/>
        </w:rPr>
        <w:t xml:space="preserve">The generational multiplier: Each youth who starts a business in Malkangiri and succeeds becomes a role model for 20 others. Each Youth Ambassador who enters Gram Panchayat governance shifts the power structure of their village toward youth voice. Each digital freelancer who earns INR 20,000/month while living in their village proves that success does not require migration. ARISE creates proof points — and proof points replicate themselves. The project's 10,000 direct beneficiaries will catalyse transformation for another 40,000–50,000 through demonstration, mentoring, and economic multipliers.</w:t>
      </w:r>
    </w:p>
    <w:p>
      <w:pPr>
        <w:spacing w:after="80" w:before="80"/>
      </w:pPr>
      <w:r>
        <w:t xml:space="preserve"/>
      </w:r>
    </w:p>
    <w:p>
      <w:pPr>
        <w:pStyle w:val="Heading2"/>
        <w:spacing w:after="80" w:before="260"/>
      </w:pPr>
      <w:r>
        <w:rPr>
          <w:rFonts w:ascii="Arial" w:cs="Arial" w:eastAsia="Arial" w:hAnsi="Arial"/>
          <w:b/>
          <w:bCs/>
          <w:color w:val="283593"/>
          <w:sz w:val="26"/>
          <w:szCs w:val="26"/>
        </w:rPr>
        <w:t xml:space="preserve">12.2  SDG Contribution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SDG</w:t>
            </w:r>
          </w:p>
        </w:tc>
        <w:tc>
          <w:tcPr>
            <w:tcW w:type="dxa" w:w="7838"/>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Contribution</w:t>
            </w:r>
          </w:p>
        </w:tc>
      </w:tr>
      <w:tr>
        <w:tc>
          <w:tcPr>
            <w:tcW w:type="dxa" w:w="1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83593"/>
                <w:sz w:val="20"/>
                <w:szCs w:val="20"/>
              </w:rPr>
              <w:t xml:space="preserve">SDG 4 — Quality Education</w:t>
            </w:r>
          </w:p>
        </w:tc>
        <w:tc>
          <w:tcPr>
            <w:tcW w:type="dxa" w:w="78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SPARK: 10,000 youth achieve functional literacy; 7,000 receive NSQF vocational certification; bridge education closes the 18–25 age gap that school system missed</w:t>
            </w:r>
          </w:p>
        </w:tc>
      </w:tr>
      <w:tr>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83593"/>
                <w:sz w:val="20"/>
                <w:szCs w:val="20"/>
              </w:rPr>
              <w:t xml:space="preserve">SDG 8 — Decent Work &amp; Growth</w:t>
            </w:r>
          </w:p>
        </w:tc>
        <w:tc>
          <w:tcPr>
            <w:tcW w:type="dxa" w:w="78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7,000 NSQF certifications; 500 enterprises; 2,500 local jobs; digital freelancers earning fair-market income; MYEF provides collateral-free enterprise finance; child labour reduction through youth economic security</w:t>
            </w:r>
          </w:p>
        </w:tc>
      </w:tr>
      <w:tr>
        <w:tc>
          <w:tcPr>
            <w:tcW w:type="dxa" w:w="1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83593"/>
                <w:sz w:val="20"/>
                <w:szCs w:val="20"/>
              </w:rPr>
              <w:t xml:space="preserve">SDG 10 — Reduced Inequalities</w:t>
            </w:r>
          </w:p>
        </w:tc>
        <w:tc>
          <w:tcPr>
            <w:tcW w:type="dxa" w:w="78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Tribal youth (57% of district) gain access to economic opportunity for first time; women participation quadruples; PVTG-specific fast-track ensures no community left behind</w:t>
            </w:r>
          </w:p>
        </w:tc>
      </w:tr>
      <w:tr>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83593"/>
                <w:sz w:val="20"/>
                <w:szCs w:val="20"/>
              </w:rPr>
              <w:t xml:space="preserve">SDG 16 — Peace, Justice &amp; Institutions</w:t>
            </w:r>
          </w:p>
        </w:tc>
        <w:tc>
          <w:tcPr>
            <w:tcW w:type="dxa" w:w="78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Youth Parliament institutionalises youth civic voice; 50 elected GP members; ARISE directly addresses the opportunity vacuum that historically enabled LWE recruitment in Malkangiri</w:t>
            </w:r>
          </w:p>
        </w:tc>
      </w:tr>
      <w:tr>
        <w:tc>
          <w:tcPr>
            <w:tcW w:type="dxa" w:w="18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83593"/>
                <w:sz w:val="20"/>
                <w:szCs w:val="20"/>
              </w:rPr>
              <w:t xml:space="preserve">SDG 17 — Partnerships for Goals</w:t>
            </w:r>
          </w:p>
        </w:tc>
        <w:tc>
          <w:tcPr>
            <w:tcW w:type="dxa" w:w="78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6-partner blended finance model; government convergence across 5 ministries; private sector (GeM, e-commerce, CSC) integrated; ISB and UNICEF academic anchoring for global knowledge sharing</w:t>
            </w:r>
          </w:p>
        </w:tc>
      </w:tr>
    </w:tbl>
    <w:p>
      <w:r>
        <w:br w:type="page"/>
      </w:r>
    </w:p>
    <w:p>
      <w:pPr>
        <w:pStyle w:val="Heading1"/>
        <w:pBdr>
          <w:bottom w:val="single" w:color="283593" w:sz="10" w:space="4"/>
        </w:pBdr>
        <w:spacing w:after="120" w:before="400"/>
      </w:pPr>
      <w:r>
        <w:rPr>
          <w:rFonts w:ascii="Arial" w:cs="Arial" w:eastAsia="Arial" w:hAnsi="Arial"/>
          <w:b/>
          <w:bCs/>
          <w:color w:val="1A237E"/>
          <w:sz w:val="34"/>
          <w:szCs w:val="34"/>
        </w:rPr>
        <w:t xml:space="preserve">13.  Safeguards &amp; Compliance</w:t>
      </w:r>
    </w:p>
    <w:p>
      <w:pPr>
        <w:pStyle w:val="Heading2"/>
        <w:spacing w:after="80" w:before="260"/>
      </w:pPr>
      <w:r>
        <w:rPr>
          <w:rFonts w:ascii="Arial" w:cs="Arial" w:eastAsia="Arial" w:hAnsi="Arial"/>
          <w:b/>
          <w:bCs/>
          <w:color w:val="283593"/>
          <w:sz w:val="26"/>
          <w:szCs w:val="26"/>
        </w:rPr>
        <w:t xml:space="preserve">13.1  Child &amp; Youth Protection</w:t>
      </w:r>
    </w:p>
    <w:p>
      <w:pPr>
        <w:pStyle w:val="ListParagraph"/>
        <w:numPr>
          <w:ilvl w:val="0"/>
          <w:numId w:val="2"/>
        </w:numPr>
        <w:spacing w:after="40" w:before="40"/>
      </w:pPr>
      <w:r>
        <w:rPr>
          <w:rFonts w:ascii="Arial" w:cs="Arial" w:eastAsia="Arial" w:hAnsi="Arial"/>
          <w:color w:val="212121"/>
          <w:sz w:val="22"/>
          <w:szCs w:val="22"/>
        </w:rPr>
        <w:t xml:space="preserve">All programme activities are for 18+ only. Age verification mandatory at SPARK enrolment (Aadhaar or birth certificate). Any participant found to be under 18 is referred to appropriate school/residential programme — not enrolled in ARISE.</w:t>
      </w:r>
    </w:p>
    <w:p>
      <w:pPr>
        <w:pStyle w:val="ListParagraph"/>
        <w:numPr>
          <w:ilvl w:val="0"/>
          <w:numId w:val="2"/>
        </w:numPr>
        <w:spacing w:after="40" w:before="40"/>
      </w:pPr>
      <w:r>
        <w:rPr>
          <w:rFonts w:ascii="Arial" w:cs="Arial" w:eastAsia="Arial" w:hAnsi="Arial"/>
          <w:color w:val="212121"/>
          <w:sz w:val="22"/>
          <w:szCs w:val="22"/>
        </w:rPr>
        <w:t xml:space="preserve">Safeguarding policy (UNICEF-standard) adopted by all partner organisations. All trainers, peer teachers, and YAs complete a 4-hour safeguarding orientation before contact with participants.</w:t>
      </w:r>
    </w:p>
    <w:p>
      <w:pPr>
        <w:pStyle w:val="ListParagraph"/>
        <w:numPr>
          <w:ilvl w:val="0"/>
          <w:numId w:val="2"/>
        </w:numPr>
        <w:spacing w:after="40" w:before="40"/>
      </w:pPr>
      <w:r>
        <w:rPr>
          <w:rFonts w:ascii="Arial" w:cs="Arial" w:eastAsia="Arial" w:hAnsi="Arial"/>
          <w:color w:val="212121"/>
          <w:sz w:val="22"/>
          <w:szCs w:val="22"/>
        </w:rPr>
        <w:t xml:space="preserve">Confidential grievance mechanism: a WhatsApp-based anonymous reporting channel monitored by DRDA Child Protection Officer; toll-free helpline posted at all ARISE centres.</w:t>
      </w:r>
    </w:p>
    <w:p>
      <w:pPr>
        <w:spacing w:after="80" w:before="80"/>
      </w:pPr>
      <w:r>
        <w:t xml:space="preserve"/>
      </w:r>
    </w:p>
    <w:p>
      <w:pPr>
        <w:pStyle w:val="Heading2"/>
        <w:spacing w:after="80" w:before="260"/>
      </w:pPr>
      <w:r>
        <w:rPr>
          <w:rFonts w:ascii="Arial" w:cs="Arial" w:eastAsia="Arial" w:hAnsi="Arial"/>
          <w:b/>
          <w:bCs/>
          <w:color w:val="283593"/>
          <w:sz w:val="26"/>
          <w:szCs w:val="26"/>
        </w:rPr>
        <w:t xml:space="preserve">13.2  Gender Safeguards</w:t>
      </w:r>
    </w:p>
    <w:p>
      <w:pPr>
        <w:pStyle w:val="ListParagraph"/>
        <w:numPr>
          <w:ilvl w:val="0"/>
          <w:numId w:val="2"/>
        </w:numPr>
        <w:spacing w:after="40" w:before="40"/>
      </w:pPr>
      <w:r>
        <w:rPr>
          <w:rFonts w:ascii="Arial" w:cs="Arial" w:eastAsia="Arial" w:hAnsi="Arial"/>
          <w:color w:val="212121"/>
          <w:sz w:val="22"/>
          <w:szCs w:val="22"/>
        </w:rPr>
        <w:t xml:space="preserve">50% women minimum target across all pillars — enforced as a gate condition. If any block fails to achieve 40% women enrolment in first cohort, an emergency women's mobilisation intervention is triggered.</w:t>
      </w:r>
    </w:p>
    <w:p>
      <w:pPr>
        <w:pStyle w:val="ListParagraph"/>
        <w:numPr>
          <w:ilvl w:val="0"/>
          <w:numId w:val="2"/>
        </w:numPr>
        <w:spacing w:after="40" w:before="40"/>
      </w:pPr>
      <w:r>
        <w:rPr>
          <w:rFonts w:ascii="Arial" w:cs="Arial" w:eastAsia="Arial" w:hAnsi="Arial"/>
          <w:color w:val="212121"/>
          <w:sz w:val="22"/>
          <w:szCs w:val="22"/>
        </w:rPr>
        <w:t xml:space="preserve">All ARISE infrastructure (hubs, centres, incubator) has women-only spaces, safe lighting, and creche facilities. Male-only training spaces prohibited.</w:t>
      </w:r>
    </w:p>
    <w:p>
      <w:pPr>
        <w:pStyle w:val="ListParagraph"/>
        <w:numPr>
          <w:ilvl w:val="0"/>
          <w:numId w:val="2"/>
        </w:numPr>
        <w:spacing w:after="40" w:before="40"/>
      </w:pPr>
      <w:r>
        <w:rPr>
          <w:rFonts w:ascii="Arial" w:cs="Arial" w:eastAsia="Arial" w:hAnsi="Arial"/>
          <w:color w:val="212121"/>
          <w:sz w:val="22"/>
          <w:szCs w:val="22"/>
        </w:rPr>
        <w:t xml:space="preserve">Gender-based violence (GBV) prevention module embedded in LEAD pillar for all Youth Ambassadors — both male and female — to enable community-level norm change.</w:t>
      </w:r>
    </w:p>
    <w:p>
      <w:pPr>
        <w:spacing w:after="80" w:before="80"/>
      </w:pPr>
      <w:r>
        <w:t xml:space="preserve"/>
      </w:r>
    </w:p>
    <w:p>
      <w:pPr>
        <w:pStyle w:val="Heading2"/>
        <w:spacing w:after="80" w:before="260"/>
      </w:pPr>
      <w:r>
        <w:rPr>
          <w:rFonts w:ascii="Arial" w:cs="Arial" w:eastAsia="Arial" w:hAnsi="Arial"/>
          <w:b/>
          <w:bCs/>
          <w:color w:val="283593"/>
          <w:sz w:val="26"/>
          <w:szCs w:val="26"/>
        </w:rPr>
        <w:t xml:space="preserve">13.3  Financial Compliance</w:t>
      </w:r>
    </w:p>
    <w:p>
      <w:pPr>
        <w:pStyle w:val="ListParagraph"/>
        <w:numPr>
          <w:ilvl w:val="0"/>
          <w:numId w:val="2"/>
        </w:numPr>
        <w:spacing w:after="40" w:before="40"/>
      </w:pPr>
      <w:r>
        <w:rPr>
          <w:rFonts w:ascii="Arial" w:cs="Arial" w:eastAsia="Arial" w:hAnsi="Arial"/>
          <w:color w:val="212121"/>
          <w:sz w:val="22"/>
          <w:szCs w:val="22"/>
        </w:rPr>
        <w:t xml:space="preserve">All ARISE funds channelled through PFMS (Public Financial Management System); zero cash transactions above INR 10,000.</w:t>
      </w:r>
    </w:p>
    <w:p>
      <w:pPr>
        <w:pStyle w:val="ListParagraph"/>
        <w:numPr>
          <w:ilvl w:val="0"/>
          <w:numId w:val="2"/>
        </w:numPr>
        <w:spacing w:after="40" w:before="40"/>
      </w:pPr>
      <w:r>
        <w:rPr>
          <w:rFonts w:ascii="Arial" w:cs="Arial" w:eastAsia="Arial" w:hAnsi="Arial"/>
          <w:color w:val="212121"/>
          <w:sz w:val="22"/>
          <w:szCs w:val="22"/>
        </w:rPr>
        <w:t xml:space="preserve">MYEF loans disbursed directly to Udyam-registered enterprise bank accounts — no cash, no intermediary.</w:t>
      </w:r>
    </w:p>
    <w:p>
      <w:pPr>
        <w:pStyle w:val="ListParagraph"/>
        <w:numPr>
          <w:ilvl w:val="0"/>
          <w:numId w:val="2"/>
        </w:numPr>
        <w:spacing w:after="40" w:before="40"/>
      </w:pPr>
      <w:r>
        <w:rPr>
          <w:rFonts w:ascii="Arial" w:cs="Arial" w:eastAsia="Arial" w:hAnsi="Arial"/>
          <w:color w:val="212121"/>
          <w:sz w:val="22"/>
          <w:szCs w:val="22"/>
        </w:rPr>
        <w:t xml:space="preserve">Annual statutory audit by CAG-empanelled CA firm; reports to all funders within 90 days.</w:t>
      </w:r>
    </w:p>
    <w:p>
      <w:pPr>
        <w:pStyle w:val="ListParagraph"/>
        <w:numPr>
          <w:ilvl w:val="0"/>
          <w:numId w:val="2"/>
        </w:numPr>
        <w:spacing w:after="40" w:before="40"/>
      </w:pPr>
      <w:r>
        <w:rPr>
          <w:rFonts w:ascii="Arial" w:cs="Arial" w:eastAsia="Arial" w:hAnsi="Arial"/>
          <w:color w:val="212121"/>
          <w:sz w:val="22"/>
          <w:szCs w:val="22"/>
        </w:rPr>
        <w:t xml:space="preserve">ADB Safeguards Policy Statement (2009) and UNICEF's Core Commitments for Children fully adhered to across all programme activities.</w:t>
      </w:r>
    </w:p>
    <w:p>
      <w:r>
        <w:br w:type="page"/>
      </w:r>
    </w:p>
    <w:p>
      <w:pPr>
        <w:pStyle w:val="Heading1"/>
        <w:pBdr>
          <w:bottom w:val="single" w:color="283593" w:sz="10" w:space="4"/>
        </w:pBdr>
        <w:spacing w:after="120" w:before="400"/>
      </w:pPr>
      <w:r>
        <w:rPr>
          <w:rFonts w:ascii="Arial" w:cs="Arial" w:eastAsia="Arial" w:hAnsi="Arial"/>
          <w:b/>
          <w:bCs/>
          <w:color w:val="1A237E"/>
          <w:sz w:val="34"/>
          <w:szCs w:val="34"/>
        </w:rPr>
        <w:t xml:space="preserve">14.  Conclusion &amp; Funding Request</w:t>
      </w:r>
    </w:p>
    <w:p>
      <w:pPr>
        <w:spacing w:after="80" w:before="80"/>
      </w:pPr>
      <w:r>
        <w:rPr>
          <w:rFonts w:ascii="Arial" w:cs="Arial" w:eastAsia="Arial" w:hAnsi="Arial"/>
          <w:color w:val="212121"/>
          <w:sz w:val="22"/>
          <w:szCs w:val="22"/>
        </w:rPr>
        <w:t xml:space="preserve">Malkangiri's youth are not the district's problem. They are its solution — and they have been waiting for someone to treat them that way.</w:t>
      </w:r>
    </w:p>
    <w:p>
      <w:pPr>
        <w:spacing w:after="80" w:before="80"/>
      </w:pPr>
      <w:r>
        <w:t xml:space="preserve"/>
      </w:r>
    </w:p>
    <w:p>
      <w:pPr>
        <w:spacing w:after="80" w:before="80"/>
      </w:pPr>
      <w:r>
        <w:rPr>
          <w:rFonts w:ascii="Arial" w:cs="Arial" w:eastAsia="Arial" w:hAnsi="Arial"/>
          <w:color w:val="212121"/>
          <w:sz w:val="22"/>
          <w:szCs w:val="22"/>
        </w:rPr>
        <w:t xml:space="preserve">For too long, every development programme that came to Malkangiri was designed for the district's deficiencies: its poverty, its isolation, its extremism history, its low literacy. ARISE is the first programme designed for Malkangiri's most powerful asset: 85,000 young people aged 18–25 who, if given skills, capital, digital access, and civic voice, will build an economic future that no outside investor could construct for them.</w:t>
      </w:r>
    </w:p>
    <w:p>
      <w:pPr>
        <w:spacing w:after="80" w:before="80"/>
      </w:pPr>
      <w:r>
        <w:t xml:space="preserve"/>
      </w:r>
    </w:p>
    <w:p>
      <w:pPr>
        <w:spacing w:after="80" w:before="80"/>
      </w:pPr>
      <w:r>
        <w:rPr>
          <w:rFonts w:ascii="Arial" w:cs="Arial" w:eastAsia="Arial" w:hAnsi="Arial"/>
          <w:color w:val="212121"/>
          <w:sz w:val="22"/>
          <w:szCs w:val="22"/>
        </w:rPr>
        <w:t xml:space="preserve">The conditions that make ARISE fundable and implementable right now — not in 5 years — are:</w:t>
      </w:r>
    </w:p>
    <w:p>
      <w:pPr>
        <w:spacing w:after="80" w:before="80"/>
      </w:pPr>
      <w:r>
        <w:t xml:space="preserve"/>
      </w:r>
    </w:p>
    <w:p>
      <w:pPr>
        <w:pStyle w:val="ListParagraph"/>
        <w:numPr>
          <w:ilvl w:val="0"/>
          <w:numId w:val="2"/>
        </w:numPr>
        <w:spacing w:after="40" w:before="40"/>
      </w:pPr>
      <w:r>
        <w:rPr>
          <w:rFonts w:ascii="Arial" w:cs="Arial" w:eastAsia="Arial" w:hAnsi="Arial"/>
          <w:b/>
          <w:bCs/>
          <w:color w:val="212121"/>
          <w:sz w:val="22"/>
          <w:szCs w:val="22"/>
        </w:rPr>
        <w:t xml:space="preserve">Physical connectivity now makes field implementation, trainer deployment, and market access events feasible at reasonable cost. </w:t>
      </w:r>
      <w:r>
        <w:rPr>
          <w:rFonts w:ascii="Arial" w:cs="Arial" w:eastAsia="Arial" w:hAnsi="Arial"/>
          <w:color w:val="212121"/>
          <w:sz w:val="22"/>
          <w:szCs w:val="22"/>
        </w:rPr>
        <w:t xml:space="preserve">Malkangiri Airport (2024):</w:t>
      </w:r>
    </w:p>
    <w:p>
      <w:pPr>
        <w:pStyle w:val="ListParagraph"/>
        <w:numPr>
          <w:ilvl w:val="0"/>
          <w:numId w:val="2"/>
        </w:numPr>
        <w:spacing w:after="40" w:before="40"/>
      </w:pPr>
      <w:r>
        <w:rPr>
          <w:rFonts w:ascii="Arial" w:cs="Arial" w:eastAsia="Arial" w:hAnsi="Arial"/>
          <w:b/>
          <w:bCs/>
          <w:color w:val="212121"/>
          <w:sz w:val="22"/>
          <w:szCs w:val="22"/>
        </w:rPr>
        <w:t xml:space="preserve">Digital connectivity expanding — the CONNECT pillar's infrastructure assumption is being built in parallel by the government. </w:t>
      </w:r>
      <w:r>
        <w:rPr>
          <w:rFonts w:ascii="Arial" w:cs="Arial" w:eastAsia="Arial" w:hAnsi="Arial"/>
          <w:color w:val="212121"/>
          <w:sz w:val="22"/>
          <w:szCs w:val="22"/>
        </w:rPr>
        <w:t xml:space="preserve">BharatNet Phase 3 rollout:</w:t>
      </w:r>
    </w:p>
    <w:p>
      <w:pPr>
        <w:pStyle w:val="ListParagraph"/>
        <w:numPr>
          <w:ilvl w:val="0"/>
          <w:numId w:val="2"/>
        </w:numPr>
        <w:spacing w:after="40" w:before="40"/>
      </w:pPr>
      <w:r>
        <w:rPr>
          <w:rFonts w:ascii="Arial" w:cs="Arial" w:eastAsia="Arial" w:hAnsi="Arial"/>
          <w:b/>
          <w:bCs/>
          <w:color w:val="212121"/>
          <w:sz w:val="22"/>
          <w:szCs w:val="22"/>
        </w:rPr>
        <w:t xml:space="preserve">Rs. 24,000 crore national scheme provides the co-financing environment and political will that makes MYEF and BUILD Hub convergence straightforward. </w:t>
      </w:r>
      <w:r>
        <w:rPr>
          <w:rFonts w:ascii="Arial" w:cs="Arial" w:eastAsia="Arial" w:hAnsi="Arial"/>
          <w:color w:val="212121"/>
          <w:sz w:val="22"/>
          <w:szCs w:val="22"/>
        </w:rPr>
        <w:t xml:space="preserve">PM-JANMAN PVTG Mission (2023):</w:t>
      </w:r>
    </w:p>
    <w:p>
      <w:pPr>
        <w:pStyle w:val="ListParagraph"/>
        <w:numPr>
          <w:ilvl w:val="0"/>
          <w:numId w:val="2"/>
        </w:numPr>
        <w:spacing w:after="40" w:before="40"/>
      </w:pPr>
      <w:r>
        <w:rPr>
          <w:rFonts w:ascii="Arial" w:cs="Arial" w:eastAsia="Arial" w:hAnsi="Arial"/>
          <w:b/>
          <w:bCs/>
          <w:color w:val="212121"/>
          <w:sz w:val="22"/>
          <w:szCs w:val="22"/>
        </w:rPr>
        <w:t xml:space="preserve">Malkangiri's Rs. 3 crore ADP education award proves the district administration has implementation capacity — funders need not worry about absorption. </w:t>
      </w:r>
      <w:r>
        <w:rPr>
          <w:rFonts w:ascii="Arial" w:cs="Arial" w:eastAsia="Arial" w:hAnsi="Arial"/>
          <w:color w:val="212121"/>
          <w:sz w:val="22"/>
          <w:szCs w:val="22"/>
        </w:rPr>
        <w:t xml:space="preserve">Aspirational District Programme award (2025):</w:t>
      </w:r>
    </w:p>
    <w:p>
      <w:pPr>
        <w:pStyle w:val="ListParagraph"/>
        <w:numPr>
          <w:ilvl w:val="0"/>
          <w:numId w:val="2"/>
        </w:numPr>
        <w:spacing w:after="40" w:before="40"/>
      </w:pPr>
      <w:r>
        <w:rPr>
          <w:rFonts w:ascii="Arial" w:cs="Arial" w:eastAsia="Arial" w:hAnsi="Arial"/>
          <w:b/>
          <w:bCs/>
          <w:color w:val="212121"/>
          <w:sz w:val="22"/>
          <w:szCs w:val="22"/>
        </w:rPr>
        <w:t xml:space="preserve">Odisha's most successful youth enterprise programme ended in 2024 — ARISE steps directly into this institutional gap with a deeper, tribal-specific design. </w:t>
      </w:r>
      <w:r>
        <w:rPr>
          <w:rFonts w:ascii="Arial" w:cs="Arial" w:eastAsia="Arial" w:hAnsi="Arial"/>
          <w:color w:val="212121"/>
          <w:sz w:val="22"/>
          <w:szCs w:val="22"/>
        </w:rPr>
        <w:t xml:space="preserve">Swakalpa programme gap:</w:t>
      </w:r>
    </w:p>
    <w:p>
      <w:pPr>
        <w:pStyle w:val="ListParagraph"/>
        <w:numPr>
          <w:ilvl w:val="0"/>
          <w:numId w:val="2"/>
        </w:numPr>
        <w:spacing w:after="40" w:before="40"/>
      </w:pPr>
      <w:r>
        <w:rPr>
          <w:rFonts w:ascii="Arial" w:cs="Arial" w:eastAsia="Arial" w:hAnsi="Arial"/>
          <w:b/>
          <w:bCs/>
          <w:color w:val="212121"/>
          <w:sz w:val="22"/>
          <w:szCs w:val="22"/>
        </w:rPr>
        <w:t xml:space="preserve">The security situation has improved to the point where outreach in previously inaccessible blocks is now operationally feasible. This window must be used now, before the development vacuum is refilled. </w:t>
      </w:r>
      <w:r>
        <w:rPr>
          <w:rFonts w:ascii="Arial" w:cs="Arial" w:eastAsia="Arial" w:hAnsi="Arial"/>
          <w:color w:val="212121"/>
          <w:sz w:val="22"/>
          <w:szCs w:val="22"/>
        </w:rPr>
        <w:t xml:space="preserve">LWE decline:</w:t>
      </w:r>
    </w:p>
    <w:p>
      <w:pPr>
        <w:spacing w:after="80" w:before="80"/>
      </w:pPr>
      <w:r>
        <w:t xml:space="preserve"/>
      </w:r>
    </w:p>
    <w:p>
      <w:pPr>
        <w:pBdr>
          <w:left w:val="single" w:color="E65100" w:sz="24" w:space="10"/>
        </w:pBdr>
        <w:shd w:fill="FFF3E0" w:val="clear"/>
        <w:spacing w:after="140" w:before="140"/>
        <w:ind w:left="440" w:right="200"/>
      </w:pPr>
      <w:r>
        <w:rPr>
          <w:rFonts w:ascii="Arial" w:cs="Arial" w:eastAsia="Arial" w:hAnsi="Arial"/>
          <w:i/>
          <w:iCs/>
          <w:color w:val="212121"/>
          <w:sz w:val="22"/>
          <w:szCs w:val="22"/>
        </w:rPr>
        <w:t xml:space="preserve">We request UNICEF YuWaah, ILO South Asia, and the Asian Development Bank to approve a blended finance commitment of USD 3,200,000 to launch ARISE in January 2026. This investment will do what no previous programme has attempted: treat Malkangiri's youth as future-builders, not aid recipients. The 10,000 young people who come through ARISE will be the district's doctors, entrepreneurs, engineers, elected leaders, and storytellers. They are the future of Malkangiri — and they are ready.</w:t>
      </w:r>
    </w:p>
    <w:p>
      <w:pPr>
        <w:spacing w:after="0" w:before="2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c>
          <w:tcPr>
            <w:tcW w:type="dxa" w:w="3200"/>
            <w:tcBorders>
              <w:top w:val="single" w:color="BDBDBD" w:sz="1"/>
              <w:left w:val="single" w:color="BDBDBD" w:sz="1"/>
              <w:bottom w:val="single" w:color="BDBDBD" w:sz="1"/>
              <w:right w:val="single" w:color="BDBDBD" w:sz="1"/>
            </w:tcBorders>
            <w:tcMar>
              <w:top w:type="dxa" w:w="100"/>
              <w:left w:type="dxa" w:w="150"/>
              <w:bottom w:type="dxa" w:w="100"/>
              <w:right w:type="dxa" w:w="150"/>
            </w:tcMar>
          </w:tcPr>
          <w:p>
            <w:r>
              <w:rPr>
                <w:rFonts w:ascii="Arial" w:cs="Arial" w:eastAsia="Arial" w:hAnsi="Arial"/>
                <w:b/>
                <w:bCs/>
                <w:sz w:val="22"/>
                <w:szCs w:val="22"/>
              </w:rPr>
              <w:t xml:space="preserve">Submitted by:</w:t>
            </w:r>
          </w:p>
          <w:p>
            <w:pPr>
              <w:spacing w:after="200" w:before="120"/>
            </w:pPr>
            <w:r>
              <w:t xml:space="preserve"/>
            </w:r>
          </w:p>
          <w:p>
            <w:pPr>
              <w:pBdr>
                <w:bottom w:val="single" w:color="212121" w:sz="2"/>
              </w:pBdr>
            </w:pPr>
            <w:r>
              <w:rPr>
                <w:sz w:val="22"/>
                <w:szCs w:val="22"/>
              </w:rPr>
              <w:t xml:space="preserve"> </w:t>
            </w:r>
          </w:p>
          <w:p>
            <w:r>
              <w:rPr>
                <w:rFonts w:ascii="Arial" w:cs="Arial" w:eastAsia="Arial" w:hAnsi="Arial"/>
                <w:color w:val="757575"/>
                <w:sz w:val="20"/>
                <w:szCs w:val="20"/>
              </w:rPr>
              <w:t xml:space="preserve">District Collector, Malkangiri</w:t>
            </w:r>
          </w:p>
          <w:p>
            <w:r>
              <w:rPr>
                <w:rFonts w:ascii="Arial" w:cs="Arial" w:eastAsia="Arial" w:hAnsi="Arial"/>
                <w:sz w:val="20"/>
                <w:szCs w:val="20"/>
              </w:rPr>
              <w:t xml:space="preserve">Date: ___________________</w:t>
            </w:r>
          </w:p>
        </w:tc>
        <w:tc>
          <w:tcPr>
            <w:tcW w:type="dxa" w:w="3200"/>
            <w:tcBorders>
              <w:top w:val="single" w:color="BDBDBD" w:sz="1"/>
              <w:left w:val="single" w:color="BDBDBD" w:sz="1"/>
              <w:bottom w:val="single" w:color="BDBDBD" w:sz="1"/>
              <w:right w:val="single" w:color="BDBDBD" w:sz="1"/>
            </w:tcBorders>
            <w:tcMar>
              <w:top w:type="dxa" w:w="100"/>
              <w:left w:type="dxa" w:w="150"/>
              <w:bottom w:type="dxa" w:w="100"/>
              <w:right w:type="dxa" w:w="150"/>
            </w:tcMar>
          </w:tcPr>
          <w:p>
            <w:r>
              <w:rPr>
                <w:rFonts w:ascii="Arial" w:cs="Arial" w:eastAsia="Arial" w:hAnsi="Arial"/>
                <w:b/>
                <w:bCs/>
                <w:sz w:val="22"/>
                <w:szCs w:val="22"/>
              </w:rPr>
              <w:t xml:space="preserve">Endorsed by:</w:t>
            </w:r>
          </w:p>
          <w:p>
            <w:pPr>
              <w:spacing w:after="200" w:before="120"/>
            </w:pPr>
            <w:r>
              <w:t xml:space="preserve"/>
            </w:r>
          </w:p>
          <w:p>
            <w:pPr>
              <w:pBdr>
                <w:bottom w:val="single" w:color="212121" w:sz="2"/>
              </w:pBdr>
            </w:pPr>
            <w:r>
              <w:rPr>
                <w:sz w:val="22"/>
                <w:szCs w:val="22"/>
              </w:rPr>
              <w:t xml:space="preserve"> </w:t>
            </w:r>
          </w:p>
          <w:p>
            <w:r>
              <w:rPr>
                <w:rFonts w:ascii="Arial" w:cs="Arial" w:eastAsia="Arial" w:hAnsi="Arial"/>
                <w:color w:val="757575"/>
                <w:sz w:val="20"/>
                <w:szCs w:val="20"/>
              </w:rPr>
              <w:t xml:space="preserve">UNICEF YuWaah India Representative</w:t>
            </w:r>
          </w:p>
          <w:p>
            <w:r>
              <w:rPr>
                <w:rFonts w:ascii="Arial" w:cs="Arial" w:eastAsia="Arial" w:hAnsi="Arial"/>
                <w:sz w:val="20"/>
                <w:szCs w:val="20"/>
              </w:rPr>
              <w:t xml:space="preserve">Date: ___________________</w:t>
            </w:r>
          </w:p>
        </w:tc>
        <w:tc>
          <w:tcPr>
            <w:tcW w:type="dxa" w:w="3238"/>
            <w:tcBorders>
              <w:top w:val="single" w:color="BDBDBD" w:sz="1"/>
              <w:left w:val="single" w:color="BDBDBD" w:sz="1"/>
              <w:bottom w:val="single" w:color="BDBDBD" w:sz="1"/>
              <w:right w:val="single" w:color="BDBDBD" w:sz="1"/>
            </w:tcBorders>
            <w:tcMar>
              <w:top w:type="dxa" w:w="100"/>
              <w:left w:type="dxa" w:w="150"/>
              <w:bottom w:type="dxa" w:w="100"/>
              <w:right w:type="dxa" w:w="150"/>
            </w:tcMar>
          </w:tcPr>
          <w:p>
            <w:r>
              <w:rPr>
                <w:rFonts w:ascii="Arial" w:cs="Arial" w:eastAsia="Arial" w:hAnsi="Arial"/>
                <w:b/>
                <w:bCs/>
                <w:sz w:val="22"/>
                <w:szCs w:val="22"/>
              </w:rPr>
              <w:t xml:space="preserve">Endorsed by:</w:t>
            </w:r>
          </w:p>
          <w:p>
            <w:pPr>
              <w:spacing w:after="200" w:before="120"/>
            </w:pPr>
            <w:r>
              <w:t xml:space="preserve"/>
            </w:r>
          </w:p>
          <w:p>
            <w:pPr>
              <w:pBdr>
                <w:bottom w:val="single" w:color="212121" w:sz="2"/>
              </w:pBdr>
            </w:pPr>
            <w:r>
              <w:rPr>
                <w:sz w:val="22"/>
                <w:szCs w:val="22"/>
              </w:rPr>
              <w:t xml:space="preserve"> </w:t>
            </w:r>
          </w:p>
          <w:p>
            <w:r>
              <w:rPr>
                <w:rFonts w:ascii="Arial" w:cs="Arial" w:eastAsia="Arial" w:hAnsi="Arial"/>
                <w:color w:val="757575"/>
                <w:sz w:val="20"/>
                <w:szCs w:val="20"/>
              </w:rPr>
              <w:t xml:space="preserve">ADB India Resident Mission</w:t>
            </w:r>
          </w:p>
          <w:p>
            <w:r>
              <w:rPr>
                <w:rFonts w:ascii="Arial" w:cs="Arial" w:eastAsia="Arial" w:hAnsi="Arial"/>
                <w:sz w:val="20"/>
                <w:szCs w:val="20"/>
              </w:rPr>
              <w:t xml:space="preserve">Date: ___________________</w:t>
            </w:r>
          </w:p>
        </w:tc>
      </w:tr>
    </w:tbl>
    <w:p>
      <w:r>
        <w:br w:type="page"/>
      </w:r>
    </w:p>
    <w:p>
      <w:pPr>
        <w:pStyle w:val="Heading1"/>
        <w:pBdr>
          <w:bottom w:val="single" w:color="283593" w:sz="10" w:space="4"/>
        </w:pBdr>
        <w:spacing w:after="120" w:before="400"/>
      </w:pPr>
      <w:r>
        <w:rPr>
          <w:rFonts w:ascii="Arial" w:cs="Arial" w:eastAsia="Arial" w:hAnsi="Arial"/>
          <w:b/>
          <w:bCs/>
          <w:color w:val="1A237E"/>
          <w:sz w:val="34"/>
          <w:szCs w:val="34"/>
        </w:rPr>
        <w:t xml:space="preserve">Annexure A:  Acronyms &amp; Abbreviations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Acronym</w:t>
            </w:r>
          </w:p>
        </w:tc>
        <w:tc>
          <w:tcPr>
            <w:tcW w:type="dxa" w:w="7638"/>
            <w:tcBorders>
              <w:top w:val="single" w:color="283593" w:sz="1"/>
              <w:left w:val="single" w:color="283593" w:sz="1"/>
              <w:bottom w:val="single" w:color="283593" w:sz="1"/>
              <w:right w:val="single" w:color="283593" w:sz="1"/>
            </w:tcBorders>
            <w:shd w:fill="1A237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Full Form</w:t>
            </w:r>
          </w:p>
        </w:tc>
      </w:tr>
      <w:tr>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ADB</w:t>
            </w:r>
          </w:p>
        </w:tc>
        <w:tc>
          <w:tcPr>
            <w:tcW w:type="dxa" w:w="76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Asian Development Bank</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ADP</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Aspirational Districts Programme (NITI Aayog)</w:t>
            </w:r>
          </w:p>
        </w:tc>
      </w:tr>
      <w:tr>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ARISE</w:t>
            </w:r>
          </w:p>
        </w:tc>
        <w:tc>
          <w:tcPr>
            <w:tcW w:type="dxa" w:w="76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Aspirational Resilience, Innovation &amp; Skills for Employment</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BPO</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Business Process Outsourcing</w:t>
            </w:r>
          </w:p>
        </w:tc>
      </w:tr>
      <w:tr>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BSNL</w:t>
            </w:r>
          </w:p>
        </w:tc>
        <w:tc>
          <w:tcPr>
            <w:tcW w:type="dxa" w:w="76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Bharat Sanchar Nigam Limited</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CSC</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Common Service Centre</w:t>
            </w:r>
          </w:p>
        </w:tc>
      </w:tr>
      <w:tr>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DFA</w:t>
            </w:r>
          </w:p>
        </w:tc>
        <w:tc>
          <w:tcPr>
            <w:tcW w:type="dxa" w:w="76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Digital Freelancing Academy (ARISE)</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DPC</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District Planning Committee</w:t>
            </w:r>
          </w:p>
        </w:tc>
      </w:tr>
      <w:tr>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DRDA</w:t>
            </w:r>
          </w:p>
        </w:tc>
        <w:tc>
          <w:tcPr>
            <w:tcW w:type="dxa" w:w="76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District Rural Development Authority</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DWT</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Decent Work Team (ILO)</w:t>
            </w:r>
          </w:p>
        </w:tc>
      </w:tr>
      <w:tr>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GBV</w:t>
            </w:r>
          </w:p>
        </w:tc>
        <w:tc>
          <w:tcPr>
            <w:tcW w:type="dxa" w:w="76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Gender-Based Violence</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GeM</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Government e-Marketplace</w:t>
            </w:r>
          </w:p>
        </w:tc>
      </w:tr>
      <w:tr>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GIS</w:t>
            </w:r>
          </w:p>
        </w:tc>
        <w:tc>
          <w:tcPr>
            <w:tcW w:type="dxa" w:w="76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Geographic Information System</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GP</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Gram Panchayat</w:t>
            </w:r>
          </w:p>
        </w:tc>
      </w:tr>
      <w:tr>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ILO</w:t>
            </w:r>
          </w:p>
        </w:tc>
        <w:tc>
          <w:tcPr>
            <w:tcW w:type="dxa" w:w="76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International Labour Organization</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ISB</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Indian School of Business</w:t>
            </w:r>
          </w:p>
        </w:tc>
      </w:tr>
      <w:tr>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ITI</w:t>
            </w:r>
          </w:p>
        </w:tc>
        <w:tc>
          <w:tcPr>
            <w:tcW w:type="dxa" w:w="76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Industrial Training Institute</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JFPR</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Japan Fund for Poverty Reduction (ADB)</w:t>
            </w:r>
          </w:p>
        </w:tc>
      </w:tr>
      <w:tr>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LWE</w:t>
            </w:r>
          </w:p>
        </w:tc>
        <w:tc>
          <w:tcPr>
            <w:tcW w:type="dxa" w:w="76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Left Wing Extremism</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MEL</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Monitoring, Evaluation and Learning</w:t>
            </w:r>
          </w:p>
        </w:tc>
      </w:tr>
      <w:tr>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MGNREGS</w:t>
            </w:r>
          </w:p>
        </w:tc>
        <w:tc>
          <w:tcPr>
            <w:tcW w:type="dxa" w:w="76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Mahatma Gandhi National Rural Employment Guarantee Scheme</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MoTA</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Ministry of Tribal Affairs, Government of India</w:t>
            </w:r>
          </w:p>
        </w:tc>
      </w:tr>
      <w:tr>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MSDE</w:t>
            </w:r>
          </w:p>
        </w:tc>
        <w:tc>
          <w:tcPr>
            <w:tcW w:type="dxa" w:w="76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Ministry of Skill Development and Entrepreneurship</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MUDRA</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Micro Units Development and Refinance Agency</w:t>
            </w:r>
          </w:p>
        </w:tc>
      </w:tr>
      <w:tr>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MYDS</w:t>
            </w:r>
          </w:p>
        </w:tc>
        <w:tc>
          <w:tcPr>
            <w:tcW w:type="dxa" w:w="76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Malkangiri Youth Development Society</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MYEF</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Malkangiri Youth Enterprise Fund</w:t>
            </w:r>
          </w:p>
        </w:tc>
      </w:tr>
      <w:tr>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MYI</w:t>
            </w:r>
          </w:p>
        </w:tc>
        <w:tc>
          <w:tcPr>
            <w:tcW w:type="dxa" w:w="76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Malkangiri Youth Incubator</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NHM</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National Health Mission</w:t>
            </w:r>
          </w:p>
        </w:tc>
      </w:tr>
      <w:tr>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NSQF</w:t>
            </w:r>
          </w:p>
        </w:tc>
        <w:tc>
          <w:tcPr>
            <w:tcW w:type="dxa" w:w="76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National Skills Qualifications Framework</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NYKS</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Nehru Yuva Kendra Sangathan</w:t>
            </w:r>
          </w:p>
        </w:tc>
      </w:tr>
      <w:tr>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OSDA</w:t>
            </w:r>
          </w:p>
        </w:tc>
        <w:tc>
          <w:tcPr>
            <w:tcW w:type="dxa" w:w="76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Odisha Skill Development Authority</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PIU</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Project Implementation Unit</w:t>
            </w:r>
          </w:p>
        </w:tc>
      </w:tr>
      <w:tr>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PMKVY</w:t>
            </w:r>
          </w:p>
        </w:tc>
        <w:tc>
          <w:tcPr>
            <w:tcW w:type="dxa" w:w="76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Pradhan Mantri Kaushal Vikas Yojana</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PPP</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Public-Private Partnership</w:t>
            </w:r>
          </w:p>
        </w:tc>
      </w:tr>
      <w:tr>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PSU</w:t>
            </w:r>
          </w:p>
        </w:tc>
        <w:tc>
          <w:tcPr>
            <w:tcW w:type="dxa" w:w="76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Public Sector Undertaking</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PVTG</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Particularly Vulnerable Tribal Group</w:t>
            </w:r>
          </w:p>
        </w:tc>
      </w:tr>
      <w:tr>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RESD</w:t>
            </w:r>
          </w:p>
        </w:tc>
        <w:tc>
          <w:tcPr>
            <w:tcW w:type="dxa" w:w="76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Rural Energy and Skill Development</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SIDBI</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Small Industries Development Bank of India</w:t>
            </w:r>
          </w:p>
        </w:tc>
      </w:tr>
      <w:tr>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TRIFED</w:t>
            </w:r>
          </w:p>
        </w:tc>
        <w:tc>
          <w:tcPr>
            <w:tcW w:type="dxa" w:w="76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Tribal Cooperative Marketing Development Federation of India</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TRTA</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Technical Assistance (ADB)</w:t>
            </w:r>
          </w:p>
        </w:tc>
      </w:tr>
      <w:tr>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UNICEF</w:t>
            </w:r>
          </w:p>
        </w:tc>
        <w:tc>
          <w:tcPr>
            <w:tcW w:type="dxa" w:w="76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United Nations Children's Fund</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UPI</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Unified Payments Interface</w:t>
            </w:r>
          </w:p>
        </w:tc>
      </w:tr>
      <w:tr>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VSAT</w:t>
            </w:r>
          </w:p>
        </w:tc>
        <w:tc>
          <w:tcPr>
            <w:tcW w:type="dxa" w:w="76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Very Small Aperture Terminal (satellite internet)</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YA</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Youth Ambassador (ARISE)</w:t>
            </w:r>
          </w:p>
        </w:tc>
      </w:tr>
      <w:tr>
        <w:tc>
          <w:tcPr>
            <w:tcW w:type="dxa" w:w="2000"/>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YuWaah</w:t>
            </w:r>
          </w:p>
        </w:tc>
        <w:tc>
          <w:tcPr>
            <w:tcW w:type="dxa" w:w="7638"/>
            <w:tcBorders>
              <w:top w:val="single" w:color="BDBDBD" w:sz="1"/>
              <w:left w:val="single" w:color="BDBDBD" w:sz="1"/>
              <w:bottom w:val="single" w:color="BDBDBD" w:sz="1"/>
              <w:right w:val="single" w:color="BDBDBD" w:sz="1"/>
            </w:tcBorders>
            <w:shd w:fill="F3F4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Generation Unlimited India (UNICEF)</w:t>
            </w:r>
          </w:p>
        </w:tc>
      </w:tr>
    </w:tbl>
    <w:p>
      <w:r>
        <w:br w:type="page"/>
      </w:r>
    </w:p>
    <w:p>
      <w:pPr>
        <w:pStyle w:val="Heading1"/>
        <w:pBdr>
          <w:bottom w:val="single" w:color="283593" w:sz="10" w:space="4"/>
        </w:pBdr>
        <w:spacing w:after="120" w:before="400"/>
      </w:pPr>
      <w:r>
        <w:rPr>
          <w:rFonts w:ascii="Arial" w:cs="Arial" w:eastAsia="Arial" w:hAnsi="Arial"/>
          <w:b/>
          <w:bCs/>
          <w:color w:val="1A237E"/>
          <w:sz w:val="34"/>
          <w:szCs w:val="34"/>
        </w:rPr>
        <w:t xml:space="preserve">Annexure B:  Evidence Base &amp; References</w:t>
      </w:r>
    </w:p>
    <w:p>
      <w:pPr>
        <w:pStyle w:val="ListParagraph"/>
        <w:numPr>
          <w:ilvl w:val="0"/>
          <w:numId w:val="3"/>
        </w:numPr>
        <w:spacing w:after="40" w:before="60"/>
      </w:pPr>
      <w:r>
        <w:rPr>
          <w:rFonts w:ascii="Arial" w:cs="Arial" w:eastAsia="Arial" w:hAnsi="Arial"/>
          <w:color w:val="212121"/>
          <w:sz w:val="22"/>
          <w:szCs w:val="22"/>
        </w:rPr>
        <w:t xml:space="preserve">Grokipedia (2026). Malkangiri District — Comprehensive District Profile. Accessed May 2025. Available: https://grokipedia.com/page/Malkangiri_district</w:t>
      </w:r>
    </w:p>
    <w:p>
      <w:pPr>
        <w:pStyle w:val="ListParagraph"/>
        <w:numPr>
          <w:ilvl w:val="0"/>
          <w:numId w:val="3"/>
        </w:numPr>
        <w:spacing w:after="40" w:before="60"/>
      </w:pPr>
      <w:r>
        <w:rPr>
          <w:rFonts w:ascii="Arial" w:cs="Arial" w:eastAsia="Arial" w:hAnsi="Arial"/>
          <w:color w:val="212121"/>
          <w:sz w:val="22"/>
          <w:szCs w:val="22"/>
        </w:rPr>
        <w:t xml:space="preserve">ChildFund India / Devex (2017). Youth — The Real Change Agents: Building a Bright Future at Malkangiri. Devex Development News, December 2017.</w:t>
      </w:r>
    </w:p>
    <w:p>
      <w:pPr>
        <w:pStyle w:val="ListParagraph"/>
        <w:numPr>
          <w:ilvl w:val="0"/>
          <w:numId w:val="3"/>
        </w:numPr>
        <w:spacing w:after="40" w:before="60"/>
      </w:pPr>
      <w:r>
        <w:rPr>
          <w:rFonts w:ascii="Arial" w:cs="Arial" w:eastAsia="Arial" w:hAnsi="Arial"/>
          <w:color w:val="212121"/>
          <w:sz w:val="22"/>
          <w:szCs w:val="22"/>
        </w:rPr>
        <w:t xml:space="preserve">UNICEF India YuWaah (2025). Economic Opportunities for Young People — Programme Overview 2024–25. New Delhi: UNICEF India.</w:t>
      </w:r>
    </w:p>
    <w:p>
      <w:pPr>
        <w:pStyle w:val="ListParagraph"/>
        <w:numPr>
          <w:ilvl w:val="0"/>
          <w:numId w:val="3"/>
        </w:numPr>
        <w:spacing w:after="40" w:before="60"/>
      </w:pPr>
      <w:r>
        <w:rPr>
          <w:rFonts w:ascii="Arial" w:cs="Arial" w:eastAsia="Arial" w:hAnsi="Arial"/>
          <w:color w:val="212121"/>
          <w:sz w:val="22"/>
          <w:szCs w:val="22"/>
        </w:rPr>
        <w:t xml:space="preserve">Palladium Group (2024). Swakalpa: Grassroots Entrepreneurs, Transforming Odisha One Business at a Time. Programme Completion Report. Hyderabad: Palladium India.</w:t>
      </w:r>
    </w:p>
    <w:p>
      <w:pPr>
        <w:pStyle w:val="ListParagraph"/>
        <w:numPr>
          <w:ilvl w:val="0"/>
          <w:numId w:val="3"/>
        </w:numPr>
        <w:spacing w:after="40" w:before="60"/>
      </w:pPr>
      <w:r>
        <w:rPr>
          <w:rFonts w:ascii="Arial" w:cs="Arial" w:eastAsia="Arial" w:hAnsi="Arial"/>
          <w:color w:val="212121"/>
          <w:sz w:val="22"/>
          <w:szCs w:val="22"/>
        </w:rPr>
        <w:t xml:space="preserve">ILO (2022). World Employment and Social Outlook: Trends for Youth 2022. Geneva: International Labour Organization.</w:t>
      </w:r>
    </w:p>
    <w:p>
      <w:pPr>
        <w:pStyle w:val="ListParagraph"/>
        <w:numPr>
          <w:ilvl w:val="0"/>
          <w:numId w:val="3"/>
        </w:numPr>
        <w:spacing w:after="40" w:before="60"/>
      </w:pPr>
      <w:r>
        <w:rPr>
          <w:rFonts w:ascii="Arial" w:cs="Arial" w:eastAsia="Arial" w:hAnsi="Arial"/>
          <w:color w:val="212121"/>
          <w:sz w:val="22"/>
          <w:szCs w:val="22"/>
        </w:rPr>
        <w:t xml:space="preserve">UNICEF-MoSDE Statement of Intent (March 2023). Collaboration Framework for Empowering India's Young People. New Delhi: Ministry of Skill Development &amp; Entrepreneurship.</w:t>
      </w:r>
    </w:p>
    <w:p>
      <w:pPr>
        <w:pStyle w:val="ListParagraph"/>
        <w:numPr>
          <w:ilvl w:val="0"/>
          <w:numId w:val="3"/>
        </w:numPr>
        <w:spacing w:after="40" w:before="60"/>
      </w:pPr>
      <w:r>
        <w:rPr>
          <w:rFonts w:ascii="Arial" w:cs="Arial" w:eastAsia="Arial" w:hAnsi="Arial"/>
          <w:color w:val="212121"/>
          <w:sz w:val="22"/>
          <w:szCs w:val="22"/>
        </w:rPr>
        <w:t xml:space="preserve">Odisha Skill Development Authority (2024). Annual Report 2023–24. Bhubaneswar: OSDA.</w:t>
      </w:r>
    </w:p>
    <w:p>
      <w:pPr>
        <w:pStyle w:val="ListParagraph"/>
        <w:numPr>
          <w:ilvl w:val="0"/>
          <w:numId w:val="3"/>
        </w:numPr>
        <w:spacing w:after="40" w:before="60"/>
      </w:pPr>
      <w:r>
        <w:rPr>
          <w:rFonts w:ascii="Arial" w:cs="Arial" w:eastAsia="Arial" w:hAnsi="Arial"/>
          <w:color w:val="212121"/>
          <w:sz w:val="22"/>
          <w:szCs w:val="22"/>
        </w:rPr>
        <w:t xml:space="preserve">UDISE+ (2025). State of Dropout, Transition and Retention Rates 2024–25. New Delhi: Ministry of Education, SDMIS.</w:t>
      </w:r>
    </w:p>
    <w:p>
      <w:pPr>
        <w:pStyle w:val="ListParagraph"/>
        <w:numPr>
          <w:ilvl w:val="0"/>
          <w:numId w:val="3"/>
        </w:numPr>
        <w:spacing w:after="40" w:before="60"/>
      </w:pPr>
      <w:r>
        <w:rPr>
          <w:rFonts w:ascii="Arial" w:cs="Arial" w:eastAsia="Arial" w:hAnsi="Arial"/>
          <w:color w:val="212121"/>
          <w:sz w:val="22"/>
          <w:szCs w:val="22"/>
        </w:rPr>
        <w:t xml:space="preserve">NITI Aayog (2024). How Odisha's Malkangiri is Improving Tribal Literacy Rates. New Delhi: NITI Aayog Aspirational Districts Insights.</w:t>
      </w:r>
    </w:p>
    <w:p>
      <w:pPr>
        <w:pStyle w:val="ListParagraph"/>
        <w:numPr>
          <w:ilvl w:val="0"/>
          <w:numId w:val="3"/>
        </w:numPr>
        <w:spacing w:after="40" w:before="60"/>
      </w:pPr>
      <w:r>
        <w:rPr>
          <w:rFonts w:ascii="Arial" w:cs="Arial" w:eastAsia="Arial" w:hAnsi="Arial"/>
          <w:color w:val="212121"/>
          <w:sz w:val="22"/>
          <w:szCs w:val="22"/>
        </w:rPr>
        <w:t xml:space="preserve">Deccan Chronicle (February 2026). Odisha: Rural Youth, Including Specially-Abled, Find New Pathways Through Skill Training. Hyderabad: Deccan Chronicle.</w:t>
      </w:r>
    </w:p>
    <w:p>
      <w:pPr>
        <w:pStyle w:val="ListParagraph"/>
        <w:numPr>
          <w:ilvl w:val="0"/>
          <w:numId w:val="3"/>
        </w:numPr>
        <w:spacing w:after="40" w:before="60"/>
      </w:pPr>
      <w:r>
        <w:rPr>
          <w:rFonts w:ascii="Arial" w:cs="Arial" w:eastAsia="Arial" w:hAnsi="Arial"/>
          <w:color w:val="212121"/>
          <w:sz w:val="22"/>
          <w:szCs w:val="22"/>
        </w:rPr>
        <w:t xml:space="preserve">Ministry of Tribal Affairs (2023). PM-JANMAN: Pradhan Mantri Particularly Vulnerable Tribal Group Development Mission — Implementation Framework. New Delhi: MoTA.</w:t>
      </w:r>
    </w:p>
    <w:p>
      <w:pPr>
        <w:pStyle w:val="ListParagraph"/>
        <w:numPr>
          <w:ilvl w:val="0"/>
          <w:numId w:val="3"/>
        </w:numPr>
        <w:spacing w:after="40" w:before="60"/>
      </w:pPr>
      <w:r>
        <w:rPr>
          <w:rFonts w:ascii="Arial" w:cs="Arial" w:eastAsia="Arial" w:hAnsi="Arial"/>
          <w:color w:val="212121"/>
          <w:sz w:val="22"/>
          <w:szCs w:val="22"/>
        </w:rPr>
        <w:t xml:space="preserve">BSF / NYKS (December 2023). Tribal Youth Exchange Programme: 6th Phase — Malkangiri. The Samikhsya, December 14, 2023.</w:t>
      </w:r>
    </w:p>
    <w:p>
      <w:pPr>
        <w:pStyle w:val="ListParagraph"/>
        <w:numPr>
          <w:ilvl w:val="0"/>
          <w:numId w:val="3"/>
        </w:numPr>
        <w:spacing w:after="40" w:before="60"/>
      </w:pPr>
      <w:r>
        <w:rPr>
          <w:rFonts w:ascii="Arial" w:cs="Arial" w:eastAsia="Arial" w:hAnsi="Arial"/>
          <w:color w:val="212121"/>
          <w:sz w:val="22"/>
          <w:szCs w:val="22"/>
        </w:rPr>
        <w:t xml:space="preserve">ADB (2025). Aspirational Districts Programme — Inclusive Growth in India's Most Backward Districts. Manila: Asian Development Bank India Resident Mission.</w:t>
      </w:r>
    </w:p>
    <w:p>
      <w:pPr>
        <w:pStyle w:val="ListParagraph"/>
        <w:numPr>
          <w:ilvl w:val="0"/>
          <w:numId w:val="3"/>
        </w:numPr>
        <w:spacing w:after="40" w:before="60"/>
      </w:pPr>
      <w:r>
        <w:rPr>
          <w:rFonts w:ascii="Arial" w:cs="Arial" w:eastAsia="Arial" w:hAnsi="Arial"/>
          <w:color w:val="212121"/>
          <w:sz w:val="22"/>
          <w:szCs w:val="22"/>
        </w:rPr>
        <w:t xml:space="preserve">ScienceDirect (2024). Youth Unemployment and Associated Factors in India. Children and Youth Services Review, December 2024.</w:t>
      </w:r>
    </w:p>
    <w:p>
      <w:pPr>
        <w:pStyle w:val="ListParagraph"/>
        <w:numPr>
          <w:ilvl w:val="0"/>
          <w:numId w:val="3"/>
        </w:numPr>
        <w:spacing w:after="40" w:before="60"/>
      </w:pPr>
      <w:r>
        <w:rPr>
          <w:rFonts w:ascii="Arial" w:cs="Arial" w:eastAsia="Arial" w:hAnsi="Arial"/>
          <w:color w:val="212121"/>
          <w:sz w:val="22"/>
          <w:szCs w:val="22"/>
        </w:rPr>
        <w:t xml:space="preserve">NFHS-5 (2021). National Family Health Survey District Factsheet — Malkangiri, Odisha. Mumbai: International Institute for Population Sciences.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AF6" w:sz="4" w:space="4"/>
      </w:pBdr>
      <w:tabs>
        <w:tab w:val="right" w:pos="9026"/>
      </w:tabs>
      <w:spacing w:after="0" w:before="60"/>
    </w:pPr>
    <w:r>
      <w:rPr>
        <w:rFonts w:ascii="Arial" w:cs="Arial" w:eastAsia="Arial" w:hAnsi="Arial"/>
        <w:color w:val="757575"/>
        <w:sz w:val="16"/>
        <w:szCs w:val="16"/>
      </w:rPr>
      <w:t xml:space="preserve">ARISE — Malkangiri Youth Futures  |  A Programme for 10,000 Youth (18–25 yrs)</w:t>
    </w:r>
    <w:r>
      <w:rPr>
        <w:sz w:val="16"/>
        <w:szCs w:val="16"/>
      </w:rPr>
      <w:t xml:space="preserve">	</w:t>
    </w:r>
    <w:r>
      <w:rPr>
        <w:rFonts w:ascii="Arial" w:cs="Arial" w:eastAsia="Arial" w:hAnsi="Arial"/>
        <w:color w:val="757575"/>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83593" w:sz="6" w:space="4"/>
      </w:pBdr>
      <w:tabs>
        <w:tab w:val="right" w:pos="9026"/>
      </w:tabs>
      <w:spacing w:after="60" w:before="0"/>
    </w:pPr>
    <w:r>
      <w:rPr>
        <w:rFonts w:ascii="Arial" w:cs="Arial" w:eastAsia="Arial" w:hAnsi="Arial"/>
        <w:b/>
        <w:bCs/>
        <w:color w:val="1A237E"/>
        <w:sz w:val="15"/>
        <w:szCs w:val="15"/>
      </w:rPr>
      <w:t xml:space="preserve">ARISE: MALKANGIRI YOUTH FUTURES PROGRAMME  |  Full Project Proposal 2025</w:t>
    </w:r>
    <w:r>
      <w:rPr>
        <w:sz w:val="15"/>
        <w:szCs w:val="15"/>
      </w:rPr>
      <w:t xml:space="preserve">	</w:t>
    </w:r>
    <w:r>
      <w:rPr>
        <w:rFonts w:ascii="Arial" w:cs="Arial" w:eastAsia="Arial" w:hAnsi="Arial"/>
        <w:color w:val="757575"/>
        <w:sz w:val="15"/>
        <w:szCs w:val="15"/>
      </w:rPr>
      <w:t xml:space="preserve">Confidential  |  Funding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237E"/>
      <w:sz w:val="34"/>
      <w:szCs w:val="34"/>
    </w:rPr>
  </w:style>
  <w:style w:type="paragraph" w:styleId="Heading2">
    <w:name w:val="Heading 2"/>
    <w:basedOn w:val="Normal"/>
    <w:next w:val="Normal"/>
    <w:qFormat/>
    <w:pPr>
      <w:spacing w:after="80" w:before="260"/>
      <w:outlineLvl w:val="1"/>
    </w:pPr>
    <w:rPr>
      <w:rFonts w:ascii="Arial" w:cs="Arial" w:eastAsia="Arial" w:hAnsi="Arial"/>
      <w:b/>
      <w:bCs/>
      <w:color w:val="28359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2026-05-10T04:15:29.546Z</dcterms:created>
  <dcterms:modified xsi:type="dcterms:W3CDTF">2026-05-10T04:15:29.563Z</dcterms:modified>
</cp:coreProperties>
</file>

<file path=docProps/custom.xml><?xml version="1.0" encoding="utf-8"?>
<Properties xmlns="http://schemas.openxmlformats.org/officeDocument/2006/custom-properties" xmlns:vt="http://schemas.openxmlformats.org/officeDocument/2006/docPropsVTypes"/>
</file>