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63D63">
      <w:pPr>
        <w:spacing w:before="0" w:after="80"/>
      </w:pPr>
    </w:p>
    <w:p w14:paraId="6AFF8E1B">
      <w:pPr>
        <w:spacing w:before="0" w:after="80"/>
      </w:pPr>
    </w:p>
    <w:p w14:paraId="3A5B5FC3">
      <w:pPr>
        <w:spacing w:before="0" w:after="80"/>
      </w:pPr>
    </w:p>
    <w:p w14:paraId="278F3238">
      <w:pPr>
        <w:spacing w:before="0" w:after="120"/>
        <w:jc w:val="center"/>
      </w:pPr>
      <w:r>
        <w:rPr>
          <w:rFonts w:ascii="SimSun" w:hAnsi="SimSun" w:eastAsia="SimSun" w:cs="SimSun"/>
          <w:sz w:val="24"/>
          <w:szCs w:val="24"/>
        </w:rPr>
        <w:drawing>
          <wp:inline distT="0" distB="0" distL="114300" distR="114300">
            <wp:extent cx="5280660" cy="1600200"/>
            <wp:effectExtent l="0" t="0" r="254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280660" cy="1600200"/>
                    </a:xfrm>
                    <a:prstGeom prst="rect">
                      <a:avLst/>
                    </a:prstGeom>
                    <a:noFill/>
                    <a:ln w="9525">
                      <a:noFill/>
                    </a:ln>
                  </pic:spPr>
                </pic:pic>
              </a:graphicData>
            </a:graphic>
          </wp:inline>
        </w:drawing>
      </w:r>
    </w:p>
    <w:p w14:paraId="5361BAA2">
      <w:pPr>
        <w:spacing w:before="0" w:after="80"/>
      </w:pPr>
    </w:p>
    <w:p w14:paraId="25AA3296">
      <w:pPr>
        <w:spacing w:before="0" w:after="120"/>
        <w:jc w:val="center"/>
      </w:pPr>
      <w:r>
        <w:rPr>
          <w:rFonts w:ascii="Arial" w:hAnsi="Arial" w:eastAsia="Arial" w:cs="Arial"/>
          <w:b/>
          <w:bCs/>
          <w:color w:val="1A1A2E"/>
          <w:sz w:val="56"/>
          <w:szCs w:val="56"/>
        </w:rPr>
        <w:t>COCKROACH JANTA PARTY:</w:t>
      </w:r>
    </w:p>
    <w:p w14:paraId="1527073C">
      <w:pPr>
        <w:spacing w:before="0" w:after="120"/>
        <w:jc w:val="center"/>
      </w:pPr>
      <w:r>
        <w:rPr>
          <w:rFonts w:ascii="Arial" w:hAnsi="Arial" w:eastAsia="Arial" w:cs="Arial"/>
          <w:b w:val="0"/>
          <w:bCs w:val="0"/>
          <w:color w:val="1A1A2E"/>
          <w:sz w:val="36"/>
          <w:szCs w:val="36"/>
        </w:rPr>
        <w:t>The Swarm That Shook India</w:t>
      </w:r>
    </w:p>
    <w:p w14:paraId="6E6CC37B">
      <w:pPr>
        <w:spacing w:before="0" w:after="80"/>
      </w:pPr>
    </w:p>
    <w:p w14:paraId="476691BA">
      <w:pPr>
        <w:spacing w:before="0" w:after="120"/>
        <w:jc w:val="center"/>
      </w:pPr>
      <w:r>
        <w:rPr>
          <w:rFonts w:ascii="Arial" w:hAnsi="Arial" w:eastAsia="Arial" w:cs="Arial"/>
          <w:color w:val="2C3E50"/>
          <w:sz w:val="22"/>
          <w:szCs w:val="22"/>
        </w:rPr>
        <w:t>A Case Study in Viral Civic Movements, Digital Strategy,</w:t>
      </w:r>
    </w:p>
    <w:p w14:paraId="51BFA8BB">
      <w:pPr>
        <w:spacing w:before="0" w:after="120"/>
        <w:jc w:val="center"/>
      </w:pPr>
      <w:r>
        <w:rPr>
          <w:rFonts w:ascii="Arial" w:hAnsi="Arial" w:eastAsia="Arial" w:cs="Arial"/>
          <w:color w:val="2C3E50"/>
          <w:sz w:val="22"/>
          <w:szCs w:val="22"/>
        </w:rPr>
        <w:t>and the Politics of Youth Discontent in India</w:t>
      </w:r>
    </w:p>
    <w:p w14:paraId="06B769F2">
      <w:pPr>
        <w:spacing w:before="0" w:after="80"/>
      </w:pPr>
    </w:p>
    <w:p w14:paraId="07F9FE3A">
      <w:pPr>
        <w:spacing w:before="0" w:after="80"/>
      </w:pPr>
    </w:p>
    <w:p w14:paraId="490B2396">
      <w:pPr>
        <w:spacing w:before="0" w:after="120"/>
        <w:jc w:val="center"/>
        <w:rPr>
          <w:rFonts w:ascii="Arial" w:hAnsi="Arial" w:eastAsia="Arial" w:cs="Arial"/>
          <w:color w:val="888888"/>
          <w:sz w:val="20"/>
          <w:szCs w:val="20"/>
        </w:rPr>
      </w:pPr>
      <w:r>
        <w:rPr>
          <w:rFonts w:ascii="Arial" w:hAnsi="Arial" w:eastAsia="Arial" w:cs="Arial"/>
          <w:color w:val="888888"/>
          <w:sz w:val="20"/>
          <w:szCs w:val="20"/>
        </w:rPr>
        <w:t>Prepared by</w:t>
      </w:r>
    </w:p>
    <w:p w14:paraId="6505A54D">
      <w:pPr>
        <w:spacing w:before="0" w:after="120"/>
        <w:jc w:val="center"/>
        <w:rPr>
          <w:rFonts w:hint="default" w:ascii="Arial" w:hAnsi="Arial" w:eastAsia="Arial" w:cs="Arial"/>
          <w:color w:val="888888"/>
          <w:sz w:val="20"/>
          <w:szCs w:val="20"/>
          <w:lang w:val="en-IN"/>
        </w:rPr>
      </w:pPr>
      <w:r>
        <w:rPr>
          <w:rFonts w:hint="default" w:ascii="Arial" w:hAnsi="Arial" w:eastAsia="Arial" w:cs="Arial"/>
          <w:color w:val="888888"/>
          <w:sz w:val="20"/>
          <w:szCs w:val="20"/>
          <w:lang w:val="en-IN"/>
        </w:rPr>
        <w:t>Dr. Debasis Pahi</w:t>
      </w:r>
    </w:p>
    <w:p w14:paraId="5F2FE474">
      <w:pPr>
        <w:spacing w:before="0" w:after="120"/>
        <w:jc w:val="center"/>
        <w:rPr>
          <w:rFonts w:hint="default" w:ascii="Arial" w:hAnsi="Arial" w:eastAsia="Arial" w:cs="Arial"/>
          <w:color w:val="888888"/>
          <w:sz w:val="20"/>
          <w:szCs w:val="20"/>
          <w:lang w:val="en-IN"/>
        </w:rPr>
      </w:pPr>
      <w:r>
        <w:rPr>
          <w:rFonts w:hint="default" w:ascii="Arial" w:hAnsi="Arial" w:eastAsia="Arial" w:cs="Arial"/>
          <w:color w:val="888888"/>
          <w:sz w:val="20"/>
          <w:szCs w:val="20"/>
          <w:lang w:val="en-IN"/>
        </w:rPr>
        <w:t xml:space="preserve">Assistant Professor &amp; HoD, Department of Commerce </w:t>
      </w:r>
    </w:p>
    <w:p w14:paraId="4C1E4115">
      <w:pPr>
        <w:spacing w:before="0" w:after="120"/>
        <w:jc w:val="center"/>
        <w:rPr>
          <w:rFonts w:hint="default" w:ascii="Arial" w:hAnsi="Arial" w:eastAsia="Arial" w:cs="Arial"/>
          <w:color w:val="888888"/>
          <w:sz w:val="20"/>
          <w:szCs w:val="20"/>
          <w:lang w:val="en-IN"/>
        </w:rPr>
      </w:pPr>
      <w:r>
        <w:rPr>
          <w:rFonts w:hint="default" w:ascii="Arial" w:hAnsi="Arial" w:eastAsia="Arial" w:cs="Arial"/>
          <w:color w:val="888888"/>
          <w:sz w:val="20"/>
          <w:szCs w:val="20"/>
          <w:lang w:val="en-IN"/>
        </w:rPr>
        <w:t>MDC Malkangiri, Vikram Dev University</w:t>
      </w:r>
    </w:p>
    <w:p w14:paraId="3AD6291D">
      <w:pPr>
        <w:spacing w:before="0" w:after="120"/>
        <w:jc w:val="center"/>
      </w:pPr>
      <w:r>
        <w:rPr>
          <w:rFonts w:ascii="Arial" w:hAnsi="Arial" w:eastAsia="Arial" w:cs="Arial"/>
          <w:color w:val="888888"/>
          <w:sz w:val="20"/>
          <w:szCs w:val="20"/>
        </w:rPr>
        <w:t>May 2026</w:t>
      </w:r>
    </w:p>
    <w:p w14:paraId="0585FFE5">
      <w:pPr>
        <w:spacing w:before="0" w:after="80"/>
      </w:pPr>
    </w:p>
    <w:p w14:paraId="71C263FD">
      <w:pPr>
        <w:spacing w:before="0" w:after="80"/>
      </w:pPr>
    </w:p>
    <w:p w14:paraId="39B774A7">
      <w:pPr>
        <w:spacing w:before="0" w:after="0"/>
        <w:jc w:val="both"/>
      </w:pPr>
      <w:r>
        <w:rPr>
          <w:rFonts w:ascii="Times New Roman" w:hAnsi="Times New Roman" w:eastAsia="Times New Roman" w:cs="Times New Roman"/>
          <w:i/>
          <w:iCs/>
          <w:color w:val="888888"/>
          <w:sz w:val="20"/>
          <w:szCs w:val="20"/>
        </w:rPr>
        <w:t xml:space="preserve">This case was prepared as a basis for class discussion rather than to illustrate either effective or ineffective handling of an administrative, political, or organizational situation. All </w:t>
      </w:r>
      <w:r>
        <w:rPr>
          <w:rFonts w:cs="Times New Roman"/>
          <w:i/>
          <w:iCs/>
          <w:color w:val="888888"/>
          <w:sz w:val="20"/>
          <w:szCs w:val="20"/>
          <w:lang w:val="en-IN"/>
        </w:rPr>
        <w:t xml:space="preserve">data were </w:t>
      </w:r>
      <w:r>
        <w:rPr>
          <w:rFonts w:ascii="Times New Roman" w:hAnsi="Times New Roman" w:eastAsia="Times New Roman" w:cs="Times New Roman"/>
          <w:i/>
          <w:iCs/>
          <w:color w:val="888888"/>
          <w:sz w:val="20"/>
          <w:szCs w:val="20"/>
        </w:rPr>
        <w:t>sourced from publicly available records.</w:t>
      </w:r>
    </w:p>
    <w:p w14:paraId="495049C3">
      <w:pPr>
        <w:sectPr>
          <w:pgSz w:w="12240" w:h="15840"/>
          <w:pgMar w:top="1440" w:right="1440" w:bottom="1440" w:left="1440" w:header="708" w:footer="708" w:gutter="0"/>
          <w:cols w:space="720" w:num="1"/>
          <w:docGrid w:linePitch="360" w:charSpace="0"/>
        </w:sectPr>
      </w:pPr>
      <w:bookmarkStart w:id="0" w:name="_GoBack"/>
      <w:bookmarkEnd w:id="0"/>
    </w:p>
    <w:p w14:paraId="0C6F5F14">
      <w:pPr>
        <w:pBdr>
          <w:bottom w:val="single" w:color="C0392B" w:sz="4" w:space="4"/>
        </w:pBdr>
        <w:spacing w:before="360" w:after="120"/>
      </w:pPr>
      <w:r>
        <w:rPr>
          <w:rFonts w:ascii="Arial" w:hAnsi="Arial" w:eastAsia="Arial" w:cs="Arial"/>
          <w:b/>
          <w:bCs/>
          <w:color w:val="1A1A2E"/>
          <w:sz w:val="28"/>
          <w:szCs w:val="28"/>
        </w:rPr>
        <w:t>I. The Morning After the Comment</w:t>
      </w:r>
    </w:p>
    <w:p w14:paraId="6AA1D023">
      <w:pPr>
        <w:spacing w:before="0" w:after="160"/>
        <w:jc w:val="both"/>
      </w:pPr>
      <w:r>
        <w:rPr>
          <w:rFonts w:ascii="Times New Roman" w:hAnsi="Times New Roman" w:eastAsia="Times New Roman" w:cs="Times New Roman"/>
          <w:sz w:val="24"/>
          <w:szCs w:val="24"/>
        </w:rPr>
        <w:t>Abhijeet Dipke, a 30-year-old communications student at Boston University, stared at his phone screen in the early hours of May 16, 2026. The previous morning, a clipped video from the Supreme Court of India had ricocheted across every corner of the Indian internet. Chief Justice Surya Kant, presiding over a routine hearing, had uttered a sentence that would not be forgotten: 'There are youngsters like cockroaches, who don't get any employment and don't have a place in the profession. Some become media, some become RTI activists, and they start attacking everyone.'</w:t>
      </w:r>
    </w:p>
    <w:p w14:paraId="0573E853">
      <w:pPr>
        <w:spacing w:before="0" w:after="160"/>
        <w:ind w:firstLine="720"/>
        <w:jc w:val="both"/>
      </w:pPr>
      <w:r>
        <w:rPr>
          <w:rFonts w:ascii="Times New Roman" w:hAnsi="Times New Roman" w:eastAsia="Times New Roman" w:cs="Times New Roman"/>
          <w:sz w:val="24"/>
          <w:szCs w:val="24"/>
        </w:rPr>
        <w:t>Within hours, the phrase 'cockroaches' was trending on X (formerly Twitter), memes had been generated in the dozens, and the discourse of India's perpetually restless Gen Z had found a new, grimly hilarious focal point. Dipke, who had previously worked alongside the Aam Aadmi Party (AAP) as a political communications strategist, saw in this moment not just outrage but opportunity. By midnight on May 16, he had registered the Twitter handle @CJP_2029 and named it the 'Cockroach Janata Party.' He did not expect a response.</w:t>
      </w:r>
    </w:p>
    <w:p w14:paraId="203AF1C0">
      <w:pPr>
        <w:spacing w:before="0" w:after="160"/>
        <w:ind w:firstLine="720"/>
        <w:jc w:val="both"/>
      </w:pPr>
      <w:r>
        <w:rPr>
          <w:rFonts w:ascii="Times New Roman" w:hAnsi="Times New Roman" w:eastAsia="Times New Roman" w:cs="Times New Roman"/>
          <w:sz w:val="24"/>
          <w:szCs w:val="24"/>
        </w:rPr>
        <w:t>He got a movement.</w:t>
      </w:r>
    </w:p>
    <w:p w14:paraId="59B5FDAF">
      <w:pPr>
        <w:spacing w:before="0" w:after="160"/>
        <w:ind w:firstLine="720"/>
        <w:jc w:val="both"/>
      </w:pPr>
      <w:r>
        <w:rPr>
          <w:rFonts w:ascii="Times New Roman" w:hAnsi="Times New Roman" w:eastAsia="Times New Roman" w:cs="Times New Roman"/>
          <w:sz w:val="24"/>
          <w:szCs w:val="24"/>
        </w:rPr>
        <w:t>By May 19—just seventy-two hours after launch—the movement had a website, an anthem, a five-point manifesto, and over one lakh (100,000) registered members.</w:t>
      </w:r>
      <w:r>
        <w:rPr>
          <w:rFonts w:hint="default" w:cs="Times New Roman"/>
          <w:sz w:val="24"/>
          <w:szCs w:val="24"/>
          <w:lang w:val="en-IN"/>
        </w:rPr>
        <w:t xml:space="preserve"> </w:t>
      </w:r>
      <w:r>
        <w:rPr>
          <w:rFonts w:ascii="Times New Roman" w:hAnsi="Times New Roman" w:eastAsia="Times New Roman" w:cs="Times New Roman"/>
          <w:sz w:val="24"/>
          <w:szCs w:val="24"/>
        </w:rPr>
        <w:t>The hashtag #MainBhiCockroach ('I am also a cockroach') trended on X for forty-eight hours straight. On Instagram, the movement's page surpassed 19 million followers in less than a week—more than double the 9 million followers of the ruling Bharatiya Janata Party (BJP), and far ahead of the Indian National Congress.</w:t>
      </w:r>
    </w:p>
    <w:p w14:paraId="7B19FB53">
      <w:pPr>
        <w:spacing w:before="0" w:after="160"/>
        <w:ind w:firstLine="720"/>
        <w:jc w:val="both"/>
      </w:pPr>
      <w:r>
        <w:rPr>
          <w:rFonts w:ascii="Times New Roman" w:hAnsi="Times New Roman" w:eastAsia="Times New Roman" w:cs="Times New Roman"/>
          <w:sz w:val="24"/>
          <w:szCs w:val="24"/>
        </w:rPr>
        <w:t>Then, on May 21, the Ministry of Electronics and Information Technology (MeitY) blocked the CJP's website under Section 69A of the Information Technology Act, citing 'national security concerns.' On May 23, the CJP's X account was withheld in India pursuant to a legal demand. That same evening, Dipke reported that his personal Instagram account had been hacked and the CJP's Instagram page compromised. He also disclosed receiving death threats on WhatsApp.</w:t>
      </w:r>
    </w:p>
    <w:p w14:paraId="7726B8FF">
      <w:pPr>
        <w:spacing w:before="0" w:after="160"/>
        <w:ind w:firstLine="720"/>
        <w:jc w:val="both"/>
      </w:pPr>
      <w:r>
        <w:rPr>
          <w:rFonts w:ascii="Times New Roman" w:hAnsi="Times New Roman" w:eastAsia="Times New Roman" w:cs="Times New Roman"/>
          <w:sz w:val="24"/>
          <w:szCs w:val="24"/>
        </w:rPr>
        <w:t>On the morning of May 25, Dipke sat across from a laptop in his Boston apartment, cut off from most of his platforms, watching backup accounts spring up like hydra heads. One million people had signed up for membership. Sonam Wangchuk, the celebrated environmentalist and activist, had just declared himself an 'honorary cockroach.' Anna Hazare, the architect of the 2011 anti-corruption movement that had spawned the AAP, had expressed solidarity.</w:t>
      </w:r>
    </w:p>
    <w:p w14:paraId="5B5D1B94">
      <w:pPr>
        <w:spacing w:before="0" w:after="160"/>
        <w:ind w:firstLine="720"/>
        <w:jc w:val="both"/>
      </w:pPr>
      <w:r>
        <w:rPr>
          <w:rFonts w:ascii="Times New Roman" w:hAnsi="Times New Roman" w:eastAsia="Times New Roman" w:cs="Times New Roman"/>
          <w:sz w:val="24"/>
          <w:szCs w:val="24"/>
        </w:rPr>
        <w:t>The question Dipke now faced was both strategic and existential: what was the Cockroach Janta Party — a viral joke that had peaked, a genuine civic platform with political ambitions, or something in between? And given the government's escalating response, how should the CJP evolve to survive, sustain credibility, and actually change something?</w:t>
      </w:r>
    </w:p>
    <w:p w14:paraId="13FE827D">
      <w:pPr>
        <w:spacing w:before="0" w:after="80"/>
      </w:pPr>
    </w:p>
    <w:p w14:paraId="49F949E0">
      <w:pPr>
        <w:pBdr>
          <w:bottom w:val="single" w:color="C0392B" w:sz="4" w:space="4"/>
        </w:pBdr>
        <w:spacing w:before="360" w:after="120"/>
      </w:pPr>
      <w:r>
        <w:rPr>
          <w:rFonts w:ascii="Arial" w:hAnsi="Arial" w:eastAsia="Arial" w:cs="Arial"/>
          <w:b/>
          <w:bCs/>
          <w:color w:val="1A1A2E"/>
          <w:sz w:val="28"/>
          <w:szCs w:val="28"/>
        </w:rPr>
        <w:t>II. Background: The Founder and the Spark</w:t>
      </w:r>
    </w:p>
    <w:p w14:paraId="3B4CCD00">
      <w:pPr>
        <w:spacing w:before="240" w:after="80"/>
      </w:pPr>
      <w:r>
        <w:rPr>
          <w:rFonts w:ascii="Arial" w:hAnsi="Arial" w:eastAsia="Arial" w:cs="Arial"/>
          <w:b/>
          <w:bCs/>
          <w:color w:val="2C3E50"/>
          <w:sz w:val="24"/>
          <w:szCs w:val="24"/>
        </w:rPr>
        <w:t>Abhijeet Dipke — The Architect</w:t>
      </w:r>
    </w:p>
    <w:p w14:paraId="61385E86">
      <w:pPr>
        <w:spacing w:before="0" w:after="160"/>
        <w:jc w:val="both"/>
      </w:pPr>
      <w:r>
        <w:rPr>
          <w:rFonts w:ascii="Times New Roman" w:hAnsi="Times New Roman" w:eastAsia="Times New Roman" w:cs="Times New Roman"/>
          <w:sz w:val="24"/>
          <w:szCs w:val="24"/>
        </w:rPr>
        <w:t>Abhijeet Dipke grew up in Maharashtra, developing an early interest in political communication and civic technology. Before enrolling at Boston University for a graduate programme in public relations and political communications, he had worked as a communications operative for the Aam Aadmi Party, the movement-turned-party that had emerged from India's 2011 anti-corruption protests led by Anna Hazare and Arvind Kejriwal. The AAP experience gave Dipke a ground-level education in how a social movement could be converted into an electoral organization — and also in the risks of that conversion.</w:t>
      </w:r>
    </w:p>
    <w:p w14:paraId="1A954C06">
      <w:pPr>
        <w:spacing w:before="0" w:after="160"/>
        <w:ind w:firstLine="720"/>
        <w:jc w:val="both"/>
      </w:pPr>
      <w:r>
        <w:rPr>
          <w:rFonts w:ascii="Times New Roman" w:hAnsi="Times New Roman" w:eastAsia="Times New Roman" w:cs="Times New Roman"/>
          <w:sz w:val="24"/>
          <w:szCs w:val="24"/>
        </w:rPr>
        <w:t>Operating from Boston placed him geographically outside India's jurisdiction while remaining emotionally and digitally embedded in its discourse. He was, in many ways, a prototypical member of the diaspora-enabled Indian civic technology class: educated abroad, plugged into Indian social media, conversant in the grammar of both American platform activism and Indian political symbolism.</w:t>
      </w:r>
    </w:p>
    <w:p w14:paraId="31BB3FD1">
      <w:pPr>
        <w:spacing w:before="240" w:after="80"/>
      </w:pPr>
      <w:r>
        <w:rPr>
          <w:rFonts w:ascii="Arial" w:hAnsi="Arial" w:eastAsia="Arial" w:cs="Arial"/>
          <w:b/>
          <w:bCs/>
          <w:color w:val="2C3E50"/>
          <w:sz w:val="24"/>
          <w:szCs w:val="24"/>
        </w:rPr>
        <w:t>The Trigger: Chief Justice Kant's Remarks</w:t>
      </w:r>
    </w:p>
    <w:p w14:paraId="465899EC">
      <w:pPr>
        <w:spacing w:before="0" w:after="160"/>
        <w:jc w:val="both"/>
      </w:pPr>
      <w:r>
        <w:rPr>
          <w:rFonts w:ascii="Times New Roman" w:hAnsi="Times New Roman" w:eastAsia="Times New Roman" w:cs="Times New Roman"/>
          <w:sz w:val="24"/>
          <w:szCs w:val="24"/>
        </w:rPr>
        <w:t>On May 15, 2026, Chief Justice of India Surya Kant, while hearing a case related to fraudulent professional degrees, made remarks that were widely interpreted as comparing unemployed Indian youth to cockroaches and parasites. The exact sentence, subsequently quoted in hundreds of news articles, was:</w:t>
      </w:r>
    </w:p>
    <w:p w14:paraId="3B6015B1">
      <w:pPr>
        <w:spacing w:before="160" w:after="160"/>
        <w:ind w:left="720" w:right="720"/>
        <w:jc w:val="both"/>
      </w:pPr>
      <w:r>
        <w:rPr>
          <w:rFonts w:ascii="Times New Roman" w:hAnsi="Times New Roman" w:eastAsia="Times New Roman" w:cs="Times New Roman"/>
          <w:i/>
          <w:iCs/>
          <w:sz w:val="22"/>
          <w:szCs w:val="22"/>
        </w:rPr>
        <w:t>"There are youngsters like cockroaches, who don't get any employment and don't have a place in the profession. Some become media, some become RTI activists, and they start attacking everyone."</w:t>
      </w:r>
    </w:p>
    <w:p w14:paraId="2A5FECE9">
      <w:pPr>
        <w:spacing w:before="0" w:after="160"/>
        <w:jc w:val="both"/>
      </w:pPr>
      <w:r>
        <w:rPr>
          <w:rFonts w:ascii="Times New Roman" w:hAnsi="Times New Roman" w:eastAsia="Times New Roman" w:cs="Times New Roman"/>
          <w:sz w:val="24"/>
          <w:szCs w:val="24"/>
        </w:rPr>
        <w:t>The Chief Justice later issued a clarification, asserting that his remarks were directed specifically at individuals who had obtained professional credentials through fraudulent means, and that he considered India's youth 'the pillars of a developed India.' However, the clarification arrived too late and received far less attention than the original video clip, which had by then been viewed tens of millions of times.</w:t>
      </w:r>
    </w:p>
    <w:p w14:paraId="1D94373D">
      <w:pPr>
        <w:spacing w:before="0" w:after="160"/>
        <w:ind w:firstLine="720"/>
        <w:jc w:val="both"/>
      </w:pPr>
      <w:r>
        <w:rPr>
          <w:rFonts w:ascii="Times New Roman" w:hAnsi="Times New Roman" w:eastAsia="Times New Roman" w:cs="Times New Roman"/>
          <w:sz w:val="24"/>
          <w:szCs w:val="24"/>
        </w:rPr>
        <w:t>The remarks landed in a volatile social context. India's youth unemployment rate, according to estimates by the Centre for Monitoring Indian Economy (CMIE), had remained stubbornly high, hovering between 18 and 23 percent for those in the 15–29 age bracket throughout 2024–2026 (See Exhibit 1). The country's National Testing Agency (NTA) had in 2024 faced a major scandal when leaked question papers invalidated the results of NEET, the medical entrance examination, affecting approximately 2.4 million students. The Education Minister, Dharmendra Pradhan, had faced calls for resignation that had not materialized. Against this backdrop, the Chief Justice's remarks were not experienced merely as judicial commentary but as a crystallization of institutional contempt toward struggling youth.</w:t>
      </w:r>
    </w:p>
    <w:p w14:paraId="6C78482A">
      <w:pPr>
        <w:spacing w:before="0" w:after="80"/>
      </w:pPr>
    </w:p>
    <w:p w14:paraId="26A741F5">
      <w:pPr>
        <w:pBdr>
          <w:bottom w:val="single" w:color="C0392B" w:sz="4" w:space="4"/>
        </w:pBdr>
        <w:spacing w:before="360" w:after="120"/>
      </w:pPr>
      <w:r>
        <w:rPr>
          <w:rFonts w:ascii="Arial" w:hAnsi="Arial" w:eastAsia="Arial" w:cs="Arial"/>
          <w:b/>
          <w:bCs/>
          <w:color w:val="1A1A2E"/>
          <w:sz w:val="28"/>
          <w:szCs w:val="28"/>
        </w:rPr>
        <w:t>III. The Movement: Architecture and Growth</w:t>
      </w:r>
    </w:p>
    <w:p w14:paraId="11C6F7BB">
      <w:pPr>
        <w:spacing w:before="240" w:after="80"/>
      </w:pPr>
      <w:r>
        <w:rPr>
          <w:rFonts w:ascii="Arial" w:hAnsi="Arial" w:eastAsia="Arial" w:cs="Arial"/>
          <w:b/>
          <w:bCs/>
          <w:color w:val="2C3E50"/>
          <w:sz w:val="24"/>
          <w:szCs w:val="24"/>
        </w:rPr>
        <w:t>From Handle to Platform: The First 72 Hours</w:t>
      </w:r>
    </w:p>
    <w:p w14:paraId="16EC5E11">
      <w:pPr>
        <w:spacing w:before="0" w:after="160"/>
        <w:jc w:val="both"/>
      </w:pPr>
      <w:r>
        <w:rPr>
          <w:rFonts w:ascii="Times New Roman" w:hAnsi="Times New Roman" w:eastAsia="Times New Roman" w:cs="Times New Roman"/>
          <w:sz w:val="24"/>
          <w:szCs w:val="24"/>
        </w:rPr>
        <w:t>Dipke's initial move was deceptively simple. He registered @CJP_2029 on X — the abbreviation a deliberate parody of the ruling BJP's initials — and framed the account as a satirical 'political party' for the 'lazy and unemployed.' The CJP's stated membership criteria were written with ironic precision: one had to be unemployed (by force, by choice, or by principle), 'lazy physically only (the brain may continue to spiral),' chronically online for at least eleven hours per day, and 'able to rant professionally.' The name 'Janata Party' — 'People's Party' — was itself an echo of the historic Janata Party that had briefly displaced the Congress government after the Emergency in 1977.</w:t>
      </w:r>
    </w:p>
    <w:p w14:paraId="542DA3A5">
      <w:pPr>
        <w:spacing w:before="0" w:after="160"/>
        <w:ind w:firstLine="720"/>
        <w:jc w:val="both"/>
      </w:pPr>
      <w:r>
        <w:rPr>
          <w:rFonts w:ascii="Times New Roman" w:hAnsi="Times New Roman" w:eastAsia="Times New Roman" w:cs="Times New Roman"/>
          <w:sz w:val="24"/>
          <w:szCs w:val="24"/>
        </w:rPr>
        <w:t>Within seventy-two hours, the movement had migrated across platforms. An Instagram account, @cockroachjanata.india, became the primary driver of growth. AI-generated imagery of a suited anthropomorphic cockroach-man — the CJP's virtual leader — flooded Indian social media feeds. A formal website, cockroachjanata.org, was launched, offering free membership sign-ups and presenting a five-point manifesto. AI-generated songs and anthems began circulating. The production quality of the content was high: slickly branded, visually distinctive, and tonally consistent (See Exhibit 2).</w:t>
      </w:r>
    </w:p>
    <w:p w14:paraId="0F8CD71D">
      <w:pPr>
        <w:spacing w:before="240" w:after="80"/>
      </w:pPr>
      <w:r>
        <w:rPr>
          <w:rFonts w:ascii="Arial" w:hAnsi="Arial" w:eastAsia="Arial" w:cs="Arial"/>
          <w:b/>
          <w:bCs/>
          <w:color w:val="2C3E50"/>
          <w:sz w:val="24"/>
          <w:szCs w:val="24"/>
        </w:rPr>
        <w:t>The Five-Point Manifesto</w:t>
      </w:r>
    </w:p>
    <w:p w14:paraId="435292DB">
      <w:pPr>
        <w:spacing w:before="0" w:after="160"/>
        <w:jc w:val="both"/>
      </w:pPr>
      <w:r>
        <w:rPr>
          <w:rFonts w:ascii="Times New Roman" w:hAnsi="Times New Roman" w:eastAsia="Times New Roman" w:cs="Times New Roman"/>
          <w:sz w:val="24"/>
          <w:szCs w:val="24"/>
        </w:rPr>
        <w:t>The CJP's formal platform, while presented satirically, addressed substantive policy grievances:</w:t>
      </w:r>
    </w:p>
    <w:p w14:paraId="58DFE736">
      <w:pPr>
        <w:spacing w:before="0" w:after="80"/>
        <w:ind w:left="720" w:hanging="360"/>
      </w:pPr>
      <w:r>
        <w:rPr>
          <w:rFonts w:ascii="Times New Roman" w:hAnsi="Times New Roman" w:eastAsia="Times New Roman" w:cs="Times New Roman"/>
          <w:sz w:val="24"/>
          <w:szCs w:val="24"/>
        </w:rPr>
        <w:t>• Accountability for the NEET examination leaks and resignation of the Union Education Minister</w:t>
      </w:r>
    </w:p>
    <w:p w14:paraId="264615A8">
      <w:pPr>
        <w:spacing w:before="0" w:after="80"/>
        <w:ind w:left="720" w:hanging="360"/>
      </w:pPr>
      <w:r>
        <w:rPr>
          <w:rFonts w:ascii="Times New Roman" w:hAnsi="Times New Roman" w:eastAsia="Times New Roman" w:cs="Times New Roman"/>
          <w:sz w:val="24"/>
          <w:szCs w:val="24"/>
        </w:rPr>
        <w:t>• Transparent investigation into youth unemployment and public disclosure of disaggregated data</w:t>
      </w:r>
    </w:p>
    <w:p w14:paraId="521CCF58">
      <w:pPr>
        <w:spacing w:before="0" w:after="80"/>
        <w:ind w:left="720" w:hanging="360"/>
      </w:pPr>
      <w:r>
        <w:rPr>
          <w:rFonts w:ascii="Times New Roman" w:hAnsi="Times New Roman" w:eastAsia="Times New Roman" w:cs="Times New Roman"/>
          <w:sz w:val="24"/>
          <w:szCs w:val="24"/>
        </w:rPr>
        <w:t>• Electoral and judicial reform, including limits on the Chief Justice's term and public accountability hearings</w:t>
      </w:r>
    </w:p>
    <w:p w14:paraId="5605D306">
      <w:pPr>
        <w:spacing w:before="0" w:after="80"/>
        <w:ind w:left="720" w:hanging="360"/>
      </w:pPr>
      <w:r>
        <w:rPr>
          <w:rFonts w:ascii="Times New Roman" w:hAnsi="Times New Roman" w:eastAsia="Times New Roman" w:cs="Times New Roman"/>
          <w:sz w:val="24"/>
          <w:szCs w:val="24"/>
        </w:rPr>
        <w:t>• Anti-corruption measures with enforceable penalties for senior public officials</w:t>
      </w:r>
    </w:p>
    <w:p w14:paraId="41BACFD9">
      <w:pPr>
        <w:spacing w:before="0" w:after="80"/>
        <w:ind w:left="720" w:hanging="360"/>
      </w:pPr>
      <w:r>
        <w:rPr>
          <w:rFonts w:ascii="Times New Roman" w:hAnsi="Times New Roman" w:eastAsia="Times New Roman" w:cs="Times New Roman"/>
          <w:sz w:val="24"/>
          <w:szCs w:val="24"/>
        </w:rPr>
        <w:t>• Digital rights protections, including resistance to arbitrary platform blocks under Section 69A</w:t>
      </w:r>
    </w:p>
    <w:p w14:paraId="50C002E0">
      <w:pPr>
        <w:spacing w:before="0" w:after="80"/>
      </w:pPr>
    </w:p>
    <w:p w14:paraId="1E0BB9A0">
      <w:pPr>
        <w:spacing w:before="0" w:after="160"/>
        <w:ind w:firstLine="720"/>
        <w:jc w:val="both"/>
      </w:pPr>
      <w:r>
        <w:rPr>
          <w:rFonts w:ascii="Times New Roman" w:hAnsi="Times New Roman" w:eastAsia="Times New Roman" w:cs="Times New Roman"/>
          <w:sz w:val="24"/>
          <w:szCs w:val="24"/>
        </w:rPr>
        <w:t>The manifesto's tone maintained irony throughout — 'If the CJP comes to power, no Chief Justice shall compare the youth to insects' — but the demands themselves were substantive and had been circulating in serious policy discourse for years.</w:t>
      </w:r>
    </w:p>
    <w:p w14:paraId="07B8D095">
      <w:pPr>
        <w:spacing w:before="240" w:after="80"/>
      </w:pPr>
      <w:r>
        <w:rPr>
          <w:rFonts w:ascii="Arial" w:hAnsi="Arial" w:eastAsia="Arial" w:cs="Arial"/>
          <w:b/>
          <w:bCs/>
          <w:color w:val="2C3E50"/>
          <w:sz w:val="24"/>
          <w:szCs w:val="24"/>
        </w:rPr>
        <w:t>Celebrity Endorsements and Cross-Sector Support</w:t>
      </w:r>
    </w:p>
    <w:p w14:paraId="32BF8AA5">
      <w:pPr>
        <w:spacing w:before="0" w:after="160"/>
        <w:jc w:val="both"/>
      </w:pPr>
      <w:r>
        <w:rPr>
          <w:rFonts w:ascii="Times New Roman" w:hAnsi="Times New Roman" w:eastAsia="Times New Roman" w:cs="Times New Roman"/>
          <w:sz w:val="24"/>
          <w:szCs w:val="24"/>
        </w:rPr>
        <w:t>The movement attracted support well beyond its initial Gen Z base. Bollywood director Anurag Kashyap, comedian Kunal Kamra, and actresses including Fatima Sana Shaikh, Dia Mirza, and Esha Gupta publicly engaged with the CJP's social media pages. Congress MP Shashi Tharoor criticized the government's blocking actions. On May 23, environmentalist Sonam Wangchuk described himself as an 'honorary cockroach' and urged the government to address rather than suppress youth concerns. On May 24, social activist Anna Hazare expressed solidarity with the youth behind the movement.</w:t>
      </w:r>
    </w:p>
    <w:p w14:paraId="34D1F53D">
      <w:pPr>
        <w:spacing w:before="0" w:after="160"/>
        <w:ind w:firstLine="720"/>
        <w:jc w:val="both"/>
      </w:pPr>
      <w:r>
        <w:rPr>
          <w:rFonts w:ascii="Times New Roman" w:hAnsi="Times New Roman" w:eastAsia="Times New Roman" w:cs="Times New Roman"/>
          <w:sz w:val="24"/>
          <w:szCs w:val="24"/>
        </w:rPr>
        <w:t>These endorsements carried significance. Wangchuk, whose own Leh-based movement had previously attracted large national followings, lent the CJP cross-ideological credibility. Hazare's support invoked the historical memory of the 2011 India Against Corruption movement, which had itself spawned the AAP — suggesting that the CJP might be read as part of a longer tradition of civil society protest that occasionally generates lasting institutional consequences (See Exhibit 3).</w:t>
      </w:r>
    </w:p>
    <w:p w14:paraId="41DA6FAB">
      <w:pPr>
        <w:spacing w:before="240" w:after="80"/>
      </w:pPr>
      <w:r>
        <w:rPr>
          <w:rFonts w:ascii="Arial" w:hAnsi="Arial" w:eastAsia="Arial" w:cs="Arial"/>
          <w:b/>
          <w:bCs/>
          <w:color w:val="2C3E50"/>
          <w:sz w:val="24"/>
          <w:szCs w:val="24"/>
        </w:rPr>
        <w:t>Membership and Platform Scale</w:t>
      </w:r>
    </w:p>
    <w:p w14:paraId="07972B86">
      <w:pPr>
        <w:spacing w:before="0" w:after="160"/>
        <w:jc w:val="both"/>
      </w:pPr>
      <w:r>
        <w:rPr>
          <w:rFonts w:ascii="Times New Roman" w:hAnsi="Times New Roman" w:eastAsia="Times New Roman" w:cs="Times New Roman"/>
          <w:sz w:val="24"/>
          <w:szCs w:val="24"/>
        </w:rPr>
        <w:t>By May 25, 2026 — nine days after launch — the CJP had accumulated approximately one million registered members, primarily through its website sign-up mechanism. Its Instagram page had reached 22 million followers before being compromised. An online petition demanding the Education Minister's resignation had attracted 600,000 signatories. A second petition had been launched calling for reforms to the NEET examination framework (See Exhibit 4).</w:t>
      </w:r>
    </w:p>
    <w:p w14:paraId="0CCDD1A7">
      <w:pPr>
        <w:spacing w:before="0" w:after="160"/>
        <w:ind w:firstLine="720"/>
        <w:jc w:val="both"/>
      </w:pPr>
      <w:r>
        <w:rPr>
          <w:rFonts w:ascii="Times New Roman" w:hAnsi="Times New Roman" w:eastAsia="Times New Roman" w:cs="Times New Roman"/>
          <w:sz w:val="24"/>
          <w:szCs w:val="24"/>
        </w:rPr>
        <w:t>The CJP had also begun organizing offline activities: volunteers participated in protest demonstrations and urban clean-up drives dressed in cockroach costumes, signaling an attempt to bridge digital and physical civic engagement. The aesthetic was intentionally absurdist — which simultaneously generated media attention and raised questions about whether the movement could be taken seriously in political negotiation.</w:t>
      </w:r>
    </w:p>
    <w:p w14:paraId="36781C2A">
      <w:pPr>
        <w:spacing w:before="0" w:after="80"/>
      </w:pPr>
    </w:p>
    <w:p w14:paraId="44E84E75">
      <w:pPr>
        <w:pBdr>
          <w:bottom w:val="single" w:color="C0392B" w:sz="4" w:space="4"/>
        </w:pBdr>
        <w:spacing w:before="360" w:after="120"/>
      </w:pPr>
      <w:r>
        <w:rPr>
          <w:rFonts w:ascii="Arial" w:hAnsi="Arial" w:eastAsia="Arial" w:cs="Arial"/>
          <w:b/>
          <w:bCs/>
          <w:color w:val="1A1A2E"/>
          <w:sz w:val="28"/>
          <w:szCs w:val="28"/>
        </w:rPr>
        <w:t>IV. The Competitive and Institutional Landscape</w:t>
      </w:r>
    </w:p>
    <w:p w14:paraId="03101260">
      <w:pPr>
        <w:spacing w:before="240" w:after="80"/>
      </w:pPr>
      <w:r>
        <w:rPr>
          <w:rFonts w:ascii="Arial" w:hAnsi="Arial" w:eastAsia="Arial" w:cs="Arial"/>
          <w:b/>
          <w:bCs/>
          <w:color w:val="2C3E50"/>
          <w:sz w:val="24"/>
          <w:szCs w:val="24"/>
        </w:rPr>
        <w:t>India's Political Party Ecosystem</w:t>
      </w:r>
    </w:p>
    <w:p w14:paraId="0ADF45CD">
      <w:pPr>
        <w:spacing w:before="0" w:after="160"/>
        <w:jc w:val="both"/>
      </w:pPr>
      <w:r>
        <w:rPr>
          <w:rFonts w:ascii="Times New Roman" w:hAnsi="Times New Roman" w:eastAsia="Times New Roman" w:cs="Times New Roman"/>
          <w:sz w:val="24"/>
          <w:szCs w:val="24"/>
        </w:rPr>
        <w:t>India's formal political landscape is governed by the Representation of the People Act, 1951, and overseen by the Election Commission of India (ECI). Registered political parties are classified as national or state parties based on vote-share thresholds. The CJP had not applied for ECI registration and explicitly did not position itself as an electoral party — at least in its initial phase. This created an ambiguous legal and political status: the movement could mobilize public opinion without the regulatory constraints of a registered party, but it also lacked the institutional durability and electoral legitimacy that registration confers.</w:t>
      </w:r>
    </w:p>
    <w:p w14:paraId="05D06AB7">
      <w:pPr>
        <w:spacing w:before="0" w:after="160"/>
        <w:ind w:firstLine="720"/>
        <w:jc w:val="both"/>
      </w:pPr>
      <w:r>
        <w:rPr>
          <w:rFonts w:ascii="Times New Roman" w:hAnsi="Times New Roman" w:eastAsia="Times New Roman" w:cs="Times New Roman"/>
          <w:sz w:val="24"/>
          <w:szCs w:val="24"/>
        </w:rPr>
        <w:t>India has a history of social movements that have transitioned — successfully or otherwise — into formal political institutions. The AAP's journey from the 2011 India Against Corruption protests to a governing party in Delhi (and later Punjab) is the most proximate model. The Janata Party of 1977, which briefly governed India after the Emergency, provides an older precedent. Both cases demonstrate that rapid popular mobilization can generate electoral capital — but also that the transition from movement to institution is fraught with internal contradiction, factionalism, and mission drift (See Exhibit 5).</w:t>
      </w:r>
    </w:p>
    <w:p w14:paraId="07D47F40">
      <w:pPr>
        <w:spacing w:before="240" w:after="80"/>
      </w:pPr>
      <w:r>
        <w:rPr>
          <w:rFonts w:ascii="Arial" w:hAnsi="Arial" w:eastAsia="Arial" w:cs="Arial"/>
          <w:b/>
          <w:bCs/>
          <w:color w:val="2C3E50"/>
          <w:sz w:val="24"/>
          <w:szCs w:val="24"/>
        </w:rPr>
        <w:t>Platform Governance and Section 69A</w:t>
      </w:r>
    </w:p>
    <w:p w14:paraId="44ADFF19">
      <w:pPr>
        <w:spacing w:before="0" w:after="160"/>
        <w:jc w:val="both"/>
      </w:pPr>
      <w:r>
        <w:rPr>
          <w:rFonts w:ascii="Times New Roman" w:hAnsi="Times New Roman" w:eastAsia="Times New Roman" w:cs="Times New Roman"/>
          <w:sz w:val="24"/>
          <w:szCs w:val="24"/>
        </w:rPr>
        <w:t>The government's use of Section 69A of the Information Technology Act, 2000, to block the CJP's X account and website was legally uncontroversial — the provision grants the government broad powers to block online content in the interests of national sovereignty, security, public order, or decency. However, the optics were deeply contested. The invocation of 'national security concerns' to suppress a satirical youth movement was widely criticized by opposition politicians and press freedom organizations.</w:t>
      </w:r>
    </w:p>
    <w:p w14:paraId="5718FF62">
      <w:pPr>
        <w:spacing w:before="0" w:after="160"/>
        <w:ind w:firstLine="720"/>
        <w:jc w:val="both"/>
      </w:pPr>
      <w:r>
        <w:rPr>
          <w:rFonts w:ascii="Times New Roman" w:hAnsi="Times New Roman" w:eastAsia="Times New Roman" w:cs="Times New Roman"/>
          <w:sz w:val="24"/>
          <w:szCs w:val="24"/>
        </w:rPr>
        <w:t>BJP leader Rajeev Chandrasekhar alleged on X that the CJP was a 'cross-border influence operation' aimed at destabilizing India, citing social media manipulation and foreign amplification — claims that Dipke contested by publishing data showing approximately 95 percent of the CJP's audience was located within India. The allegation that the movement had foreign backing echoed a familiar playbook for dismissing domestic dissent in the current political environment, and drew sharp criticism from opposition figures (See Exhibit 2).</w:t>
      </w:r>
    </w:p>
    <w:p w14:paraId="140454B2">
      <w:pPr>
        <w:spacing w:before="240" w:after="80"/>
      </w:pPr>
      <w:r>
        <w:rPr>
          <w:rFonts w:ascii="Arial" w:hAnsi="Arial" w:eastAsia="Arial" w:cs="Arial"/>
          <w:b/>
          <w:bCs/>
          <w:color w:val="2C3E50"/>
          <w:sz w:val="24"/>
          <w:szCs w:val="24"/>
        </w:rPr>
        <w:t>The Youth Unemployment Context</w:t>
      </w:r>
    </w:p>
    <w:p w14:paraId="4C71D8B5">
      <w:pPr>
        <w:spacing w:before="0" w:after="160"/>
        <w:jc w:val="both"/>
      </w:pPr>
      <w:r>
        <w:rPr>
          <w:rFonts w:ascii="Times New Roman" w:hAnsi="Times New Roman" w:eastAsia="Times New Roman" w:cs="Times New Roman"/>
          <w:sz w:val="24"/>
          <w:szCs w:val="24"/>
        </w:rPr>
        <w:t>The CJP's foundational grievance — youth unemployment — was grounded in well-documented macroeconomic reality. India's demographic dividend, frequently invoked in policy discourse as a competitive advantage, had not translated uniformly into employment. Urban youth unemployment, particularly among educated young people seeking formal-sector work, remained a persistent concern. The NTA examination scandal had focused attention on the inadequacy of India's higher education examination infrastructure, with allegations of systematic paper leaks affecting millions of aspirants (See Exhibit 1).</w:t>
      </w:r>
    </w:p>
    <w:p w14:paraId="1C80684F">
      <w:pPr>
        <w:spacing w:before="0" w:after="160"/>
        <w:ind w:firstLine="720"/>
        <w:jc w:val="both"/>
      </w:pPr>
      <w:r>
        <w:rPr>
          <w:rFonts w:ascii="Times New Roman" w:hAnsi="Times New Roman" w:eastAsia="Times New Roman" w:cs="Times New Roman"/>
          <w:sz w:val="24"/>
          <w:szCs w:val="24"/>
        </w:rPr>
        <w:t>The structural conditions that had given rise to the CJP — a large, educated, unemployed, and digitally connected youth population — showed no signs of changing rapidly. This gave the movement a durable base of potential grievance, but also raised questions about whether satirical civic protest could convert structural discontent into structural change.</w:t>
      </w:r>
    </w:p>
    <w:p w14:paraId="446325E1">
      <w:pPr>
        <w:spacing w:before="0" w:after="80"/>
      </w:pPr>
    </w:p>
    <w:p w14:paraId="19ED07B2">
      <w:pPr>
        <w:pBdr>
          <w:bottom w:val="single" w:color="C0392B" w:sz="4" w:space="4"/>
        </w:pBdr>
        <w:spacing w:before="360" w:after="120"/>
      </w:pPr>
      <w:r>
        <w:rPr>
          <w:rFonts w:ascii="Arial" w:hAnsi="Arial" w:eastAsia="Arial" w:cs="Arial"/>
          <w:b/>
          <w:bCs/>
          <w:color w:val="1A1A2E"/>
          <w:sz w:val="28"/>
          <w:szCs w:val="28"/>
        </w:rPr>
        <w:t>V. Internal Tensions and Strategic Ambiguity</w:t>
      </w:r>
    </w:p>
    <w:p w14:paraId="4D050F81">
      <w:pPr>
        <w:spacing w:before="240" w:after="80"/>
      </w:pPr>
      <w:r>
        <w:rPr>
          <w:rFonts w:ascii="Arial" w:hAnsi="Arial" w:eastAsia="Arial" w:cs="Arial"/>
          <w:b/>
          <w:bCs/>
          <w:color w:val="2C3E50"/>
          <w:sz w:val="24"/>
          <w:szCs w:val="24"/>
        </w:rPr>
        <w:t>The Satire Trap</w:t>
      </w:r>
    </w:p>
    <w:p w14:paraId="54EAE9E2">
      <w:pPr>
        <w:spacing w:before="0" w:after="160"/>
        <w:jc w:val="both"/>
      </w:pPr>
      <w:r>
        <w:rPr>
          <w:rFonts w:ascii="Times New Roman" w:hAnsi="Times New Roman" w:eastAsia="Times New Roman" w:cs="Times New Roman"/>
          <w:sz w:val="24"/>
          <w:szCs w:val="24"/>
        </w:rPr>
        <w:t>The CJP's most powerful asset — its ironic, meme-driven aesthetic — was also its most significant strategic liability. The cockroach iconography and the self-deprecating membership criteria ('lazy,' 'chronically online') generated viral spread precisely because they weaponized the insult directed at the youth. But they also made it difficult for institutional interlocutors — politicians, civil servants, journalists — to engage with the movement in formal policy settings without appearing to endorse its self-mockery.</w:t>
      </w:r>
    </w:p>
    <w:p w14:paraId="293C7684">
      <w:pPr>
        <w:spacing w:before="0" w:after="160"/>
        <w:ind w:firstLine="720"/>
        <w:jc w:val="both"/>
      </w:pPr>
      <w:r>
        <w:rPr>
          <w:rFonts w:ascii="Times New Roman" w:hAnsi="Times New Roman" w:eastAsia="Times New Roman" w:cs="Times New Roman"/>
          <w:sz w:val="24"/>
          <w:szCs w:val="24"/>
        </w:rPr>
        <w:t>Dipke himself acknowledged this tension in public statements, noting that the CJP had 'started as satire' but was 'going in a serious direction.' However, the mechanics of that transition remained undefined. How does a movement pivot from meme to manifesto without losing its core constituency? How does it maintain the energy of internet irony while developing the organizational discipline required to influence policy? The AAP had navigated a version of this dilemma in 2012–2013, but had done so in a pre-social-media landscape with different affordances and constraints.</w:t>
      </w:r>
    </w:p>
    <w:p w14:paraId="5CE54281">
      <w:pPr>
        <w:spacing w:before="240" w:after="80"/>
      </w:pPr>
      <w:r>
        <w:rPr>
          <w:rFonts w:ascii="Arial" w:hAnsi="Arial" w:eastAsia="Arial" w:cs="Arial"/>
          <w:b/>
          <w:bCs/>
          <w:color w:val="2C3E50"/>
          <w:sz w:val="24"/>
          <w:szCs w:val="24"/>
        </w:rPr>
        <w:t>The Founder's Geographic Position</w:t>
      </w:r>
    </w:p>
    <w:p w14:paraId="4EBC7373">
      <w:pPr>
        <w:spacing w:before="0" w:after="160"/>
        <w:jc w:val="both"/>
      </w:pPr>
      <w:r>
        <w:rPr>
          <w:rFonts w:ascii="Times New Roman" w:hAnsi="Times New Roman" w:eastAsia="Times New Roman" w:cs="Times New Roman"/>
          <w:sz w:val="24"/>
          <w:szCs w:val="24"/>
        </w:rPr>
        <w:t>Dipke's location in Boston introduced both operational and symbolic complications. Operationally, managing a million-member movement from a different time zone, without reliable platform access after the hacking incidents, was logistically demanding. Symbolically, the BJP's allegation of 'foreign influence' — however contested — gained a superficial plausibility from the founder's overseas location that a movement led from within India might have been able to dismiss more easily.</w:t>
      </w:r>
    </w:p>
    <w:p w14:paraId="487CAF11">
      <w:pPr>
        <w:spacing w:before="0" w:after="160"/>
        <w:ind w:firstLine="720"/>
        <w:jc w:val="both"/>
      </w:pPr>
      <w:r>
        <w:rPr>
          <w:rFonts w:ascii="Times New Roman" w:hAnsi="Times New Roman" w:eastAsia="Times New Roman" w:cs="Times New Roman"/>
          <w:sz w:val="24"/>
          <w:szCs w:val="24"/>
        </w:rPr>
        <w:t>Whether Dipke intended to return to India to lead the movement in person, or to operate it remotely while pursuing his academic programme, remained publicly unclear. The movement's formal leadership structure — if any existed beyond Dipke — was also opaque, which created succession and accountability risks.</w:t>
      </w:r>
    </w:p>
    <w:p w14:paraId="618E9F92">
      <w:pPr>
        <w:spacing w:before="240" w:after="80"/>
      </w:pPr>
      <w:r>
        <w:rPr>
          <w:rFonts w:ascii="Arial" w:hAnsi="Arial" w:eastAsia="Arial" w:cs="Arial"/>
          <w:b/>
          <w:bCs/>
          <w:color w:val="2C3E50"/>
          <w:sz w:val="24"/>
          <w:szCs w:val="24"/>
        </w:rPr>
        <w:t>The Platform Dependency Problem</w:t>
      </w:r>
    </w:p>
    <w:p w14:paraId="14A870A0">
      <w:pPr>
        <w:spacing w:before="0" w:after="160"/>
        <w:jc w:val="both"/>
      </w:pPr>
      <w:r>
        <w:rPr>
          <w:rFonts w:ascii="Times New Roman" w:hAnsi="Times New Roman" w:eastAsia="Times New Roman" w:cs="Times New Roman"/>
          <w:sz w:val="24"/>
          <w:szCs w:val="24"/>
        </w:rPr>
        <w:t>The CJP's explosive growth had been entirely dependent on a small number of social media platforms — Instagram and X — whose governance was outside the movement's control. The government's successful blocking of the X account and the CJP website within days of launch demonstrated the fragility of this infrastructure. The subsequent hacking of the Instagram accounts — whether by state actors, partisan operators, or independent hackers — further exposed the vulnerability.</w:t>
      </w:r>
    </w:p>
    <w:p w14:paraId="503B2F98">
      <w:pPr>
        <w:spacing w:before="0" w:after="160"/>
        <w:ind w:firstLine="720"/>
        <w:jc w:val="both"/>
      </w:pPr>
      <w:r>
        <w:rPr>
          <w:rFonts w:ascii="Times New Roman" w:hAnsi="Times New Roman" w:eastAsia="Times New Roman" w:cs="Times New Roman"/>
          <w:sz w:val="24"/>
          <w:szCs w:val="24"/>
        </w:rPr>
        <w:t>Each platform disruption generated a news cycle that temporarily amplified the CJP's profile, as the story of suppression became as viral as the original satire. But this amplification was double-edged: it drew attention to the movement's resilience while also demonstrating its inability to defend its own communications infrastructure. An organization that cannot reliably communicate with its own members faces fundamental limits on its capacity to coordinate action (See Exhibit 4).</w:t>
      </w:r>
    </w:p>
    <w:p w14:paraId="01AAFB1E">
      <w:pPr>
        <w:spacing w:before="0" w:after="80"/>
      </w:pPr>
    </w:p>
    <w:p w14:paraId="71E29750">
      <w:pPr>
        <w:pBdr>
          <w:bottom w:val="single" w:color="C0392B" w:sz="4" w:space="4"/>
        </w:pBdr>
        <w:spacing w:before="360" w:after="120"/>
      </w:pPr>
      <w:r>
        <w:rPr>
          <w:rFonts w:ascii="Arial" w:hAnsi="Arial" w:eastAsia="Arial" w:cs="Arial"/>
          <w:b/>
          <w:bCs/>
          <w:color w:val="1A1A2E"/>
          <w:sz w:val="28"/>
          <w:szCs w:val="28"/>
        </w:rPr>
        <w:t>VI. The Decision Point</w:t>
      </w:r>
    </w:p>
    <w:p w14:paraId="721050C2">
      <w:pPr>
        <w:spacing w:before="0" w:after="160"/>
        <w:jc w:val="both"/>
      </w:pPr>
      <w:r>
        <w:rPr>
          <w:rFonts w:ascii="Times New Roman" w:hAnsi="Times New Roman" w:eastAsia="Times New Roman" w:cs="Times New Roman"/>
          <w:sz w:val="24"/>
          <w:szCs w:val="24"/>
        </w:rPr>
        <w:t>On the morning of May 25, 2026, Abhijeet Dipke found himself at the intersection of several urgent and potentially incompatible choices. One million members had signed up to a movement he had built in nine days, largely alone, from a Boston apartment. Anna Hazare was calling. Sonam Wangchuk had declared himself a cockroach. The government had blocked his website and his primary social media channels. He had received death threats.</w:t>
      </w:r>
    </w:p>
    <w:p w14:paraId="0FF8FBAF">
      <w:pPr>
        <w:spacing w:before="0" w:after="160"/>
        <w:ind w:firstLine="720"/>
        <w:jc w:val="both"/>
      </w:pPr>
      <w:r>
        <w:rPr>
          <w:rFonts w:ascii="Times New Roman" w:hAnsi="Times New Roman" w:eastAsia="Times New Roman" w:cs="Times New Roman"/>
          <w:sz w:val="24"/>
          <w:szCs w:val="24"/>
        </w:rPr>
        <w:t>Three strategic paths lay before him.</w:t>
      </w:r>
    </w:p>
    <w:p w14:paraId="0951732B">
      <w:pPr>
        <w:spacing w:before="0" w:after="160"/>
        <w:ind w:firstLine="720"/>
        <w:jc w:val="both"/>
      </w:pPr>
      <w:r>
        <w:rPr>
          <w:rFonts w:ascii="Times New Roman" w:hAnsi="Times New Roman" w:eastAsia="Times New Roman" w:cs="Times New Roman"/>
          <w:sz w:val="24"/>
          <w:szCs w:val="24"/>
        </w:rPr>
        <w:t>The first was institutionalization: formally register the CJP as a political party with the Election Commission, build a leadership structure, establish a funding model, and prepare to contest elections — potentially in the 2029 general elections, a date already embedded in the original Twitter handle. This path offered the prospect of durable institutional impact but required resources, organizational capacity, and a willingness to accept the constraints and compromises of formal electoral politics. The AAP model was the obvious reference point — but so were the AAP's subsequent controversies.</w:t>
      </w:r>
    </w:p>
    <w:p w14:paraId="13A2673D">
      <w:pPr>
        <w:spacing w:before="0" w:after="160"/>
        <w:ind w:firstLine="720"/>
        <w:jc w:val="both"/>
      </w:pPr>
      <w:r>
        <w:rPr>
          <w:rFonts w:ascii="Times New Roman" w:hAnsi="Times New Roman" w:eastAsia="Times New Roman" w:cs="Times New Roman"/>
          <w:sz w:val="24"/>
          <w:szCs w:val="24"/>
        </w:rPr>
        <w:t>The second was the civic pressure model: explicitly decline electoral politics and instead operate as a non-party civil society organization, focusing on specific policy campaigns (the NEET petition, Education Minister accountability), building coalitions with existing opposition parties, and leveraging media presence to shift policy without seeking office. This path was less resource-intensive and carried fewer institutional risks, but also offered less direct power and was vulnerable to co-optation or irrelevance as media attention moved on.</w:t>
      </w:r>
    </w:p>
    <w:p w14:paraId="0F92A56D">
      <w:pPr>
        <w:spacing w:before="0" w:after="160"/>
        <w:ind w:firstLine="720"/>
        <w:jc w:val="both"/>
      </w:pPr>
      <w:r>
        <w:rPr>
          <w:rFonts w:ascii="Times New Roman" w:hAnsi="Times New Roman" w:eastAsia="Times New Roman" w:cs="Times New Roman"/>
          <w:sz w:val="24"/>
          <w:szCs w:val="24"/>
        </w:rPr>
        <w:t>The third was retrenchment and consolidation: pause public-facing activity, focus on platform recovery and organizational infrastructure-building, and relaunch at a more strategic moment with a more defensible digital architecture and clearer governance structure. This path was the most cautious but risked losing momentum in a news cycle that had already moved remarkably fast.</w:t>
      </w:r>
    </w:p>
    <w:p w14:paraId="2253D5EF">
      <w:pPr>
        <w:spacing w:before="0" w:after="160"/>
        <w:ind w:firstLine="720"/>
        <w:jc w:val="both"/>
      </w:pPr>
      <w:r>
        <w:rPr>
          <w:rFonts w:ascii="Times New Roman" w:hAnsi="Times New Roman" w:eastAsia="Times New Roman" w:cs="Times New Roman"/>
          <w:sz w:val="24"/>
          <w:szCs w:val="24"/>
        </w:rPr>
        <w:t>As Dipke refreshed his backup X account and watched the follower count on @cockroachisback climb past 200,000, he knew that the next few decisions he made would determine whether the CJP became a footnote in India's long history of viral political moments — or something more enduring. The swarm had assembled. The question was whether it could be organized.</w:t>
      </w:r>
    </w:p>
    <w:p w14:paraId="0F160498">
      <w:pPr>
        <w:spacing w:before="0" w:after="80"/>
      </w:pPr>
    </w:p>
    <w:p w14:paraId="3ED9DD4B">
      <w:pPr>
        <w:spacing w:before="240" w:after="120"/>
        <w:jc w:val="center"/>
      </w:pPr>
      <w:r>
        <w:rPr>
          <w:rFonts w:ascii="Arial" w:hAnsi="Arial" w:eastAsia="Arial" w:cs="Arial"/>
          <w:b/>
          <w:bCs/>
          <w:color w:val="C0392B"/>
          <w:sz w:val="22"/>
          <w:szCs w:val="22"/>
        </w:rPr>
        <w:t>— END OF CASE A —</w:t>
      </w:r>
    </w:p>
    <w:p w14:paraId="6BD325BC">
      <w:pPr>
        <w:spacing w:before="0" w:after="0"/>
      </w:pPr>
      <w:r>
        <w:br w:type="page"/>
      </w:r>
    </w:p>
    <w:p w14:paraId="747D4BE3">
      <w:pPr>
        <w:pBdr>
          <w:bottom w:val="single" w:color="C0392B" w:sz="4" w:space="4"/>
        </w:pBdr>
        <w:spacing w:before="360" w:after="120"/>
      </w:pPr>
      <w:r>
        <w:rPr>
          <w:rFonts w:ascii="Arial" w:hAnsi="Arial" w:eastAsia="Arial" w:cs="Arial"/>
          <w:b/>
          <w:bCs/>
          <w:color w:val="1A1A2E"/>
          <w:sz w:val="28"/>
          <w:szCs w:val="28"/>
        </w:rPr>
        <w:t>EXHIBITS</w:t>
      </w:r>
    </w:p>
    <w:p w14:paraId="4E35456C">
      <w:pPr>
        <w:spacing w:before="360" w:after="80"/>
      </w:pPr>
      <w:r>
        <w:rPr>
          <w:rFonts w:ascii="Arial" w:hAnsi="Arial" w:eastAsia="Arial" w:cs="Arial"/>
          <w:b/>
          <w:bCs/>
          <w:color w:val="2C3E50"/>
          <w:sz w:val="22"/>
          <w:szCs w:val="22"/>
        </w:rPr>
        <w:t>Exhibit 1: India Youth Unemployment Context (2022–2026)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2"/>
        <w:gridCol w:w="1156"/>
        <w:gridCol w:w="1157"/>
        <w:gridCol w:w="1159"/>
        <w:gridCol w:w="1428"/>
        <w:gridCol w:w="1428"/>
      </w:tblGrid>
      <w:tr w14:paraId="0021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B04C870">
            <w:r>
              <w:rPr>
                <w:rFonts w:ascii="Arial" w:hAnsi="Arial" w:eastAsia="Arial" w:cs="Arial"/>
                <w:b/>
                <w:bCs/>
                <w:color w:val="FFFFFF"/>
                <w:sz w:val="20"/>
                <w:szCs w:val="20"/>
              </w:rPr>
              <w:t>Indicator</w:t>
            </w:r>
          </w:p>
        </w:tc>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0C16244">
            <w:r>
              <w:rPr>
                <w:rFonts w:ascii="Arial" w:hAnsi="Arial" w:eastAsia="Arial" w:cs="Arial"/>
                <w:b/>
                <w:bCs/>
                <w:color w:val="FFFFFF"/>
                <w:sz w:val="20"/>
                <w:szCs w:val="20"/>
              </w:rPr>
              <w:t>2022</w:t>
            </w:r>
          </w:p>
        </w:tc>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DD6FE1D">
            <w:r>
              <w:rPr>
                <w:rFonts w:ascii="Arial" w:hAnsi="Arial" w:eastAsia="Arial" w:cs="Arial"/>
                <w:b/>
                <w:bCs/>
                <w:color w:val="FFFFFF"/>
                <w:sz w:val="20"/>
                <w:szCs w:val="20"/>
              </w:rPr>
              <w:t>2023</w:t>
            </w:r>
          </w:p>
        </w:tc>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15D2987">
            <w:r>
              <w:rPr>
                <w:rFonts w:ascii="Arial" w:hAnsi="Arial" w:eastAsia="Arial" w:cs="Arial"/>
                <w:b/>
                <w:bCs/>
                <w:color w:val="FFFFFF"/>
                <w:sz w:val="20"/>
                <w:szCs w:val="20"/>
              </w:rPr>
              <w:t>2024</w:t>
            </w:r>
          </w:p>
        </w:tc>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37FE6FB">
            <w:r>
              <w:rPr>
                <w:rFonts w:ascii="Arial" w:hAnsi="Arial" w:eastAsia="Arial" w:cs="Arial"/>
                <w:b/>
                <w:bCs/>
                <w:color w:val="FFFFFF"/>
                <w:sz w:val="20"/>
                <w:szCs w:val="20"/>
              </w:rPr>
              <w:t>2025 (est.)</w:t>
            </w:r>
          </w:p>
        </w:tc>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03DD780">
            <w:r>
              <w:rPr>
                <w:rFonts w:ascii="Arial" w:hAnsi="Arial" w:eastAsia="Arial" w:cs="Arial"/>
                <w:b/>
                <w:bCs/>
                <w:color w:val="FFFFFF"/>
                <w:sz w:val="20"/>
                <w:szCs w:val="20"/>
              </w:rPr>
              <w:t>2026 (est.)</w:t>
            </w:r>
          </w:p>
        </w:tc>
      </w:tr>
      <w:tr w14:paraId="03D3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0F4BCF">
            <w:r>
              <w:rPr>
                <w:rFonts w:ascii="Times New Roman" w:hAnsi="Times New Roman" w:eastAsia="Times New Roman" w:cs="Times New Roman"/>
                <w:sz w:val="20"/>
                <w:szCs w:val="20"/>
              </w:rPr>
              <w:t>Youth Unemployment Rate (15–29 yrs, Urban)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3925FA">
            <w:r>
              <w:rPr>
                <w:rFonts w:ascii="Times New Roman" w:hAnsi="Times New Roman" w:eastAsia="Times New Roman" w:cs="Times New Roman"/>
                <w:sz w:val="20"/>
                <w:szCs w:val="20"/>
              </w:rPr>
              <w:t>22.8%</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DE0A73">
            <w:r>
              <w:rPr>
                <w:rFonts w:ascii="Times New Roman" w:hAnsi="Times New Roman" w:eastAsia="Times New Roman" w:cs="Times New Roman"/>
                <w:sz w:val="20"/>
                <w:szCs w:val="20"/>
              </w:rPr>
              <w:t>21.5%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3C3751">
            <w:r>
              <w:rPr>
                <w:rFonts w:ascii="Times New Roman" w:hAnsi="Times New Roman" w:eastAsia="Times New Roman" w:cs="Times New Roman"/>
                <w:sz w:val="20"/>
                <w:szCs w:val="20"/>
              </w:rPr>
              <w:t>20.9%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C94FF0">
            <w:r>
              <w:rPr>
                <w:rFonts w:ascii="Times New Roman" w:hAnsi="Times New Roman" w:eastAsia="Times New Roman" w:cs="Times New Roman"/>
                <w:sz w:val="20"/>
                <w:szCs w:val="20"/>
              </w:rPr>
              <w:t>19.7%</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E45C8F">
            <w:r>
              <w:rPr>
                <w:rFonts w:ascii="Times New Roman" w:hAnsi="Times New Roman" w:eastAsia="Times New Roman" w:cs="Times New Roman"/>
                <w:sz w:val="20"/>
                <w:szCs w:val="20"/>
              </w:rPr>
              <w:t>18.9%</w:t>
            </w:r>
          </w:p>
        </w:tc>
      </w:tr>
      <w:tr w14:paraId="5FE42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D66B26">
            <w:r>
              <w:rPr>
                <w:rFonts w:ascii="Times New Roman" w:hAnsi="Times New Roman" w:eastAsia="Times New Roman" w:cs="Times New Roman"/>
                <w:sz w:val="20"/>
                <w:szCs w:val="20"/>
              </w:rPr>
              <w:t>Total Labour Force (millions, 15–29 yrs)</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D2C7C3">
            <w:r>
              <w:rPr>
                <w:rFonts w:ascii="Times New Roman" w:hAnsi="Times New Roman" w:eastAsia="Times New Roman" w:cs="Times New Roman"/>
                <w:sz w:val="20"/>
                <w:szCs w:val="20"/>
              </w:rPr>
              <w:t>185</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B0A3558">
            <w:r>
              <w:rPr>
                <w:rFonts w:ascii="Times New Roman" w:hAnsi="Times New Roman" w:eastAsia="Times New Roman" w:cs="Times New Roman"/>
                <w:sz w:val="20"/>
                <w:szCs w:val="20"/>
              </w:rPr>
              <w:t>188</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6CA153">
            <w:r>
              <w:rPr>
                <w:rFonts w:ascii="Times New Roman" w:hAnsi="Times New Roman" w:eastAsia="Times New Roman" w:cs="Times New Roman"/>
                <w:sz w:val="20"/>
                <w:szCs w:val="20"/>
              </w:rPr>
              <w:t>192</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ECE69EF">
            <w:r>
              <w:rPr>
                <w:rFonts w:ascii="Times New Roman" w:hAnsi="Times New Roman" w:eastAsia="Times New Roman" w:cs="Times New Roman"/>
                <w:sz w:val="20"/>
                <w:szCs w:val="20"/>
              </w:rPr>
              <w:t>196</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A7FC0C">
            <w:r>
              <w:rPr>
                <w:rFonts w:ascii="Times New Roman" w:hAnsi="Times New Roman" w:eastAsia="Times New Roman" w:cs="Times New Roman"/>
                <w:sz w:val="20"/>
                <w:szCs w:val="20"/>
              </w:rPr>
              <w:t>200</w:t>
            </w:r>
          </w:p>
        </w:tc>
      </w:tr>
      <w:tr w14:paraId="43E4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E7EA55">
            <w:r>
              <w:rPr>
                <w:rFonts w:ascii="Times New Roman" w:hAnsi="Times New Roman" w:eastAsia="Times New Roman" w:cs="Times New Roman"/>
                <w:sz w:val="20"/>
                <w:szCs w:val="20"/>
              </w:rPr>
              <w:t>Graduate Unemployment Rate (Urban)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204FF2">
            <w:r>
              <w:rPr>
                <w:rFonts w:ascii="Times New Roman" w:hAnsi="Times New Roman" w:eastAsia="Times New Roman" w:cs="Times New Roman"/>
                <w:sz w:val="20"/>
                <w:szCs w:val="20"/>
              </w:rPr>
              <w:t>29.1%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FE1953">
            <w:r>
              <w:rPr>
                <w:rFonts w:ascii="Times New Roman" w:hAnsi="Times New Roman" w:eastAsia="Times New Roman" w:cs="Times New Roman"/>
                <w:sz w:val="20"/>
                <w:szCs w:val="20"/>
              </w:rPr>
              <w:t>28.4%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2BB020">
            <w:r>
              <w:rPr>
                <w:rFonts w:ascii="Times New Roman" w:hAnsi="Times New Roman" w:eastAsia="Times New Roman" w:cs="Times New Roman"/>
                <w:sz w:val="20"/>
                <w:szCs w:val="20"/>
              </w:rPr>
              <w:t>27.8%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A10944">
            <w:r>
              <w:rPr>
                <w:rFonts w:ascii="Times New Roman" w:hAnsi="Times New Roman" w:eastAsia="Times New Roman" w:cs="Times New Roman"/>
                <w:sz w:val="20"/>
                <w:szCs w:val="20"/>
              </w:rPr>
              <w:t>27.2%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7E895A">
            <w:r>
              <w:rPr>
                <w:rFonts w:ascii="Times New Roman" w:hAnsi="Times New Roman" w:eastAsia="Times New Roman" w:cs="Times New Roman"/>
                <w:sz w:val="20"/>
                <w:szCs w:val="20"/>
              </w:rPr>
              <w:t>26.5%</w:t>
            </w:r>
          </w:p>
        </w:tc>
      </w:tr>
      <w:tr w14:paraId="7673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742F54">
            <w:r>
              <w:rPr>
                <w:rFonts w:ascii="Times New Roman" w:hAnsi="Times New Roman" w:eastAsia="Times New Roman" w:cs="Times New Roman"/>
                <w:sz w:val="20"/>
                <w:szCs w:val="20"/>
              </w:rPr>
              <w:t>NEET 2024 Applicants (millions)</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5E944E">
            <w:r>
              <w:rPr>
                <w:rFonts w:ascii="Times New Roman" w:hAnsi="Times New Roman" w:eastAsia="Times New Roman" w:cs="Times New Roman"/>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84BDA2">
            <w:r>
              <w:rPr>
                <w:rFonts w:ascii="Times New Roman" w:hAnsi="Times New Roman" w:eastAsia="Times New Roman" w:cs="Times New Roman"/>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544064">
            <w:r>
              <w:rPr>
                <w:rFonts w:ascii="Times New Roman" w:hAnsi="Times New Roman" w:eastAsia="Times New Roman" w:cs="Times New Roman"/>
                <w:sz w:val="20"/>
                <w:szCs w:val="20"/>
              </w:rPr>
              <w:t>2.4</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4E75D2">
            <w:r>
              <w:rPr>
                <w:rFonts w:ascii="Times New Roman" w:hAnsi="Times New Roman" w:eastAsia="Times New Roman" w:cs="Times New Roman"/>
                <w:sz w:val="20"/>
                <w:szCs w:val="20"/>
              </w:rPr>
              <w:t>2.6</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B48985">
            <w:r>
              <w:rPr>
                <w:rFonts w:ascii="Times New Roman" w:hAnsi="Times New Roman" w:eastAsia="Times New Roman" w:cs="Times New Roman"/>
                <w:sz w:val="20"/>
                <w:szCs w:val="20"/>
              </w:rPr>
              <w:t>2.7</w:t>
            </w:r>
          </w:p>
        </w:tc>
      </w:tr>
      <w:tr w14:paraId="788B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031939">
            <w:r>
              <w:rPr>
                <w:rFonts w:ascii="Times New Roman" w:hAnsi="Times New Roman" w:eastAsia="Times New Roman" w:cs="Times New Roman"/>
                <w:sz w:val="20"/>
                <w:szCs w:val="20"/>
              </w:rPr>
              <w:t>NEET 2024 — Students affected by leak</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F246E1">
            <w:r>
              <w:rPr>
                <w:rFonts w:ascii="Times New Roman" w:hAnsi="Times New Roman" w:eastAsia="Times New Roman" w:cs="Times New Roman"/>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772C66">
            <w:r>
              <w:rPr>
                <w:rFonts w:ascii="Times New Roman" w:hAnsi="Times New Roman" w:eastAsia="Times New Roman" w:cs="Times New Roman"/>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9BDCB2">
            <w:r>
              <w:rPr>
                <w:rFonts w:ascii="Times New Roman" w:hAnsi="Times New Roman" w:eastAsia="Times New Roman" w:cs="Times New Roman"/>
                <w:sz w:val="20"/>
                <w:szCs w:val="20"/>
              </w:rPr>
              <w:t>~2.4M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44C372">
            <w:r>
              <w:rPr>
                <w:rFonts w:ascii="Times New Roman" w:hAnsi="Times New Roman" w:eastAsia="Times New Roman" w:cs="Times New Roman"/>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8B8D7F">
            <w:r>
              <w:rPr>
                <w:rFonts w:ascii="Times New Roman" w:hAnsi="Times New Roman" w:eastAsia="Times New Roman" w:cs="Times New Roman"/>
                <w:sz w:val="20"/>
                <w:szCs w:val="20"/>
              </w:rPr>
              <w:t>–</w:t>
            </w:r>
          </w:p>
        </w:tc>
      </w:tr>
      <w:tr w14:paraId="1AD64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D8A2AC">
            <w:r>
              <w:rPr>
                <w:rFonts w:ascii="Times New Roman" w:hAnsi="Times New Roman" w:eastAsia="Times New Roman" w:cs="Times New Roman"/>
                <w:sz w:val="20"/>
                <w:szCs w:val="20"/>
              </w:rPr>
              <w:t>India GDP Growth (YoY)</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A3A2F35">
            <w:r>
              <w:rPr>
                <w:rFonts w:ascii="Times New Roman" w:hAnsi="Times New Roman" w:eastAsia="Times New Roman" w:cs="Times New Roman"/>
                <w:sz w:val="20"/>
                <w:szCs w:val="20"/>
              </w:rPr>
              <w:t>7.2%</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1FBB343">
            <w:r>
              <w:rPr>
                <w:rFonts w:ascii="Times New Roman" w:hAnsi="Times New Roman" w:eastAsia="Times New Roman" w:cs="Times New Roman"/>
                <w:sz w:val="20"/>
                <w:szCs w:val="20"/>
              </w:rPr>
              <w:t>8.4%</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B3B29D">
            <w:r>
              <w:rPr>
                <w:rFonts w:ascii="Times New Roman" w:hAnsi="Times New Roman" w:eastAsia="Times New Roman" w:cs="Times New Roman"/>
                <w:sz w:val="20"/>
                <w:szCs w:val="20"/>
              </w:rPr>
              <w:t>6.8%</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EFD6D5">
            <w:r>
              <w:rPr>
                <w:rFonts w:ascii="Times New Roman" w:hAnsi="Times New Roman" w:eastAsia="Times New Roman" w:cs="Times New Roman"/>
                <w:sz w:val="20"/>
                <w:szCs w:val="20"/>
              </w:rPr>
              <w:t>6.5%</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0E4A6B7">
            <w:r>
              <w:rPr>
                <w:rFonts w:ascii="Times New Roman" w:hAnsi="Times New Roman" w:eastAsia="Times New Roman" w:cs="Times New Roman"/>
                <w:sz w:val="20"/>
                <w:szCs w:val="20"/>
              </w:rPr>
              <w:t>6.7%</w:t>
            </w:r>
          </w:p>
        </w:tc>
      </w:tr>
    </w:tbl>
    <w:p w14:paraId="1F16BD34">
      <w:pPr>
        <w:spacing w:before="60" w:after="240"/>
      </w:pPr>
      <w:r>
        <w:rPr>
          <w:rFonts w:ascii="Arial" w:hAnsi="Arial" w:eastAsia="Arial" w:cs="Arial"/>
          <w:i/>
          <w:iCs/>
          <w:color w:val="888888"/>
          <w:sz w:val="18"/>
          <w:szCs w:val="18"/>
        </w:rPr>
        <w:t>Source: Centre for Monitoring Indian Economy (CMIE); Ministry of Education; Author estimates.</w:t>
      </w:r>
    </w:p>
    <w:p w14:paraId="2BCA01F9">
      <w:pPr>
        <w:spacing w:before="0" w:after="80"/>
      </w:pPr>
    </w:p>
    <w:p w14:paraId="404EE4EE">
      <w:pPr>
        <w:spacing w:before="360" w:after="80"/>
      </w:pPr>
      <w:r>
        <w:rPr>
          <w:rFonts w:ascii="Arial" w:hAnsi="Arial" w:eastAsia="Arial" w:cs="Arial"/>
          <w:b/>
          <w:bCs/>
          <w:color w:val="2C3E50"/>
          <w:sz w:val="22"/>
          <w:szCs w:val="22"/>
        </w:rPr>
        <w:t>Exhibit 2: CJP Social Media Growth vs. Established Political Parties (as of May 24,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7"/>
        <w:gridCol w:w="2081"/>
        <w:gridCol w:w="1445"/>
        <w:gridCol w:w="1477"/>
        <w:gridCol w:w="1930"/>
      </w:tblGrid>
      <w:tr w14:paraId="56AB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23A1D4B">
            <w:r>
              <w:rPr>
                <w:rFonts w:ascii="Arial" w:hAnsi="Arial" w:eastAsia="Arial" w:cs="Arial"/>
                <w:b/>
                <w:bCs/>
                <w:color w:val="FFFFFF"/>
                <w:sz w:val="20"/>
                <w:szCs w:val="20"/>
              </w:rPr>
              <w:t>Platform / Account</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9961F6F">
            <w:r>
              <w:rPr>
                <w:rFonts w:ascii="Arial" w:hAnsi="Arial" w:eastAsia="Arial" w:cs="Arial"/>
                <w:b/>
                <w:bCs/>
                <w:color w:val="FFFFFF"/>
                <w:sz w:val="20"/>
                <w:szCs w:val="20"/>
              </w:rPr>
              <w:t>CJP (CJP @cockroachjanata)</w:t>
            </w:r>
          </w:p>
        </w:tc>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994B7CF">
            <w:r>
              <w:rPr>
                <w:rFonts w:ascii="Arial" w:hAnsi="Arial" w:eastAsia="Arial" w:cs="Arial"/>
                <w:b/>
                <w:bCs/>
                <w:color w:val="FFFFFF"/>
                <w:sz w:val="20"/>
                <w:szCs w:val="20"/>
              </w:rPr>
              <w:t>BJP</w:t>
            </w:r>
          </w:p>
        </w:tc>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13907A4">
            <w:r>
              <w:rPr>
                <w:rFonts w:ascii="Arial" w:hAnsi="Arial" w:eastAsia="Arial" w:cs="Arial"/>
                <w:b/>
                <w:bCs/>
                <w:color w:val="FFFFFF"/>
                <w:sz w:val="20"/>
                <w:szCs w:val="20"/>
              </w:rPr>
              <w:t>INC (Congress)</w:t>
            </w:r>
          </w:p>
        </w:tc>
        <w:tc>
          <w:tcPr>
            <w:tcW w:w="2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876D043">
            <w:r>
              <w:rPr>
                <w:rFonts w:ascii="Arial" w:hAnsi="Arial" w:eastAsia="Arial" w:cs="Arial"/>
                <w:b/>
                <w:bCs/>
                <w:color w:val="FFFFFF"/>
                <w:sz w:val="20"/>
                <w:szCs w:val="20"/>
              </w:rPr>
              <w:t>AAP</w:t>
            </w:r>
          </w:p>
        </w:tc>
      </w:tr>
      <w:tr w14:paraId="5E36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4A8B1C">
            <w:r>
              <w:rPr>
                <w:rFonts w:ascii="Times New Roman" w:hAnsi="Times New Roman" w:eastAsia="Times New Roman" w:cs="Times New Roman"/>
                <w:sz w:val="20"/>
                <w:szCs w:val="20"/>
              </w:rPr>
              <w:t>Instagram Followers (peak)</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2DD69C">
            <w:r>
              <w:rPr>
                <w:rFonts w:ascii="Times New Roman" w:hAnsi="Times New Roman" w:eastAsia="Times New Roman" w:cs="Times New Roman"/>
                <w:sz w:val="20"/>
                <w:szCs w:val="20"/>
              </w:rPr>
              <w:t>~22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B6547B">
            <w:r>
              <w:rPr>
                <w:rFonts w:ascii="Times New Roman" w:hAnsi="Times New Roman" w:eastAsia="Times New Roman" w:cs="Times New Roman"/>
                <w:sz w:val="20"/>
                <w:szCs w:val="20"/>
              </w:rPr>
              <w:t>~9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7EFE94">
            <w:r>
              <w:rPr>
                <w:rFonts w:ascii="Times New Roman" w:hAnsi="Times New Roman" w:eastAsia="Times New Roman" w:cs="Times New Roman"/>
                <w:sz w:val="20"/>
                <w:szCs w:val="20"/>
              </w:rPr>
              <w:t>~5 million</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2426AC">
            <w:r>
              <w:rPr>
                <w:rFonts w:ascii="Times New Roman" w:hAnsi="Times New Roman" w:eastAsia="Times New Roman" w:cs="Times New Roman"/>
                <w:sz w:val="20"/>
                <w:szCs w:val="20"/>
              </w:rPr>
              <w:t>~3.2 million</w:t>
            </w:r>
          </w:p>
        </w:tc>
      </w:tr>
      <w:tr w14:paraId="614A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F2E08B">
            <w:r>
              <w:rPr>
                <w:rFonts w:ascii="Times New Roman" w:hAnsi="Times New Roman" w:eastAsia="Times New Roman" w:cs="Times New Roman"/>
                <w:sz w:val="20"/>
                <w:szCs w:val="20"/>
              </w:rPr>
              <w:t>X / Twitter Followers</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204A51">
            <w:r>
              <w:rPr>
                <w:rFonts w:ascii="Times New Roman" w:hAnsi="Times New Roman" w:eastAsia="Times New Roman" w:cs="Times New Roman"/>
                <w:sz w:val="20"/>
                <w:szCs w:val="20"/>
              </w:rPr>
              <w:t>~800K (pre-block)</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F1E684">
            <w:r>
              <w:rPr>
                <w:rFonts w:ascii="Times New Roman" w:hAnsi="Times New Roman" w:eastAsia="Times New Roman" w:cs="Times New Roman"/>
                <w:sz w:val="20"/>
                <w:szCs w:val="20"/>
              </w:rPr>
              <w:t>~22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A0297E8">
            <w:r>
              <w:rPr>
                <w:rFonts w:ascii="Times New Roman" w:hAnsi="Times New Roman" w:eastAsia="Times New Roman" w:cs="Times New Roman"/>
                <w:sz w:val="20"/>
                <w:szCs w:val="20"/>
              </w:rPr>
              <w:t>~8 million</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C7D234">
            <w:r>
              <w:rPr>
                <w:rFonts w:ascii="Times New Roman" w:hAnsi="Times New Roman" w:eastAsia="Times New Roman" w:cs="Times New Roman"/>
                <w:sz w:val="20"/>
                <w:szCs w:val="20"/>
              </w:rPr>
              <w:t>~5 million</w:t>
            </w:r>
          </w:p>
        </w:tc>
      </w:tr>
      <w:tr w14:paraId="5D05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D901D7">
            <w:r>
              <w:rPr>
                <w:rFonts w:ascii="Times New Roman" w:hAnsi="Times New Roman" w:eastAsia="Times New Roman" w:cs="Times New Roman"/>
                <w:sz w:val="20"/>
                <w:szCs w:val="20"/>
              </w:rPr>
              <w:t>Website Monthly Visitors</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B2B70B">
            <w:r>
              <w:rPr>
                <w:rFonts w:ascii="Times New Roman" w:hAnsi="Times New Roman" w:eastAsia="Times New Roman" w:cs="Times New Roman"/>
                <w:sz w:val="20"/>
                <w:szCs w:val="20"/>
              </w:rPr>
              <w:t>~1.5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BF5541">
            <w:r>
              <w:rPr>
                <w:rFonts w:ascii="Times New Roman" w:hAnsi="Times New Roman" w:eastAsia="Times New Roman" w:cs="Times New Roman"/>
                <w:sz w:val="20"/>
                <w:szCs w:val="20"/>
              </w:rPr>
              <w:t>N/A</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6C573C">
            <w:r>
              <w:rPr>
                <w:rFonts w:ascii="Times New Roman" w:hAnsi="Times New Roman" w:eastAsia="Times New Roman" w:cs="Times New Roman"/>
                <w:sz w:val="20"/>
                <w:szCs w:val="20"/>
              </w:rPr>
              <w:t>N/A</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742821">
            <w:r>
              <w:rPr>
                <w:rFonts w:ascii="Times New Roman" w:hAnsi="Times New Roman" w:eastAsia="Times New Roman" w:cs="Times New Roman"/>
                <w:sz w:val="20"/>
                <w:szCs w:val="20"/>
              </w:rPr>
              <w:t>N/A</w:t>
            </w:r>
          </w:p>
        </w:tc>
      </w:tr>
      <w:tr w14:paraId="0513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096D8E">
            <w:r>
              <w:rPr>
                <w:rFonts w:ascii="Times New Roman" w:hAnsi="Times New Roman" w:eastAsia="Times New Roman" w:cs="Times New Roman"/>
                <w:sz w:val="20"/>
                <w:szCs w:val="20"/>
              </w:rPr>
              <w:t>Registered Members (formal)</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7B1F95">
            <w:r>
              <w:rPr>
                <w:rFonts w:ascii="Times New Roman" w:hAnsi="Times New Roman" w:eastAsia="Times New Roman" w:cs="Times New Roman"/>
                <w:sz w:val="20"/>
                <w:szCs w:val="20"/>
              </w:rPr>
              <w:t>~1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8C994C">
            <w:r>
              <w:rPr>
                <w:rFonts w:ascii="Times New Roman" w:hAnsi="Times New Roman" w:eastAsia="Times New Roman" w:cs="Times New Roman"/>
                <w:sz w:val="20"/>
                <w:szCs w:val="20"/>
              </w:rPr>
              <w:t>180 million**</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AEFA25">
            <w:r>
              <w:rPr>
                <w:rFonts w:ascii="Times New Roman" w:hAnsi="Times New Roman" w:eastAsia="Times New Roman" w:cs="Times New Roman"/>
                <w:sz w:val="20"/>
                <w:szCs w:val="20"/>
              </w:rPr>
              <w:t>~50 million</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303671">
            <w:r>
              <w:rPr>
                <w:rFonts w:ascii="Times New Roman" w:hAnsi="Times New Roman" w:eastAsia="Times New Roman" w:cs="Times New Roman"/>
                <w:sz w:val="20"/>
                <w:szCs w:val="20"/>
              </w:rPr>
              <w:t>~10 million</w:t>
            </w:r>
          </w:p>
        </w:tc>
      </w:tr>
      <w:tr w14:paraId="6E97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C6AB2D">
            <w:r>
              <w:rPr>
                <w:rFonts w:ascii="Times New Roman" w:hAnsi="Times New Roman" w:eastAsia="Times New Roman" w:cs="Times New Roman"/>
                <w:sz w:val="20"/>
                <w:szCs w:val="20"/>
              </w:rPr>
              <w:t>Days to Reach 10M Instagram Followers</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AC10E4">
            <w:r>
              <w:rPr>
                <w:rFonts w:ascii="Times New Roman" w:hAnsi="Times New Roman" w:eastAsia="Times New Roman" w:cs="Times New Roman"/>
                <w:sz w:val="20"/>
                <w:szCs w:val="20"/>
              </w:rPr>
              <w:t>&lt; 7 days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4729D1">
            <w:r>
              <w:rPr>
                <w:rFonts w:ascii="Times New Roman" w:hAnsi="Times New Roman" w:eastAsia="Times New Roman" w:cs="Times New Roman"/>
                <w:sz w:val="20"/>
                <w:szCs w:val="20"/>
              </w:rPr>
              <w:t>Multiple years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9A9442">
            <w:r>
              <w:rPr>
                <w:rFonts w:ascii="Times New Roman" w:hAnsi="Times New Roman" w:eastAsia="Times New Roman" w:cs="Times New Roman"/>
                <w:sz w:val="20"/>
                <w:szCs w:val="20"/>
              </w:rPr>
              <w:t>Multiple years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0172ED">
            <w:r>
              <w:rPr>
                <w:rFonts w:ascii="Times New Roman" w:hAnsi="Times New Roman" w:eastAsia="Times New Roman" w:cs="Times New Roman"/>
                <w:sz w:val="20"/>
                <w:szCs w:val="20"/>
              </w:rPr>
              <w:t>Multiple years</w:t>
            </w:r>
          </w:p>
        </w:tc>
      </w:tr>
    </w:tbl>
    <w:p w14:paraId="36B8EF63">
      <w:pPr>
        <w:spacing w:before="60" w:after="240"/>
      </w:pPr>
      <w:r>
        <w:rPr>
          <w:rFonts w:ascii="Arial" w:hAnsi="Arial" w:eastAsia="Arial" w:cs="Arial"/>
          <w:i/>
          <w:iCs/>
          <w:color w:val="888888"/>
          <w:sz w:val="18"/>
          <w:szCs w:val="18"/>
        </w:rPr>
        <w:t>* CJP Instagram page subsequently hacked (May 23, 2026); data reflects peak prior to disruption. ** BJP claims as world's largest political party by membership. Sources: Platform data; news reports; BJP official communications; Author estimates.</w:t>
      </w:r>
    </w:p>
    <w:p w14:paraId="6D5BAC6F">
      <w:pPr>
        <w:spacing w:before="0" w:after="80"/>
      </w:pPr>
    </w:p>
    <w:p w14:paraId="4A9FC2D8">
      <w:pPr>
        <w:spacing w:before="360" w:after="80"/>
      </w:pPr>
      <w:r>
        <w:rPr>
          <w:rFonts w:ascii="Arial" w:hAnsi="Arial" w:eastAsia="Arial" w:cs="Arial"/>
          <w:b/>
          <w:bCs/>
          <w:color w:val="2C3E50"/>
          <w:sz w:val="22"/>
          <w:szCs w:val="22"/>
        </w:rPr>
        <w:t>Exhibit 3: Comparative Timeline — Indian Civil Society Movements to Political Parties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400"/>
        <w:gridCol w:w="2100"/>
        <w:gridCol w:w="1800"/>
        <w:gridCol w:w="2360"/>
      </w:tblGrid>
      <w:tr w14:paraId="1025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51B7880">
            <w:r>
              <w:rPr>
                <w:rFonts w:ascii="Arial" w:hAnsi="Arial" w:eastAsia="Arial" w:cs="Arial"/>
                <w:b/>
                <w:bCs/>
                <w:color w:val="FFFFFF"/>
                <w:sz w:val="20"/>
                <w:szCs w:val="20"/>
              </w:rPr>
              <w:t>Movement</w:t>
            </w:r>
          </w:p>
        </w:tc>
        <w:tc>
          <w:tcPr>
            <w:tcW w:w="1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43B58E9">
            <w:r>
              <w:rPr>
                <w:rFonts w:ascii="Arial" w:hAnsi="Arial" w:eastAsia="Arial" w:cs="Arial"/>
                <w:b/>
                <w:bCs/>
                <w:color w:val="FFFFFF"/>
                <w:sz w:val="20"/>
                <w:szCs w:val="20"/>
              </w:rPr>
              <w:t>Year of Origin</w:t>
            </w:r>
          </w:p>
        </w:tc>
        <w:tc>
          <w:tcPr>
            <w:tcW w:w="21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D06A195">
            <w:r>
              <w:rPr>
                <w:rFonts w:ascii="Arial" w:hAnsi="Arial" w:eastAsia="Arial" w:cs="Arial"/>
                <w:b/>
                <w:bCs/>
                <w:color w:val="FFFFFF"/>
                <w:sz w:val="20"/>
                <w:szCs w:val="20"/>
              </w:rPr>
              <w:t>Key Trigger</w:t>
            </w:r>
          </w:p>
        </w:tc>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0C1CA5E">
            <w:r>
              <w:rPr>
                <w:rFonts w:ascii="Arial" w:hAnsi="Arial" w:eastAsia="Arial" w:cs="Arial"/>
                <w:b/>
                <w:bCs/>
                <w:color w:val="FFFFFF"/>
                <w:sz w:val="20"/>
                <w:szCs w:val="20"/>
              </w:rPr>
              <w:t>Transition to Party?</w:t>
            </w:r>
          </w:p>
        </w:tc>
        <w:tc>
          <w:tcPr>
            <w:tcW w:w="2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A294879">
            <w:r>
              <w:rPr>
                <w:rFonts w:ascii="Arial" w:hAnsi="Arial" w:eastAsia="Arial" w:cs="Arial"/>
                <w:b/>
                <w:bCs/>
                <w:color w:val="FFFFFF"/>
                <w:sz w:val="20"/>
                <w:szCs w:val="20"/>
              </w:rPr>
              <w:t>Electoral Outcome</w:t>
            </w:r>
          </w:p>
        </w:tc>
      </w:tr>
      <w:tr w14:paraId="4D61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7E0EE2">
            <w:r>
              <w:rPr>
                <w:rFonts w:ascii="Times New Roman" w:hAnsi="Times New Roman" w:eastAsia="Times New Roman" w:cs="Times New Roman"/>
                <w:sz w:val="20"/>
                <w:szCs w:val="20"/>
              </w:rPr>
              <w:t>Janata Party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2C1ADE">
            <w:r>
              <w:rPr>
                <w:rFonts w:ascii="Times New Roman" w:hAnsi="Times New Roman" w:eastAsia="Times New Roman" w:cs="Times New Roman"/>
                <w:sz w:val="20"/>
                <w:szCs w:val="20"/>
              </w:rPr>
              <w:t>1974–77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99B272">
            <w:r>
              <w:rPr>
                <w:rFonts w:ascii="Times New Roman" w:hAnsi="Times New Roman" w:eastAsia="Times New Roman" w:cs="Times New Roman"/>
                <w:sz w:val="20"/>
                <w:szCs w:val="20"/>
              </w:rPr>
              <w:t>Emergency declaration; JP Movement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13EF07">
            <w:r>
              <w:rPr>
                <w:rFonts w:ascii="Times New Roman" w:hAnsi="Times New Roman" w:eastAsia="Times New Roman" w:cs="Times New Roman"/>
                <w:sz w:val="20"/>
                <w:szCs w:val="20"/>
              </w:rPr>
              <w:t>Yes (formal party)</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188D49">
            <w:r>
              <w:rPr>
                <w:rFonts w:ascii="Times New Roman" w:hAnsi="Times New Roman" w:eastAsia="Times New Roman" w:cs="Times New Roman"/>
                <w:sz w:val="20"/>
                <w:szCs w:val="20"/>
              </w:rPr>
              <w:t>Won 1977 Lok Sabha; governing majority</w:t>
            </w:r>
          </w:p>
        </w:tc>
      </w:tr>
      <w:tr w14:paraId="5041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49E869">
            <w:r>
              <w:rPr>
                <w:rFonts w:ascii="Times New Roman" w:hAnsi="Times New Roman" w:eastAsia="Times New Roman" w:cs="Times New Roman"/>
                <w:sz w:val="20"/>
                <w:szCs w:val="20"/>
              </w:rPr>
              <w:t>India Against Corruption (IAC)</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22A9E2">
            <w:r>
              <w:rPr>
                <w:rFonts w:ascii="Times New Roman" w:hAnsi="Times New Roman" w:eastAsia="Times New Roman" w:cs="Times New Roman"/>
                <w:sz w:val="20"/>
                <w:szCs w:val="20"/>
              </w:rPr>
              <w:t>2011</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162B83F">
            <w:r>
              <w:rPr>
                <w:rFonts w:ascii="Times New Roman" w:hAnsi="Times New Roman" w:eastAsia="Times New Roman" w:cs="Times New Roman"/>
                <w:sz w:val="20"/>
                <w:szCs w:val="20"/>
              </w:rPr>
              <w:t>Jan Lokpal Bill demand; Anna Hazare fast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47F87D">
            <w:r>
              <w:rPr>
                <w:rFonts w:ascii="Times New Roman" w:hAnsi="Times New Roman" w:eastAsia="Times New Roman" w:cs="Times New Roman"/>
                <w:sz w:val="20"/>
                <w:szCs w:val="20"/>
              </w:rPr>
              <w:t>Partial (AAP formed 2012)</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E9F715">
            <w:r>
              <w:rPr>
                <w:rFonts w:ascii="Times New Roman" w:hAnsi="Times New Roman" w:eastAsia="Times New Roman" w:cs="Times New Roman"/>
                <w:sz w:val="20"/>
                <w:szCs w:val="20"/>
              </w:rPr>
              <w:t>AAP won Delhi 2015, 2020; Punjab 2022</w:t>
            </w:r>
          </w:p>
        </w:tc>
      </w:tr>
      <w:tr w14:paraId="19F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CEDF1E">
            <w:r>
              <w:rPr>
                <w:rFonts w:ascii="Times New Roman" w:hAnsi="Times New Roman" w:eastAsia="Times New Roman" w:cs="Times New Roman"/>
                <w:sz w:val="20"/>
                <w:szCs w:val="20"/>
              </w:rPr>
              <w:t>Aam Aadmi Party (AAP)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5AC4EF">
            <w:r>
              <w:rPr>
                <w:rFonts w:ascii="Times New Roman" w:hAnsi="Times New Roman" w:eastAsia="Times New Roman" w:cs="Times New Roman"/>
                <w:sz w:val="20"/>
                <w:szCs w:val="20"/>
              </w:rPr>
              <w:t>2012</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9D274A">
            <w:r>
              <w:rPr>
                <w:rFonts w:ascii="Times New Roman" w:hAnsi="Times New Roman" w:eastAsia="Times New Roman" w:cs="Times New Roman"/>
                <w:sz w:val="20"/>
                <w:szCs w:val="20"/>
              </w:rPr>
              <w:t>Spawned from IAC movement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39594D">
            <w:r>
              <w:rPr>
                <w:rFonts w:ascii="Times New Roman" w:hAnsi="Times New Roman" w:eastAsia="Times New Roman" w:cs="Times New Roman"/>
                <w:sz w:val="20"/>
                <w:szCs w:val="20"/>
              </w:rPr>
              <w:t>Yes (registered 2012)</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64D8D6">
            <w:r>
              <w:rPr>
                <w:rFonts w:ascii="Times New Roman" w:hAnsi="Times New Roman" w:eastAsia="Times New Roman" w:cs="Times New Roman"/>
                <w:sz w:val="20"/>
                <w:szCs w:val="20"/>
              </w:rPr>
              <w:t>Multiple state governments; no national majority</w:t>
            </w:r>
          </w:p>
        </w:tc>
      </w:tr>
      <w:tr w14:paraId="02F0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5FE014">
            <w:r>
              <w:rPr>
                <w:rFonts w:ascii="Times New Roman" w:hAnsi="Times New Roman" w:eastAsia="Times New Roman" w:cs="Times New Roman"/>
                <w:sz w:val="20"/>
                <w:szCs w:val="20"/>
              </w:rPr>
              <w:t>Cockroach Janta Party (CJP)</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A3CC82">
            <w:r>
              <w:rPr>
                <w:rFonts w:ascii="Times New Roman" w:hAnsi="Times New Roman" w:eastAsia="Times New Roman" w:cs="Times New Roman"/>
                <w:sz w:val="20"/>
                <w:szCs w:val="20"/>
              </w:rPr>
              <w:t>May 2026</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CF1695">
            <w:r>
              <w:rPr>
                <w:rFonts w:ascii="Times New Roman" w:hAnsi="Times New Roman" w:eastAsia="Times New Roman" w:cs="Times New Roman"/>
                <w:sz w:val="20"/>
                <w:szCs w:val="20"/>
              </w:rPr>
              <w:t>CJI remarks on unemployed youth; NEET scandal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11060E">
            <w:r>
              <w:rPr>
                <w:rFonts w:ascii="Times New Roman" w:hAnsi="Times New Roman" w:eastAsia="Times New Roman" w:cs="Times New Roman"/>
                <w:sz w:val="20"/>
                <w:szCs w:val="20"/>
              </w:rPr>
              <w:t>Not yet / unknown</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50B01FF">
            <w:r>
              <w:rPr>
                <w:rFonts w:ascii="Times New Roman" w:hAnsi="Times New Roman" w:eastAsia="Times New Roman" w:cs="Times New Roman"/>
                <w:sz w:val="20"/>
                <w:szCs w:val="20"/>
              </w:rPr>
              <w:t>Pending — 2029 general elections referenced</w:t>
            </w:r>
          </w:p>
        </w:tc>
      </w:tr>
    </w:tbl>
    <w:p w14:paraId="071110BA">
      <w:pPr>
        <w:spacing w:before="60" w:after="240"/>
      </w:pPr>
      <w:r>
        <w:rPr>
          <w:rFonts w:ascii="Arial" w:hAnsi="Arial" w:eastAsia="Arial" w:cs="Arial"/>
          <w:i/>
          <w:iCs/>
          <w:color w:val="888888"/>
          <w:sz w:val="18"/>
          <w:szCs w:val="18"/>
        </w:rPr>
        <w:t>Source: Election Commission of India; Public Records; News Archives; Author compilation.</w:t>
      </w:r>
    </w:p>
    <w:p w14:paraId="2A350ED5">
      <w:pPr>
        <w:spacing w:before="0" w:after="80"/>
      </w:pPr>
    </w:p>
    <w:p w14:paraId="7173D51E">
      <w:pPr>
        <w:spacing w:before="360" w:after="80"/>
      </w:pPr>
      <w:r>
        <w:rPr>
          <w:rFonts w:ascii="Arial" w:hAnsi="Arial" w:eastAsia="Arial" w:cs="Arial"/>
          <w:b/>
          <w:bCs/>
          <w:color w:val="2C3E50"/>
          <w:sz w:val="22"/>
          <w:szCs w:val="22"/>
        </w:rPr>
        <w:t>Exhibit 4: CJP Platform Activity Snapshot (May 16–25,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560"/>
        <w:gridCol w:w="3400"/>
      </w:tblGrid>
      <w:tr w14:paraId="04DF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183E41D">
            <w:r>
              <w:rPr>
                <w:rFonts w:ascii="Arial" w:hAnsi="Arial" w:eastAsia="Arial" w:cs="Arial"/>
                <w:b/>
                <w:bCs/>
                <w:color w:val="FFFFFF"/>
                <w:sz w:val="20"/>
                <w:szCs w:val="20"/>
              </w:rPr>
              <w:t>Date</w:t>
            </w:r>
          </w:p>
        </w:tc>
        <w:tc>
          <w:tcPr>
            <w:tcW w:w="4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E3771CA">
            <w:r>
              <w:rPr>
                <w:rFonts w:ascii="Arial" w:hAnsi="Arial" w:eastAsia="Arial" w:cs="Arial"/>
                <w:b/>
                <w:bCs/>
                <w:color w:val="FFFFFF"/>
                <w:sz w:val="20"/>
                <w:szCs w:val="20"/>
              </w:rPr>
              <w:t>Key Event</w:t>
            </w:r>
          </w:p>
        </w:tc>
        <w:tc>
          <w:tcPr>
            <w:tcW w:w="3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4EF408B">
            <w:r>
              <w:rPr>
                <w:rFonts w:ascii="Arial" w:hAnsi="Arial" w:eastAsia="Arial" w:cs="Arial"/>
                <w:b/>
                <w:bCs/>
                <w:color w:val="FFFFFF"/>
                <w:sz w:val="20"/>
                <w:szCs w:val="20"/>
              </w:rPr>
              <w:t>Membership / Followers</w:t>
            </w:r>
          </w:p>
        </w:tc>
      </w:tr>
      <w:tr w14:paraId="7BD2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07EDAD">
            <w:r>
              <w:rPr>
                <w:rFonts w:ascii="Times New Roman" w:hAnsi="Times New Roman" w:eastAsia="Times New Roman" w:cs="Times New Roman"/>
                <w:sz w:val="20"/>
                <w:szCs w:val="20"/>
              </w:rPr>
              <w:t>May 15, 2026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6419C7">
            <w:r>
              <w:rPr>
                <w:rFonts w:ascii="Times New Roman" w:hAnsi="Times New Roman" w:eastAsia="Times New Roman" w:cs="Times New Roman"/>
                <w:sz w:val="20"/>
                <w:szCs w:val="20"/>
              </w:rPr>
              <w:t>Chief Justice Kant's remarks at Supreme Court hearing</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A196F3">
            <w:r>
              <w:rPr>
                <w:rFonts w:ascii="Times New Roman" w:hAnsi="Times New Roman" w:eastAsia="Times New Roman" w:cs="Times New Roman"/>
                <w:sz w:val="20"/>
                <w:szCs w:val="20"/>
              </w:rPr>
              <w:t>—</w:t>
            </w:r>
          </w:p>
        </w:tc>
      </w:tr>
      <w:tr w14:paraId="5D31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5EB5225">
            <w:r>
              <w:rPr>
                <w:rFonts w:ascii="Times New Roman" w:hAnsi="Times New Roman" w:eastAsia="Times New Roman" w:cs="Times New Roman"/>
                <w:sz w:val="20"/>
                <w:szCs w:val="20"/>
              </w:rPr>
              <w:t>May 16, 2026</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0662DA3">
            <w:r>
              <w:rPr>
                <w:rFonts w:ascii="Times New Roman" w:hAnsi="Times New Roman" w:eastAsia="Times New Roman" w:cs="Times New Roman"/>
                <w:sz w:val="20"/>
                <w:szCs w:val="20"/>
              </w:rPr>
              <w:t>Abhijeet Dipke registers @CJP_2029 on X; CJP launched</w:t>
            </w:r>
          </w:p>
        </w:tc>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C36A8D">
            <w:r>
              <w:rPr>
                <w:rFonts w:ascii="Times New Roman" w:hAnsi="Times New Roman" w:eastAsia="Times New Roman" w:cs="Times New Roman"/>
                <w:sz w:val="20"/>
                <w:szCs w:val="20"/>
              </w:rPr>
              <w:t>~5,000 followers (X)</w:t>
            </w:r>
          </w:p>
        </w:tc>
      </w:tr>
      <w:tr w14:paraId="7552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3C69AE">
            <w:r>
              <w:rPr>
                <w:rFonts w:ascii="Times New Roman" w:hAnsi="Times New Roman" w:eastAsia="Times New Roman" w:cs="Times New Roman"/>
                <w:sz w:val="20"/>
                <w:szCs w:val="20"/>
              </w:rPr>
              <w:t>May 17, 2026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D4C264">
            <w:r>
              <w:rPr>
                <w:rFonts w:ascii="Times New Roman" w:hAnsi="Times New Roman" w:eastAsia="Times New Roman" w:cs="Times New Roman"/>
                <w:sz w:val="20"/>
                <w:szCs w:val="20"/>
              </w:rPr>
              <w:t>Instagram account launched; AI-generated cockroach imagery goes viral</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95483D">
            <w:r>
              <w:rPr>
                <w:rFonts w:ascii="Times New Roman" w:hAnsi="Times New Roman" w:eastAsia="Times New Roman" w:cs="Times New Roman"/>
                <w:sz w:val="20"/>
                <w:szCs w:val="20"/>
              </w:rPr>
              <w:t>~500K Instagram</w:t>
            </w:r>
          </w:p>
        </w:tc>
      </w:tr>
      <w:tr w14:paraId="2F61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F5F81F">
            <w:r>
              <w:rPr>
                <w:rFonts w:ascii="Times New Roman" w:hAnsi="Times New Roman" w:eastAsia="Times New Roman" w:cs="Times New Roman"/>
                <w:sz w:val="20"/>
                <w:szCs w:val="20"/>
              </w:rPr>
              <w:t>May 18, 2026</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C56463">
            <w:r>
              <w:rPr>
                <w:rFonts w:ascii="Times New Roman" w:hAnsi="Times New Roman" w:eastAsia="Times New Roman" w:cs="Times New Roman"/>
                <w:sz w:val="20"/>
                <w:szCs w:val="20"/>
              </w:rPr>
              <w:t>1 lakh (100K) registered members; Mahua Moitra, Kirti Azad sign up</w:t>
            </w:r>
          </w:p>
        </w:tc>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36CF3C9">
            <w:r>
              <w:rPr>
                <w:rFonts w:ascii="Times New Roman" w:hAnsi="Times New Roman" w:eastAsia="Times New Roman" w:cs="Times New Roman"/>
                <w:sz w:val="20"/>
                <w:szCs w:val="20"/>
              </w:rPr>
              <w:t>~5M Instagram</w:t>
            </w:r>
          </w:p>
        </w:tc>
      </w:tr>
      <w:tr w14:paraId="656F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68F32A">
            <w:r>
              <w:rPr>
                <w:rFonts w:ascii="Times New Roman" w:hAnsi="Times New Roman" w:eastAsia="Times New Roman" w:cs="Times New Roman"/>
                <w:sz w:val="20"/>
                <w:szCs w:val="20"/>
              </w:rPr>
              <w:t>May 19, 2026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C676B9">
            <w:r>
              <w:rPr>
                <w:rFonts w:ascii="Times New Roman" w:hAnsi="Times New Roman" w:eastAsia="Times New Roman" w:cs="Times New Roman"/>
                <w:sz w:val="20"/>
                <w:szCs w:val="20"/>
              </w:rPr>
              <w:t>Website cockroachjanata.org launched; five-point manifesto published; anthem released</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648104">
            <w:r>
              <w:rPr>
                <w:rFonts w:ascii="Times New Roman" w:hAnsi="Times New Roman" w:eastAsia="Times New Roman" w:cs="Times New Roman"/>
                <w:sz w:val="20"/>
                <w:szCs w:val="20"/>
              </w:rPr>
              <w:t>~10M Instagram; 1L members</w:t>
            </w:r>
          </w:p>
        </w:tc>
      </w:tr>
      <w:tr w14:paraId="6516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57790E">
            <w:r>
              <w:rPr>
                <w:rFonts w:ascii="Times New Roman" w:hAnsi="Times New Roman" w:eastAsia="Times New Roman" w:cs="Times New Roman"/>
                <w:sz w:val="20"/>
                <w:szCs w:val="20"/>
              </w:rPr>
              <w:t>May 21, 2026</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1706114">
            <w:r>
              <w:rPr>
                <w:rFonts w:ascii="Times New Roman" w:hAnsi="Times New Roman" w:eastAsia="Times New Roman" w:cs="Times New Roman"/>
                <w:sz w:val="20"/>
                <w:szCs w:val="20"/>
              </w:rPr>
              <w:t>MeitY blocks CJP website citing Section 69A; BJP's Rajeev Chandrasekhar alleges 'foreign influence operation'</w:t>
            </w:r>
          </w:p>
        </w:tc>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3239D8">
            <w:r>
              <w:rPr>
                <w:rFonts w:ascii="Times New Roman" w:hAnsi="Times New Roman" w:eastAsia="Times New Roman" w:cs="Times New Roman"/>
                <w:sz w:val="20"/>
                <w:szCs w:val="20"/>
              </w:rPr>
              <w:t>~14M Instagram</w:t>
            </w:r>
          </w:p>
        </w:tc>
      </w:tr>
      <w:tr w14:paraId="441C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0E89F5">
            <w:r>
              <w:rPr>
                <w:rFonts w:ascii="Times New Roman" w:hAnsi="Times New Roman" w:eastAsia="Times New Roman" w:cs="Times New Roman"/>
                <w:sz w:val="20"/>
                <w:szCs w:val="20"/>
              </w:rPr>
              <w:t>May 22, 2026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3EDF2A">
            <w:r>
              <w:rPr>
                <w:rFonts w:ascii="Times New Roman" w:hAnsi="Times New Roman" w:eastAsia="Times New Roman" w:cs="Times New Roman"/>
                <w:sz w:val="20"/>
                <w:szCs w:val="20"/>
              </w:rPr>
              <w:t>CNN, NBC, CBS, Al Jazeera report on CJP; global media coverage spikes</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EDEFA6">
            <w:r>
              <w:rPr>
                <w:rFonts w:ascii="Times New Roman" w:hAnsi="Times New Roman" w:eastAsia="Times New Roman" w:cs="Times New Roman"/>
                <w:sz w:val="20"/>
                <w:szCs w:val="20"/>
              </w:rPr>
              <w:t>~19M Instagram</w:t>
            </w:r>
          </w:p>
        </w:tc>
      </w:tr>
      <w:tr w14:paraId="4AEA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C590FE">
            <w:r>
              <w:rPr>
                <w:rFonts w:ascii="Times New Roman" w:hAnsi="Times New Roman" w:eastAsia="Times New Roman" w:cs="Times New Roman"/>
                <w:sz w:val="20"/>
                <w:szCs w:val="20"/>
              </w:rPr>
              <w:t>May 23, 2026</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722D5C">
            <w:r>
              <w:rPr>
                <w:rFonts w:ascii="Times New Roman" w:hAnsi="Times New Roman" w:eastAsia="Times New Roman" w:cs="Times New Roman"/>
                <w:sz w:val="20"/>
                <w:szCs w:val="20"/>
              </w:rPr>
              <w:t>X account @CJP_2029 withheld in India; Instagram accounts hacked; Dipke reports death threats; Sonam Wangchuk endorses</w:t>
            </w:r>
          </w:p>
        </w:tc>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BE7EE9">
            <w:r>
              <w:rPr>
                <w:rFonts w:ascii="Times New Roman" w:hAnsi="Times New Roman" w:eastAsia="Times New Roman" w:cs="Times New Roman"/>
                <w:sz w:val="20"/>
                <w:szCs w:val="20"/>
              </w:rPr>
              <w:t>~22M Instagram (pre-hack); ~1M members</w:t>
            </w:r>
          </w:p>
        </w:tc>
      </w:tr>
      <w:tr w14:paraId="537B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4BBDBE">
            <w:r>
              <w:rPr>
                <w:rFonts w:ascii="Times New Roman" w:hAnsi="Times New Roman" w:eastAsia="Times New Roman" w:cs="Times New Roman"/>
                <w:sz w:val="20"/>
                <w:szCs w:val="20"/>
              </w:rPr>
              <w:t>May 24, 2026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6A0CCE">
            <w:r>
              <w:rPr>
                <w:rFonts w:ascii="Times New Roman" w:hAnsi="Times New Roman" w:eastAsia="Times New Roman" w:cs="Times New Roman"/>
                <w:sz w:val="20"/>
                <w:szCs w:val="20"/>
              </w:rPr>
              <w:t>Anna Hazare expresses solidarity; new X account @cockroachisback launched</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B18705">
            <w:r>
              <w:rPr>
                <w:rFonts w:ascii="Times New Roman" w:hAnsi="Times New Roman" w:eastAsia="Times New Roman" w:cs="Times New Roman"/>
                <w:sz w:val="20"/>
                <w:szCs w:val="20"/>
              </w:rPr>
              <w:t>~200K on @cockroachisback</w:t>
            </w:r>
          </w:p>
        </w:tc>
      </w:tr>
      <w:tr w14:paraId="78F2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BC30E8C">
            <w:r>
              <w:rPr>
                <w:rFonts w:ascii="Times New Roman" w:hAnsi="Times New Roman" w:eastAsia="Times New Roman" w:cs="Times New Roman"/>
                <w:sz w:val="20"/>
                <w:szCs w:val="20"/>
              </w:rPr>
              <w:t>May 25, 2026</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4ED183A">
            <w:r>
              <w:rPr>
                <w:rFonts w:ascii="Times New Roman" w:hAnsi="Times New Roman" w:eastAsia="Times New Roman" w:cs="Times New Roman"/>
                <w:sz w:val="20"/>
                <w:szCs w:val="20"/>
              </w:rPr>
              <w:t>Case decision point</w:t>
            </w:r>
          </w:p>
        </w:tc>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74786D">
            <w:r>
              <w:rPr>
                <w:rFonts w:ascii="Times New Roman" w:hAnsi="Times New Roman" w:eastAsia="Times New Roman" w:cs="Times New Roman"/>
                <w:sz w:val="20"/>
                <w:szCs w:val="20"/>
              </w:rPr>
              <w:t>~1 million registered members</w:t>
            </w:r>
          </w:p>
        </w:tc>
      </w:tr>
    </w:tbl>
    <w:p w14:paraId="602FFF9E">
      <w:pPr>
        <w:spacing w:before="60" w:after="240"/>
      </w:pPr>
      <w:r>
        <w:rPr>
          <w:rFonts w:ascii="Arial" w:hAnsi="Arial" w:eastAsia="Arial" w:cs="Arial"/>
          <w:i/>
          <w:iCs/>
          <w:color w:val="888888"/>
          <w:sz w:val="18"/>
          <w:szCs w:val="18"/>
        </w:rPr>
        <w:t>Source: Public social media data; news reports; CJP official website (accessed May 2026).</w:t>
      </w:r>
    </w:p>
    <w:p w14:paraId="38EB5A96">
      <w:pPr>
        <w:spacing w:before="0" w:after="80"/>
      </w:pPr>
    </w:p>
    <w:p w14:paraId="21F45B81">
      <w:pPr>
        <w:spacing w:before="360" w:after="80"/>
      </w:pPr>
      <w:r>
        <w:rPr>
          <w:rFonts w:ascii="Arial" w:hAnsi="Arial" w:eastAsia="Arial" w:cs="Arial"/>
          <w:b/>
          <w:bCs/>
          <w:color w:val="2C3E50"/>
          <w:sz w:val="22"/>
          <w:szCs w:val="22"/>
        </w:rPr>
        <w:t>Exhibit 5: Strategic Options Framework — CJP Paths Forward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300"/>
        <w:gridCol w:w="2660"/>
      </w:tblGrid>
      <w:tr w14:paraId="751B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F449204">
            <w:r>
              <w:rPr>
                <w:rFonts w:ascii="Arial" w:hAnsi="Arial" w:eastAsia="Arial" w:cs="Arial"/>
                <w:b/>
                <w:bCs/>
                <w:color w:val="FFFFFF"/>
                <w:sz w:val="20"/>
                <w:szCs w:val="20"/>
              </w:rPr>
              <w:t>Dimension</w:t>
            </w:r>
          </w:p>
        </w:tc>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EFE75E6">
            <w:r>
              <w:rPr>
                <w:rFonts w:ascii="Arial" w:hAnsi="Arial" w:eastAsia="Arial" w:cs="Arial"/>
                <w:b/>
                <w:bCs/>
                <w:color w:val="FFFFFF"/>
                <w:sz w:val="20"/>
                <w:szCs w:val="20"/>
              </w:rPr>
              <w:t>Option A: Electoral Institutionalization</w:t>
            </w:r>
          </w:p>
        </w:tc>
        <w:tc>
          <w:tcPr>
            <w:tcW w:w="2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099587A2">
            <w:r>
              <w:rPr>
                <w:rFonts w:ascii="Arial" w:hAnsi="Arial" w:eastAsia="Arial" w:cs="Arial"/>
                <w:b/>
                <w:bCs/>
                <w:color w:val="FFFFFF"/>
                <w:sz w:val="20"/>
                <w:szCs w:val="20"/>
              </w:rPr>
              <w:t>Option B: Civil Society / Pressure Group</w:t>
            </w:r>
          </w:p>
        </w:tc>
        <w:tc>
          <w:tcPr>
            <w:tcW w:w="26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7622CB8">
            <w:r>
              <w:rPr>
                <w:rFonts w:ascii="Arial" w:hAnsi="Arial" w:eastAsia="Arial" w:cs="Arial"/>
                <w:b/>
                <w:bCs/>
                <w:color w:val="FFFFFF"/>
                <w:sz w:val="20"/>
                <w:szCs w:val="20"/>
              </w:rPr>
              <w:t>Option C: Retrench &amp; Rebuild</w:t>
            </w:r>
          </w:p>
        </w:tc>
      </w:tr>
      <w:tr w14:paraId="191F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5F7B4D">
            <w:r>
              <w:rPr>
                <w:rFonts w:ascii="Times New Roman" w:hAnsi="Times New Roman" w:eastAsia="Times New Roman" w:cs="Times New Roman"/>
                <w:sz w:val="20"/>
                <w:szCs w:val="20"/>
              </w:rPr>
              <w:t>Core activity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66B92B">
            <w:r>
              <w:rPr>
                <w:rFonts w:ascii="Times New Roman" w:hAnsi="Times New Roman" w:eastAsia="Times New Roman" w:cs="Times New Roman"/>
                <w:sz w:val="20"/>
                <w:szCs w:val="20"/>
              </w:rPr>
              <w:t>ECI registration; candidate fielding; fund-raising; party structure</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BBCD97">
            <w:r>
              <w:rPr>
                <w:rFonts w:ascii="Times New Roman" w:hAnsi="Times New Roman" w:eastAsia="Times New Roman" w:cs="Times New Roman"/>
                <w:sz w:val="20"/>
                <w:szCs w:val="20"/>
              </w:rPr>
              <w:t>Policy campaigns; petitions; coalition-building with opposition</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E0FD41">
            <w:r>
              <w:rPr>
                <w:rFonts w:ascii="Times New Roman" w:hAnsi="Times New Roman" w:eastAsia="Times New Roman" w:cs="Times New Roman"/>
                <w:sz w:val="20"/>
                <w:szCs w:val="20"/>
              </w:rPr>
              <w:t>Platform consolidation; organizational infrastructure; pause external activity</w:t>
            </w:r>
          </w:p>
        </w:tc>
      </w:tr>
      <w:tr w14:paraId="06CB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77584B">
            <w:r>
              <w:rPr>
                <w:rFonts w:ascii="Times New Roman" w:hAnsi="Times New Roman" w:eastAsia="Times New Roman" w:cs="Times New Roman"/>
                <w:sz w:val="20"/>
                <w:szCs w:val="20"/>
              </w:rPr>
              <w:t>Time horizon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646D1F">
            <w:r>
              <w:rPr>
                <w:rFonts w:ascii="Times New Roman" w:hAnsi="Times New Roman" w:eastAsia="Times New Roman" w:cs="Times New Roman"/>
                <w:sz w:val="20"/>
                <w:szCs w:val="20"/>
              </w:rPr>
              <w:t>2029 general elections</w:t>
            </w:r>
          </w:p>
        </w:tc>
        <w:tc>
          <w:tcPr>
            <w:tcW w:w="2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536ABE">
            <w:r>
              <w:rPr>
                <w:rFonts w:ascii="Times New Roman" w:hAnsi="Times New Roman" w:eastAsia="Times New Roman" w:cs="Times New Roman"/>
                <w:sz w:val="20"/>
                <w:szCs w:val="20"/>
              </w:rPr>
              <w:t>Ongoing; issue-by-issue</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763A89">
            <w:r>
              <w:rPr>
                <w:rFonts w:ascii="Times New Roman" w:hAnsi="Times New Roman" w:eastAsia="Times New Roman" w:cs="Times New Roman"/>
                <w:sz w:val="20"/>
                <w:szCs w:val="20"/>
              </w:rPr>
              <w:t>6–12 months rebuild; relaunch</w:t>
            </w:r>
          </w:p>
        </w:tc>
      </w:tr>
      <w:tr w14:paraId="050B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AB1DA6">
            <w:r>
              <w:rPr>
                <w:rFonts w:ascii="Times New Roman" w:hAnsi="Times New Roman" w:eastAsia="Times New Roman" w:cs="Times New Roman"/>
                <w:sz w:val="20"/>
                <w:szCs w:val="20"/>
              </w:rPr>
              <w:t>Resource requirement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F5D49A">
            <w:r>
              <w:rPr>
                <w:rFonts w:ascii="Times New Roman" w:hAnsi="Times New Roman" w:eastAsia="Times New Roman" w:cs="Times New Roman"/>
                <w:sz w:val="20"/>
                <w:szCs w:val="20"/>
              </w:rPr>
              <w:t>Very high (legal, financial, logistics)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6861FD">
            <w:r>
              <w:rPr>
                <w:rFonts w:ascii="Times New Roman" w:hAnsi="Times New Roman" w:eastAsia="Times New Roman" w:cs="Times New Roman"/>
                <w:sz w:val="20"/>
                <w:szCs w:val="20"/>
              </w:rPr>
              <w:t>Moderate</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D4A121">
            <w:r>
              <w:rPr>
                <w:rFonts w:ascii="Times New Roman" w:hAnsi="Times New Roman" w:eastAsia="Times New Roman" w:cs="Times New Roman"/>
                <w:sz w:val="20"/>
                <w:szCs w:val="20"/>
              </w:rPr>
              <w:t>Low (defensive)</w:t>
            </w:r>
          </w:p>
        </w:tc>
      </w:tr>
      <w:tr w14:paraId="5D2C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95469A2">
            <w:r>
              <w:rPr>
                <w:rFonts w:ascii="Times New Roman" w:hAnsi="Times New Roman" w:eastAsia="Times New Roman" w:cs="Times New Roman"/>
                <w:sz w:val="20"/>
                <w:szCs w:val="20"/>
              </w:rPr>
              <w:t>Risk of capture / co-optation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2796969">
            <w:r>
              <w:rPr>
                <w:rFonts w:ascii="Times New Roman" w:hAnsi="Times New Roman" w:eastAsia="Times New Roman" w:cs="Times New Roman"/>
                <w:sz w:val="20"/>
                <w:szCs w:val="20"/>
              </w:rPr>
              <w:t>High (by established party interests)</w:t>
            </w:r>
          </w:p>
        </w:tc>
        <w:tc>
          <w:tcPr>
            <w:tcW w:w="2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F77314">
            <w:r>
              <w:rPr>
                <w:rFonts w:ascii="Times New Roman" w:hAnsi="Times New Roman" w:eastAsia="Times New Roman" w:cs="Times New Roman"/>
                <w:sz w:val="20"/>
                <w:szCs w:val="20"/>
              </w:rPr>
              <w:t>Medium (by opposition parties)</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7E7CAB">
            <w:r>
              <w:rPr>
                <w:rFonts w:ascii="Times New Roman" w:hAnsi="Times New Roman" w:eastAsia="Times New Roman" w:cs="Times New Roman"/>
                <w:sz w:val="20"/>
                <w:szCs w:val="20"/>
              </w:rPr>
              <w:t>Low</w:t>
            </w:r>
          </w:p>
        </w:tc>
      </w:tr>
      <w:tr w14:paraId="594C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8B2B62">
            <w:r>
              <w:rPr>
                <w:rFonts w:ascii="Times New Roman" w:hAnsi="Times New Roman" w:eastAsia="Times New Roman" w:cs="Times New Roman"/>
                <w:sz w:val="20"/>
                <w:szCs w:val="20"/>
              </w:rPr>
              <w:t>Risk of irrelevance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66623C">
            <w:r>
              <w:rPr>
                <w:rFonts w:ascii="Times New Roman" w:hAnsi="Times New Roman" w:eastAsia="Times New Roman" w:cs="Times New Roman"/>
                <w:sz w:val="20"/>
                <w:szCs w:val="20"/>
              </w:rPr>
              <w:t>Low (electoral stake keeps attention)</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19BF9A">
            <w:r>
              <w:rPr>
                <w:rFonts w:ascii="Times New Roman" w:hAnsi="Times New Roman" w:eastAsia="Times New Roman" w:cs="Times New Roman"/>
                <w:sz w:val="20"/>
                <w:szCs w:val="20"/>
              </w:rPr>
              <w:t>High (news cycle moves on)</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6480C9">
            <w:r>
              <w:rPr>
                <w:rFonts w:ascii="Times New Roman" w:hAnsi="Times New Roman" w:eastAsia="Times New Roman" w:cs="Times New Roman"/>
                <w:sz w:val="20"/>
                <w:szCs w:val="20"/>
              </w:rPr>
              <w:t>Very high</w:t>
            </w:r>
          </w:p>
        </w:tc>
      </w:tr>
      <w:tr w14:paraId="4B3C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B81C1A">
            <w:r>
              <w:rPr>
                <w:rFonts w:ascii="Times New Roman" w:hAnsi="Times New Roman" w:eastAsia="Times New Roman" w:cs="Times New Roman"/>
                <w:sz w:val="20"/>
                <w:szCs w:val="20"/>
              </w:rPr>
              <w:t>Precedent</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5C30B2C">
            <w:r>
              <w:rPr>
                <w:rFonts w:ascii="Times New Roman" w:hAnsi="Times New Roman" w:eastAsia="Times New Roman" w:cs="Times New Roman"/>
                <w:sz w:val="20"/>
                <w:szCs w:val="20"/>
              </w:rPr>
              <w:t>AAP (2012); Janata Party (1977)</w:t>
            </w:r>
          </w:p>
        </w:tc>
        <w:tc>
          <w:tcPr>
            <w:tcW w:w="2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4174D6">
            <w:r>
              <w:rPr>
                <w:rFonts w:ascii="Times New Roman" w:hAnsi="Times New Roman" w:eastAsia="Times New Roman" w:cs="Times New Roman"/>
                <w:sz w:val="20"/>
                <w:szCs w:val="20"/>
              </w:rPr>
              <w:t>India Against Corruption (2011, pre-AAP)</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C9216E9">
            <w:r>
              <w:rPr>
                <w:rFonts w:ascii="Times New Roman" w:hAnsi="Times New Roman" w:eastAsia="Times New Roman" w:cs="Times New Roman"/>
                <w:sz w:val="20"/>
                <w:szCs w:val="20"/>
              </w:rPr>
              <w:t>No clear precedent</w:t>
            </w:r>
          </w:p>
        </w:tc>
      </w:tr>
      <w:tr w14:paraId="3507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5DA05A">
            <w:r>
              <w:rPr>
                <w:rFonts w:ascii="Times New Roman" w:hAnsi="Times New Roman" w:eastAsia="Times New Roman" w:cs="Times New Roman"/>
                <w:sz w:val="20"/>
                <w:szCs w:val="20"/>
              </w:rPr>
              <w:t>Founder's capacity (from Boston)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ED2051">
            <w:r>
              <w:rPr>
                <w:rFonts w:ascii="Times New Roman" w:hAnsi="Times New Roman" w:eastAsia="Times New Roman" w:cs="Times New Roman"/>
                <w:sz w:val="20"/>
                <w:szCs w:val="20"/>
              </w:rPr>
              <w:t>Low — requires on-ground leadership in India</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D05DEE">
            <w:r>
              <w:rPr>
                <w:rFonts w:ascii="Times New Roman" w:hAnsi="Times New Roman" w:eastAsia="Times New Roman" w:cs="Times New Roman"/>
                <w:sz w:val="20"/>
                <w:szCs w:val="20"/>
              </w:rPr>
              <w:t>Medium — can be led partially remotely</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666D82">
            <w:r>
              <w:rPr>
                <w:rFonts w:ascii="Times New Roman" w:hAnsi="Times New Roman" w:eastAsia="Times New Roman" w:cs="Times New Roman"/>
                <w:sz w:val="20"/>
                <w:szCs w:val="20"/>
              </w:rPr>
              <w:t>High — manageable remotely</w:t>
            </w:r>
          </w:p>
        </w:tc>
      </w:tr>
    </w:tbl>
    <w:p w14:paraId="32330EA3">
      <w:pPr>
        <w:spacing w:before="60" w:after="240"/>
      </w:pPr>
      <w:r>
        <w:rPr>
          <w:rFonts w:ascii="Arial" w:hAnsi="Arial" w:eastAsia="Arial" w:cs="Arial"/>
          <w:i/>
          <w:iCs/>
          <w:color w:val="888888"/>
          <w:sz w:val="18"/>
          <w:szCs w:val="18"/>
        </w:rPr>
        <w:t>Source: Author analysis; public records; comparative case research.</w:t>
      </w:r>
    </w:p>
    <w:p w14:paraId="1D7D889C">
      <w:pPr>
        <w:spacing w:before="0" w:after="0"/>
      </w:pPr>
      <w:r>
        <w:br w:type="page"/>
      </w:r>
    </w:p>
    <w:p w14:paraId="35035B13">
      <w:pPr>
        <w:pBdr>
          <w:bottom w:val="single" w:color="C0392B" w:sz="4" w:space="4"/>
        </w:pBdr>
        <w:spacing w:before="360" w:after="120"/>
      </w:pPr>
      <w:r>
        <w:rPr>
          <w:rFonts w:ascii="Arial" w:hAnsi="Arial" w:eastAsia="Arial" w:cs="Arial"/>
          <w:b/>
          <w:bCs/>
          <w:color w:val="1A1A2E"/>
          <w:sz w:val="28"/>
          <w:szCs w:val="28"/>
        </w:rPr>
        <w:t>EXECUTIVE SYNOPSIS</w:t>
      </w:r>
    </w:p>
    <w:p w14:paraId="21FBD03E">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A36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7AA1ED4">
            <w:r>
              <w:rPr>
                <w:rFonts w:ascii="Arial" w:hAnsi="Arial" w:eastAsia="Arial" w:cs="Arial"/>
                <w:b/>
                <w:bCs/>
                <w:color w:val="FFFFFF"/>
                <w:sz w:val="20"/>
                <w:szCs w:val="20"/>
              </w:rPr>
              <w:t>Field</w:t>
            </w:r>
          </w:p>
        </w:tc>
        <w:tc>
          <w:tcPr>
            <w:tcW w:w="67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96B9E91">
            <w:r>
              <w:rPr>
                <w:rFonts w:ascii="Arial" w:hAnsi="Arial" w:eastAsia="Arial" w:cs="Arial"/>
                <w:b/>
                <w:bCs/>
                <w:color w:val="FFFFFF"/>
                <w:sz w:val="20"/>
                <w:szCs w:val="20"/>
              </w:rPr>
              <w:t>Detail</w:t>
            </w:r>
          </w:p>
        </w:tc>
      </w:tr>
      <w:tr w14:paraId="35EB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180D8D">
            <w:r>
              <w:rPr>
                <w:rFonts w:ascii="Times New Roman" w:hAnsi="Times New Roman" w:eastAsia="Times New Roman" w:cs="Times New Roman"/>
                <w:sz w:val="20"/>
                <w:szCs w:val="20"/>
              </w:rPr>
              <w:t>Case Title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CF86D3">
            <w:r>
              <w:rPr>
                <w:rFonts w:ascii="Times New Roman" w:hAnsi="Times New Roman" w:eastAsia="Times New Roman" w:cs="Times New Roman"/>
                <w:sz w:val="20"/>
                <w:szCs w:val="20"/>
              </w:rPr>
              <w:t>Cockroach Janta Party: The Swarm That Shook India</w:t>
            </w:r>
          </w:p>
        </w:tc>
      </w:tr>
      <w:tr w14:paraId="6DB4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497483">
            <w:r>
              <w:rPr>
                <w:rFonts w:ascii="Times New Roman" w:hAnsi="Times New Roman" w:eastAsia="Times New Roman" w:cs="Times New Roman"/>
                <w:sz w:val="20"/>
                <w:szCs w:val="20"/>
              </w:rPr>
              <w:t>Case Number</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2A5B73">
            <w:r>
              <w:rPr>
                <w:rFonts w:ascii="Times New Roman" w:hAnsi="Times New Roman" w:eastAsia="Times New Roman" w:cs="Times New Roman"/>
                <w:sz w:val="20"/>
                <w:szCs w:val="20"/>
              </w:rPr>
              <w:t>IIM-A-2026-001</w:t>
            </w:r>
          </w:p>
        </w:tc>
      </w:tr>
      <w:tr w14:paraId="6D54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8A4AC6">
            <w:r>
              <w:rPr>
                <w:rFonts w:ascii="Times New Roman" w:hAnsi="Times New Roman" w:eastAsia="Times New Roman" w:cs="Times New Roman"/>
                <w:sz w:val="20"/>
                <w:szCs w:val="20"/>
              </w:rPr>
              <w:t>Setting</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265ADE">
            <w:r>
              <w:rPr>
                <w:rFonts w:ascii="Times New Roman" w:hAnsi="Times New Roman" w:eastAsia="Times New Roman" w:cs="Times New Roman"/>
                <w:sz w:val="20"/>
                <w:szCs w:val="20"/>
              </w:rPr>
              <w:t>India; digital/social media; May 2026</w:t>
            </w:r>
          </w:p>
        </w:tc>
      </w:tr>
      <w:tr w14:paraId="04B4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471371">
            <w:r>
              <w:rPr>
                <w:rFonts w:ascii="Times New Roman" w:hAnsi="Times New Roman" w:eastAsia="Times New Roman" w:cs="Times New Roman"/>
                <w:sz w:val="20"/>
                <w:szCs w:val="20"/>
              </w:rPr>
              <w:t>Protagonist</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90ACC8">
            <w:r>
              <w:rPr>
                <w:rFonts w:ascii="Times New Roman" w:hAnsi="Times New Roman" w:eastAsia="Times New Roman" w:cs="Times New Roman"/>
                <w:sz w:val="20"/>
                <w:szCs w:val="20"/>
              </w:rPr>
              <w:t>Abhijeet Dipke, founder, Cockroach Janta Party</w:t>
            </w:r>
          </w:p>
        </w:tc>
      </w:tr>
      <w:tr w14:paraId="10E6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553F96">
            <w:r>
              <w:rPr>
                <w:rFonts w:ascii="Times New Roman" w:hAnsi="Times New Roman" w:eastAsia="Times New Roman" w:cs="Times New Roman"/>
                <w:sz w:val="20"/>
                <w:szCs w:val="20"/>
              </w:rPr>
              <w:t>Case Type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89AE0B">
            <w:r>
              <w:rPr>
                <w:rFonts w:ascii="Times New Roman" w:hAnsi="Times New Roman" w:eastAsia="Times New Roman" w:cs="Times New Roman"/>
                <w:sz w:val="20"/>
                <w:szCs w:val="20"/>
              </w:rPr>
              <w:t>Decision case (with elements of evaluation)</w:t>
            </w:r>
          </w:p>
        </w:tc>
      </w:tr>
      <w:tr w14:paraId="1568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C081E8">
            <w:r>
              <w:rPr>
                <w:rFonts w:ascii="Times New Roman" w:hAnsi="Times New Roman" w:eastAsia="Times New Roman" w:cs="Times New Roman"/>
                <w:sz w:val="20"/>
                <w:szCs w:val="20"/>
              </w:rPr>
              <w:t>Domain</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050BD9">
            <w:r>
              <w:rPr>
                <w:rFonts w:ascii="Times New Roman" w:hAnsi="Times New Roman" w:eastAsia="Times New Roman" w:cs="Times New Roman"/>
                <w:sz w:val="20"/>
                <w:szCs w:val="20"/>
              </w:rPr>
              <w:t>Strategy / Leadership / Entrepreneurship / Social Innovation / India Politics</w:t>
            </w:r>
          </w:p>
        </w:tc>
      </w:tr>
      <w:tr w14:paraId="5D0F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839AB2">
            <w:r>
              <w:rPr>
                <w:rFonts w:ascii="Times New Roman" w:hAnsi="Times New Roman" w:eastAsia="Times New Roman" w:cs="Times New Roman"/>
                <w:sz w:val="20"/>
                <w:szCs w:val="20"/>
              </w:rPr>
              <w:t>Central Dilemma</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3E608D">
            <w:r>
              <w:rPr>
                <w:rFonts w:ascii="Times New Roman" w:hAnsi="Times New Roman" w:eastAsia="Times New Roman" w:cs="Times New Roman"/>
                <w:sz w:val="20"/>
                <w:szCs w:val="20"/>
              </w:rPr>
              <w:t>Should the CJP formalize as an electoral party, operate as a civil society organization, or pause and rebuild infrastructure?</w:t>
            </w:r>
          </w:p>
        </w:tc>
      </w:tr>
      <w:tr w14:paraId="1DB1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574C5D">
            <w:r>
              <w:rPr>
                <w:rFonts w:ascii="Times New Roman" w:hAnsi="Times New Roman" w:eastAsia="Times New Roman" w:cs="Times New Roman"/>
                <w:sz w:val="20"/>
                <w:szCs w:val="20"/>
              </w:rPr>
              <w:t>Case Length</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0921FC">
            <w:r>
              <w:rPr>
                <w:rFonts w:ascii="Times New Roman" w:hAnsi="Times New Roman" w:eastAsia="Times New Roman" w:cs="Times New Roman"/>
                <w:sz w:val="20"/>
                <w:szCs w:val="20"/>
              </w:rPr>
              <w:t>~12 pages body + 5 exhibits</w:t>
            </w:r>
          </w:p>
        </w:tc>
      </w:tr>
      <w:tr w14:paraId="764C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218ED5">
            <w:r>
              <w:rPr>
                <w:rFonts w:ascii="Times New Roman" w:hAnsi="Times New Roman" w:eastAsia="Times New Roman" w:cs="Times New Roman"/>
                <w:sz w:val="20"/>
                <w:szCs w:val="20"/>
              </w:rPr>
              <w:t>Suggested Courses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061BF0">
            <w:r>
              <w:rPr>
                <w:rFonts w:ascii="Times New Roman" w:hAnsi="Times New Roman" w:eastAsia="Times New Roman" w:cs="Times New Roman"/>
                <w:sz w:val="20"/>
                <w:szCs w:val="20"/>
              </w:rPr>
              <w:t>Strategic Management (MBA Yr 1 &amp; 2); Social Entrepreneurship; Political Economy of India; Digital Strategy; Leadership in Turbulent Environments</w:t>
            </w:r>
          </w:p>
        </w:tc>
      </w:tr>
      <w:tr w14:paraId="7D34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F7AB1A9">
            <w:r>
              <w:rPr>
                <w:rFonts w:ascii="Times New Roman" w:hAnsi="Times New Roman" w:eastAsia="Times New Roman" w:cs="Times New Roman"/>
                <w:sz w:val="20"/>
                <w:szCs w:val="20"/>
              </w:rPr>
              <w:t>Suggested Position</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11B764">
            <w:r>
              <w:rPr>
                <w:rFonts w:ascii="Times New Roman" w:hAnsi="Times New Roman" w:eastAsia="Times New Roman" w:cs="Times New Roman"/>
                <w:sz w:val="20"/>
                <w:szCs w:val="20"/>
              </w:rPr>
              <w:t>Module on 'Movement-to-Institution' or 'Viral Growth and Organizational Scalability'</w:t>
            </w:r>
          </w:p>
        </w:tc>
      </w:tr>
      <w:tr w14:paraId="5B01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3CD83D">
            <w:r>
              <w:rPr>
                <w:rFonts w:ascii="Times New Roman" w:hAnsi="Times New Roman" w:eastAsia="Times New Roman" w:cs="Times New Roman"/>
                <w:sz w:val="20"/>
                <w:szCs w:val="20"/>
              </w:rPr>
              <w:t>Teaching Time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720403">
            <w:r>
              <w:rPr>
                <w:rFonts w:ascii="Times New Roman" w:hAnsi="Times New Roman" w:eastAsia="Times New Roman" w:cs="Times New Roman"/>
                <w:sz w:val="20"/>
                <w:szCs w:val="20"/>
              </w:rPr>
              <w:t>90 minutes</w:t>
            </w:r>
          </w:p>
        </w:tc>
      </w:tr>
    </w:tbl>
    <w:p w14:paraId="4145D17B">
      <w:pPr>
        <w:spacing w:before="0" w:after="80"/>
      </w:pPr>
    </w:p>
    <w:p w14:paraId="00CFAF83">
      <w:pPr>
        <w:spacing w:before="240" w:after="80"/>
      </w:pPr>
      <w:r>
        <w:rPr>
          <w:rFonts w:ascii="Arial" w:hAnsi="Arial" w:eastAsia="Arial" w:cs="Arial"/>
          <w:b/>
          <w:bCs/>
          <w:color w:val="2C3E50"/>
          <w:sz w:val="24"/>
          <w:szCs w:val="24"/>
        </w:rPr>
        <w:t>Pedagogical Value</w:t>
      </w:r>
    </w:p>
    <w:p w14:paraId="1A728D4F">
      <w:pPr>
        <w:spacing w:before="0" w:after="160"/>
        <w:jc w:val="both"/>
      </w:pPr>
      <w:r>
        <w:rPr>
          <w:rFonts w:ascii="Times New Roman" w:hAnsi="Times New Roman" w:eastAsia="Times New Roman" w:cs="Times New Roman"/>
          <w:sz w:val="24"/>
          <w:szCs w:val="24"/>
        </w:rPr>
        <w:t>This case is rare in its combination of extreme recency (unfolding events), high cultural salience for Indian MBA students, and rich strategic complexity. It brings together questions of organizational design, platform strategy, stakeholder management, political economy, and leadership under uncertainty — all compressed into a nine-day time window. The CJP's trajectory also makes it an ideal vehicle for teaching how social movements differ from firms, what organizational capabilities are required to sustain viral growth, and how state power interacts with digital civic organizing in contemporary India.</w:t>
      </w:r>
    </w:p>
    <w:p w14:paraId="181F2EBF">
      <w:pPr>
        <w:spacing w:before="0" w:after="0"/>
      </w:pPr>
      <w:r>
        <w:br w:type="page"/>
      </w:r>
    </w:p>
    <w:p w14:paraId="59C60070">
      <w:pPr>
        <w:spacing w:before="0" w:after="120"/>
        <w:jc w:val="center"/>
      </w:pPr>
      <w:r>
        <w:rPr>
          <w:rFonts w:ascii="Arial" w:hAnsi="Arial" w:eastAsia="Arial" w:cs="Arial"/>
          <w:b/>
          <w:bCs/>
          <w:color w:val="E74C3C"/>
          <w:sz w:val="28"/>
          <w:szCs w:val="28"/>
        </w:rPr>
        <w:t>⚠  TEACHING NOTE — STRICTLY CONFIDENTIAL</w:t>
      </w:r>
    </w:p>
    <w:p w14:paraId="5C36DF5A">
      <w:pPr>
        <w:spacing w:before="0" w:after="240"/>
        <w:jc w:val="center"/>
      </w:pPr>
      <w:r>
        <w:rPr>
          <w:rFonts w:ascii="Arial" w:hAnsi="Arial" w:eastAsia="Arial" w:cs="Arial"/>
          <w:color w:val="888888"/>
          <w:sz w:val="20"/>
          <w:szCs w:val="20"/>
        </w:rPr>
        <w:t>NOT FOR DISTRIBUTION TO STUDENTS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203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8EBBD0E">
            <w:r>
              <w:rPr>
                <w:rFonts w:ascii="Arial" w:hAnsi="Arial" w:eastAsia="Arial" w:cs="Arial"/>
                <w:b/>
                <w:bCs/>
                <w:color w:val="FFFFFF"/>
                <w:sz w:val="20"/>
                <w:szCs w:val="20"/>
              </w:rPr>
              <w:t>Field</w:t>
            </w:r>
          </w:p>
        </w:tc>
        <w:tc>
          <w:tcPr>
            <w:tcW w:w="67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2559A96">
            <w:r>
              <w:rPr>
                <w:rFonts w:ascii="Arial" w:hAnsi="Arial" w:eastAsia="Arial" w:cs="Arial"/>
                <w:b/>
                <w:bCs/>
                <w:color w:val="FFFFFF"/>
                <w:sz w:val="20"/>
                <w:szCs w:val="20"/>
              </w:rPr>
              <w:t>Detail</w:t>
            </w:r>
          </w:p>
        </w:tc>
      </w:tr>
      <w:tr w14:paraId="7E6C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2AC3D1">
            <w:r>
              <w:rPr>
                <w:rFonts w:ascii="Times New Roman" w:hAnsi="Times New Roman" w:eastAsia="Times New Roman" w:cs="Times New Roman"/>
                <w:sz w:val="20"/>
                <w:szCs w:val="20"/>
              </w:rPr>
              <w:t>Case Title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E20211">
            <w:r>
              <w:rPr>
                <w:rFonts w:ascii="Times New Roman" w:hAnsi="Times New Roman" w:eastAsia="Times New Roman" w:cs="Times New Roman"/>
                <w:sz w:val="20"/>
                <w:szCs w:val="20"/>
              </w:rPr>
              <w:t>Cockroach Janta Party: The Swarm That Shook India</w:t>
            </w:r>
          </w:p>
        </w:tc>
      </w:tr>
      <w:tr w14:paraId="2B25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73638B">
            <w:r>
              <w:rPr>
                <w:rFonts w:ascii="Times New Roman" w:hAnsi="Times New Roman" w:eastAsia="Times New Roman" w:cs="Times New Roman"/>
                <w:sz w:val="20"/>
                <w:szCs w:val="20"/>
              </w:rPr>
              <w:t>Case Number</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C4A3993">
            <w:r>
              <w:rPr>
                <w:rFonts w:ascii="Times New Roman" w:hAnsi="Times New Roman" w:eastAsia="Times New Roman" w:cs="Times New Roman"/>
                <w:sz w:val="20"/>
                <w:szCs w:val="20"/>
              </w:rPr>
              <w:t>IIM-A-2026-001</w:t>
            </w:r>
          </w:p>
        </w:tc>
      </w:tr>
      <w:tr w14:paraId="5C0E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65F92A">
            <w:r>
              <w:rPr>
                <w:rFonts w:ascii="Times New Roman" w:hAnsi="Times New Roman" w:eastAsia="Times New Roman" w:cs="Times New Roman"/>
                <w:sz w:val="20"/>
                <w:szCs w:val="20"/>
              </w:rPr>
              <w:t>Suggested Courses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CEE467">
            <w:r>
              <w:rPr>
                <w:rFonts w:ascii="Times New Roman" w:hAnsi="Times New Roman" w:eastAsia="Times New Roman" w:cs="Times New Roman"/>
                <w:sz w:val="20"/>
                <w:szCs w:val="20"/>
              </w:rPr>
              <w:t>Strategic Management; Social Entrepreneurship; Political Economy of India; Digital Strategy</w:t>
            </w:r>
          </w:p>
        </w:tc>
      </w:tr>
      <w:tr w14:paraId="7AA8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FCAB0E">
            <w:r>
              <w:rPr>
                <w:rFonts w:ascii="Times New Roman" w:hAnsi="Times New Roman" w:eastAsia="Times New Roman" w:cs="Times New Roman"/>
                <w:sz w:val="20"/>
                <w:szCs w:val="20"/>
              </w:rPr>
              <w:t>Suggested Position in Course</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68A6A00">
            <w:r>
              <w:rPr>
                <w:rFonts w:ascii="Times New Roman" w:hAnsi="Times New Roman" w:eastAsia="Times New Roman" w:cs="Times New Roman"/>
                <w:sz w:val="20"/>
                <w:szCs w:val="20"/>
              </w:rPr>
              <w:t>Module on organizational strategy under uncertainty; movement-to-institution transitions</w:t>
            </w:r>
          </w:p>
        </w:tc>
      </w:tr>
      <w:tr w14:paraId="09AF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E552EE">
            <w:r>
              <w:rPr>
                <w:rFonts w:ascii="Times New Roman" w:hAnsi="Times New Roman" w:eastAsia="Times New Roman" w:cs="Times New Roman"/>
                <w:sz w:val="20"/>
                <w:szCs w:val="20"/>
              </w:rPr>
              <w:t>Preparation Time for Students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10C77E">
            <w:r>
              <w:rPr>
                <w:rFonts w:ascii="Times New Roman" w:hAnsi="Times New Roman" w:eastAsia="Times New Roman" w:cs="Times New Roman"/>
                <w:sz w:val="20"/>
                <w:szCs w:val="20"/>
              </w:rPr>
              <w:t>2–3 hours; pre-read recommended with Exhibit study</w:t>
            </w:r>
          </w:p>
        </w:tc>
      </w:tr>
    </w:tbl>
    <w:p w14:paraId="184EA945">
      <w:pPr>
        <w:spacing w:before="0" w:after="80"/>
      </w:pPr>
    </w:p>
    <w:p w14:paraId="227635FA">
      <w:pPr>
        <w:pBdr>
          <w:bottom w:val="single" w:color="C0392B" w:sz="4" w:space="4"/>
        </w:pBdr>
        <w:spacing w:before="360" w:after="120"/>
      </w:pPr>
      <w:r>
        <w:rPr>
          <w:rFonts w:ascii="Arial" w:hAnsi="Arial" w:eastAsia="Arial" w:cs="Arial"/>
          <w:b/>
          <w:bCs/>
          <w:color w:val="1A1A2E"/>
          <w:sz w:val="28"/>
          <w:szCs w:val="28"/>
        </w:rPr>
        <w:t>TN-1. Case Overview</w:t>
      </w:r>
    </w:p>
    <w:p w14:paraId="2B7295BB">
      <w:pPr>
        <w:spacing w:before="0" w:after="160"/>
        <w:jc w:val="both"/>
      </w:pPr>
      <w:r>
        <w:rPr>
          <w:rFonts w:ascii="Times New Roman" w:hAnsi="Times New Roman" w:eastAsia="Times New Roman" w:cs="Times New Roman"/>
          <w:sz w:val="24"/>
          <w:szCs w:val="24"/>
        </w:rPr>
        <w:t>This case places students in the shoes of Abhijeet Dipke, a 30-year-old Indian communications strategist studying in Boston who, in May 2026, accidentally founded one of the fastest-growing social movements in Indian digital history. The CJP grew from a Twitter joke to a million-member organization in nine days, provoked a government censorship response, attracted endorsements from Anna Hazare and Sonam Wangchuk, and now faces the defining question of any movement at the inflection point: what are we, and what do we want to become?</w:t>
      </w:r>
    </w:p>
    <w:p w14:paraId="2DA7B7A8">
      <w:pPr>
        <w:spacing w:before="0" w:after="160"/>
        <w:ind w:firstLine="720"/>
        <w:jc w:val="both"/>
      </w:pPr>
      <w:r>
        <w:rPr>
          <w:rFonts w:ascii="Times New Roman" w:hAnsi="Times New Roman" w:eastAsia="Times New Roman" w:cs="Times New Roman"/>
          <w:sz w:val="24"/>
          <w:szCs w:val="24"/>
        </w:rPr>
        <w:t>The case is distinctive because it provides no comfortable analogies from the corporate world. Students must reason by reference to social movements, civic institutions, and political organizations — all of which operate under different incentive structures than firms. The case is also notable for its extreme recency, its cultural immediacy for Indian students, and the genuine uncertainty about its outcome.</w:t>
      </w:r>
    </w:p>
    <w:p w14:paraId="2AA9562B">
      <w:pPr>
        <w:spacing w:before="0" w:after="80"/>
      </w:pPr>
    </w:p>
    <w:p w14:paraId="5FC02C43">
      <w:pPr>
        <w:pBdr>
          <w:bottom w:val="single" w:color="C0392B" w:sz="4" w:space="4"/>
        </w:pBdr>
        <w:spacing w:before="360" w:after="120"/>
      </w:pPr>
      <w:r>
        <w:rPr>
          <w:rFonts w:ascii="Arial" w:hAnsi="Arial" w:eastAsia="Arial" w:cs="Arial"/>
          <w:b/>
          <w:bCs/>
          <w:color w:val="1A1A2E"/>
          <w:sz w:val="28"/>
          <w:szCs w:val="28"/>
        </w:rPr>
        <w:t>TN-2. Learning Objectives</w:t>
      </w:r>
    </w:p>
    <w:p w14:paraId="36496169">
      <w:pPr>
        <w:spacing w:before="0" w:after="160"/>
        <w:jc w:val="both"/>
      </w:pPr>
      <w:r>
        <w:rPr>
          <w:rFonts w:ascii="Times New Roman" w:hAnsi="Times New Roman" w:eastAsia="Times New Roman" w:cs="Times New Roman"/>
          <w:sz w:val="24"/>
          <w:szCs w:val="24"/>
        </w:rPr>
        <w:t>By the end of the class discussion, students will be able to:</w:t>
      </w:r>
    </w:p>
    <w:p w14:paraId="0B02328A">
      <w:pPr>
        <w:spacing w:before="0" w:after="80"/>
        <w:ind w:left="720" w:hanging="360"/>
      </w:pPr>
      <w:r>
        <w:rPr>
          <w:rFonts w:ascii="Times New Roman" w:hAnsi="Times New Roman" w:eastAsia="Times New Roman" w:cs="Times New Roman"/>
          <w:sz w:val="24"/>
          <w:szCs w:val="24"/>
        </w:rPr>
        <w:t>• Analyze the conditions that enable a viral social movement to emerge rapidly and assess which of those conditions are durable versus transient.</w:t>
      </w:r>
    </w:p>
    <w:p w14:paraId="6B9F41EF">
      <w:pPr>
        <w:spacing w:before="0" w:after="80"/>
        <w:ind w:left="720" w:hanging="360"/>
      </w:pPr>
      <w:r>
        <w:rPr>
          <w:rFonts w:ascii="Times New Roman" w:hAnsi="Times New Roman" w:eastAsia="Times New Roman" w:cs="Times New Roman"/>
          <w:sz w:val="24"/>
          <w:szCs w:val="24"/>
        </w:rPr>
        <w:t>• Evaluate the strategic trade-offs among three organizational paths — electoral institutionalization, civil society advocacy, and retrenchment — using stakeholder analysis, resource assessment, and precedent.</w:t>
      </w:r>
    </w:p>
    <w:p w14:paraId="6981C1E9">
      <w:pPr>
        <w:spacing w:before="0" w:after="80"/>
        <w:ind w:left="720" w:hanging="360"/>
      </w:pPr>
      <w:r>
        <w:rPr>
          <w:rFonts w:ascii="Times New Roman" w:hAnsi="Times New Roman" w:eastAsia="Times New Roman" w:cs="Times New Roman"/>
          <w:sz w:val="24"/>
          <w:szCs w:val="24"/>
        </w:rPr>
        <w:t>• Apply frameworks for organizational resilience (platform dependency, single-point-of-failure analysis) to non-corporate contexts.</w:t>
      </w:r>
    </w:p>
    <w:p w14:paraId="0691703C">
      <w:pPr>
        <w:spacing w:before="0" w:after="80"/>
        <w:ind w:left="720" w:hanging="360"/>
      </w:pPr>
      <w:r>
        <w:rPr>
          <w:rFonts w:ascii="Times New Roman" w:hAnsi="Times New Roman" w:eastAsia="Times New Roman" w:cs="Times New Roman"/>
          <w:sz w:val="24"/>
          <w:szCs w:val="24"/>
        </w:rPr>
        <w:t>• Assess the role of the state as a strategic actor in civil society ecosystems, including the use of legal infrastructure (Section 69A) as a competitive weapon.</w:t>
      </w:r>
    </w:p>
    <w:p w14:paraId="751AC6B1">
      <w:pPr>
        <w:spacing w:before="0" w:after="80"/>
        <w:ind w:left="720" w:hanging="360"/>
      </w:pPr>
      <w:r>
        <w:rPr>
          <w:rFonts w:ascii="Times New Roman" w:hAnsi="Times New Roman" w:eastAsia="Times New Roman" w:cs="Times New Roman"/>
          <w:sz w:val="24"/>
          <w:szCs w:val="24"/>
        </w:rPr>
        <w:t>• Articulate how a founder's personal position (geography, background, risk tolerance) shapes strategic options, and evaluate what kinds of leadership transitions might be required.</w:t>
      </w:r>
    </w:p>
    <w:p w14:paraId="24C4BE75">
      <w:pPr>
        <w:spacing w:before="0" w:after="80"/>
      </w:pPr>
    </w:p>
    <w:p w14:paraId="7197E09C">
      <w:pPr>
        <w:pBdr>
          <w:bottom w:val="single" w:color="C0392B" w:sz="4" w:space="4"/>
        </w:pBdr>
        <w:spacing w:before="360" w:after="120"/>
      </w:pPr>
      <w:r>
        <w:rPr>
          <w:rFonts w:ascii="Arial" w:hAnsi="Arial" w:eastAsia="Arial" w:cs="Arial"/>
          <w:b/>
          <w:bCs/>
          <w:color w:val="1A1A2E"/>
          <w:sz w:val="28"/>
          <w:szCs w:val="28"/>
        </w:rPr>
        <w:t>TN-3. Advance Preparation Questions (Distribute to Students)</w:t>
      </w:r>
    </w:p>
    <w:p w14:paraId="5EF8670D">
      <w:pPr>
        <w:spacing w:before="0" w:after="80"/>
        <w:ind w:left="720" w:hanging="360"/>
      </w:pPr>
      <w:r>
        <w:rPr>
          <w:rFonts w:ascii="Times New Roman" w:hAnsi="Times New Roman" w:eastAsia="Times New Roman" w:cs="Times New Roman"/>
          <w:sz w:val="24"/>
          <w:szCs w:val="24"/>
        </w:rPr>
        <w:t>• What is the Cockroach Janta Party? In your view, is it primarily a satirical internet movement, a genuine political organization, or something else entirely? What evidence from the case supports your interpretation?</w:t>
      </w:r>
    </w:p>
    <w:p w14:paraId="3C2CB3F0">
      <w:pPr>
        <w:spacing w:before="0" w:after="80"/>
        <w:ind w:left="720" w:hanging="360"/>
      </w:pPr>
      <w:r>
        <w:rPr>
          <w:rFonts w:ascii="Times New Roman" w:hAnsi="Times New Roman" w:eastAsia="Times New Roman" w:cs="Times New Roman"/>
          <w:sz w:val="24"/>
          <w:szCs w:val="24"/>
        </w:rPr>
        <w:t>• Using Exhibit 5, evaluate each of the three strategic options available to Abhijeet Dipke. Which would you recommend, and why? What conditions would change your recommendation?</w:t>
      </w:r>
    </w:p>
    <w:p w14:paraId="732304F5">
      <w:pPr>
        <w:spacing w:before="0" w:after="80"/>
        <w:ind w:left="720" w:hanging="360"/>
      </w:pPr>
      <w:r>
        <w:rPr>
          <w:rFonts w:ascii="Times New Roman" w:hAnsi="Times New Roman" w:eastAsia="Times New Roman" w:cs="Times New Roman"/>
          <w:sz w:val="24"/>
          <w:szCs w:val="24"/>
        </w:rPr>
        <w:t>• The CJP grew to 22 million Instagram followers in less than a week. What does this tell us about the organization's strengths — and what does it conceal about its weaknesses?</w:t>
      </w:r>
    </w:p>
    <w:p w14:paraId="350B682D">
      <w:pPr>
        <w:spacing w:before="0" w:after="80"/>
        <w:ind w:left="720" w:hanging="360"/>
      </w:pPr>
      <w:r>
        <w:rPr>
          <w:rFonts w:ascii="Times New Roman" w:hAnsi="Times New Roman" w:eastAsia="Times New Roman" w:cs="Times New Roman"/>
          <w:sz w:val="24"/>
          <w:szCs w:val="24"/>
        </w:rPr>
        <w:t>• Compare the CJP's situation to the AAP's position in late 2012 (Exhibit 3). What similarities do you see? What are the critical differences? Does the AAP precedent help or mislead in thinking about the CJP's future?</w:t>
      </w:r>
    </w:p>
    <w:p w14:paraId="049255A1">
      <w:pPr>
        <w:spacing w:before="0" w:after="80"/>
      </w:pPr>
    </w:p>
    <w:p w14:paraId="0D427099">
      <w:pPr>
        <w:pBdr>
          <w:bottom w:val="single" w:color="C0392B" w:sz="4" w:space="4"/>
        </w:pBdr>
        <w:spacing w:before="360" w:after="120"/>
      </w:pPr>
      <w:r>
        <w:rPr>
          <w:rFonts w:ascii="Arial" w:hAnsi="Arial" w:eastAsia="Arial" w:cs="Arial"/>
          <w:b/>
          <w:bCs/>
          <w:color w:val="1A1A2E"/>
          <w:sz w:val="28"/>
          <w:szCs w:val="28"/>
        </w:rPr>
        <w:t>TN-4. 90-Minute Board Plan</w:t>
      </w:r>
    </w:p>
    <w:p w14:paraId="2152E2E3">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63"/>
        <w:gridCol w:w="2495"/>
        <w:gridCol w:w="1975"/>
        <w:gridCol w:w="3120"/>
      </w:tblGrid>
      <w:tr w14:paraId="3DED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A4F1377">
            <w:r>
              <w:rPr>
                <w:rFonts w:ascii="Arial" w:hAnsi="Arial" w:eastAsia="Arial" w:cs="Arial"/>
                <w:b/>
                <w:bCs/>
                <w:color w:val="FFFFFF"/>
                <w:sz w:val="20"/>
                <w:szCs w:val="20"/>
              </w:rPr>
              <w:t>Time</w:t>
            </w:r>
          </w:p>
        </w:tc>
        <w:tc>
          <w:tcPr>
            <w:tcW w:w="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F8CE3C3">
            <w:r>
              <w:rPr>
                <w:rFonts w:ascii="Arial" w:hAnsi="Arial" w:eastAsia="Arial" w:cs="Arial"/>
                <w:b/>
                <w:bCs/>
                <w:color w:val="FFFFFF"/>
                <w:sz w:val="20"/>
                <w:szCs w:val="20"/>
              </w:rPr>
              <w:t>Duration</w:t>
            </w:r>
          </w:p>
        </w:tc>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4133944">
            <w:r>
              <w:rPr>
                <w:rFonts w:ascii="Arial" w:hAnsi="Arial" w:eastAsia="Arial" w:cs="Arial"/>
                <w:b/>
                <w:bCs/>
                <w:color w:val="FFFFFF"/>
                <w:sz w:val="20"/>
                <w:szCs w:val="20"/>
              </w:rPr>
              <w:t>Activity</w:t>
            </w:r>
          </w:p>
        </w:tc>
        <w:tc>
          <w:tcPr>
            <w:tcW w:w="2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32AA8A4">
            <w:r>
              <w:rPr>
                <w:rFonts w:ascii="Arial" w:hAnsi="Arial" w:eastAsia="Arial" w:cs="Arial"/>
                <w:b/>
                <w:bCs/>
                <w:color w:val="FFFFFF"/>
                <w:sz w:val="20"/>
                <w:szCs w:val="20"/>
              </w:rPr>
              <w:t>Board Pasture</w:t>
            </w:r>
          </w:p>
        </w:tc>
        <w:tc>
          <w:tcPr>
            <w:tcW w:w="3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02692AED">
            <w:r>
              <w:rPr>
                <w:rFonts w:ascii="Arial" w:hAnsi="Arial" w:eastAsia="Arial" w:cs="Arial"/>
                <w:b/>
                <w:bCs/>
                <w:color w:val="FFFFFF"/>
                <w:sz w:val="20"/>
                <w:szCs w:val="20"/>
              </w:rPr>
              <w:t>Purpose</w:t>
            </w:r>
          </w:p>
        </w:tc>
      </w:tr>
      <w:tr w14:paraId="076D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2B81A5">
            <w:r>
              <w:rPr>
                <w:rFonts w:ascii="Times New Roman" w:hAnsi="Times New Roman" w:eastAsia="Times New Roman" w:cs="Times New Roman"/>
                <w:sz w:val="20"/>
                <w:szCs w:val="20"/>
              </w:rPr>
              <w:t>0:00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DEDA99">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8CB71F">
            <w:r>
              <w:rPr>
                <w:rFonts w:ascii="Times New Roman" w:hAnsi="Times New Roman" w:eastAsia="Times New Roman" w:cs="Times New Roman"/>
                <w:sz w:val="20"/>
                <w:szCs w:val="20"/>
              </w:rPr>
              <w:t>Cold-call opening: 'You are Abhijeet Dipke on the morning of May 25. What is the single thing keeping you up at night?'</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697C5E">
            <w:r>
              <w:rPr>
                <w:rFonts w:ascii="Times New Roman" w:hAnsi="Times New Roman" w:eastAsia="Times New Roman" w:cs="Times New Roman"/>
                <w:sz w:val="20"/>
                <w:szCs w:val="20"/>
              </w:rPr>
              <w:t>—</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301958">
            <w:r>
              <w:rPr>
                <w:rFonts w:ascii="Times New Roman" w:hAnsi="Times New Roman" w:eastAsia="Times New Roman" w:cs="Times New Roman"/>
                <w:sz w:val="20"/>
                <w:szCs w:val="20"/>
              </w:rPr>
              <w:t>Surface initial framing; expose the emotional stakes</w:t>
            </w:r>
          </w:p>
        </w:tc>
      </w:tr>
      <w:tr w14:paraId="3AD3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426A8C3">
            <w:r>
              <w:rPr>
                <w:rFonts w:ascii="Times New Roman" w:hAnsi="Times New Roman" w:eastAsia="Times New Roman" w:cs="Times New Roman"/>
                <w:sz w:val="20"/>
                <w:szCs w:val="20"/>
              </w:rPr>
              <w:t>0:05</w:t>
            </w:r>
          </w:p>
        </w:tc>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496545">
            <w:r>
              <w:rPr>
                <w:rFonts w:ascii="Times New Roman" w:hAnsi="Times New Roman" w:eastAsia="Times New Roman" w:cs="Times New Roman"/>
                <w:sz w:val="20"/>
                <w:szCs w:val="20"/>
              </w:rPr>
              <w:t>15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05DEFB5">
            <w:r>
              <w:rPr>
                <w:rFonts w:ascii="Times New Roman" w:hAnsi="Times New Roman" w:eastAsia="Times New Roman" w:cs="Times New Roman"/>
                <w:sz w:val="20"/>
                <w:szCs w:val="20"/>
              </w:rPr>
              <w:t>Situation analysis: 'What exactly happened, and why did it happen so fast?'</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37FFB0">
            <w:r>
              <w:rPr>
                <w:rFonts w:ascii="Times New Roman" w:hAnsi="Times New Roman" w:eastAsia="Times New Roman" w:cs="Times New Roman"/>
                <w:sz w:val="20"/>
                <w:szCs w:val="20"/>
              </w:rPr>
              <w:t>Pasture A: The Situation</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E24DD9">
            <w:r>
              <w:rPr>
                <w:rFonts w:ascii="Times New Roman" w:hAnsi="Times New Roman" w:eastAsia="Times New Roman" w:cs="Times New Roman"/>
                <w:sz w:val="20"/>
                <w:szCs w:val="20"/>
              </w:rPr>
              <w:t>Establish shared factual foundation; surface the structural conditions</w:t>
            </w:r>
          </w:p>
        </w:tc>
      </w:tr>
      <w:tr w14:paraId="458C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0F1AB9">
            <w:r>
              <w:rPr>
                <w:rFonts w:ascii="Times New Roman" w:hAnsi="Times New Roman" w:eastAsia="Times New Roman" w:cs="Times New Roman"/>
                <w:sz w:val="20"/>
                <w:szCs w:val="20"/>
              </w:rPr>
              <w:t>0:20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44BC6E">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4F32D7">
            <w:r>
              <w:rPr>
                <w:rFonts w:ascii="Times New Roman" w:hAnsi="Times New Roman" w:eastAsia="Times New Roman" w:cs="Times New Roman"/>
                <w:sz w:val="20"/>
                <w:szCs w:val="20"/>
              </w:rPr>
              <w:t>Movement analysis: 'What kind of organization is the CJP? What theory of change does it hold?'</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304A4A">
            <w:r>
              <w:rPr>
                <w:rFonts w:ascii="Times New Roman" w:hAnsi="Times New Roman" w:eastAsia="Times New Roman" w:cs="Times New Roman"/>
                <w:sz w:val="20"/>
                <w:szCs w:val="20"/>
              </w:rPr>
              <w:t>Pasture B: Movement vs. Organization</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8C3A23">
            <w:r>
              <w:rPr>
                <w:rFonts w:ascii="Times New Roman" w:hAnsi="Times New Roman" w:eastAsia="Times New Roman" w:cs="Times New Roman"/>
                <w:sz w:val="20"/>
                <w:szCs w:val="20"/>
              </w:rPr>
              <w:t>Force students to think about organizational identity before strategy</w:t>
            </w:r>
          </w:p>
        </w:tc>
      </w:tr>
      <w:tr w14:paraId="0684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5A6E56">
            <w:r>
              <w:rPr>
                <w:rFonts w:ascii="Times New Roman" w:hAnsi="Times New Roman" w:eastAsia="Times New Roman" w:cs="Times New Roman"/>
                <w:sz w:val="20"/>
                <w:szCs w:val="20"/>
              </w:rPr>
              <w:t>0:40</w:t>
            </w:r>
          </w:p>
        </w:tc>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28471E1">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50AA5B">
            <w:r>
              <w:rPr>
                <w:rFonts w:ascii="Times New Roman" w:hAnsi="Times New Roman" w:eastAsia="Times New Roman" w:cs="Times New Roman"/>
                <w:sz w:val="20"/>
                <w:szCs w:val="20"/>
              </w:rPr>
              <w:t>Option evaluation: structured debate on Options A, B, C</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9559E5">
            <w:r>
              <w:rPr>
                <w:rFonts w:ascii="Times New Roman" w:hAnsi="Times New Roman" w:eastAsia="Times New Roman" w:cs="Times New Roman"/>
                <w:sz w:val="20"/>
                <w:szCs w:val="20"/>
              </w:rPr>
              <w:t>Pasture C: Strategic Options</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8FF9965">
            <w:r>
              <w:rPr>
                <w:rFonts w:ascii="Times New Roman" w:hAnsi="Times New Roman" w:eastAsia="Times New Roman" w:cs="Times New Roman"/>
                <w:sz w:val="20"/>
                <w:szCs w:val="20"/>
              </w:rPr>
              <w:t>Core strategic trade-off analysis; highest energy section</w:t>
            </w:r>
          </w:p>
        </w:tc>
      </w:tr>
      <w:tr w14:paraId="5D1C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D9FFDC">
            <w:r>
              <w:rPr>
                <w:rFonts w:ascii="Times New Roman" w:hAnsi="Times New Roman" w:eastAsia="Times New Roman" w:cs="Times New Roman"/>
                <w:sz w:val="20"/>
                <w:szCs w:val="20"/>
              </w:rPr>
              <w:t>1:00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7ED654">
            <w:r>
              <w:rPr>
                <w:rFonts w:ascii="Times New Roman" w:hAnsi="Times New Roman" w:eastAsia="Times New Roman" w:cs="Times New Roman"/>
                <w:sz w:val="20"/>
                <w:szCs w:val="20"/>
              </w:rPr>
              <w:t>15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E42A03">
            <w:r>
              <w:rPr>
                <w:rFonts w:ascii="Times New Roman" w:hAnsi="Times New Roman" w:eastAsia="Times New Roman" w:cs="Times New Roman"/>
                <w:sz w:val="20"/>
                <w:szCs w:val="20"/>
              </w:rPr>
              <w:t>Recommendation and implementation: 'If you were advising Dipke, what would you tell him to do in the next 30 days?'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25034D">
            <w:r>
              <w:rPr>
                <w:rFonts w:ascii="Times New Roman" w:hAnsi="Times New Roman" w:eastAsia="Times New Roman" w:cs="Times New Roman"/>
                <w:sz w:val="20"/>
                <w:szCs w:val="20"/>
              </w:rPr>
              <w:t>Pasture D: Decision &amp; Execution</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ACCC0B">
            <w:r>
              <w:rPr>
                <w:rFonts w:ascii="Times New Roman" w:hAnsi="Times New Roman" w:eastAsia="Times New Roman" w:cs="Times New Roman"/>
                <w:sz w:val="20"/>
                <w:szCs w:val="20"/>
              </w:rPr>
              <w:t>Test practicality; force specificity</w:t>
            </w:r>
          </w:p>
        </w:tc>
      </w:tr>
      <w:tr w14:paraId="1D29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7E73C6">
            <w:r>
              <w:rPr>
                <w:rFonts w:ascii="Times New Roman" w:hAnsi="Times New Roman" w:eastAsia="Times New Roman" w:cs="Times New Roman"/>
                <w:sz w:val="20"/>
                <w:szCs w:val="20"/>
              </w:rPr>
              <w:t>1:15</w:t>
            </w:r>
          </w:p>
        </w:tc>
        <w:tc>
          <w:tcPr>
            <w:tcW w:w="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1D4D1C">
            <w:r>
              <w:rPr>
                <w:rFonts w:ascii="Times New Roman" w:hAnsi="Times New Roman" w:eastAsia="Times New Roman" w:cs="Times New Roman"/>
                <w:sz w:val="20"/>
                <w:szCs w:val="20"/>
              </w:rPr>
              <w:t>10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C0E4AA7">
            <w:r>
              <w:rPr>
                <w:rFonts w:ascii="Times New Roman" w:hAnsi="Times New Roman" w:eastAsia="Times New Roman" w:cs="Times New Roman"/>
                <w:sz w:val="20"/>
                <w:szCs w:val="20"/>
              </w:rPr>
              <w:t>Debrief: what actually happened (instructor presents epilogue — see TN-9)</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F0EF65">
            <w:r>
              <w:rPr>
                <w:rFonts w:ascii="Times New Roman" w:hAnsi="Times New Roman" w:eastAsia="Times New Roman" w:cs="Times New Roman"/>
                <w:sz w:val="20"/>
                <w:szCs w:val="20"/>
              </w:rPr>
              <w:t>—</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63423F">
            <w:r>
              <w:rPr>
                <w:rFonts w:ascii="Times New Roman" w:hAnsi="Times New Roman" w:eastAsia="Times New Roman" w:cs="Times New Roman"/>
                <w:sz w:val="20"/>
                <w:szCs w:val="20"/>
              </w:rPr>
              <w:t>Provide closure; contrast with class recommendations</w:t>
            </w:r>
          </w:p>
        </w:tc>
      </w:tr>
      <w:tr w14:paraId="0539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657CFD">
            <w:r>
              <w:rPr>
                <w:rFonts w:ascii="Times New Roman" w:hAnsi="Times New Roman" w:eastAsia="Times New Roman" w:cs="Times New Roman"/>
                <w:sz w:val="20"/>
                <w:szCs w:val="20"/>
              </w:rPr>
              <w:t>1:25</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F9B1D2">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75B931">
            <w:r>
              <w:rPr>
                <w:rFonts w:ascii="Times New Roman" w:hAnsi="Times New Roman" w:eastAsia="Times New Roman" w:cs="Times New Roman"/>
                <w:sz w:val="20"/>
                <w:szCs w:val="20"/>
              </w:rPr>
              <w:t>Synthesis: 'What is the general lesson here about movement-to-institution transitions?'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197264">
            <w:r>
              <w:rPr>
                <w:rFonts w:ascii="Times New Roman" w:hAnsi="Times New Roman" w:eastAsia="Times New Roman" w:cs="Times New Roman"/>
                <w:sz w:val="20"/>
                <w:szCs w:val="20"/>
              </w:rPr>
              <w:t>—</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19A2FA">
            <w:r>
              <w:rPr>
                <w:rFonts w:ascii="Times New Roman" w:hAnsi="Times New Roman" w:eastAsia="Times New Roman" w:cs="Times New Roman"/>
                <w:sz w:val="20"/>
                <w:szCs w:val="20"/>
              </w:rPr>
              <w:t>Crystallize transferable learning</w:t>
            </w:r>
          </w:p>
        </w:tc>
      </w:tr>
    </w:tbl>
    <w:p w14:paraId="3889F376">
      <w:pPr>
        <w:spacing w:before="0" w:after="80"/>
      </w:pPr>
    </w:p>
    <w:p w14:paraId="24EEC91F">
      <w:pPr>
        <w:spacing w:before="0" w:after="160"/>
        <w:jc w:val="both"/>
      </w:pPr>
      <w:r>
        <w:rPr>
          <w:rFonts w:ascii="Times New Roman" w:hAnsi="Times New Roman" w:eastAsia="Times New Roman" w:cs="Times New Roman"/>
          <w:sz w:val="24"/>
          <w:szCs w:val="24"/>
        </w:rPr>
        <w:t>ENERGY TROUGH NOTE: The discussion typically loses energy around the 40-minute mark after the movement analysis. Inject energy by breaking into small groups for 3–4 minutes to evaluate one strategic option each, then reconvening for cross-group debate.</w:t>
      </w:r>
    </w:p>
    <w:p w14:paraId="309896FD">
      <w:pPr>
        <w:spacing w:before="0" w:after="80"/>
      </w:pPr>
    </w:p>
    <w:p w14:paraId="541E237C">
      <w:pPr>
        <w:pBdr>
          <w:bottom w:val="single" w:color="C0392B" w:sz="4" w:space="4"/>
        </w:pBdr>
        <w:spacing w:before="360" w:after="120"/>
      </w:pPr>
      <w:r>
        <w:rPr>
          <w:rFonts w:ascii="Arial" w:hAnsi="Arial" w:eastAsia="Arial" w:cs="Arial"/>
          <w:b/>
          <w:bCs/>
          <w:color w:val="1A1A2E"/>
          <w:sz w:val="28"/>
          <w:szCs w:val="28"/>
        </w:rPr>
        <w:t>TN-5. Discussion Questions with Model Answers</w:t>
      </w:r>
    </w:p>
    <w:p w14:paraId="4824A2E1">
      <w:pPr>
        <w:spacing w:before="240" w:after="80"/>
      </w:pPr>
      <w:r>
        <w:rPr>
          <w:rFonts w:ascii="Arial" w:hAnsi="Arial" w:eastAsia="Arial" w:cs="Arial"/>
          <w:b/>
          <w:bCs/>
          <w:color w:val="2C3E50"/>
          <w:sz w:val="24"/>
          <w:szCs w:val="24"/>
        </w:rPr>
        <w:t>Q1: What conditions enabled the CJP's explosive growth?</w:t>
      </w:r>
    </w:p>
    <w:p w14:paraId="38CA8CBB">
      <w:pPr>
        <w:spacing w:before="0" w:after="160"/>
        <w:jc w:val="both"/>
      </w:pPr>
      <w:r>
        <w:rPr>
          <w:rFonts w:ascii="Times New Roman" w:hAnsi="Times New Roman" w:eastAsia="Times New Roman" w:cs="Times New Roman"/>
          <w:sz w:val="24"/>
          <w:szCs w:val="24"/>
        </w:rPr>
        <w:t>Opening move: Cold-call. 'In nine days, one person built a movement with 22 million followers and a million members. How?'</w:t>
      </w:r>
    </w:p>
    <w:p w14:paraId="526D08FF">
      <w:pPr>
        <w:spacing w:before="0" w:after="160"/>
        <w:jc w:val="both"/>
      </w:pPr>
      <w:r>
        <w:rPr>
          <w:rFonts w:ascii="Times New Roman" w:hAnsi="Times New Roman" w:eastAsia="Times New Roman" w:cs="Times New Roman"/>
          <w:sz w:val="24"/>
          <w:szCs w:val="24"/>
        </w:rPr>
        <w:t>A+ Answer: Student identifies the convergence of: (1) a highly specific, emotionally resonant trigger (the CJI's remark); (2) pre-existing structural grievance (youth unemployment, NEET scandal); (3) a founder with political communications expertise and platform fluency; (4) the government's overreaction (blocking), which generated counter-publicity; (5) celebrity co-signing that enabled cross-generational reach. Student notes that the cockroach meme inverted the insult's power, which lowered the activation energy for participation.</w:t>
      </w:r>
    </w:p>
    <w:p w14:paraId="1C4D619D">
      <w:pPr>
        <w:spacing w:before="0" w:after="160"/>
        <w:jc w:val="both"/>
      </w:pPr>
      <w:r>
        <w:rPr>
          <w:rFonts w:ascii="Times New Roman" w:hAnsi="Times New Roman" w:eastAsia="Times New Roman" w:cs="Times New Roman"/>
          <w:sz w:val="24"/>
          <w:szCs w:val="24"/>
        </w:rPr>
        <w:t>B Answer: Student says 'it went viral because it was funny and people were angry.' Correct but incomplete — misses the organizational architecture Dipke built (website, petition, manifesto) that converted attention into membership.</w:t>
      </w:r>
    </w:p>
    <w:p w14:paraId="50926C97">
      <w:pPr>
        <w:spacing w:before="0" w:after="160"/>
        <w:jc w:val="both"/>
      </w:pPr>
      <w:r>
        <w:rPr>
          <w:rFonts w:ascii="Times New Roman" w:hAnsi="Times New Roman" w:eastAsia="Times New Roman" w:cs="Times New Roman"/>
          <w:sz w:val="24"/>
          <w:szCs w:val="24"/>
        </w:rPr>
        <w:t>Common Wrong Answer: 'Social media algorithms made it spread.' Redirect: 'Thousands of accounts try to go viral every day. Why this one, this fast, on this day?'</w:t>
      </w:r>
    </w:p>
    <w:p w14:paraId="5482E560">
      <w:pPr>
        <w:spacing w:before="0" w:after="80"/>
      </w:pPr>
    </w:p>
    <w:p w14:paraId="3F914D8D">
      <w:pPr>
        <w:spacing w:before="240" w:after="80"/>
      </w:pPr>
      <w:r>
        <w:rPr>
          <w:rFonts w:ascii="Arial" w:hAnsi="Arial" w:eastAsia="Arial" w:cs="Arial"/>
          <w:b/>
          <w:bCs/>
          <w:color w:val="2C3E50"/>
          <w:sz w:val="24"/>
          <w:szCs w:val="24"/>
        </w:rPr>
        <w:t>Q2: What kind of organization is the CJP — and does it matter?</w:t>
      </w:r>
    </w:p>
    <w:p w14:paraId="211A346E">
      <w:pPr>
        <w:spacing w:before="0" w:after="160"/>
        <w:jc w:val="both"/>
      </w:pPr>
      <w:r>
        <w:rPr>
          <w:rFonts w:ascii="Times New Roman" w:hAnsi="Times New Roman" w:eastAsia="Times New Roman" w:cs="Times New Roman"/>
          <w:sz w:val="24"/>
          <w:szCs w:val="24"/>
        </w:rPr>
        <w:t>Opening move: Whiteboard exercise. Write 'FIRM / MOVEMENT / PARTY / NGO' on the board. Ask: 'Which box does the CJP fit in?' Expect disagreement — it fits all and none.</w:t>
      </w:r>
    </w:p>
    <w:p w14:paraId="68E5915B">
      <w:pPr>
        <w:spacing w:before="0" w:after="160"/>
        <w:jc w:val="both"/>
      </w:pPr>
      <w:r>
        <w:rPr>
          <w:rFonts w:ascii="Times New Roman" w:hAnsi="Times New Roman" w:eastAsia="Times New Roman" w:cs="Times New Roman"/>
          <w:sz w:val="24"/>
          <w:szCs w:val="24"/>
        </w:rPr>
        <w:t>A+ Answer: Student argues the CJP is a hybrid form that doesn't map cleanly onto existing organizational categories, and that this ambiguity is simultaneously its strategic asset (no accountability constraints, no formal opponents to target) and its strategic liability (no governance structure, no theory of power). Cites the 'satire trap' — the ironic aesthetic that enables growth makes it hard to credibly demand institutional response.</w:t>
      </w:r>
    </w:p>
    <w:p w14:paraId="45407813">
      <w:pPr>
        <w:spacing w:before="0" w:after="160"/>
        <w:jc w:val="both"/>
      </w:pPr>
      <w:r>
        <w:rPr>
          <w:rFonts w:ascii="Times New Roman" w:hAnsi="Times New Roman" w:eastAsia="Times New Roman" w:cs="Times New Roman"/>
          <w:sz w:val="24"/>
          <w:szCs w:val="24"/>
        </w:rPr>
        <w:t>Common Wrong Answer: 'It's just a meme.' Redirect by asking: 'If it's just a meme, why did the government invoke national security law to block it?'</w:t>
      </w:r>
    </w:p>
    <w:p w14:paraId="3DA02696">
      <w:pPr>
        <w:spacing w:before="0" w:after="80"/>
      </w:pPr>
    </w:p>
    <w:p w14:paraId="4FBE8039">
      <w:pPr>
        <w:spacing w:before="240" w:after="80"/>
      </w:pPr>
      <w:r>
        <w:rPr>
          <w:rFonts w:ascii="Arial" w:hAnsi="Arial" w:eastAsia="Arial" w:cs="Arial"/>
          <w:b/>
          <w:bCs/>
          <w:color w:val="2C3E50"/>
          <w:sz w:val="24"/>
          <w:szCs w:val="24"/>
        </w:rPr>
        <w:t>Q3: How should Dipke evaluate the three strategic options?</w:t>
      </w:r>
    </w:p>
    <w:p w14:paraId="07E24D5F">
      <w:pPr>
        <w:spacing w:before="0" w:after="160"/>
        <w:jc w:val="both"/>
      </w:pPr>
      <w:r>
        <w:rPr>
          <w:rFonts w:ascii="Times New Roman" w:hAnsi="Times New Roman" w:eastAsia="Times New Roman" w:cs="Times New Roman"/>
          <w:sz w:val="24"/>
          <w:szCs w:val="24"/>
        </w:rPr>
        <w:t>Opening move: Divide class into three groups, one per option. Give 4 minutes to make the best case for their option. Then open cross-group debate.</w:t>
      </w:r>
    </w:p>
    <w:p w14:paraId="4DB5860A">
      <w:pPr>
        <w:spacing w:before="0" w:after="160"/>
        <w:jc w:val="both"/>
      </w:pPr>
      <w:r>
        <w:rPr>
          <w:rFonts w:ascii="Times New Roman" w:hAnsi="Times New Roman" w:eastAsia="Times New Roman" w:cs="Times New Roman"/>
          <w:sz w:val="24"/>
          <w:szCs w:val="24"/>
        </w:rPr>
        <w:t>A+ Answer (Option A — Electoral): Student acknowledges AAP precedent, identifies required organizational capabilities Dipke currently lacks (on-ground leadership, funding, ECI compliance infrastructure), and proposes a staged path: establish advisory board in India, recruit a national convener, file for registration post-retrenchment. Acknowledges risk of ideological dilution.</w:t>
      </w:r>
    </w:p>
    <w:p w14:paraId="1AA3CB5B">
      <w:pPr>
        <w:spacing w:before="0" w:after="160"/>
        <w:jc w:val="both"/>
      </w:pPr>
      <w:r>
        <w:rPr>
          <w:rFonts w:ascii="Times New Roman" w:hAnsi="Times New Roman" w:eastAsia="Times New Roman" w:cs="Times New Roman"/>
          <w:sz w:val="24"/>
          <w:szCs w:val="24"/>
        </w:rPr>
        <w:t>A+ Answer (Option B — Civil Society): Student argues the NEET petition (600K signatures) demonstrates policy leverage without electoral risk; recommends tighter coalition with Hazare-linked networks; identifies that the 2011 IAC movement's refusal to go electoral was its weakness but also preserved its moral authority longer. Proposes that Option B is lower-risk given Dipke's current position.</w:t>
      </w:r>
    </w:p>
    <w:p w14:paraId="007CE1FC">
      <w:pPr>
        <w:spacing w:before="0" w:after="160"/>
        <w:jc w:val="both"/>
      </w:pPr>
      <w:r>
        <w:rPr>
          <w:rFonts w:ascii="Times New Roman" w:hAnsi="Times New Roman" w:eastAsia="Times New Roman" w:cs="Times New Roman"/>
          <w:sz w:val="24"/>
          <w:szCs w:val="24"/>
        </w:rPr>
        <w:t>A+ Answer (Option C — Retrench): Student foregrounds the platform dependency problem (Exhibit 4), argues that a movement with no defensible communications infrastructure is strategically reckless, and proposes building on-owned channels (newsletter, WhatsApp broadcast lists, decentralized Telegram groups) before re-engaging publicly. Notes that momentum may be recoverable if relaunch is timed to a news cycle hook.</w:t>
      </w:r>
    </w:p>
    <w:p w14:paraId="046D91D6">
      <w:pPr>
        <w:spacing w:before="0" w:after="80"/>
      </w:pPr>
    </w:p>
    <w:p w14:paraId="20D68BED">
      <w:pPr>
        <w:spacing w:before="240" w:after="80"/>
      </w:pPr>
      <w:r>
        <w:rPr>
          <w:rFonts w:ascii="Arial" w:hAnsi="Arial" w:eastAsia="Arial" w:cs="Arial"/>
          <w:b/>
          <w:bCs/>
          <w:color w:val="2C3E50"/>
          <w:sz w:val="24"/>
          <w:szCs w:val="24"/>
        </w:rPr>
        <w:t>Q4: What does the government's response tell us about the CJP's strategic environment?</w:t>
      </w:r>
    </w:p>
    <w:p w14:paraId="3180B00E">
      <w:pPr>
        <w:spacing w:before="0" w:after="160"/>
        <w:jc w:val="both"/>
      </w:pPr>
      <w:r>
        <w:rPr>
          <w:rFonts w:ascii="Times New Roman" w:hAnsi="Times New Roman" w:eastAsia="Times New Roman" w:cs="Times New Roman"/>
          <w:sz w:val="24"/>
          <w:szCs w:val="24"/>
        </w:rPr>
        <w:t>A+ Answer: Student reads the blocking actions through a competitive strategy lens — the state is a strategic actor that perceived the CJP as a threat and responded with the tools available to it (Section 69A). The 'national security' framing is analytically important: it signals that the government could not engage the CJP on substantive grounds (youth unemployment is real) and therefore sought to delegitimize it procedurally. The death threats add a physical risk dimension that has no analogue in conventional competitive strategy. Student notes that every blocking action generated a counter-publicity cycle — raising the question of whether suppression is actually the government's optimal response.</w:t>
      </w:r>
    </w:p>
    <w:p w14:paraId="3DEC0125">
      <w:pPr>
        <w:spacing w:before="0" w:after="80"/>
      </w:pPr>
    </w:p>
    <w:p w14:paraId="6E9950EF">
      <w:pPr>
        <w:pBdr>
          <w:bottom w:val="single" w:color="C0392B" w:sz="4" w:space="4"/>
        </w:pBdr>
        <w:spacing w:before="360" w:after="120"/>
      </w:pPr>
      <w:r>
        <w:rPr>
          <w:rFonts w:ascii="Arial" w:hAnsi="Arial" w:eastAsia="Arial" w:cs="Arial"/>
          <w:b/>
          <w:bCs/>
          <w:color w:val="1A1A2E"/>
          <w:sz w:val="28"/>
          <w:szCs w:val="28"/>
        </w:rPr>
        <w:t>TN-6. Framework Application</w:t>
      </w:r>
    </w:p>
    <w:p w14:paraId="455CB4E9">
      <w:pPr>
        <w:spacing w:before="240" w:after="80"/>
      </w:pPr>
      <w:r>
        <w:rPr>
          <w:rFonts w:ascii="Arial" w:hAnsi="Arial" w:eastAsia="Arial" w:cs="Arial"/>
          <w:b/>
          <w:bCs/>
          <w:color w:val="2C3E50"/>
          <w:sz w:val="24"/>
          <w:szCs w:val="24"/>
        </w:rPr>
        <w:t>Stakeholder Analysis</w:t>
      </w:r>
    </w:p>
    <w:p w14:paraId="65B3C84A">
      <w:pPr>
        <w:spacing w:before="0" w:after="160"/>
        <w:jc w:val="both"/>
      </w:pPr>
      <w:r>
        <w:rPr>
          <w:rFonts w:ascii="Times New Roman" w:hAnsi="Times New Roman" w:eastAsia="Times New Roman" w:cs="Times New Roman"/>
          <w:sz w:val="24"/>
          <w:szCs w:val="24"/>
        </w:rPr>
        <w:t>Instruct students to map stakeholders across two axes: interest in CJP's success (high/low) and power over CJP's fate (high/low). Key stakeholders to place:</w:t>
      </w:r>
    </w:p>
    <w:p w14:paraId="35410448">
      <w:pPr>
        <w:spacing w:before="0" w:after="80"/>
        <w:ind w:left="720" w:hanging="360"/>
      </w:pPr>
      <w:r>
        <w:rPr>
          <w:rFonts w:ascii="Times New Roman" w:hAnsi="Times New Roman" w:eastAsia="Times New Roman" w:cs="Times New Roman"/>
          <w:sz w:val="24"/>
          <w:szCs w:val="24"/>
        </w:rPr>
        <w:t>• Abhijeet Dipke — Founder; high interest, high power</w:t>
      </w:r>
    </w:p>
    <w:p w14:paraId="24980B1D">
      <w:pPr>
        <w:spacing w:before="0" w:after="80"/>
        <w:ind w:left="720" w:hanging="360"/>
      </w:pPr>
      <w:r>
        <w:rPr>
          <w:rFonts w:ascii="Times New Roman" w:hAnsi="Times New Roman" w:eastAsia="Times New Roman" w:cs="Times New Roman"/>
          <w:sz w:val="24"/>
          <w:szCs w:val="24"/>
        </w:rPr>
        <w:t>• Indian Youth (18–30) — Core constituency; high interest, diffuse power</w:t>
      </w:r>
    </w:p>
    <w:p w14:paraId="5DC62123">
      <w:pPr>
        <w:spacing w:before="0" w:after="80"/>
        <w:ind w:left="720" w:hanging="360"/>
      </w:pPr>
      <w:r>
        <w:rPr>
          <w:rFonts w:ascii="Times New Roman" w:hAnsi="Times New Roman" w:eastAsia="Times New Roman" w:cs="Times New Roman"/>
          <w:sz w:val="24"/>
          <w:szCs w:val="24"/>
        </w:rPr>
        <w:t>• BJP Government / MeitY — Hostile actor; low interest in CJP's success, very high power over its platforms</w:t>
      </w:r>
    </w:p>
    <w:p w14:paraId="09BFFC2B">
      <w:pPr>
        <w:spacing w:before="0" w:after="80"/>
        <w:ind w:left="720" w:hanging="360"/>
      </w:pPr>
      <w:r>
        <w:rPr>
          <w:rFonts w:ascii="Times New Roman" w:hAnsi="Times New Roman" w:eastAsia="Times New Roman" w:cs="Times New Roman"/>
          <w:sz w:val="24"/>
          <w:szCs w:val="24"/>
        </w:rPr>
        <w:t>• Opposition parties (Congress, AAP, TMC) — Mixed interest; moderate power (political amplification)</w:t>
      </w:r>
    </w:p>
    <w:p w14:paraId="68FBAC9F">
      <w:pPr>
        <w:spacing w:before="0" w:after="80"/>
        <w:ind w:left="720" w:hanging="360"/>
      </w:pPr>
      <w:r>
        <w:rPr>
          <w:rFonts w:ascii="Times New Roman" w:hAnsi="Times New Roman" w:eastAsia="Times New Roman" w:cs="Times New Roman"/>
          <w:sz w:val="24"/>
          <w:szCs w:val="24"/>
        </w:rPr>
        <w:t>• Sonam Wangchuk / Anna Hazare — Endorsers; high interest in civic outcomes, moderate symbolic power</w:t>
      </w:r>
    </w:p>
    <w:p w14:paraId="107E19B8">
      <w:pPr>
        <w:spacing w:before="0" w:after="80"/>
        <w:ind w:left="720" w:hanging="360"/>
      </w:pPr>
      <w:r>
        <w:rPr>
          <w:rFonts w:ascii="Times New Roman" w:hAnsi="Times New Roman" w:eastAsia="Times New Roman" w:cs="Times New Roman"/>
          <w:sz w:val="24"/>
          <w:szCs w:val="24"/>
        </w:rPr>
        <w:t>• Meta (Instagram) / X Corp — Platform gatekeepers; low interest in CJP specifically, very high power over distribution</w:t>
      </w:r>
    </w:p>
    <w:p w14:paraId="5F825EAC">
      <w:pPr>
        <w:spacing w:before="0" w:after="80"/>
        <w:ind w:left="720" w:hanging="360"/>
      </w:pPr>
      <w:r>
        <w:rPr>
          <w:rFonts w:ascii="Times New Roman" w:hAnsi="Times New Roman" w:eastAsia="Times New Roman" w:cs="Times New Roman"/>
          <w:sz w:val="24"/>
          <w:szCs w:val="24"/>
        </w:rPr>
        <w:t>• Indian media — Moderate interest; high power over framing</w:t>
      </w:r>
    </w:p>
    <w:p w14:paraId="0F6700D4">
      <w:pPr>
        <w:spacing w:before="0" w:after="80"/>
      </w:pPr>
    </w:p>
    <w:p w14:paraId="7AA9CA51">
      <w:pPr>
        <w:spacing w:before="240" w:after="80"/>
      </w:pPr>
      <w:r>
        <w:rPr>
          <w:rFonts w:ascii="Arial" w:hAnsi="Arial" w:eastAsia="Arial" w:cs="Arial"/>
          <w:b/>
          <w:bCs/>
          <w:color w:val="2C3E50"/>
          <w:sz w:val="24"/>
          <w:szCs w:val="24"/>
        </w:rPr>
        <w:t>Platform Dependency Risk Analysis</w:t>
      </w:r>
    </w:p>
    <w:p w14:paraId="1E39D231">
      <w:pPr>
        <w:spacing w:before="0" w:after="160"/>
        <w:jc w:val="both"/>
      </w:pPr>
      <w:r>
        <w:rPr>
          <w:rFonts w:ascii="Times New Roman" w:hAnsi="Times New Roman" w:eastAsia="Times New Roman" w:cs="Times New Roman"/>
          <w:sz w:val="24"/>
          <w:szCs w:val="24"/>
        </w:rPr>
        <w:t>Draw attention to the CJP's 22 million Instagram followers vs. the government's ability to request platform action under Section 69A. Students should recognize that a movement whose primary asset (follower base) is held by a third party (Meta) on infrastructure governed by Indian law is structurally exposed. Analogy: a business whose entire customer database is owned by a single distributor that can be compelled by a regulator.</w:t>
      </w:r>
    </w:p>
    <w:p w14:paraId="025ECA6B">
      <w:pPr>
        <w:spacing w:before="0" w:after="80"/>
      </w:pPr>
    </w:p>
    <w:p w14:paraId="4F2B8B11">
      <w:pPr>
        <w:pBdr>
          <w:bottom w:val="single" w:color="C0392B" w:sz="4" w:space="4"/>
        </w:pBdr>
        <w:spacing w:before="360" w:after="120"/>
      </w:pPr>
      <w:r>
        <w:rPr>
          <w:rFonts w:ascii="Arial" w:hAnsi="Arial" w:eastAsia="Arial" w:cs="Arial"/>
          <w:b/>
          <w:bCs/>
          <w:color w:val="1A1A2E"/>
          <w:sz w:val="28"/>
          <w:szCs w:val="28"/>
        </w:rPr>
        <w:t>TN-7. What Actually Happened (Epilogue — As of Case Writing, May 25, 2026)</w:t>
      </w:r>
    </w:p>
    <w:p w14:paraId="13637F72">
      <w:pPr>
        <w:spacing w:before="0" w:after="160"/>
        <w:jc w:val="both"/>
      </w:pPr>
      <w:r>
        <w:rPr>
          <w:rFonts w:ascii="Times New Roman" w:hAnsi="Times New Roman" w:eastAsia="Times New Roman" w:cs="Times New Roman"/>
          <w:sz w:val="24"/>
          <w:szCs w:val="24"/>
        </w:rPr>
        <w:t>NOTE TO INSTRUCTOR: This case was written while events were still unfolding. The following epilogue reflects the situation as of May 25, 2026. Instructors should supplement with current information at the time of teaching.</w:t>
      </w:r>
    </w:p>
    <w:p w14:paraId="5829C1CF">
      <w:pPr>
        <w:spacing w:before="0" w:after="160"/>
        <w:ind w:firstLine="720"/>
        <w:jc w:val="both"/>
      </w:pPr>
      <w:r>
        <w:rPr>
          <w:rFonts w:ascii="Times New Roman" w:hAnsi="Times New Roman" w:eastAsia="Times New Roman" w:cs="Times New Roman"/>
          <w:sz w:val="24"/>
          <w:szCs w:val="24"/>
        </w:rPr>
        <w:t>As of the case writing date, Dipke had not announced a formal organizational path. The backup X account @cockroachisback had accumulated over 200,000 followers within hours of launch. Anna Hazare's endorsement on May 24 had reinvigorated media coverage. The government's blocking actions had, paradoxically, extended the CJP's news cycle rather than ending it.</w:t>
      </w:r>
    </w:p>
    <w:p w14:paraId="00216B83">
      <w:pPr>
        <w:spacing w:before="0" w:after="160"/>
        <w:ind w:firstLine="720"/>
        <w:jc w:val="both"/>
      </w:pPr>
      <w:r>
        <w:rPr>
          <w:rFonts w:ascii="Times New Roman" w:hAnsi="Times New Roman" w:eastAsia="Times New Roman" w:cs="Times New Roman"/>
          <w:sz w:val="24"/>
          <w:szCs w:val="24"/>
        </w:rPr>
        <w:t>The case's central dilemma — institutionalize, advocate, or retrench — remained unresolved. Instructors are encouraged to assign students to track developments post-class and report back in a subsequent session, making this a 'living case' that evolves in real time.</w:t>
      </w:r>
    </w:p>
    <w:p w14:paraId="77B30BAB">
      <w:pPr>
        <w:spacing w:before="0" w:after="160"/>
        <w:jc w:val="both"/>
      </w:pPr>
      <w:r>
        <w:rPr>
          <w:rFonts w:ascii="Times New Roman" w:hAnsi="Times New Roman" w:eastAsia="Times New Roman" w:cs="Times New Roman"/>
          <w:sz w:val="24"/>
          <w:szCs w:val="24"/>
        </w:rPr>
        <w:t>Key unresolved tensions for ongoing observation:</w:t>
      </w:r>
    </w:p>
    <w:p w14:paraId="6633451B">
      <w:pPr>
        <w:spacing w:before="0" w:after="80"/>
        <w:ind w:left="720" w:hanging="360"/>
      </w:pPr>
      <w:r>
        <w:rPr>
          <w:rFonts w:ascii="Times New Roman" w:hAnsi="Times New Roman" w:eastAsia="Times New Roman" w:cs="Times New Roman"/>
          <w:sz w:val="24"/>
          <w:szCs w:val="24"/>
        </w:rPr>
        <w:t>• Will Dipke return to India to lead the movement in person?</w:t>
      </w:r>
    </w:p>
    <w:p w14:paraId="59D7D4BB">
      <w:pPr>
        <w:spacing w:before="0" w:after="80"/>
        <w:ind w:left="720" w:hanging="360"/>
      </w:pPr>
      <w:r>
        <w:rPr>
          <w:rFonts w:ascii="Times New Roman" w:hAnsi="Times New Roman" w:eastAsia="Times New Roman" w:cs="Times New Roman"/>
          <w:sz w:val="24"/>
          <w:szCs w:val="24"/>
        </w:rPr>
        <w:t>• Will the CJP apply for ECI registration before the 2029 elections?</w:t>
      </w:r>
    </w:p>
    <w:p w14:paraId="372C7110">
      <w:pPr>
        <w:spacing w:before="0" w:after="80"/>
        <w:ind w:left="720" w:hanging="360"/>
      </w:pPr>
      <w:r>
        <w:rPr>
          <w:rFonts w:ascii="Times New Roman" w:hAnsi="Times New Roman" w:eastAsia="Times New Roman" w:cs="Times New Roman"/>
          <w:sz w:val="24"/>
          <w:szCs w:val="24"/>
        </w:rPr>
        <w:t>• Will established opposition parties attempt to co-opt or formally align with the CJP?</w:t>
      </w:r>
    </w:p>
    <w:p w14:paraId="0B2FCC94">
      <w:pPr>
        <w:spacing w:before="0" w:after="80"/>
        <w:ind w:left="720" w:hanging="360"/>
      </w:pPr>
      <w:r>
        <w:rPr>
          <w:rFonts w:ascii="Times New Roman" w:hAnsi="Times New Roman" w:eastAsia="Times New Roman" w:cs="Times New Roman"/>
          <w:sz w:val="24"/>
          <w:szCs w:val="24"/>
        </w:rPr>
        <w:t>• Will the government's censorship actions ultimately strengthen or weaken the movement's credibility?</w:t>
      </w:r>
    </w:p>
    <w:p w14:paraId="7730B05F">
      <w:pPr>
        <w:spacing w:before="0" w:after="80"/>
        <w:ind w:left="720" w:hanging="360"/>
      </w:pPr>
      <w:r>
        <w:rPr>
          <w:rFonts w:ascii="Times New Roman" w:hAnsi="Times New Roman" w:eastAsia="Times New Roman" w:cs="Times New Roman"/>
          <w:sz w:val="24"/>
          <w:szCs w:val="24"/>
        </w:rPr>
        <w:t>• Can the movement build platform-independent communications infrastructure (owned email lists, WhatsApp networks, physical chapters)?</w:t>
      </w:r>
    </w:p>
    <w:p w14:paraId="05290C35">
      <w:pPr>
        <w:spacing w:before="0" w:after="80"/>
      </w:pPr>
    </w:p>
    <w:p w14:paraId="4AF99427">
      <w:pPr>
        <w:pBdr>
          <w:bottom w:val="single" w:color="C0392B" w:sz="4" w:space="4"/>
        </w:pBdr>
        <w:spacing w:before="360" w:after="120"/>
      </w:pPr>
      <w:r>
        <w:rPr>
          <w:rFonts w:ascii="Arial" w:hAnsi="Arial" w:eastAsia="Arial" w:cs="Arial"/>
          <w:b/>
          <w:bCs/>
          <w:color w:val="1A1A2E"/>
          <w:sz w:val="28"/>
          <w:szCs w:val="28"/>
        </w:rPr>
        <w:t>TN-8. Supplementary Materials</w:t>
      </w:r>
    </w:p>
    <w:p w14:paraId="09A493C3">
      <w:pPr>
        <w:spacing w:before="0" w:after="80"/>
        <w:ind w:left="720" w:hanging="360"/>
      </w:pPr>
      <w:r>
        <w:rPr>
          <w:rFonts w:ascii="Times New Roman" w:hAnsi="Times New Roman" w:eastAsia="Times New Roman" w:cs="Times New Roman"/>
          <w:sz w:val="24"/>
          <w:szCs w:val="24"/>
        </w:rPr>
        <w:t>• Recommended reading: Zeynep Tufekci, Twitter and Tear Gas: The Power and Fragility of Networked Protest (2017) — for theoretical grounding on digital social movements</w:t>
      </w:r>
    </w:p>
    <w:p w14:paraId="2635C223">
      <w:pPr>
        <w:spacing w:before="0" w:after="80"/>
        <w:ind w:left="720" w:hanging="360"/>
      </w:pPr>
      <w:r>
        <w:rPr>
          <w:rFonts w:ascii="Times New Roman" w:hAnsi="Times New Roman" w:eastAsia="Times New Roman" w:cs="Times New Roman"/>
          <w:sz w:val="24"/>
          <w:szCs w:val="24"/>
        </w:rPr>
        <w:t>• Recommended reading: HBS Case on Aam Aadmi Party — for India-specific movement-to-party transition analysis</w:t>
      </w:r>
    </w:p>
    <w:p w14:paraId="798B684D">
      <w:pPr>
        <w:spacing w:before="0" w:after="80"/>
        <w:ind w:left="720" w:hanging="360"/>
      </w:pPr>
      <w:r>
        <w:rPr>
          <w:rFonts w:ascii="Times New Roman" w:hAnsi="Times New Roman" w:eastAsia="Times New Roman" w:cs="Times New Roman"/>
          <w:sz w:val="24"/>
          <w:szCs w:val="24"/>
        </w:rPr>
        <w:t>• Video: Chief Justice Surya Kant's remarks (May 15, 2026) — available on YouTube; recommend showing first 2 minutes in class to set emotional context</w:t>
      </w:r>
    </w:p>
    <w:p w14:paraId="7CDC220A">
      <w:pPr>
        <w:spacing w:before="0" w:after="80"/>
        <w:ind w:left="720" w:hanging="360"/>
      </w:pPr>
      <w:r>
        <w:rPr>
          <w:rFonts w:ascii="Times New Roman" w:hAnsi="Times New Roman" w:eastAsia="Times New Roman" w:cs="Times New Roman"/>
          <w:sz w:val="24"/>
          <w:szCs w:val="24"/>
        </w:rPr>
        <w:t>• Data source: CMIE Unemployment Dashboard (cmie.com/unemp) for live youth unemployment data</w:t>
      </w:r>
    </w:p>
    <w:p w14:paraId="741395AF">
      <w:pPr>
        <w:spacing w:before="0" w:after="80"/>
        <w:ind w:left="720" w:hanging="360"/>
      </w:pPr>
      <w:r>
        <w:rPr>
          <w:rFonts w:ascii="Times New Roman" w:hAnsi="Times New Roman" w:eastAsia="Times New Roman" w:cs="Times New Roman"/>
          <w:sz w:val="24"/>
          <w:szCs w:val="24"/>
        </w:rPr>
        <w:t>• Companion case: Anna Hazare and the India Against Corruption Movement (2011) — for movement-to-party comparison</w:t>
      </w:r>
    </w:p>
    <w:p w14:paraId="239C2EF8">
      <w:pPr>
        <w:spacing w:before="0" w:after="80"/>
        <w:ind w:left="720" w:hanging="360"/>
      </w:pPr>
      <w:r>
        <w:rPr>
          <w:rFonts w:ascii="Times New Roman" w:hAnsi="Times New Roman" w:eastAsia="Times New Roman" w:cs="Times New Roman"/>
          <w:sz w:val="24"/>
          <w:szCs w:val="24"/>
        </w:rPr>
        <w:t>• Instructor note: If teaching within 6 months of May 2026, the CJP's subsequent trajectory will likely be determinable through open-source research and should be incorporated into the epilogue section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3A53">
    <w:pPr>
      <w:pBdr>
        <w:top w:val="single" w:color="CCCCCC" w:sz="2" w:space="4"/>
      </w:pBdr>
      <w:jc w:val="center"/>
    </w:pPr>
    <w:r>
      <w:rPr>
        <w:rFonts w:ascii="Arial" w:hAnsi="Arial" w:eastAsia="Arial" w:cs="Arial"/>
        <w:color w:val="888888"/>
        <w:sz w:val="16"/>
        <w:szCs w:val="16"/>
      </w:rPr>
      <w:t xml:space="preserve">Copyright © </w:t>
    </w:r>
    <w:r>
      <w:rPr>
        <w:rFonts w:hint="default" w:ascii="Arial" w:hAnsi="Arial" w:eastAsia="Arial" w:cs="Arial"/>
        <w:color w:val="888888"/>
        <w:sz w:val="16"/>
        <w:szCs w:val="16"/>
        <w:lang w:val="en-IN"/>
      </w:rPr>
      <w:t>Dr. Debasis Pahi</w:t>
    </w:r>
    <w:r>
      <w:rPr>
        <w:rFonts w:ascii="Arial" w:hAnsi="Arial" w:eastAsia="Arial" w:cs="Arial"/>
        <w:color w:val="888888"/>
        <w:sz w:val="16"/>
        <w:szCs w:val="16"/>
      </w:rPr>
      <w:t xml:space="preserve">. Prepared for educational discussion only. Reproduction prohibited without permission.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F7EA4">
    <w:pPr>
      <w:pBdr>
        <w:bottom w:val="single" w:color="CCCCCC" w:sz="4" w:space="4"/>
      </w:pBdr>
      <w:ind w:firstLine="3960" w:firstLineChars="2200"/>
    </w:pPr>
    <w:r>
      <w:rPr>
        <w:rFonts w:ascii="Arial" w:hAnsi="Arial" w:eastAsia="Arial" w:cs="Arial"/>
        <w:color w:val="888888"/>
        <w:sz w:val="18"/>
        <w:szCs w:val="18"/>
      </w:rPr>
      <w:t>COCKROACH JANTA PARTY: THE SWARM THAT SHOOK INDIA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75478F2"/>
    <w:rsid w:val="527A0B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3061</Words>
  <Characters>17721</Characters>
  <TotalTime>10</TotalTime>
  <ScaleCrop>false</ScaleCrop>
  <LinksUpToDate>false</LinksUpToDate>
  <CharactersWithSpaces>20621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2026-05-25T11:39:00Z</dcterms:created>
  <dc:creator>Un-named</dc:creator>
  <cp:lastModifiedBy>Dr. Debasis Pahi</cp:lastModifiedBy>
  <dcterms:modified xsi:type="dcterms:W3CDTF">2026-05-25T12:31:38Z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1033-12.1.0.26372</vt:lpwstr>
  </property>
  <property fmtid="{D5CDD505-2E9C-101B-9397-08002B2CF9AE}" pid="4" name="ICV">
    <vt:lpwstr>F6FA6759554F420DB58A7C7EECA2043B_12</vt:lpwstr>
  </property>
</Properties>
</file>