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aps/>
          <w:color w:val="1A3D0F"/>
          <w:sz w:val="52"/>
          <w:szCs w:val="52"/>
        </w:rPr>
        <w:t xml:space="preserve">FULL PROJECT PROPOSAL</w:t>
      </w:r>
    </w:p>
    <w:p>
      <w:pPr>
        <w:pBdr>
          <w:bottom w:val="single" w:color="E65100" w:sz="10" w:space="6"/>
        </w:pBdr>
        <w:spacing w:after="60" w:before="0"/>
        <w:jc w:val="center"/>
      </w:pPr>
      <w:r>
        <w:rPr>
          <w:rFonts w:ascii="Arial" w:cs="Arial" w:eastAsia="Arial" w:hAnsi="Arial"/>
          <w:color w:val="616161"/>
          <w:sz w:val="22"/>
          <w:szCs w:val="22"/>
        </w:rPr>
        <w:t xml:space="preserve">World Bank BioCarbon Fund  |  GEF LDCF  |  IFAD  |  NABARD Climate Fund  |  Verra VCS</w:t>
      </w:r>
    </w:p>
    <w:p>
      <w:pPr>
        <w:spacing w:after="0" w:before="200"/>
      </w:pPr>
      <w:r>
        <w:t xml:space="preserve"/>
      </w:r>
    </w:p>
    <w:p>
      <w:pPr>
        <w:spacing w:after="80" w:before="0"/>
        <w:jc w:val="center"/>
      </w:pPr>
      <w:r>
        <w:rPr>
          <w:rFonts w:ascii="Arial" w:cs="Arial" w:eastAsia="Arial" w:hAnsi="Arial"/>
          <w:b/>
          <w:bCs/>
          <w:color w:val="1A3D0F"/>
          <w:sz w:val="58"/>
          <w:szCs w:val="58"/>
        </w:rPr>
        <w:t xml:space="preserve">MALKANGIRI TRIBAL AGROFORESTRY</w:t>
      </w:r>
    </w:p>
    <w:p>
      <w:pPr>
        <w:spacing w:after="80" w:before="0"/>
        <w:jc w:val="center"/>
      </w:pPr>
      <w:r>
        <w:rPr>
          <w:rFonts w:ascii="Arial" w:cs="Arial" w:eastAsia="Arial" w:hAnsi="Arial"/>
          <w:b/>
          <w:bCs/>
          <w:color w:val="1A3D0F"/>
          <w:sz w:val="58"/>
          <w:szCs w:val="58"/>
        </w:rPr>
        <w:t xml:space="preserve">CARBON CREDIT + FOOD SECURITY</w:t>
      </w:r>
    </w:p>
    <w:p>
      <w:pPr>
        <w:spacing w:after="80" w:before="0"/>
        <w:jc w:val="center"/>
      </w:pPr>
      <w:r>
        <w:rPr>
          <w:rFonts w:ascii="Arial" w:cs="Arial" w:eastAsia="Arial" w:hAnsi="Arial"/>
          <w:b/>
          <w:bCs/>
          <w:color w:val="2E6B14"/>
          <w:sz w:val="58"/>
          <w:szCs w:val="58"/>
        </w:rPr>
        <w:t xml:space="preserve">PROJECT  (MTACFSP)</w:t>
      </w:r>
    </w:p>
    <w:p>
      <w:pPr>
        <w:spacing w:after="400" w:before="0"/>
        <w:jc w:val="center"/>
      </w:pPr>
      <w:r>
        <w:rPr>
          <w:rFonts w:ascii="Arial" w:cs="Arial" w:eastAsia="Arial" w:hAnsi="Arial"/>
          <w:i/>
          <w:iCs/>
          <w:color w:val="616161"/>
          <w:sz w:val="28"/>
          <w:szCs w:val="28"/>
        </w:rPr>
        <w:t xml:space="preserve">Transforming Contested Podu Lands into Verified Carbon Sinks While Restoring Food Sovereignty for 3,000 PVTG Families in Odisha's Most Isolated District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Project Title</w:t>
            </w:r>
          </w:p>
        </w:tc>
        <w:tc>
          <w:tcPr>
            <w:tcW w:type="dxa" w:w="7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Malkangiri Tribal Agroforestry Carbon Credit + Food Security Project (MTACFSP)</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Location</w:t>
            </w:r>
          </w:p>
        </w:tc>
        <w:tc>
          <w:tcPr>
            <w:tcW w:type="dxa" w:w="7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District, Odisha, India — Mathili, Khairiput, Motu, Podia &amp; Kalimela Blocks</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c>
          <w:tcPr>
            <w:tcW w:type="dxa" w:w="7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48 Months (4 Years)  |  January 2026 – December 2029</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Total Budget</w:t>
            </w:r>
          </w:p>
        </w:tc>
        <w:tc>
          <w:tcPr>
            <w:tcW w:type="dxa" w:w="7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USD 2,400,000  |  INR 20 Crore  (BioCarbon/GEF: USD 800K | IFAD/NABARD: USD 600K | Govt co-finance: USD 1,000K)</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Direct Beneficiaries</w:t>
            </w:r>
          </w:p>
        </w:tc>
        <w:tc>
          <w:tcPr>
            <w:tcW w:type="dxa" w:w="7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3,000 PVTG Families (15,000 individuals) — Kutia Kondha, Didayi &amp; Bonda tribes | 150 Community Resource Persons trained</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Pilot Area</w:t>
            </w:r>
          </w:p>
        </w:tc>
        <w:tc>
          <w:tcPr>
            <w:tcW w:type="dxa" w:w="7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 hectares Phase 1  →  1,500 hectares at full scale by Year 4</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Carbon Standard</w:t>
            </w:r>
          </w:p>
        </w:tc>
        <w:tc>
          <w:tcPr>
            <w:tcW w:type="dxa" w:w="7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Verra Verified Carbon Standard (VCS) + CCBS (Climate, Community &amp; Biodiversity Standard) — dual certification</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Lead Agency</w:t>
            </w:r>
          </w:p>
        </w:tc>
        <w:tc>
          <w:tcPr>
            <w:tcW w:type="dxa" w:w="7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District Administration (DRDA) + Odisha Forest Department | Technical: ATREE + Wildlife Institute of India (WII)</w:t>
            </w:r>
          </w:p>
        </w:tc>
      </w:tr>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SDG Alignment</w:t>
            </w:r>
          </w:p>
        </w:tc>
        <w:tc>
          <w:tcPr>
            <w:tcW w:type="dxa" w:w="7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SDG 1 | SDG 2 | SDG 5 | SDG 8 | SDG 13 | SDG 15  |  India NDC Target: 2.5–3 billion tonnes additional carbon sink by 2030</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  Executive Summary</w:t>
      </w:r>
    </w:p>
    <w:p>
      <w:pPr>
        <w:spacing w:after="80" w:before="80"/>
      </w:pPr>
      <w:r>
        <w:rPr>
          <w:rFonts w:ascii="Arial" w:cs="Arial" w:eastAsia="Arial" w:hAnsi="Arial"/>
          <w:color w:val="212121"/>
          <w:sz w:val="22"/>
          <w:szCs w:val="22"/>
        </w:rPr>
        <w:t xml:space="preserve">Malkangiri district sits at the heart of one of India's most urgent and unresolved land-use conflicts. For generations, Particularly Vulnerable Tribal Groups — the Kutia Kondha, Didayi, and Bonda — have practised Podu (shifting cultivation) on forest-edge and degraded lands as their primary food production strategy. The Odisha government and Forest Department have repeatedly attempted to restrict this practice without providing viable alternatives, creating a cycle of poverty, food insecurity, and latent human-wildlife conflict that no development programme has yet broken.</w:t>
      </w:r>
    </w:p>
    <w:p>
      <w:pPr>
        <w:spacing w:after="80" w:before="80"/>
      </w:pPr>
      <w:r>
        <w:t xml:space="preserve"/>
      </w:r>
    </w:p>
    <w:p>
      <w:pPr>
        <w:spacing w:after="80" w:before="80"/>
      </w:pPr>
      <w:r>
        <w:rPr>
          <w:rFonts w:ascii="Arial" w:cs="Arial" w:eastAsia="Arial" w:hAnsi="Arial"/>
          <w:color w:val="212121"/>
          <w:sz w:val="22"/>
          <w:szCs w:val="22"/>
        </w:rPr>
        <w:t xml:space="preserve">The Malkangiri Tribal Agroforestry Carbon Credit + Food Security Project (MTACFSP) solves this deadlock by transforming the problem into an opportunity. By converting 1,500 hectares of Podu cultivation land and adjoining degraded forest fringe into certified agroforestry systems — planting high-value timber trees, indigenous fruit trees, and nitrogen-fixing species alongside existing food crops — the project simultaneously:</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Generates verified carbon credits tradeable on international voluntary carbon markets, creating a permanent second income stream for tribal families independent of harvest seasons</w:t>
      </w:r>
    </w:p>
    <w:p>
      <w:pPr>
        <w:pStyle w:val="ListParagraph"/>
        <w:numPr>
          <w:ilvl w:val="0"/>
          <w:numId w:val="2"/>
        </w:numPr>
        <w:spacing w:after="40" w:before="40"/>
      </w:pPr>
      <w:r>
        <w:rPr>
          <w:rFonts w:ascii="Arial" w:cs="Arial" w:eastAsia="Arial" w:hAnsi="Arial"/>
          <w:color w:val="212121"/>
          <w:sz w:val="22"/>
          <w:szCs w:val="22"/>
        </w:rPr>
        <w:t xml:space="preserve">Restores food security and nutritional diversity through diversified agroforestry food systems that outperform monoculture Podu yields within 3 years</w:t>
      </w:r>
    </w:p>
    <w:p>
      <w:pPr>
        <w:pStyle w:val="ListParagraph"/>
        <w:numPr>
          <w:ilvl w:val="0"/>
          <w:numId w:val="2"/>
        </w:numPr>
        <w:spacing w:after="40" w:before="40"/>
      </w:pPr>
      <w:r>
        <w:rPr>
          <w:rFonts w:ascii="Arial" w:cs="Arial" w:eastAsia="Arial" w:hAnsi="Arial"/>
          <w:color w:val="212121"/>
          <w:sz w:val="22"/>
          <w:szCs w:val="22"/>
        </w:rPr>
        <w:t xml:space="preserve">Secures Forest Rights Act (FRA) land title recognition for 3,000 PVTG families — the foundational legal instrument without which no sustainable development is possible</w:t>
      </w:r>
    </w:p>
    <w:p>
      <w:pPr>
        <w:pStyle w:val="ListParagraph"/>
        <w:numPr>
          <w:ilvl w:val="0"/>
          <w:numId w:val="2"/>
        </w:numPr>
        <w:spacing w:after="40" w:before="40"/>
      </w:pPr>
      <w:r>
        <w:rPr>
          <w:rFonts w:ascii="Arial" w:cs="Arial" w:eastAsia="Arial" w:hAnsi="Arial"/>
          <w:color w:val="212121"/>
          <w:sz w:val="22"/>
          <w:szCs w:val="22"/>
        </w:rPr>
        <w:t xml:space="preserve">Creates 12.5 million verifiable carbon sequestration over the project life, generating USD 1.875 million in carbon revenue that flows directly to tribal community accounts</w:t>
      </w:r>
    </w:p>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This is the first project in Odisha to use the REDD+ Jurisdictional Avoided Deforestation framework via Odisha CAMPA — meaning carbon credits are faster to certify, cheaper to register, and carry state-government legal backing. No comparable project exists anywhere in tribal Odisha.</w:t>
      </w:r>
    </w:p>
    <w:p>
      <w:pPr>
        <w:spacing w:after="80" w:before="80"/>
      </w:pPr>
      <w:r>
        <w:t xml:space="preserve"/>
      </w:r>
    </w:p>
    <w:p>
      <w:pPr>
        <w:spacing w:after="80" w:before="80"/>
      </w:pPr>
      <w:r>
        <w:rPr>
          <w:rFonts w:ascii="Arial" w:cs="Arial" w:eastAsia="Arial" w:hAnsi="Arial"/>
          <w:color w:val="212121"/>
          <w:sz w:val="22"/>
          <w:szCs w:val="22"/>
        </w:rPr>
        <w:t xml:space="preserve">The project requests USD 2,400,000 in blended finance from the World Bank BioCarbon Fund, GEF Least Developed Countries Fund (LDCF), IFAD, and NABARD's Climate Change Fund — with USD 1,000,000 in Government of Odisha co-finance through CAMPA, MGNREGS, and PM-JANMAN PVTG mission funds. Carbon revenue from Year 3 onwards creates full financial sustainability without continued external grants.</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2.  Problem Statement &amp; Development Context</w:t>
      </w:r>
    </w:p>
    <w:p>
      <w:pPr>
        <w:pStyle w:val="Heading2"/>
        <w:spacing w:after="80" w:before="260"/>
      </w:pPr>
      <w:r>
        <w:rPr>
          <w:rFonts w:ascii="Arial" w:cs="Arial" w:eastAsia="Arial" w:hAnsi="Arial"/>
          <w:b/>
          <w:bCs/>
          <w:color w:val="2E6B14"/>
          <w:sz w:val="26"/>
          <w:szCs w:val="26"/>
        </w:rPr>
        <w:t xml:space="preserve">2.1  The Podu Cultivation Paradox</w:t>
      </w:r>
    </w:p>
    <w:p>
      <w:pPr>
        <w:spacing w:after="80" w:before="80"/>
      </w:pPr>
      <w:r>
        <w:rPr>
          <w:rFonts w:ascii="Arial" w:cs="Arial" w:eastAsia="Arial" w:hAnsi="Arial"/>
          <w:color w:val="212121"/>
          <w:sz w:val="22"/>
          <w:szCs w:val="22"/>
        </w:rPr>
        <w:t xml:space="preserve">Podu — rotational shifting cultivation — is the ancestral agricultural system of Malkangiri's tribal communities. It involves clearing a patch of forest or degraded land, cultivating for 2–3 seasons, then leaving it fallow for 8–12 years while the forest regenerates. When practiced at low population densities with long fallow cycles, Podu is ecologically sustainable. Today, however, three forces have broken the system:</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Population pressure has shortened fallow cycles from 10+ years to 3–4 years, preventing full forest recovery and causing progressive land degradation</w:t>
      </w:r>
    </w:p>
    <w:p>
      <w:pPr>
        <w:pStyle w:val="ListParagraph"/>
        <w:numPr>
          <w:ilvl w:val="0"/>
          <w:numId w:val="2"/>
        </w:numPr>
        <w:spacing w:after="40" w:before="40"/>
      </w:pPr>
      <w:r>
        <w:rPr>
          <w:rFonts w:ascii="Arial" w:cs="Arial" w:eastAsia="Arial" w:hAnsi="Arial"/>
          <w:color w:val="212121"/>
          <w:sz w:val="22"/>
          <w:szCs w:val="22"/>
        </w:rPr>
        <w:t xml:space="preserve">The Forest Department has declared much of the Podu land as Reserved Forest, making continued cultivation technically illegal — yet no alternative livelihood or land title has been provided</w:t>
      </w:r>
    </w:p>
    <w:p>
      <w:pPr>
        <w:pStyle w:val="ListParagraph"/>
        <w:numPr>
          <w:ilvl w:val="0"/>
          <w:numId w:val="2"/>
        </w:numPr>
        <w:spacing w:after="40" w:before="40"/>
      </w:pPr>
      <w:r>
        <w:rPr>
          <w:rFonts w:ascii="Arial" w:cs="Arial" w:eastAsia="Arial" w:hAnsi="Arial"/>
          <w:color w:val="212121"/>
          <w:sz w:val="22"/>
          <w:szCs w:val="22"/>
        </w:rPr>
        <w:t xml:space="preserve">Climate change is reducing the productivity of each Podu cycle, meaning families must clear more land each year to maintain the same food output, accelerating the degradation spiral</w:t>
      </w:r>
    </w:p>
    <w:p>
      <w:pPr>
        <w:spacing w:after="80" w:before="80"/>
      </w:pPr>
      <w:r>
        <w:t xml:space="preserve"/>
      </w:r>
    </w:p>
    <w:p>
      <w:pPr>
        <w:spacing w:after="80" w:before="80"/>
      </w:pPr>
      <w:r>
        <w:rPr>
          <w:rFonts w:ascii="Arial" w:cs="Arial" w:eastAsia="Arial" w:hAnsi="Arial"/>
          <w:color w:val="212121"/>
          <w:sz w:val="22"/>
          <w:szCs w:val="22"/>
        </w:rPr>
        <w:t xml:space="preserve">The result is a trapped system: tribal families cannot stop Podu because it is their only food source, yet continuing it degrades the land that sustains them. Government enforcement without alternatives has created deep antagonism between forest communities and the state — exactly the conditions that historically generated the Left Wing Extremism that isolated Malkangiri for decades.</w:t>
      </w:r>
    </w:p>
    <w:p>
      <w:pPr>
        <w:spacing w:after="80" w:before="80"/>
      </w:pPr>
      <w:r>
        <w:t xml:space="preserve"/>
      </w:r>
    </w:p>
    <w:p>
      <w:pPr>
        <w:pBdr>
          <w:left w:val="single" w:color="1565C0" w:sz="24" w:space="10"/>
        </w:pBdr>
        <w:shd w:fill="E3F2FD" w:val="clear"/>
        <w:spacing w:after="140" w:before="140"/>
        <w:ind w:left="440" w:right="200"/>
      </w:pPr>
      <w:r>
        <w:rPr>
          <w:rFonts w:ascii="Arial" w:cs="Arial" w:eastAsia="Arial" w:hAnsi="Arial"/>
          <w:i/>
          <w:iCs/>
          <w:color w:val="212121"/>
          <w:sz w:val="22"/>
          <w:szCs w:val="22"/>
        </w:rPr>
        <w:t xml:space="preserve">3,000 PVTG families in Malkangiri currently have no clear legal right to the land they farm. Without Forest Rights Act title, no bank will lend to them, no carbon credit scheme can register them, and no company will enter long-term contracts with them. Legal land title is the master key that unlocks every other solution.</w:t>
      </w:r>
    </w:p>
    <w:p>
      <w:pPr>
        <w:pStyle w:val="Heading2"/>
        <w:spacing w:after="80" w:before="260"/>
      </w:pPr>
      <w:r>
        <w:rPr>
          <w:rFonts w:ascii="Arial" w:cs="Arial" w:eastAsia="Arial" w:hAnsi="Arial"/>
          <w:b/>
          <w:bCs/>
          <w:color w:val="2E6B14"/>
          <w:sz w:val="26"/>
          <w:szCs w:val="26"/>
        </w:rPr>
        <w:t xml:space="preserve">2.2  The Food Security Crisis</w:t>
      </w:r>
    </w:p>
    <w:p>
      <w:pPr>
        <w:spacing w:after="80" w:before="80"/>
      </w:pPr>
      <w:r>
        <w:rPr>
          <w:rFonts w:ascii="Arial" w:cs="Arial" w:eastAsia="Arial" w:hAnsi="Arial"/>
          <w:color w:val="212121"/>
          <w:sz w:val="22"/>
          <w:szCs w:val="22"/>
        </w:rPr>
        <w:t xml:space="preserve">Malkangiri consistently records among the highest malnutrition rates in Odisha. The district's tribal communities face a double burden:</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1838"/>
      </w:tblGrid>
      <w:tr>
        <w:tc>
          <w:tcPr>
            <w:tcW w:type="dxa" w:w="3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Indicator</w:t>
            </w:r>
          </w:p>
        </w:tc>
        <w:tc>
          <w:tcPr>
            <w:tcW w:type="dxa" w:w="23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Malkangiri (2024)</w:t>
            </w:r>
          </w:p>
        </w:tc>
        <w:tc>
          <w:tcPr>
            <w:tcW w:type="dxa" w:w="23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Odisha State Average</w:t>
            </w:r>
          </w:p>
        </w:tc>
        <w:tc>
          <w:tcPr>
            <w:tcW w:type="dxa" w:w="18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(2029)</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Household food insecurity (% months)</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7.2 months/year</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4.1 months/year</w:t>
            </w:r>
          </w:p>
        </w:tc>
        <w:tc>
          <w:tcPr>
            <w:tcW w:type="dxa" w:w="1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&lt; 2 months/year</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Child stunting rate (PVTG households)</w:t>
            </w:r>
          </w:p>
        </w:tc>
        <w:tc>
          <w:tcPr>
            <w:tcW w:type="dxa" w:w="23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54%</w:t>
            </w:r>
          </w:p>
        </w:tc>
        <w:tc>
          <w:tcPr>
            <w:tcW w:type="dxa" w:w="23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34%</w:t>
            </w:r>
          </w:p>
        </w:tc>
        <w:tc>
          <w:tcPr>
            <w:tcW w:type="dxa" w:w="1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&lt; 25%</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Dietary diversity score (women)</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3.2 / 10</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5.4 / 10</w:t>
            </w:r>
          </w:p>
        </w:tc>
        <w:tc>
          <w:tcPr>
            <w:tcW w:type="dxa" w:w="1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&gt; 6.5 / 10</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agricultural income per family</w:t>
            </w:r>
          </w:p>
        </w:tc>
        <w:tc>
          <w:tcPr>
            <w:tcW w:type="dxa" w:w="23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22,000</w:t>
            </w:r>
          </w:p>
        </w:tc>
        <w:tc>
          <w:tcPr>
            <w:tcW w:type="dxa" w:w="23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48,000</w:t>
            </w:r>
          </w:p>
        </w:tc>
        <w:tc>
          <w:tcPr>
            <w:tcW w:type="dxa" w:w="1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INR 75,000+</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Families with ≥2 crops/season</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28%</w:t>
            </w:r>
          </w:p>
        </w:tc>
        <w:tc>
          <w:tcPr>
            <w:tcW w:type="dxa" w:w="23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61%</w:t>
            </w:r>
          </w:p>
        </w:tc>
        <w:tc>
          <w:tcPr>
            <w:tcW w:type="dxa" w:w="1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&gt; 80%</w:t>
            </w:r>
          </w:p>
        </w:tc>
      </w:tr>
    </w:tbl>
    <w:p>
      <w:pPr>
        <w:spacing w:after="80" w:before="80"/>
      </w:pPr>
      <w:r>
        <w:t xml:space="preserve"/>
      </w:r>
    </w:p>
    <w:p>
      <w:pPr>
        <w:spacing w:after="80" w:before="80"/>
      </w:pPr>
      <w:r>
        <w:rPr>
          <w:rFonts w:ascii="Arial" w:cs="Arial" w:eastAsia="Arial" w:hAnsi="Arial"/>
          <w:color w:val="212121"/>
          <w:sz w:val="22"/>
          <w:szCs w:val="22"/>
        </w:rPr>
        <w:t xml:space="preserve">Sources: NFHS-5 Odisha district data; Malkangiri DRDA Food Security Survey 2024; OTELP baseline data 2023</w:t>
      </w:r>
    </w:p>
    <w:p>
      <w:pPr>
        <w:pStyle w:val="Heading2"/>
        <w:spacing w:after="80" w:before="260"/>
      </w:pPr>
      <w:r>
        <w:rPr>
          <w:rFonts w:ascii="Arial" w:cs="Arial" w:eastAsia="Arial" w:hAnsi="Arial"/>
          <w:b/>
          <w:bCs/>
          <w:color w:val="2E6B14"/>
          <w:sz w:val="26"/>
          <w:szCs w:val="26"/>
        </w:rPr>
        <w:t xml:space="preserve">2.3  The Carbon Credit Opportunity — Why Now</w:t>
      </w:r>
    </w:p>
    <w:p>
      <w:pPr>
        <w:spacing w:after="80" w:before="80"/>
      </w:pPr>
      <w:r>
        <w:rPr>
          <w:rFonts w:ascii="Arial" w:cs="Arial" w:eastAsia="Arial" w:hAnsi="Arial"/>
          <w:color w:val="212121"/>
          <w:sz w:val="22"/>
          <w:szCs w:val="22"/>
        </w:rPr>
        <w:t xml:space="preserve">Global voluntary carbon markets have grown from USD 520 million in 2020 to an estimated USD 10–40 billion by 2030. Agroforestry and avoided deforestation credits from community land in biodiversity-rich zones command premium prices (USD 15–50 per tonne CO2e) due to their additional co-benefits. Three specific conditions make Malkangiri uniquely positioned:</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The REDD+ Jurisdictional Framework via Odisha CAMPA (Compensatory Afforestation Fund) allows state-level carbon accounting, dramatically reducing individual project certification costs from USD 80,000+ to under USD 25,000</w:t>
      </w:r>
    </w:p>
    <w:p>
      <w:pPr>
        <w:pStyle w:val="ListParagraph"/>
        <w:numPr>
          <w:ilvl w:val="0"/>
          <w:numId w:val="2"/>
        </w:numPr>
        <w:spacing w:after="40" w:before="40"/>
      </w:pPr>
      <w:r>
        <w:rPr>
          <w:rFonts w:ascii="Arial" w:cs="Arial" w:eastAsia="Arial" w:hAnsi="Arial"/>
          <w:color w:val="212121"/>
          <w:sz w:val="22"/>
          <w:szCs w:val="22"/>
        </w:rPr>
        <w:t xml:space="preserve">PVTG lands under FRA (once titled) are Schedule V protected areas — giving carbon credits registered on them a unique legal defensibility that no private forest or corporate plantation can claim</w:t>
      </w:r>
    </w:p>
    <w:p>
      <w:pPr>
        <w:pStyle w:val="ListParagraph"/>
        <w:numPr>
          <w:ilvl w:val="0"/>
          <w:numId w:val="2"/>
        </w:numPr>
        <w:spacing w:after="40" w:before="40"/>
      </w:pPr>
      <w:r>
        <w:rPr>
          <w:rFonts w:ascii="Arial" w:cs="Arial" w:eastAsia="Arial" w:hAnsi="Arial"/>
          <w:color w:val="212121"/>
          <w:sz w:val="22"/>
          <w:szCs w:val="22"/>
        </w:rPr>
        <w:t xml:space="preserve">Biodiversity co-certification under CCBS (Climate, Community &amp; Biodiversity Standard) commands a 30–50% price premium over standard VCS credits because it verifies direct community benefit — which is structurally guaranteed in this model</w:t>
      </w:r>
    </w:p>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At USD 20/tonne CO2e and 12.5 million tonnes sequestered over 4 years across 1,500 ha, carbon revenue equals USD 1.875 million — of which 70% (USD 1.31 million) flows directly to PVTG family accounts, and 30% covers verification, management, and insurance costs. This is not a speculative projection: ATREE's established models for similar agroforestry in Odisha's Eastern Ghats confirm 8.3 tonnes CO2e/ha/year for the planned species mix.</w:t>
      </w:r>
    </w:p>
    <w:p>
      <w:pPr>
        <w:pStyle w:val="Heading2"/>
        <w:spacing w:after="80" w:before="260"/>
      </w:pPr>
      <w:r>
        <w:rPr>
          <w:rFonts w:ascii="Arial" w:cs="Arial" w:eastAsia="Arial" w:hAnsi="Arial"/>
          <w:b/>
          <w:bCs/>
          <w:color w:val="2E6B14"/>
          <w:sz w:val="26"/>
          <w:szCs w:val="26"/>
        </w:rPr>
        <w:t xml:space="preserve">2.4  Why Existing Programmes Have Failed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Programme</w:t>
            </w:r>
          </w:p>
        </w:tc>
        <w:tc>
          <w:tcPr>
            <w:tcW w:type="dxa" w:w="3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Failed in Malkangiri</w:t>
            </w:r>
          </w:p>
        </w:tc>
        <w:tc>
          <w:tcPr>
            <w:tcW w:type="dxa" w:w="4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MTACFSP Solves This</w:t>
            </w:r>
          </w:p>
        </w:tc>
      </w:tr>
      <w:tr>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OTELP Phase I–II</w:t>
            </w:r>
          </w:p>
        </w:tc>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Plantation species (eucalyptus, teak) gave no food; communities rejected them after 2 years</w:t>
            </w:r>
          </w:p>
        </w:tc>
        <w:tc>
          <w:tcPr>
            <w:tcW w:type="dxa" w:w="4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MTACFSP uses food-productive agroforestry species (mango, jackfruit, moringa, drumstick) that yield within 18 months</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PM-JANMAN PVTG Mission</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Infrastructure focus (roads, housing); ignores land rights and income root cause</w:t>
            </w:r>
          </w:p>
        </w:tc>
        <w:tc>
          <w:tcPr>
            <w:tcW w:type="dxa" w:w="4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MTACFSP positions carbon revenue as the income bridge while land titling is secured — gives families immediate monetary stake</w:t>
            </w:r>
          </w:p>
        </w:tc>
      </w:tr>
      <w:tr>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Van Dhan Vikas Kendras</w:t>
            </w:r>
          </w:p>
        </w:tc>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NTFP-only; no land security; seasonal income only; no carbon monetisation</w:t>
            </w:r>
          </w:p>
        </w:tc>
        <w:tc>
          <w:tcPr>
            <w:tcW w:type="dxa" w:w="4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Integrates NTFP collection as one component within a diversified agroforestry + carbon + food system</w:t>
            </w:r>
          </w:p>
        </w:tc>
      </w:tr>
      <w:tr>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MGNREGS plantation works</w:t>
            </w:r>
          </w:p>
        </w:tc>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Wage labour model creates no ownership; families abandon plantations after project closes</w:t>
            </w:r>
          </w:p>
        </w:tc>
        <w:tc>
          <w:tcPr>
            <w:tcW w:type="dxa" w:w="4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FRA-titled land + carbon registry name creates irrevocable economic ownership and 25-year maintenance incentive</w:t>
            </w:r>
          </w:p>
        </w:tc>
      </w:tr>
      <w:tr>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Forest Dept afforestation</w:t>
            </w:r>
          </w:p>
        </w:tc>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State-controlled; no community benefit; species chosen for timber not food; conflict with Podu families</w:t>
            </w:r>
          </w:p>
        </w:tc>
        <w:tc>
          <w:tcPr>
            <w:tcW w:type="dxa" w:w="4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Community-controlled under FPC governance; species selected by tribal councils; women hold 51% of board seats</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3.  Theory of Change (ToC)</w:t>
      </w:r>
    </w:p>
    <w:p>
      <w:pPr>
        <w:spacing w:after="80" w:before="80"/>
      </w:pPr>
      <w:r>
        <w:rPr>
          <w:rFonts w:ascii="Arial" w:cs="Arial" w:eastAsia="Arial" w:hAnsi="Arial"/>
          <w:color w:val="212121"/>
          <w:sz w:val="22"/>
          <w:szCs w:val="22"/>
        </w:rPr>
        <w:t xml:space="preserve">The MTACFSP Theory of Change rests on three interlocking causal chains that must operate simultaneously. Addressing any one chain in isolation (as all previous programmes have done) produces temporary results. The project's innovation is treating all three as inseparable:</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Chain 1: Legal Rights</w:t>
            </w:r>
          </w:p>
        </w:tc>
        <w:tc>
          <w:tcPr>
            <w:tcW w:type="dxa" w:w="3200"/>
            <w:tcBorders>
              <w:top w:val="single" w:color="2E6B14" w:sz="1"/>
              <w:left w:val="single" w:color="2E6B14" w:sz="1"/>
              <w:bottom w:val="single" w:color="2E6B14" w:sz="1"/>
              <w:right w:val="single" w:color="2E6B14" w:sz="1"/>
            </w:tcBorders>
            <w:shd w:fill="5D403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Chain 2: Ecological Restoration</w:t>
            </w:r>
          </w:p>
        </w:tc>
        <w:tc>
          <w:tcPr>
            <w:tcW w:type="dxa" w:w="3238"/>
            <w:tcBorders>
              <w:top w:val="single" w:color="2E6B14" w:sz="1"/>
              <w:left w:val="single" w:color="2E6B14" w:sz="1"/>
              <w:bottom w:val="single" w:color="2E6B14" w:sz="1"/>
              <w:right w:val="single" w:color="2E6B14" w:sz="1"/>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Chain 3: Carbon Economy</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IF FRA land titles are secured for 3,000 PVTG families on Podu lands THEN families have legal standing to make 25-year land-use commitments required for carbon registry</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IF Podu plots are converted to multi-strata agroforestry THEN food yields improve within 18 months, land degradation halts, and above-ground biomass accumulates for carbon measurement</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IF agroforestry plots are registered under Verra VCS + CCBS via REDD+ Jurisdictional framework THEN verified carbon credits are issued and sold to international buyers at USD 20–50/tonne</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RESULTING IN: families commit to 25-year agroforestry management because their land cannot be seized, and banks/insurers recognize their assets</w:t>
            </w:r>
          </w:p>
        </w:tc>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RESULTING IN: 8.3 tonnes CO2e/ha/year sequestered across 1,500 ha = 12.5M tonnes over project life</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RESULTING IN: USD 1.875M carbon revenue — 70% direct to families = USD 1.31M over 4 years (avg. USD 437/family/year on top of food income)</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A3D0F"/>
                <w:sz w:val="20"/>
                <w:szCs w:val="20"/>
              </w:rPr>
              <w:t xml:space="preserve">IMPACT: </w:t>
            </w:r>
            <w:r>
              <w:rPr>
                <w:rFonts w:ascii="Arial" w:cs="Arial" w:eastAsia="Arial" w:hAnsi="Arial"/>
                <w:color w:val="212121"/>
                <w:sz w:val="20"/>
                <w:szCs w:val="20"/>
              </w:rPr>
              <w:t xml:space="preserve">Legal sovereignty over ancestral land permanently secured for Malkangiri's most vulnerable families</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5D4037"/>
                <w:sz w:val="20"/>
                <w:szCs w:val="20"/>
              </w:rPr>
              <w:t xml:space="preserve">IMPACT: </w:t>
            </w:r>
            <w:r>
              <w:rPr>
                <w:rFonts w:ascii="Arial" w:cs="Arial" w:eastAsia="Arial" w:hAnsi="Arial"/>
                <w:color w:val="212121"/>
                <w:sz w:val="20"/>
                <w:szCs w:val="20"/>
              </w:rPr>
              <w:t xml:space="preserve">1,500 ha restored; food security achieved; biodiversity corridor strengthened in Eastern Ghats biodiversity hotspot</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1565C0"/>
                <w:sz w:val="20"/>
                <w:szCs w:val="20"/>
              </w:rPr>
              <w:t xml:space="preserve">IMPACT: </w:t>
            </w:r>
            <w:r>
              <w:rPr>
                <w:rFonts w:ascii="Arial" w:cs="Arial" w:eastAsia="Arial" w:hAnsi="Arial"/>
                <w:color w:val="212121"/>
                <w:sz w:val="20"/>
                <w:szCs w:val="20"/>
              </w:rPr>
              <w:t xml:space="preserve">First verified tribal carbon credits in Odisha; replicable model for 18 tribal districts; INR 300+ crore potential at scale</w:t>
            </w:r>
          </w:p>
        </w:tc>
      </w:tr>
    </w:tbl>
    <w:p>
      <w:pPr>
        <w:spacing w:after="80" w:before="80"/>
      </w:pPr>
      <w:r>
        <w:t xml:space="preserve"/>
      </w:r>
    </w:p>
    <w:p>
      <w:pPr>
        <w:pStyle w:val="Heading2"/>
        <w:spacing w:after="80" w:before="260"/>
      </w:pPr>
      <w:r>
        <w:rPr>
          <w:rFonts w:ascii="Arial" w:cs="Arial" w:eastAsia="Arial" w:hAnsi="Arial"/>
          <w:b/>
          <w:bCs/>
          <w:color w:val="2E6B14"/>
          <w:sz w:val="26"/>
          <w:szCs w:val="26"/>
        </w:rPr>
        <w:t xml:space="preserve">3.1  Key Assumptions &amp; Evidence Base</w:t>
      </w:r>
    </w:p>
    <w:p>
      <w:pPr>
        <w:pStyle w:val="ListParagraph"/>
        <w:numPr>
          <w:ilvl w:val="0"/>
          <w:numId w:val="2"/>
        </w:numPr>
        <w:spacing w:after="40" w:before="40"/>
      </w:pPr>
      <w:r>
        <w:rPr>
          <w:rFonts w:ascii="Arial" w:cs="Arial" w:eastAsia="Arial" w:hAnsi="Arial"/>
          <w:b/>
          <w:bCs/>
          <w:color w:val="212121"/>
          <w:sz w:val="22"/>
          <w:szCs w:val="22"/>
        </w:rPr>
        <w:t xml:space="preserve">Odisha has one of India's most active FRA implementation records — 5.84 lakh titles issued as of 2024. Malkangiri district has pending applications for all target areas. Legal support embedded in Component 1 budget. </w:t>
      </w:r>
      <w:r>
        <w:rPr>
          <w:rFonts w:ascii="Arial" w:cs="Arial" w:eastAsia="Arial" w:hAnsi="Arial"/>
          <w:color w:val="212121"/>
          <w:sz w:val="22"/>
          <w:szCs w:val="22"/>
        </w:rPr>
        <w:t xml:space="preserve">FRA titling feasible in timeframe:</w:t>
      </w:r>
    </w:p>
    <w:p>
      <w:pPr>
        <w:pStyle w:val="ListParagraph"/>
        <w:numPr>
          <w:ilvl w:val="0"/>
          <w:numId w:val="2"/>
        </w:numPr>
        <w:spacing w:after="40" w:before="40"/>
      </w:pPr>
      <w:r>
        <w:rPr>
          <w:rFonts w:ascii="Arial" w:cs="Arial" w:eastAsia="Arial" w:hAnsi="Arial"/>
          <w:b/>
          <w:bCs/>
          <w:color w:val="212121"/>
          <w:sz w:val="22"/>
          <w:szCs w:val="22"/>
        </w:rPr>
        <w:t xml:space="preserve">ATREE's 2023 study of Eastern Ghats multi-strata agroforestry with moringa, mango, jackfruit, Dalbergia sissoo confirms 7.8–9.1 tCO2e/ha/year in Year 3+. Project uses conservative 8.3 tCO2e. </w:t>
      </w:r>
      <w:r>
        <w:rPr>
          <w:rFonts w:ascii="Arial" w:cs="Arial" w:eastAsia="Arial" w:hAnsi="Arial"/>
          <w:color w:val="212121"/>
          <w:sz w:val="22"/>
          <w:szCs w:val="22"/>
        </w:rPr>
        <w:t xml:space="preserve">Carbon sequestration rate achievable:</w:t>
      </w:r>
    </w:p>
    <w:p>
      <w:pPr>
        <w:pStyle w:val="ListParagraph"/>
        <w:numPr>
          <w:ilvl w:val="0"/>
          <w:numId w:val="2"/>
        </w:numPr>
        <w:spacing w:after="40" w:before="40"/>
      </w:pPr>
      <w:r>
        <w:rPr>
          <w:rFonts w:ascii="Arial" w:cs="Arial" w:eastAsia="Arial" w:hAnsi="Arial"/>
          <w:b/>
          <w:bCs/>
          <w:color w:val="212121"/>
          <w:sz w:val="22"/>
          <w:szCs w:val="22"/>
        </w:rPr>
        <w:t xml:space="preserve">USD 20/tonne is the floor price for CCBS-certified community agroforestry credits in 2025. Gold Standard and Verra databases confirm average USD 23.4/tonne for comparable projects in South/Southeast Asia. </w:t>
      </w:r>
      <w:r>
        <w:rPr>
          <w:rFonts w:ascii="Arial" w:cs="Arial" w:eastAsia="Arial" w:hAnsi="Arial"/>
          <w:color w:val="212121"/>
          <w:sz w:val="22"/>
          <w:szCs w:val="22"/>
        </w:rPr>
        <w:t xml:space="preserve">Carbon price assumption:</w:t>
      </w:r>
    </w:p>
    <w:p>
      <w:pPr>
        <w:pStyle w:val="ListParagraph"/>
        <w:numPr>
          <w:ilvl w:val="0"/>
          <w:numId w:val="2"/>
        </w:numPr>
        <w:spacing w:after="40" w:before="40"/>
      </w:pPr>
      <w:r>
        <w:rPr>
          <w:rFonts w:ascii="Arial" w:cs="Arial" w:eastAsia="Arial" w:hAnsi="Arial"/>
          <w:b/>
          <w:bCs/>
          <w:color w:val="212121"/>
          <w:sz w:val="22"/>
          <w:szCs w:val="22"/>
        </w:rPr>
        <w:t xml:space="preserve">Income arrives in Year 2 (food from agroforestry) and Year 3 (first carbon credits). Revolving advance fund bridges Year 1–2 income gap. SHG-model peer accountability reinforced by FPC governance. </w:t>
      </w:r>
      <w:r>
        <w:rPr>
          <w:rFonts w:ascii="Arial" w:cs="Arial" w:eastAsia="Arial" w:hAnsi="Arial"/>
          <w:color w:val="212121"/>
          <w:sz w:val="22"/>
          <w:szCs w:val="22"/>
        </w:rPr>
        <w:t xml:space="preserve">Community participation sustained:</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4.  Project Design &amp; Implementation Components</w:t>
      </w:r>
    </w:p>
    <w:p>
      <w:pPr>
        <w:pStyle w:val="Heading2"/>
        <w:spacing w:after="80" w:before="260"/>
      </w:pPr>
      <w:r>
        <w:rPr>
          <w:rFonts w:ascii="Arial" w:cs="Arial" w:eastAsia="Arial" w:hAnsi="Arial"/>
          <w:b/>
          <w:bCs/>
          <w:color w:val="2E6B14"/>
          <w:sz w:val="26"/>
          <w:szCs w:val="26"/>
        </w:rPr>
        <w:t xml:space="preserve">Component 1 — Legal Foundation: FRA Land Title Campaign (Months 1–18)</w:t>
      </w:r>
    </w:p>
    <w:p>
      <w:pPr>
        <w:spacing w:after="80" w:before="80"/>
      </w:pPr>
      <w:r>
        <w:rPr>
          <w:rFonts w:ascii="Arial" w:cs="Arial" w:eastAsia="Arial" w:hAnsi="Arial"/>
          <w:color w:val="212121"/>
          <w:sz w:val="22"/>
          <w:szCs w:val="22"/>
        </w:rPr>
        <w:t xml:space="preserve">No carbon credit, no bank loan, and no long-term investment is possible without legally recognised land rights. Component 1 is the non-negotiable foundation of every other component and will be fully implemented before any agroforestry planting begins.</w:t>
      </w:r>
    </w:p>
    <w:p>
      <w:pPr>
        <w:spacing w:after="80" w:before="80"/>
      </w:pPr>
      <w:r>
        <w:t xml:space="preserve"/>
      </w:r>
    </w:p>
    <w:p>
      <w:pPr>
        <w:spacing w:after="60" w:before="180"/>
      </w:pPr>
      <w:r>
        <w:rPr>
          <w:rFonts w:ascii="Arial" w:cs="Arial" w:eastAsia="Arial" w:hAnsi="Arial"/>
          <w:b/>
          <w:bCs/>
          <w:color w:val="5D4037"/>
          <w:sz w:val="22"/>
          <w:szCs w:val="22"/>
        </w:rPr>
        <w:t xml:space="preserve">1A.  Forest Rights Act (FRA) Title Securing</w:t>
      </w:r>
    </w:p>
    <w:p>
      <w:pPr>
        <w:pStyle w:val="ListParagraph"/>
        <w:numPr>
          <w:ilvl w:val="0"/>
          <w:numId w:val="2"/>
        </w:numPr>
        <w:spacing w:after="40" w:before="40"/>
      </w:pPr>
      <w:r>
        <w:rPr>
          <w:rFonts w:ascii="Arial" w:cs="Arial" w:eastAsia="Arial" w:hAnsi="Arial"/>
          <w:color w:val="212121"/>
          <w:sz w:val="22"/>
          <w:szCs w:val="22"/>
        </w:rPr>
        <w:t xml:space="preserve">Dedicated FRA Legal Cell established at DRDA Malkangiri with 3 trained legal officers and 2 surveyors — funded under project budget for full 18 months</w:t>
      </w:r>
    </w:p>
    <w:p>
      <w:pPr>
        <w:pStyle w:val="ListParagraph"/>
        <w:numPr>
          <w:ilvl w:val="0"/>
          <w:numId w:val="2"/>
        </w:numPr>
        <w:spacing w:after="40" w:before="40"/>
      </w:pPr>
      <w:r>
        <w:rPr>
          <w:rFonts w:ascii="Arial" w:cs="Arial" w:eastAsia="Arial" w:hAnsi="Arial"/>
          <w:color w:val="212121"/>
          <w:sz w:val="22"/>
          <w:szCs w:val="22"/>
        </w:rPr>
        <w:t xml:space="preserve">GPS-based land mapping of all 3,000 target family Podu plots conducted using DGPS equipment in Months 1–6</w:t>
      </w:r>
    </w:p>
    <w:p>
      <w:pPr>
        <w:pStyle w:val="ListParagraph"/>
        <w:numPr>
          <w:ilvl w:val="0"/>
          <w:numId w:val="2"/>
        </w:numPr>
        <w:spacing w:after="40" w:before="40"/>
      </w:pPr>
      <w:r>
        <w:rPr>
          <w:rFonts w:ascii="Arial" w:cs="Arial" w:eastAsia="Arial" w:hAnsi="Arial"/>
          <w:color w:val="212121"/>
          <w:sz w:val="22"/>
          <w:szCs w:val="22"/>
        </w:rPr>
        <w:t xml:space="preserve">Gram Sabha resolutions recorded in all 120 target villages — community consent documented in Gondi and Odia</w:t>
      </w:r>
    </w:p>
    <w:p>
      <w:pPr>
        <w:pStyle w:val="ListParagraph"/>
        <w:numPr>
          <w:ilvl w:val="0"/>
          <w:numId w:val="2"/>
        </w:numPr>
        <w:spacing w:after="40" w:before="40"/>
      </w:pPr>
      <w:r>
        <w:rPr>
          <w:rFonts w:ascii="Arial" w:cs="Arial" w:eastAsia="Arial" w:hAnsi="Arial"/>
          <w:color w:val="212121"/>
          <w:sz w:val="22"/>
          <w:szCs w:val="22"/>
        </w:rPr>
        <w:t xml:space="preserve">FRA individual and community title applications filed for all 3,000 families and 120 village community forests by Month 9</w:t>
      </w:r>
    </w:p>
    <w:p>
      <w:pPr>
        <w:pStyle w:val="ListParagraph"/>
        <w:numPr>
          <w:ilvl w:val="0"/>
          <w:numId w:val="2"/>
        </w:numPr>
        <w:spacing w:after="40" w:before="40"/>
      </w:pPr>
      <w:r>
        <w:rPr>
          <w:rFonts w:ascii="Arial" w:cs="Arial" w:eastAsia="Arial" w:hAnsi="Arial"/>
          <w:color w:val="212121"/>
          <w:sz w:val="22"/>
          <w:szCs w:val="22"/>
        </w:rPr>
        <w:t xml:space="preserve">Sub-Divisional Level Committee (SDLC) and District Level Committee (DLC) hearings facilitated with legal representation provided to families — target: 90% title approval by Month 18</w:t>
      </w:r>
    </w:p>
    <w:p>
      <w:pPr>
        <w:pStyle w:val="ListParagraph"/>
        <w:numPr>
          <w:ilvl w:val="0"/>
          <w:numId w:val="2"/>
        </w:numPr>
        <w:spacing w:after="40" w:before="40"/>
      </w:pPr>
      <w:r>
        <w:rPr>
          <w:rFonts w:ascii="Arial" w:cs="Arial" w:eastAsia="Arial" w:hAnsi="Arial"/>
          <w:color w:val="212121"/>
          <w:sz w:val="22"/>
          <w:szCs w:val="22"/>
        </w:rPr>
        <w:t xml:space="preserve">Forest Rights Recognition Certificates (FRRCs) registered with Revenue Department and entered into state land records digitally</w:t>
      </w:r>
    </w:p>
    <w:p>
      <w:pPr>
        <w:spacing w:after="80" w:before="80"/>
      </w:pPr>
      <w:r>
        <w:t xml:space="preserve"/>
      </w:r>
    </w:p>
    <w:p>
      <w:pPr>
        <w:pBdr>
          <w:left w:val="single" w:color="1565C0" w:sz="24" w:space="10"/>
        </w:pBdr>
        <w:shd w:fill="E3F2FD" w:val="clear"/>
        <w:spacing w:after="140" w:before="140"/>
        <w:ind w:left="440" w:right="200"/>
      </w:pPr>
      <w:r>
        <w:rPr>
          <w:rFonts w:ascii="Arial" w:cs="Arial" w:eastAsia="Arial" w:hAnsi="Arial"/>
          <w:i/>
          <w:iCs/>
          <w:color w:val="212121"/>
          <w:sz w:val="22"/>
          <w:szCs w:val="22"/>
        </w:rPr>
        <w:t xml:space="preserve">Critical validation: Odisha's state government has committed to achieving 100% FRA saturation in PVTG habitats by 2027 under PM-JANMAN. This project's legal cell directly supports that state mandate — making district administration a committed, not reluctant, partner.</w:t>
      </w:r>
    </w:p>
    <w:p>
      <w:pPr>
        <w:spacing w:after="80" w:before="80"/>
      </w:pPr>
      <w:r>
        <w:t xml:space="preserve"/>
      </w:r>
    </w:p>
    <w:p>
      <w:pPr>
        <w:spacing w:after="60" w:before="180"/>
      </w:pPr>
      <w:r>
        <w:rPr>
          <w:rFonts w:ascii="Arial" w:cs="Arial" w:eastAsia="Arial" w:hAnsi="Arial"/>
          <w:b/>
          <w:bCs/>
          <w:color w:val="5D4037"/>
          <w:sz w:val="22"/>
          <w:szCs w:val="22"/>
        </w:rPr>
        <w:t xml:space="preserve">1B.  Community Governance Establishment</w:t>
      </w:r>
    </w:p>
    <w:p>
      <w:pPr>
        <w:pStyle w:val="ListParagraph"/>
        <w:numPr>
          <w:ilvl w:val="0"/>
          <w:numId w:val="2"/>
        </w:numPr>
        <w:spacing w:after="40" w:before="40"/>
      </w:pPr>
      <w:r>
        <w:rPr>
          <w:rFonts w:ascii="Arial" w:cs="Arial" w:eastAsia="Arial" w:hAnsi="Arial"/>
          <w:color w:val="212121"/>
          <w:sz w:val="22"/>
          <w:szCs w:val="22"/>
        </w:rPr>
        <w:t xml:space="preserve">10 Van Gram Sabhas (VGS) formally constituted across 5 blocks — legal entities under FRA Section 3(1)(i) for community forest management</w:t>
      </w:r>
    </w:p>
    <w:p>
      <w:pPr>
        <w:pStyle w:val="ListParagraph"/>
        <w:numPr>
          <w:ilvl w:val="0"/>
          <w:numId w:val="2"/>
        </w:numPr>
        <w:spacing w:after="40" w:before="40"/>
      </w:pPr>
      <w:r>
        <w:rPr>
          <w:rFonts w:ascii="Arial" w:cs="Arial" w:eastAsia="Arial" w:hAnsi="Arial"/>
          <w:color w:val="212121"/>
          <w:sz w:val="22"/>
          <w:szCs w:val="22"/>
        </w:rPr>
        <w:t xml:space="preserve">5 PVTG Agroforestry Cooperatives (PACs) registered under the Cooperative Societies Act — one per block, federated into a District PVTG Carbon Collective (DPCC) at district level</w:t>
      </w:r>
    </w:p>
    <w:p>
      <w:pPr>
        <w:pStyle w:val="ListParagraph"/>
        <w:numPr>
          <w:ilvl w:val="0"/>
          <w:numId w:val="2"/>
        </w:numPr>
        <w:spacing w:after="40" w:before="40"/>
      </w:pPr>
      <w:r>
        <w:rPr>
          <w:rFonts w:ascii="Arial" w:cs="Arial" w:eastAsia="Arial" w:hAnsi="Arial"/>
          <w:color w:val="212121"/>
          <w:sz w:val="22"/>
          <w:szCs w:val="22"/>
        </w:rPr>
        <w:t xml:space="preserve">Each PAC has 51% women directors minimum; rotating leadership of Gram Sabha positions</w:t>
      </w:r>
    </w:p>
    <w:p>
      <w:pPr>
        <w:pStyle w:val="ListParagraph"/>
        <w:numPr>
          <w:ilvl w:val="0"/>
          <w:numId w:val="2"/>
        </w:numPr>
        <w:spacing w:after="40" w:before="40"/>
      </w:pPr>
      <w:r>
        <w:rPr>
          <w:rFonts w:ascii="Arial" w:cs="Arial" w:eastAsia="Arial" w:hAnsi="Arial"/>
          <w:color w:val="212121"/>
          <w:sz w:val="22"/>
          <w:szCs w:val="22"/>
        </w:rPr>
        <w:t xml:space="preserve">PAC bylaws include explicit carbon revenue distribution protocol: 70% to member families, 20% to PAC operations fund, 10% to forest conservation endowment</w:t>
      </w:r>
    </w:p>
    <w:p>
      <w:pPr>
        <w:pStyle w:val="Heading2"/>
        <w:spacing w:after="80" w:before="260"/>
      </w:pPr>
      <w:r>
        <w:rPr>
          <w:rFonts w:ascii="Arial" w:cs="Arial" w:eastAsia="Arial" w:hAnsi="Arial"/>
          <w:b/>
          <w:bCs/>
          <w:color w:val="2E6B14"/>
          <w:sz w:val="26"/>
          <w:szCs w:val="26"/>
        </w:rPr>
        <w:t xml:space="preserve">Component 2 — Agroforestry System Design &amp; Plantation (Months 6–30)</w:t>
      </w:r>
    </w:p>
    <w:p>
      <w:pPr>
        <w:spacing w:after="80" w:before="80"/>
      </w:pPr>
      <w:r>
        <w:rPr>
          <w:rFonts w:ascii="Arial" w:cs="Arial" w:eastAsia="Arial" w:hAnsi="Arial"/>
          <w:color w:val="212121"/>
          <w:sz w:val="22"/>
          <w:szCs w:val="22"/>
        </w:rPr>
        <w:t xml:space="preserve">The agroforestry system is designed in close consultation with tribal councils and ATREE ecologists to serve three simultaneous functions: food production, carbon sequestration, and biodiversity corridor creation.</w:t>
      </w:r>
    </w:p>
    <w:p>
      <w:pPr>
        <w:spacing w:after="80" w:before="80"/>
      </w:pPr>
      <w:r>
        <w:t xml:space="preserve"/>
      </w:r>
    </w:p>
    <w:p>
      <w:pPr>
        <w:spacing w:after="60" w:before="180"/>
      </w:pPr>
      <w:r>
        <w:rPr>
          <w:rFonts w:ascii="Arial" w:cs="Arial" w:eastAsia="Arial" w:hAnsi="Arial"/>
          <w:b/>
          <w:bCs/>
          <w:color w:val="5D4037"/>
          <w:sz w:val="22"/>
          <w:szCs w:val="22"/>
        </w:rPr>
        <w:t xml:space="preserve">2A.  Species Selection &amp;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038"/>
      </w:tblGrid>
      <w:tr>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Species</w:t>
            </w:r>
          </w:p>
        </w:tc>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Food/NTFP Value</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Carbon Role</w:t>
            </w:r>
          </w:p>
        </w:tc>
        <w:tc>
          <w:tcPr>
            <w:tcW w:type="dxa" w:w="2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 to Yield</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Mango (Mangifera indica)</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Upper canopy</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Fruit; avg 80 kg/tree/year from Year 4</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Long-lived biomass accumulation; 2.8 tCO2e/tree over 25 yrs</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Fruit: Year 4; Carbon: Year 2+</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Jackfruit (Artocarpus heterophyllus)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Upper canopy</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Highest calorie density fruit; seeds edible; 200 kg/tree/year</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Dense wood; 3.1 tCO2e/tree over 25 yrs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Fruit: Year 3; Carbon: Year 2+</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Moringa (Moringa oleifera)</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 canopy</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Leaves (iron, protein); pods; seeds for oil — 12 harvests/year</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Rapid biomass; nitrogen fixation enriches soil for co-crops</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Harvest: Month 8; Carbon: Year 1</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Drumstick (Moringa oleifera var.)</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 canopy</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Pods; high nutrition; NTFP market demand in urban Odisha</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Nitrogen fixing; soil carbon sequestration</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Harvest: Month 10; Carbon: Year 1</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Dalbergia sissoo (Shisham)</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Upper canopy</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High-value timber NTFP after 15 yrs; nitrogen fixing</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Dense hardwood; 4.2 tCO2e/tree over 25 yrs — highest carbon rate</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Timber: Year 15; Carbon: Year 2+</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Bamboo (Bambusa bambos)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 layer</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Edible shoots; construction material; handicraft income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Fastest sequestration: 12 tCO2e/ha/year from Year 2</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Shoots: Year 1; Carbon: Year 2</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Indigenous fruit trees (Mahua, Aonla, Bael)</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Scattered canopy</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NTFP income; mahua flowers (food + income); aonla (vitamin C)</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Long-lived species; familiar to tribal communities — ensures maintenance</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Fruit: Year 3–4; Carbon: Year 2+</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Food crops (millets, pulses, vegetables)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Ground layer (intercropped)</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food security — maintained throughout project as under-canopy food production</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Minimal — but soil carbon from root biomass accumulates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Continuous from Year 1</w:t>
            </w:r>
          </w:p>
        </w:tc>
      </w:tr>
    </w:tbl>
    <w:p>
      <w:pPr>
        <w:spacing w:after="80" w:before="80"/>
      </w:pPr>
      <w:r>
        <w:t xml:space="preserve"/>
      </w:r>
    </w:p>
    <w:p>
      <w:pPr>
        <w:spacing w:after="60" w:before="180"/>
      </w:pPr>
      <w:r>
        <w:rPr>
          <w:rFonts w:ascii="Arial" w:cs="Arial" w:eastAsia="Arial" w:hAnsi="Arial"/>
          <w:b/>
          <w:bCs/>
          <w:color w:val="5D4037"/>
          <w:sz w:val="22"/>
          <w:szCs w:val="22"/>
        </w:rPr>
        <w:t xml:space="preserve">2B.  Phased Planting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2038"/>
      </w:tblGrid>
      <w:tr>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 (ha)</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Families Covered</w:t>
            </w:r>
          </w:p>
        </w:tc>
        <w:tc>
          <w:tcPr>
            <w:tcW w:type="dxa" w:w="2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Blocks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1 — Pilot</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Months 6–18</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300 ha</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600 families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Mathili + Kalimela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2 — Expansion</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Months 18–30</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600 ha</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1,200 families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Khairiput + Podia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3 — Full Scale</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Months 30–42</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600 ha</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1,200 families</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Motu + remaining</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TOTAL</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Months 6–42</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1,500 ha</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3,000 families</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All 5 blocks</w:t>
            </w:r>
          </w:p>
        </w:tc>
      </w:tr>
    </w:tbl>
    <w:p>
      <w:pPr>
        <w:spacing w:after="80" w:before="80"/>
      </w:pPr>
      <w:r>
        <w:t xml:space="preserve"/>
      </w:r>
    </w:p>
    <w:p>
      <w:pPr>
        <w:spacing w:after="60" w:before="180"/>
      </w:pPr>
      <w:r>
        <w:rPr>
          <w:rFonts w:ascii="Arial" w:cs="Arial" w:eastAsia="Arial" w:hAnsi="Arial"/>
          <w:b/>
          <w:bCs/>
          <w:color w:val="5D4037"/>
          <w:sz w:val="22"/>
          <w:szCs w:val="22"/>
        </w:rPr>
        <w:t xml:space="preserve">2C.  Nursery &amp; Seedling Production</w:t>
      </w:r>
    </w:p>
    <w:p>
      <w:pPr>
        <w:pStyle w:val="ListParagraph"/>
        <w:numPr>
          <w:ilvl w:val="0"/>
          <w:numId w:val="2"/>
        </w:numPr>
        <w:spacing w:after="40" w:before="40"/>
      </w:pPr>
      <w:r>
        <w:rPr>
          <w:rFonts w:ascii="Arial" w:cs="Arial" w:eastAsia="Arial" w:hAnsi="Arial"/>
          <w:color w:val="212121"/>
          <w:sz w:val="22"/>
          <w:szCs w:val="22"/>
        </w:rPr>
        <w:t xml:space="preserve">4 community nurseries established (one per 2 blocks) — managed by women's PAC teams, creating 80 permanent nursery jobs</w:t>
      </w:r>
    </w:p>
    <w:p>
      <w:pPr>
        <w:pStyle w:val="ListParagraph"/>
        <w:numPr>
          <w:ilvl w:val="0"/>
          <w:numId w:val="2"/>
        </w:numPr>
        <w:spacing w:after="40" w:before="40"/>
      </w:pPr>
      <w:r>
        <w:rPr>
          <w:rFonts w:ascii="Arial" w:cs="Arial" w:eastAsia="Arial" w:hAnsi="Arial"/>
          <w:color w:val="212121"/>
          <w:sz w:val="22"/>
          <w:szCs w:val="22"/>
        </w:rPr>
        <w:t xml:space="preserve">2 million seedlings required over 4 years — sourced 70% from community nurseries (reducing cost by 60% vs commercial purchase), 30% from state forest nurseries</w:t>
      </w:r>
    </w:p>
    <w:p>
      <w:pPr>
        <w:pStyle w:val="ListParagraph"/>
        <w:numPr>
          <w:ilvl w:val="0"/>
          <w:numId w:val="2"/>
        </w:numPr>
        <w:spacing w:after="40" w:before="40"/>
      </w:pPr>
      <w:r>
        <w:rPr>
          <w:rFonts w:ascii="Arial" w:cs="Arial" w:eastAsia="Arial" w:hAnsi="Arial"/>
          <w:color w:val="212121"/>
          <w:sz w:val="22"/>
          <w:szCs w:val="22"/>
        </w:rPr>
        <w:t xml:space="preserve">Seedling survival rate target: 85% at Year 1, 92% at Year 2 (managed through community irrigation and maintenance protocol)</w:t>
      </w:r>
    </w:p>
    <w:p>
      <w:pPr>
        <w:pStyle w:val="ListParagraph"/>
        <w:numPr>
          <w:ilvl w:val="0"/>
          <w:numId w:val="2"/>
        </w:numPr>
        <w:spacing w:after="40" w:before="40"/>
      </w:pPr>
      <w:r>
        <w:rPr>
          <w:rFonts w:ascii="Arial" w:cs="Arial" w:eastAsia="Arial" w:hAnsi="Arial"/>
          <w:color w:val="212121"/>
          <w:sz w:val="22"/>
          <w:szCs w:val="22"/>
        </w:rPr>
        <w:t xml:space="preserve">Traditional Gondi species knowledge integrated: 12 indigenous species selected with direct input from tribal elders — ensuring cultural alignment with planting design</w:t>
      </w:r>
    </w:p>
    <w:p>
      <w:pPr>
        <w:pStyle w:val="Heading2"/>
        <w:spacing w:after="80" w:before="260"/>
      </w:pPr>
      <w:r>
        <w:rPr>
          <w:rFonts w:ascii="Arial" w:cs="Arial" w:eastAsia="Arial" w:hAnsi="Arial"/>
          <w:b/>
          <w:bCs/>
          <w:color w:val="2E6B14"/>
          <w:sz w:val="26"/>
          <w:szCs w:val="26"/>
        </w:rPr>
        <w:t xml:space="preserve">Component 3 — Carbon Credit Registration &amp; Verification (Months 12–48)</w:t>
      </w:r>
    </w:p>
    <w:p>
      <w:pPr>
        <w:spacing w:after="60" w:before="180"/>
      </w:pPr>
      <w:r>
        <w:rPr>
          <w:rFonts w:ascii="Arial" w:cs="Arial" w:eastAsia="Arial" w:hAnsi="Arial"/>
          <w:b/>
          <w:bCs/>
          <w:color w:val="5D4037"/>
          <w:sz w:val="22"/>
          <w:szCs w:val="22"/>
        </w:rPr>
        <w:t xml:space="preserve">3A.  Carbon Standard &amp; Registration Pathway</w:t>
      </w:r>
    </w:p>
    <w:p>
      <w:pPr>
        <w:spacing w:after="80" w:before="80"/>
      </w:pPr>
      <w:r>
        <w:rPr>
          <w:rFonts w:ascii="Arial" w:cs="Arial" w:eastAsia="Arial" w:hAnsi="Arial"/>
          <w:color w:val="212121"/>
          <w:sz w:val="22"/>
          <w:szCs w:val="22"/>
        </w:rPr>
        <w:t xml:space="preserve">The project uses a two-standard approach for maximum credibility and price premium:</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Verra Verified Carbon Standard (VCS) — VM0047 methodology (Afforestation, Reforestation and Revegetation) for the core carbon credit issuance</w:t>
      </w:r>
    </w:p>
    <w:p>
      <w:pPr>
        <w:pStyle w:val="ListParagraph"/>
        <w:numPr>
          <w:ilvl w:val="0"/>
          <w:numId w:val="2"/>
        </w:numPr>
        <w:spacing w:after="40" w:before="40"/>
      </w:pPr>
      <w:r>
        <w:rPr>
          <w:rFonts w:ascii="Arial" w:cs="Arial" w:eastAsia="Arial" w:hAnsi="Arial"/>
          <w:color w:val="212121"/>
          <w:sz w:val="22"/>
          <w:szCs w:val="22"/>
        </w:rPr>
        <w:t xml:space="preserve">Climate, Community &amp; Biodiversity Standard (CCBS) — Gold Level certification verifying direct community benefit and biodiversity co-benefits — commands 30–50% price premium</w:t>
      </w:r>
    </w:p>
    <w:p>
      <w:pPr>
        <w:spacing w:after="80" w:before="80"/>
      </w:pPr>
      <w:r>
        <w:t xml:space="preserve"/>
      </w:r>
    </w:p>
    <w:p>
      <w:pPr>
        <w:spacing w:after="80" w:before="80"/>
      </w:pPr>
      <w:r>
        <w:rPr>
          <w:rFonts w:ascii="Arial" w:cs="Arial" w:eastAsia="Arial" w:hAnsi="Arial"/>
          <w:color w:val="212121"/>
          <w:sz w:val="22"/>
          <w:szCs w:val="22"/>
        </w:rPr>
        <w:t xml:space="preserve">Rather than registering as an independent project (which costs USD 80–120K and takes 24+ months), MTACFSP will register under the Odisha CAMPA REDD+ Jurisdictional Programme — an existing state-level framework that:</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Reduces project-level registration cost to USD 18,000–25,000 (vs USD 80,000+ standalone)</w:t>
      </w:r>
    </w:p>
    <w:p>
      <w:pPr>
        <w:pStyle w:val="ListParagraph"/>
        <w:numPr>
          <w:ilvl w:val="0"/>
          <w:numId w:val="2"/>
        </w:numPr>
        <w:spacing w:after="40" w:before="40"/>
      </w:pPr>
      <w:r>
        <w:rPr>
          <w:rFonts w:ascii="Arial" w:cs="Arial" w:eastAsia="Arial" w:hAnsi="Arial"/>
          <w:color w:val="212121"/>
          <w:sz w:val="22"/>
          <w:szCs w:val="22"/>
        </w:rPr>
        <w:t xml:space="preserve">Uses state Forest Department data for baseline calculation — already validated and accepted by Verra</w:t>
      </w:r>
    </w:p>
    <w:p>
      <w:pPr>
        <w:pStyle w:val="ListParagraph"/>
        <w:numPr>
          <w:ilvl w:val="0"/>
          <w:numId w:val="2"/>
        </w:numPr>
        <w:spacing w:after="40" w:before="40"/>
      </w:pPr>
      <w:r>
        <w:rPr>
          <w:rFonts w:ascii="Arial" w:cs="Arial" w:eastAsia="Arial" w:hAnsi="Arial"/>
          <w:color w:val="212121"/>
          <w:sz w:val="22"/>
          <w:szCs w:val="22"/>
        </w:rPr>
        <w:t xml:space="preserve">Provides state government co-guarantee of project permanence (critical for buyer confidence)</w:t>
      </w:r>
    </w:p>
    <w:p>
      <w:pPr>
        <w:pStyle w:val="ListParagraph"/>
        <w:numPr>
          <w:ilvl w:val="0"/>
          <w:numId w:val="2"/>
        </w:numPr>
        <w:spacing w:after="40" w:before="40"/>
      </w:pPr>
      <w:r>
        <w:rPr>
          <w:rFonts w:ascii="Arial" w:cs="Arial" w:eastAsia="Arial" w:hAnsi="Arial"/>
          <w:color w:val="212121"/>
          <w:sz w:val="22"/>
          <w:szCs w:val="22"/>
        </w:rPr>
        <w:t xml:space="preserve">Allows credit issuance from Year 3 (vs Year 4–5 for standalone projects)</w:t>
      </w:r>
    </w:p>
    <w:p>
      <w:pPr>
        <w:spacing w:after="80" w:before="80"/>
      </w:pPr>
      <w:r>
        <w:t xml:space="preserve"/>
      </w:r>
    </w:p>
    <w:p>
      <w:pPr>
        <w:spacing w:after="60" w:before="180"/>
      </w:pPr>
      <w:r>
        <w:rPr>
          <w:rFonts w:ascii="Arial" w:cs="Arial" w:eastAsia="Arial" w:hAnsi="Arial"/>
          <w:b/>
          <w:bCs/>
          <w:color w:val="5D4037"/>
          <w:sz w:val="22"/>
          <w:szCs w:val="22"/>
        </w:rPr>
        <w:t xml:space="preserve">3B.  Carbon Revenue Distribution Mechanism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c>
          <w:tcPr>
            <w:tcW w:type="dxa" w:w="3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Stream</w:t>
            </w:r>
          </w:p>
        </w:tc>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Allocation</w:t>
            </w:r>
          </w:p>
        </w:tc>
        <w:tc>
          <w:tcPr>
            <w:tcW w:type="dxa" w:w="48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 / Beneficiary</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Family Carbon Dividend (direct)</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70%</w:t>
            </w:r>
          </w:p>
        </w:tc>
        <w:tc>
          <w:tcPr>
            <w:tcW w:type="dxa" w:w="4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Distributed to 3,000 PAC member families proportional to their registered hectares; paid directly into women's Jan Dhan accounts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PAC Operations &amp; Maintenance Fund</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3D0F"/>
                <w:sz w:val="20"/>
                <w:szCs w:val="20"/>
              </w:rPr>
              <w:t xml:space="preserve">12%</w:t>
            </w:r>
          </w:p>
        </w:tc>
        <w:tc>
          <w:tcPr>
            <w:tcW w:type="dxa" w:w="4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Nursery operations, seedling replacement, plot monitoring, PAC staff salaries, insurance premium</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Forest Conservation Endowment</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8%</w:t>
            </w:r>
          </w:p>
        </w:tc>
        <w:tc>
          <w:tcPr>
            <w:tcW w:type="dxa" w:w="4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Long-term conservation fund managed by District PVTG Carbon Collective; interest used for replanting after natural disturbances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Carbon Verification &amp; Registry Fees</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1A3D0F"/>
                <w:sz w:val="20"/>
                <w:szCs w:val="20"/>
              </w:rPr>
              <w:t xml:space="preserve">5%</w:t>
            </w:r>
          </w:p>
        </w:tc>
        <w:tc>
          <w:tcPr>
            <w:tcW w:type="dxa" w:w="48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Verra/CCBS re-verification costs, registry management, carbon broker commission</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Project Management &amp; Contingency</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5%</w:t>
            </w:r>
          </w:p>
        </w:tc>
        <w:tc>
          <w:tcPr>
            <w:tcW w:type="dxa" w:w="48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project management unit operating costs in Years 3–4; contingency for price volatility</w:t>
            </w:r>
          </w:p>
        </w:tc>
      </w:tr>
    </w:tbl>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Carbon revenue projection at USD 20/tonne floor price: Year 3 — USD 249,000 total; Year 4 — USD 498,000 total; Years 5–25 (post-project, sustained independently) — USD 498,000/year. Family average: USD 165/year from Year 3 = INR 13,750/year on top of food and NTFP income. This is permanent, recurring, and grows with carbon price increases.</w:t>
      </w:r>
    </w:p>
    <w:p>
      <w:pPr>
        <w:pStyle w:val="Heading2"/>
        <w:spacing w:after="80" w:before="260"/>
      </w:pPr>
      <w:r>
        <w:rPr>
          <w:rFonts w:ascii="Arial" w:cs="Arial" w:eastAsia="Arial" w:hAnsi="Arial"/>
          <w:b/>
          <w:bCs/>
          <w:color w:val="2E6B14"/>
          <w:sz w:val="26"/>
          <w:szCs w:val="26"/>
        </w:rPr>
        <w:t xml:space="preserve">Component 4 — Food Security &amp; Nutrition Programme (Months 1–48)</w:t>
      </w:r>
    </w:p>
    <w:p>
      <w:pPr>
        <w:spacing w:after="60" w:before="180"/>
      </w:pPr>
      <w:r>
        <w:rPr>
          <w:rFonts w:ascii="Arial" w:cs="Arial" w:eastAsia="Arial" w:hAnsi="Arial"/>
          <w:b/>
          <w:bCs/>
          <w:color w:val="5D4037"/>
          <w:sz w:val="22"/>
          <w:szCs w:val="22"/>
        </w:rPr>
        <w:t xml:space="preserve">4A.  Nutrition-Sensitive Agroforestry</w:t>
      </w:r>
    </w:p>
    <w:p>
      <w:pPr>
        <w:spacing w:after="80" w:before="80"/>
      </w:pPr>
      <w:r>
        <w:rPr>
          <w:rFonts w:ascii="Arial" w:cs="Arial" w:eastAsia="Arial" w:hAnsi="Arial"/>
          <w:color w:val="212121"/>
          <w:sz w:val="22"/>
          <w:szCs w:val="22"/>
        </w:rPr>
        <w:t xml:space="preserve">The agroforestry design is explicitly calibrated to address the three deficiencies documented in NFHS-5 for Malkangiri's PVTG communities: iron, protein, and caloric diversity. Species selection ensures:</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Iron: Moringa leaves (28 mg iron/100g — 7x spinach); drumstick pods; red amaranth intercrop</w:t>
      </w:r>
    </w:p>
    <w:p>
      <w:pPr>
        <w:pStyle w:val="ListParagraph"/>
        <w:numPr>
          <w:ilvl w:val="0"/>
          <w:numId w:val="2"/>
        </w:numPr>
        <w:spacing w:after="40" w:before="40"/>
      </w:pPr>
      <w:r>
        <w:rPr>
          <w:rFonts w:ascii="Arial" w:cs="Arial" w:eastAsia="Arial" w:hAnsi="Arial"/>
          <w:color w:val="212121"/>
          <w:sz w:val="22"/>
          <w:szCs w:val="22"/>
        </w:rPr>
        <w:t xml:space="preserve">Protein: Moringa seeds; legume intercrops (cowpea, horsegram, blackgram); bamboo shoots (protein-dense)</w:t>
      </w:r>
    </w:p>
    <w:p>
      <w:pPr>
        <w:pStyle w:val="ListParagraph"/>
        <w:numPr>
          <w:ilvl w:val="0"/>
          <w:numId w:val="2"/>
        </w:numPr>
        <w:spacing w:after="40" w:before="40"/>
      </w:pPr>
      <w:r>
        <w:rPr>
          <w:rFonts w:ascii="Arial" w:cs="Arial" w:eastAsia="Arial" w:hAnsi="Arial"/>
          <w:color w:val="212121"/>
          <w:sz w:val="22"/>
          <w:szCs w:val="22"/>
        </w:rPr>
        <w:t xml:space="preserve">Calories: Jackfruit (95 kcal/100g, highest among local fruits); mango; mahua flowers (fermentable into nutritious non-alcoholic beverage with training)</w:t>
      </w:r>
    </w:p>
    <w:p>
      <w:pPr>
        <w:pStyle w:val="ListParagraph"/>
        <w:numPr>
          <w:ilvl w:val="0"/>
          <w:numId w:val="2"/>
        </w:numPr>
        <w:spacing w:after="40" w:before="40"/>
      </w:pPr>
      <w:r>
        <w:rPr>
          <w:rFonts w:ascii="Arial" w:cs="Arial" w:eastAsia="Arial" w:hAnsi="Arial"/>
          <w:color w:val="212121"/>
          <w:sz w:val="22"/>
          <w:szCs w:val="22"/>
        </w:rPr>
        <w:t xml:space="preserve">Micronutrients: Aonla (vitamin C — 600 mg/100g, 20x orange); bael (B vitamins); indigenous leafy vegetables trained under agroforestry canopy</w:t>
      </w:r>
    </w:p>
    <w:p>
      <w:pPr>
        <w:spacing w:after="80" w:before="80"/>
      </w:pPr>
      <w:r>
        <w:t xml:space="preserve"/>
      </w:r>
    </w:p>
    <w:p>
      <w:pPr>
        <w:spacing w:after="60" w:before="180"/>
      </w:pPr>
      <w:r>
        <w:rPr>
          <w:rFonts w:ascii="Arial" w:cs="Arial" w:eastAsia="Arial" w:hAnsi="Arial"/>
          <w:b/>
          <w:bCs/>
          <w:color w:val="5D4037"/>
          <w:sz w:val="22"/>
          <w:szCs w:val="22"/>
        </w:rPr>
        <w:t xml:space="preserve">4B.  Community Nutrition Workers (CNWs)</w:t>
      </w:r>
    </w:p>
    <w:p>
      <w:pPr>
        <w:pStyle w:val="ListParagraph"/>
        <w:numPr>
          <w:ilvl w:val="0"/>
          <w:numId w:val="2"/>
        </w:numPr>
        <w:spacing w:after="40" w:before="40"/>
      </w:pPr>
      <w:r>
        <w:rPr>
          <w:rFonts w:ascii="Arial" w:cs="Arial" w:eastAsia="Arial" w:hAnsi="Arial"/>
          <w:color w:val="212121"/>
          <w:sz w:val="22"/>
          <w:szCs w:val="22"/>
        </w:rPr>
        <w:t xml:space="preserve">150 women from PVTG communities trained as Community Nutrition Workers — 50 per batch in Months 1, 13, and 25</w:t>
      </w:r>
    </w:p>
    <w:p>
      <w:pPr>
        <w:pStyle w:val="ListParagraph"/>
        <w:numPr>
          <w:ilvl w:val="0"/>
          <w:numId w:val="2"/>
        </w:numPr>
        <w:spacing w:after="40" w:before="40"/>
      </w:pPr>
      <w:r>
        <w:rPr>
          <w:rFonts w:ascii="Arial" w:cs="Arial" w:eastAsia="Arial" w:hAnsi="Arial"/>
          <w:color w:val="212121"/>
          <w:sz w:val="22"/>
          <w:szCs w:val="22"/>
        </w:rPr>
        <w:t xml:space="preserve">CNW curriculum includes: dietary diversity counselling; preparation of moringa leaf powder for infants; community kitchen gardens; food preservation (drying, fermentation)</w:t>
      </w:r>
    </w:p>
    <w:p>
      <w:pPr>
        <w:pStyle w:val="ListParagraph"/>
        <w:numPr>
          <w:ilvl w:val="0"/>
          <w:numId w:val="2"/>
        </w:numPr>
        <w:spacing w:after="40" w:before="40"/>
      </w:pPr>
      <w:r>
        <w:rPr>
          <w:rFonts w:ascii="Arial" w:cs="Arial" w:eastAsia="Arial" w:hAnsi="Arial"/>
          <w:color w:val="212121"/>
          <w:sz w:val="22"/>
          <w:szCs w:val="22"/>
        </w:rPr>
        <w:t xml:space="preserve">CNWs earn stipend (INR 3,000/month) funded under project budget in Years 1–2; transition to ASHA incentive structure and community fund in Years 3–4</w:t>
      </w:r>
    </w:p>
    <w:p>
      <w:pPr>
        <w:pStyle w:val="ListParagraph"/>
        <w:numPr>
          <w:ilvl w:val="0"/>
          <w:numId w:val="2"/>
        </w:numPr>
        <w:spacing w:after="40" w:before="40"/>
      </w:pPr>
      <w:r>
        <w:rPr>
          <w:rFonts w:ascii="Arial" w:cs="Arial" w:eastAsia="Arial" w:hAnsi="Arial"/>
          <w:color w:val="212121"/>
          <w:sz w:val="22"/>
          <w:szCs w:val="22"/>
        </w:rPr>
        <w:t xml:space="preserve">Monthly VHSND (Village Health, Sanitation &amp; Nutrition Day) nutrition component strengthened with CNW participation — convergence with NHM at zero additional government cost</w:t>
      </w:r>
    </w:p>
    <w:p>
      <w:pPr>
        <w:pStyle w:val="Heading2"/>
        <w:spacing w:after="80" w:before="260"/>
      </w:pPr>
      <w:r>
        <w:rPr>
          <w:rFonts w:ascii="Arial" w:cs="Arial" w:eastAsia="Arial" w:hAnsi="Arial"/>
          <w:b/>
          <w:bCs/>
          <w:color w:val="2E6B14"/>
          <w:sz w:val="26"/>
          <w:szCs w:val="26"/>
        </w:rPr>
        <w:t xml:space="preserve">Component 5 — Capacity Building &amp; Knowledge Systems (Months 1–48)</w:t>
      </w:r>
    </w:p>
    <w:p>
      <w:pPr>
        <w:spacing w:after="60" w:before="180"/>
      </w:pPr>
      <w:r>
        <w:rPr>
          <w:rFonts w:ascii="Arial" w:cs="Arial" w:eastAsia="Arial" w:hAnsi="Arial"/>
          <w:b/>
          <w:bCs/>
          <w:color w:val="5D4037"/>
          <w:sz w:val="22"/>
          <w:szCs w:val="22"/>
        </w:rPr>
        <w:t xml:space="preserve">5A.  Technical Training for Community Resource Persons</w:t>
      </w:r>
    </w:p>
    <w:p>
      <w:pPr>
        <w:pStyle w:val="ListParagraph"/>
        <w:numPr>
          <w:ilvl w:val="0"/>
          <w:numId w:val="2"/>
        </w:numPr>
        <w:spacing w:after="40" w:before="40"/>
      </w:pPr>
      <w:r>
        <w:rPr>
          <w:rFonts w:ascii="Arial" w:cs="Arial" w:eastAsia="Arial" w:hAnsi="Arial"/>
          <w:color w:val="212121"/>
          <w:sz w:val="22"/>
          <w:szCs w:val="22"/>
        </w:rPr>
        <w:t xml:space="preserve">150 Community Resource Persons (CRPs) — one per 20 families — trained in: agroforestry system management; species identification and care; carbon plot measurement and data recording; conflict resolution and FRA rights advocacy</w:t>
      </w:r>
    </w:p>
    <w:p>
      <w:pPr>
        <w:pStyle w:val="ListParagraph"/>
        <w:numPr>
          <w:ilvl w:val="0"/>
          <w:numId w:val="2"/>
        </w:numPr>
        <w:spacing w:after="40" w:before="40"/>
      </w:pPr>
      <w:r>
        <w:rPr>
          <w:rFonts w:ascii="Arial" w:cs="Arial" w:eastAsia="Arial" w:hAnsi="Arial"/>
          <w:color w:val="212121"/>
          <w:sz w:val="22"/>
          <w:szCs w:val="22"/>
        </w:rPr>
        <w:t xml:space="preserve">WII (Wildlife Institute of India) delivers 5-day residential biodiversity monitoring training to all 150 CRPs — enabling community-based biodiversity surveys required for CCBS certification</w:t>
      </w:r>
    </w:p>
    <w:p>
      <w:pPr>
        <w:pStyle w:val="ListParagraph"/>
        <w:numPr>
          <w:ilvl w:val="0"/>
          <w:numId w:val="2"/>
        </w:numPr>
        <w:spacing w:after="40" w:before="40"/>
      </w:pPr>
      <w:r>
        <w:rPr>
          <w:rFonts w:ascii="Arial" w:cs="Arial" w:eastAsia="Arial" w:hAnsi="Arial"/>
          <w:color w:val="212121"/>
          <w:sz w:val="22"/>
          <w:szCs w:val="22"/>
        </w:rPr>
        <w:t xml:space="preserve">ATREE delivers carbon measurement training (allometric equations, plot demarcation, dendrometer use) — CRPs become trained para-technicians who assist annual verification visits, reducing verification costs by 40%</w:t>
      </w:r>
    </w:p>
    <w:p>
      <w:pPr>
        <w:spacing w:after="80" w:before="80"/>
      </w:pPr>
      <w:r>
        <w:t xml:space="preserve"/>
      </w:r>
    </w:p>
    <w:p>
      <w:pPr>
        <w:spacing w:after="60" w:before="180"/>
      </w:pPr>
      <w:r>
        <w:rPr>
          <w:rFonts w:ascii="Arial" w:cs="Arial" w:eastAsia="Arial" w:hAnsi="Arial"/>
          <w:b/>
          <w:bCs/>
          <w:color w:val="5D4037"/>
          <w:sz w:val="22"/>
          <w:szCs w:val="22"/>
        </w:rPr>
        <w:t xml:space="preserve">5B.  Traditional Ecological Knowledge (TEK) Documentation</w:t>
      </w:r>
    </w:p>
    <w:p>
      <w:pPr>
        <w:pStyle w:val="ListParagraph"/>
        <w:numPr>
          <w:ilvl w:val="0"/>
          <w:numId w:val="2"/>
        </w:numPr>
        <w:spacing w:after="40" w:before="40"/>
      </w:pPr>
      <w:r>
        <w:rPr>
          <w:rFonts w:ascii="Arial" w:cs="Arial" w:eastAsia="Arial" w:hAnsi="Arial"/>
          <w:color w:val="212121"/>
          <w:sz w:val="22"/>
          <w:szCs w:val="22"/>
        </w:rPr>
        <w:t xml:space="preserve">Partnership with Gandhian Institute of Studies (Varanasi) to document tribal forest management knowledge from Kutia Kondha elders</w:t>
      </w:r>
    </w:p>
    <w:p>
      <w:pPr>
        <w:pStyle w:val="ListParagraph"/>
        <w:numPr>
          <w:ilvl w:val="0"/>
          <w:numId w:val="2"/>
        </w:numPr>
        <w:spacing w:after="40" w:before="40"/>
      </w:pPr>
      <w:r>
        <w:rPr>
          <w:rFonts w:ascii="Arial" w:cs="Arial" w:eastAsia="Arial" w:hAnsi="Arial"/>
          <w:color w:val="212121"/>
          <w:sz w:val="22"/>
          <w:szCs w:val="22"/>
        </w:rPr>
        <w:t xml:space="preserve">TEK database published as open-access community intellectual property — protects against bio-piracy; enriches species selection; qualifies project for CCBS "Indigenous Peoples and Local Communities" criteria (required for Gold Level)</w:t>
      </w:r>
    </w:p>
    <w:p>
      <w:pPr>
        <w:pStyle w:val="ListParagraph"/>
        <w:numPr>
          <w:ilvl w:val="0"/>
          <w:numId w:val="2"/>
        </w:numPr>
        <w:spacing w:after="40" w:before="40"/>
      </w:pPr>
      <w:r>
        <w:rPr>
          <w:rFonts w:ascii="Arial" w:cs="Arial" w:eastAsia="Arial" w:hAnsi="Arial"/>
          <w:color w:val="212121"/>
          <w:sz w:val="22"/>
          <w:szCs w:val="22"/>
        </w:rPr>
        <w:t xml:space="preserve">Community-controlled seed bank established for 30 indigenous crop varieties currently at risk of extinction — secured at each PAC office, with NBPGR (National Bureau of Plant Genetic Resources) backup copy</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5.  Carbon Credit Financial Model &amp; Revenue Projections</w:t>
      </w:r>
    </w:p>
    <w:p>
      <w:pPr>
        <w:pStyle w:val="Heading2"/>
        <w:spacing w:after="80" w:before="260"/>
      </w:pPr>
      <w:r>
        <w:rPr>
          <w:rFonts w:ascii="Arial" w:cs="Arial" w:eastAsia="Arial" w:hAnsi="Arial"/>
          <w:b/>
          <w:bCs/>
          <w:color w:val="2E6B14"/>
          <w:sz w:val="26"/>
          <w:szCs w:val="26"/>
        </w:rPr>
        <w:t xml:space="preserve">5.1  Sequestration Calculation</w:t>
      </w:r>
    </w:p>
    <w:p>
      <w:pPr>
        <w:spacing w:after="80" w:before="80"/>
      </w:pPr>
      <w:r>
        <w:rPr>
          <w:rFonts w:ascii="Arial" w:cs="Arial" w:eastAsia="Arial" w:hAnsi="Arial"/>
          <w:color w:val="212121"/>
          <w:sz w:val="22"/>
          <w:szCs w:val="22"/>
        </w:rPr>
        <w:t xml:space="preserve">Carbon sequestration is calculated using ATREE's validated Eastern Ghats multi-strata agroforestry model, confirmed against WII biomass study data for Malkangiri's forest type (Champion &amp; Seth classification 5B/3A, Southern Tropical Moist Deciduous Forest):</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1038"/>
      </w:tblGrid>
      <w:tr>
        <w:tc>
          <w:tcPr>
            <w:tcW w:type="dxa" w:w="2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w:t>
            </w:r>
          </w:p>
        </w:tc>
        <w:tc>
          <w:tcPr>
            <w:tcW w:type="dxa" w:w="1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Area under agroforestry (ha)</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1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Phased</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Avg sequestration rate (tCO2e/ha/yr)</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2.1</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5.8</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8.3</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9.1</w:t>
            </w:r>
          </w:p>
        </w:tc>
        <w:tc>
          <w:tcPr>
            <w:tcW w:type="dxa" w:w="1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ATREE model</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Gross sequestration (tCO2e)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630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5,220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12,450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13,650</w:t>
            </w:r>
          </w:p>
        </w:tc>
        <w:tc>
          <w:tcPr>
            <w:tcW w:type="dxa" w:w="1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Buffer pool deduction (20%)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126</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1,044</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2,490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2,730</w:t>
            </w:r>
          </w:p>
        </w:tc>
        <w:tc>
          <w:tcPr>
            <w:tcW w:type="dxa" w:w="1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Verra requirement</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Net verifiable credits (tCO2e)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504</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4,176</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9,960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10,920</w:t>
            </w:r>
          </w:p>
        </w:tc>
        <w:tc>
          <w:tcPr>
            <w:tcW w:type="dxa" w:w="1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 sale</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Credit price (USD/tCO2e) — conservative</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20.00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22.00</w:t>
            </w:r>
          </w:p>
        </w:tc>
        <w:tc>
          <w:tcPr>
            <w:tcW w:type="dxa" w:w="1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CCBS premium</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Gross carbon revenue (USD)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199,200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240,240</w:t>
            </w:r>
          </w:p>
        </w:tc>
        <w:tc>
          <w:tcPr>
            <w:tcW w:type="dxa" w:w="1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3 onwards</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Family share (70%) (USD)</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139,440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168,168</w:t>
            </w:r>
          </w:p>
        </w:tc>
        <w:tc>
          <w:tcPr>
            <w:tcW w:type="dxa" w:w="1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Direct payment</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Avg per family per year (USD)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46.5</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56.1</w:t>
            </w:r>
          </w:p>
        </w:tc>
        <w:tc>
          <w:tcPr>
            <w:tcW w:type="dxa" w:w="1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3,000 families</w:t>
            </w:r>
          </w:p>
        </w:tc>
      </w:tr>
    </w:tbl>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Important context: Carbon is the THIRD income layer for families, not the first. Food production (continuous from Year 1) and NTFP collection (ongoing) are primary. Carbon revenue is a permanent supplementary income that grows each year as trees mature and as carbon prices rise. By Year 8, sequestration rate reaches 12+ tCO2e/ha, making this one of the most productive community carbon projects in India.</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5.2  Full Project Financial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38"/>
      </w:tblGrid>
      <w:tr>
        <w:tc>
          <w:tcPr>
            <w:tcW w:type="dxa" w:w="3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Financial Category</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 (USD)</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 (USD)</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 (USD)</w:t>
            </w:r>
          </w:p>
        </w:tc>
        <w:tc>
          <w:tcPr>
            <w:tcW w:type="dxa" w:w="16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 (USD)</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Grant Expenditure (project costs)</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680,000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720,000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620,000</w:t>
            </w:r>
          </w:p>
        </w:tc>
        <w:tc>
          <w:tcPr>
            <w:tcW w:type="dxa" w:w="1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380,000</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Revenue (gross)</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199,200</w:t>
            </w:r>
          </w:p>
        </w:tc>
        <w:tc>
          <w:tcPr>
            <w:tcW w:type="dxa" w:w="1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240,240</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Agroforestry Food Value (INR equivalent — not monetised)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0.9 cr</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4.2 cr</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9.8 cr</w:t>
            </w:r>
          </w:p>
        </w:tc>
        <w:tc>
          <w:tcPr>
            <w:tcW w:type="dxa" w:w="1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18.4 cr</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NTFP Income Enhancement (estimated)</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0.4 cr</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1.2 cr</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2.8 cr</w:t>
            </w:r>
          </w:p>
        </w:tc>
        <w:tc>
          <w:tcPr>
            <w:tcW w:type="dxa" w:w="1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INR 4.6 cr</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Net Project Cost (grant minus carbon revenue)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680,000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720,000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420,800</w:t>
            </w:r>
          </w:p>
        </w:tc>
        <w:tc>
          <w:tcPr>
            <w:tcW w:type="dxa" w:w="1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139,760</w:t>
            </w:r>
          </w:p>
        </w:tc>
      </w:tr>
      <w:tr>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Cumulative Grant Disbursed</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680,000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1,400,000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2,020,800</w:t>
            </w:r>
          </w:p>
        </w:tc>
        <w:tc>
          <w:tcPr>
            <w:tcW w:type="dxa" w:w="1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2,400,000</w:t>
            </w:r>
          </w:p>
        </w:tc>
      </w:tr>
      <w:tr>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Break-even on grant investment (carbon only)</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w:t>
            </w:r>
          </w:p>
        </w:tc>
        <w:tc>
          <w:tcPr>
            <w:tcW w:type="dxa" w:w="1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Year 6 post-close</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6.  Project Objectives &amp; Key Performance Indicators</w:t>
      </w:r>
    </w:p>
    <w:p>
      <w:pPr>
        <w:pStyle w:val="Heading2"/>
        <w:spacing w:after="80" w:before="260"/>
      </w:pPr>
      <w:r>
        <w:rPr>
          <w:rFonts w:ascii="Arial" w:cs="Arial" w:eastAsia="Arial" w:hAnsi="Arial"/>
          <w:b/>
          <w:bCs/>
          <w:color w:val="2E6B14"/>
          <w:sz w:val="26"/>
          <w:szCs w:val="26"/>
        </w:rPr>
        <w:t xml:space="preserve">6.1  Overall Objective</w:t>
      </w:r>
    </w:p>
    <w:p>
      <w:pPr>
        <w:spacing w:after="80" w:before="80"/>
      </w:pPr>
      <w:r>
        <w:rPr>
          <w:rFonts w:ascii="Arial" w:cs="Arial" w:eastAsia="Arial" w:hAnsi="Arial"/>
          <w:color w:val="212121"/>
          <w:sz w:val="22"/>
          <w:szCs w:val="22"/>
        </w:rPr>
        <w:t xml:space="preserve">To permanently restore food sovereignty, ecological integrity, and economic autonomy for 3,000 PVTG families in Malkangiri by converting contested Podu cultivation land into legally-titled, internationally-certified agroforestry carbon sinks that generate verified carbon credits, diversified food production, and NTFP income — creating a self-sustaining community-controlled climate economy by December 2029.</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6.2  Specific Objectives</w:t>
      </w:r>
    </w:p>
    <w:p>
      <w:pPr>
        <w:pStyle w:val="ListParagraph"/>
        <w:numPr>
          <w:ilvl w:val="0"/>
          <w:numId w:val="3"/>
        </w:numPr>
        <w:spacing w:after="40" w:before="60"/>
      </w:pPr>
      <w:r>
        <w:rPr>
          <w:rFonts w:ascii="Arial" w:cs="Arial" w:eastAsia="Arial" w:hAnsi="Arial"/>
          <w:color w:val="212121"/>
          <w:sz w:val="22"/>
          <w:szCs w:val="22"/>
        </w:rPr>
        <w:t xml:space="preserve">Secure legally-recognised Forest Rights Act land titles for 3,000 PVTG families on 1,500+ hectares of Podu cultivation and community forest land by Month 18.</w:t>
      </w:r>
    </w:p>
    <w:p>
      <w:pPr>
        <w:pStyle w:val="ListParagraph"/>
        <w:numPr>
          <w:ilvl w:val="0"/>
          <w:numId w:val="3"/>
        </w:numPr>
        <w:spacing w:after="40" w:before="60"/>
      </w:pPr>
      <w:r>
        <w:rPr>
          <w:rFonts w:ascii="Arial" w:cs="Arial" w:eastAsia="Arial" w:hAnsi="Arial"/>
          <w:color w:val="212121"/>
          <w:sz w:val="22"/>
          <w:szCs w:val="22"/>
        </w:rPr>
        <w:t xml:space="preserve">Establish 1,500 hectares of certified multi-strata agroforestry systems across 5 blocks of Malkangiri, sequestering a verified minimum of 9,960 tCO2e annually by Year 3.</w:t>
      </w:r>
    </w:p>
    <w:p>
      <w:pPr>
        <w:pStyle w:val="ListParagraph"/>
        <w:numPr>
          <w:ilvl w:val="0"/>
          <w:numId w:val="3"/>
        </w:numPr>
        <w:spacing w:after="40" w:before="60"/>
      </w:pPr>
      <w:r>
        <w:rPr>
          <w:rFonts w:ascii="Arial" w:cs="Arial" w:eastAsia="Arial" w:hAnsi="Arial"/>
          <w:color w:val="212121"/>
          <w:sz w:val="22"/>
          <w:szCs w:val="22"/>
        </w:rPr>
        <w:t xml:space="preserve">Register the project under Verra VCS + CCBS Gold Level via the Odisha CAMPA REDD+ Jurisdictional Framework and issue the first verified carbon credit batch by Month 36.</w:t>
      </w:r>
    </w:p>
    <w:p>
      <w:pPr>
        <w:pStyle w:val="ListParagraph"/>
        <w:numPr>
          <w:ilvl w:val="0"/>
          <w:numId w:val="3"/>
        </w:numPr>
        <w:spacing w:after="40" w:before="60"/>
      </w:pPr>
      <w:r>
        <w:rPr>
          <w:rFonts w:ascii="Arial" w:cs="Arial" w:eastAsia="Arial" w:hAnsi="Arial"/>
          <w:color w:val="212121"/>
          <w:sz w:val="22"/>
          <w:szCs w:val="22"/>
        </w:rPr>
        <w:t xml:space="preserve">Improve the dietary diversity score of beneficiary women from 3.2 to 6.5+ out of 10 and reduce household food insecurity from 7.2 months/year to under 2 months/year by Year 4.</w:t>
      </w:r>
    </w:p>
    <w:p>
      <w:pPr>
        <w:pStyle w:val="ListParagraph"/>
        <w:numPr>
          <w:ilvl w:val="0"/>
          <w:numId w:val="3"/>
        </w:numPr>
        <w:spacing w:after="40" w:before="60"/>
      </w:pPr>
      <w:r>
        <w:rPr>
          <w:rFonts w:ascii="Arial" w:cs="Arial" w:eastAsia="Arial" w:hAnsi="Arial"/>
          <w:color w:val="212121"/>
          <w:sz w:val="22"/>
          <w:szCs w:val="22"/>
        </w:rPr>
        <w:t xml:space="preserve">Build 150 trained Community Resource Persons and 10 fully-governed PVTG Agroforestry Cooperatives as permanent institutional infrastructure surviving project closure.</w:t>
      </w:r>
    </w:p>
    <w:p>
      <w:pPr>
        <w:pStyle w:val="ListParagraph"/>
        <w:numPr>
          <w:ilvl w:val="0"/>
          <w:numId w:val="3"/>
        </w:numPr>
        <w:spacing w:after="40" w:before="60"/>
      </w:pPr>
      <w:r>
        <w:rPr>
          <w:rFonts w:ascii="Arial" w:cs="Arial" w:eastAsia="Arial" w:hAnsi="Arial"/>
          <w:color w:val="212121"/>
          <w:sz w:val="22"/>
          <w:szCs w:val="22"/>
        </w:rPr>
        <w:t xml:space="preserve">Generate USD 439,440 in carbon revenue directly distributed to 3,000 PVTG family accounts in Years 3–4, with USD 498,000/year independently continuing post-project.</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6.3  Results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1700"/>
        <w:gridCol w:w="1938"/>
      </w:tblGrid>
      <w:tr>
        <w:tc>
          <w:tcPr>
            <w:tcW w:type="dxa" w:w="3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1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 Target</w:t>
            </w:r>
          </w:p>
        </w:tc>
        <w:tc>
          <w:tcPr>
            <w:tcW w:type="dxa" w:w="17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 Target</w:t>
            </w:r>
          </w:p>
        </w:tc>
        <w:tc>
          <w:tcPr>
            <w:tcW w:type="dxa" w:w="19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Verification</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FRA land titles secured (number of families)</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 (pending)</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2,000</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3,000</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Sub-District FRA records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Agroforestry area planted &amp; surviving (ha)</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900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GPS satellite imagery + field survey</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Carbon credits registered (tCO2e)</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10,920 (Year 4)</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Verra VCS registry</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Verified carbon revenue (USD)</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240,240</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Bank transfer records</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Family share received/family/year (USD)</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56.1</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Individual account statements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Women's dietary diversity score (/10)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3.2</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4.8</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6.5+</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Dietary Diversity Survey (WHO method)</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Household food insecurity (months/year)</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7.2</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4.5</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&lt; 2.0</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HFIAS survey</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Average family annual income from project (INR)</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22,000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35,000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75,000+</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household income survey</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Agroforestry species survival rate (%)</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85%</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92%</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CRP monitoring reports</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Women holding PAC/VGS governance positions (%)</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51%</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&gt; 55%</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PAC registration documents</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Biodiversity indicator species (baseline vs endline)</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Baseline TBD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+5% richness</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 richness</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WII annual biodiversity survey</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CRPs trained and certified</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100</w:t>
            </w:r>
          </w:p>
        </w:tc>
        <w:tc>
          <w:tcPr>
            <w:tcW w:type="dxa" w:w="17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w:t>
            </w:r>
          </w:p>
        </w:tc>
        <w:tc>
          <w:tcPr>
            <w:tcW w:type="dxa" w:w="19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Training certificates</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Community seed bank varieties preserved</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0</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20</w:t>
            </w:r>
          </w:p>
        </w:tc>
        <w:tc>
          <w:tcPr>
            <w:tcW w:type="dxa" w:w="17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30+</w:t>
            </w:r>
          </w:p>
        </w:tc>
        <w:tc>
          <w:tcPr>
            <w:tcW w:type="dxa" w:w="19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NBPGR seed inventory</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7.  Implementation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900"/>
        <w:gridCol w:w="900"/>
        <w:gridCol w:w="900"/>
        <w:gridCol w:w="1238"/>
      </w:tblGrid>
      <w:tr>
        <w:tc>
          <w:tcPr>
            <w:tcW w:type="dxa" w:w="3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Y1</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Y1</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Y2</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Y2</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Q1-2 Y3</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Q3-4 Y3</w:t>
            </w:r>
          </w:p>
        </w:tc>
        <w:tc>
          <w:tcPr>
            <w:tcW w:type="dxa" w:w="12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inception; MoU signing; PIU recruitment</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GPS baseline mapping of 1,500 ha Podu plots</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title applications for 3,000 families</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legal hearings; titles awarded (2,000 families)</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Remaining 1,000 FRA titles; 100% coverage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10 Van Gram Sabhas + 5 PACs registered</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 community nurseries operational; 2M seedlings started</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1 planting: 300 ha (600 families)</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baseline survey (ATREE); Verra pre-registration</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150 CRPs trained (Batch 1 &amp; 2)</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2 planting: 600 ha (1,200 families)</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First community nutrition harvest from moringa/drumstick</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Verra VCS + CCBS registration submitted</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3 planting: 600 ha (1,200 families)</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First CCBS verification audit by independent auditor</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First carbon credit issuance (Year 3 sequestration)</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First carbon revenue distributed to family accounts</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150 CRPs certified (Batch 3); TEK database completed</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re-verification; second credit issuance (Year 4)</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Mid-term &amp; end-line evaluation; handover to DPCC</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8.  Project Budget</w:t>
      </w:r>
    </w:p>
    <w:p>
      <w:pPr>
        <w:pStyle w:val="Heading2"/>
        <w:spacing w:after="80" w:before="260"/>
      </w:pPr>
      <w:r>
        <w:rPr>
          <w:rFonts w:ascii="Arial" w:cs="Arial" w:eastAsia="Arial" w:hAnsi="Arial"/>
          <w:b/>
          <w:bCs/>
          <w:color w:val="2E6B14"/>
          <w:sz w:val="26"/>
          <w:szCs w:val="26"/>
        </w:rPr>
        <w:t xml:space="preserve">8.1  Budget by Component &amp; Funder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238"/>
      </w:tblGrid>
      <w:tr>
        <w:tc>
          <w:tcPr>
            <w:tcW w:type="dxa" w:w="3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BioCarbon/GEF (USD)</w:t>
            </w:r>
          </w:p>
        </w:tc>
        <w:tc>
          <w:tcPr>
            <w:tcW w:type="dxa" w:w="1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IFAD (USD)</w:t>
            </w:r>
          </w:p>
        </w:tc>
        <w:tc>
          <w:tcPr>
            <w:tcW w:type="dxa" w:w="1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NABARD Climate (USD)</w:t>
            </w:r>
          </w:p>
        </w:tc>
        <w:tc>
          <w:tcPr>
            <w:tcW w:type="dxa" w:w="1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Govt Co-finance (USD)</w:t>
            </w:r>
          </w:p>
        </w:tc>
        <w:tc>
          <w:tcPr>
            <w:tcW w:type="dxa" w:w="12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(USD)</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 FRA Legal Campaign &amp; Governance</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120,000</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200,000</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2A. Nursery Establishment (4 nurseries)</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180,000</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2B. Agroforestry Planting (1,500 ha)</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180,000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300,000</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800,000</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 Carbon Registration &amp; Verification</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120,000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150,000</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4. Food Security &amp; Nutrition (CNW programme)</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70,000</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200,000</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 Capacity Building (CRPs, TEK, seed bank)</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200,000</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6. Carbon Revenue Management System</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70,000</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7. M&amp;E, Baseline/Endline, Evaluation</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70,000</w:t>
            </w:r>
          </w:p>
        </w:tc>
      </w:tr>
      <w:tr>
        <w:tc>
          <w:tcPr>
            <w:tcW w:type="dxa" w:w="3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8. Project Management &amp; Communication</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130,000</w:t>
            </w:r>
          </w:p>
        </w:tc>
      </w:tr>
      <w:tr>
        <w:tc>
          <w:tcPr>
            <w:tcW w:type="dxa" w:w="3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9. Contingency (5%)</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100,000</w:t>
            </w:r>
          </w:p>
        </w:tc>
      </w:tr>
      <w:tr>
        700,000
        <w:tc>
          <w:tcPr>
            <w:tcW w:type="dxa" w:w="1238"/>
            <w:tcBorders>
              <w:top w:val="single" w:color="2E6B14" w:sz="1"/>
              <w:left w:val="single" w:color="2E6B14" w:sz="1"/>
              <w:bottom w:val="single" w:color="2E6B14" w:sz="1"/>
              <w:right w:val="single" w:color="2E6B14" w:sz="1"/>
            </w:tcBorders>
            <w:shd w:fill="D4EDDA" w:val="clear"/>
            <w:tcMar>
              <w:top w:type="dxa" w:w="100"/>
              <w:left w:type="dxa" w:w="150"/>
              <w:bottom w:type="dxa" w:w="100"/>
              <w:right w:type="dxa" w:w="150"/>
            </w:tcMar>
          </w:tcPr>
          <w:p>
            <w:pPr>
              <w:jc w:val="right"/>
            </w:pPr>
            <w:r>
              <w:rPr>
                <w:rFonts w:ascii="Arial" w:cs="Arial" w:eastAsia="Arial" w:hAnsi="Arial"/>
                <w:b/>
                <w:bCs/>
                <w:color w:val="1A3D0F"/>
                <w:sz w:val="22"/>
                <w:szCs w:val="22"/>
              </w:rPr>
              <w:t xml:space="preserve">2,100,000</w:t>
            </w:r>
          </w:p>
        </w:tc>
      </w:tr>
    </w:tbl>
    <w:p>
      <w:pPr>
        <w:spacing w:after="80" w:before="80"/>
      </w:pPr>
      <w:r>
        <w:t xml:space="preserve"/>
      </w:r>
    </w:p>
    <w:p>
      <w:pPr>
        <w:spacing w:after="40" w:before="80"/>
      </w:pPr>
      <w:r>
        <w:rPr>
          <w:rFonts w:ascii="Arial" w:cs="Arial" w:eastAsia="Arial" w:hAnsi="Arial"/>
          <w:color w:val="212121"/>
          <w:sz w:val="22"/>
          <w:szCs w:val="22"/>
        </w:rPr>
        <w:t xml:space="preserve">Note: Contingency of USD 300,000 included in BioCarbon/GEF line. Total project budget USD 2,400,000. Govt co-finance of USD 700,000 includes: MGNREGS convergence (INR 3.5 crore for earthworks and nursery civil works), PM-JANMAN PVTG mission (INR 1.0 crore), CAMPA state funds (INR 1.5 crore). Leverage ratio: USD 1 of international grant mobilises USD 3.0 in co-finance.</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8.2  Budget by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gridCol w:w="1438"/>
      </w:tblGrid>
      <w:tr>
        <w:tc>
          <w:tcPr>
            <w:tcW w:type="dxa" w:w="4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w:t>
            </w:r>
          </w:p>
        </w:tc>
        <w:tc>
          <w:tcPr>
            <w:tcW w:type="dxa" w:w="1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2</w:t>
            </w:r>
          </w:p>
        </w:tc>
        <w:tc>
          <w:tcPr>
            <w:tcW w:type="dxa" w:w="1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w:t>
            </w:r>
          </w:p>
        </w:tc>
        <w:tc>
          <w:tcPr>
            <w:tcW w:type="dxa" w:w="14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4</w:t>
            </w:r>
          </w:p>
        </w:tc>
      </w:tr>
      <w:tr>
        <w:tc>
          <w:tcPr>
            <w:tcW w:type="dxa" w:w="4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&amp; Governance</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4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Nurseries &amp; Phase 1 Planting</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260,000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r>
      <w:tr>
        <w:tc>
          <w:tcPr>
            <w:tcW w:type="dxa" w:w="4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Phase 2 &amp; 3 Planting</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300,000</w:t>
            </w:r>
          </w:p>
        </w:tc>
        <w:tc>
          <w:tcPr>
            <w:tcW w:type="dxa" w:w="14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Registration</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30,000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0</w:t>
            </w:r>
          </w:p>
        </w:tc>
      </w:tr>
      <w:tr>
        <w:tc>
          <w:tcPr>
            <w:tcW w:type="dxa" w:w="4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Food Security &amp; CNW</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40,000</w:t>
            </w:r>
          </w:p>
        </w:tc>
        <w:tc>
          <w:tcPr>
            <w:tcW w:type="dxa" w:w="14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Capacity Building</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60,000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70,000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r>
      <w:tr>
        <w:tc>
          <w:tcPr>
            <w:tcW w:type="dxa" w:w="4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Revenue System</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M&amp;E &amp; Evaluation</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20,000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10,000</w:t>
            </w:r>
          </w:p>
        </w:tc>
      </w:tr>
      <w:tr>
        <w:tc>
          <w:tcPr>
            <w:tcW w:type="dxa" w:w="4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Management &amp; Contingency</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110,000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90,000</w:t>
            </w:r>
          </w:p>
        </w:tc>
        <w:tc>
          <w:tcPr>
            <w:tcW w:type="dxa" w:w="1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80,000</w:t>
            </w:r>
          </w:p>
        </w:tc>
        <w:tc>
          <w:tcPr>
            <w:tcW w:type="dxa" w:w="14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right"/>
            </w:pPr>
            <w:r>
              <w:rPr>
                <w:rFonts w:ascii="Arial" w:cs="Arial" w:eastAsia="Arial" w:hAnsi="Arial"/>
                <w:b w:val="false"/>
                <w:bCs w:val="false"/>
                <w:color w:val="212121"/>
                <w:sz w:val="20"/>
                <w:szCs w:val="20"/>
              </w:rPr>
              <w:t xml:space="preserve">50,000</w:t>
            </w:r>
          </w:p>
        </w:tc>
      </w:tr>
      <w:tr>
        <w:tc>
          <w:tcPr>
            <w:tcW w:type="dxa" w:w="4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ANNUAL TOTAL</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780,000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720,000</w:t>
            </w:r>
          </w:p>
        </w:tc>
        <w:tc>
          <w:tcPr>
            <w:tcW w:type="dxa" w:w="1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550,000</w:t>
            </w:r>
          </w:p>
        </w:tc>
        <w:tc>
          <w:tcPr>
            <w:tcW w:type="dxa" w:w="14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right"/>
            </w:pPr>
            <w:r>
              <w:rPr>
                <w:rFonts w:ascii="Arial" w:cs="Arial" w:eastAsia="Arial" w:hAnsi="Arial"/>
                <w:b/>
                <w:bCs/>
                <w:color w:val="212121"/>
                <w:sz w:val="20"/>
                <w:szCs w:val="20"/>
              </w:rPr>
              <w:t xml:space="preserve">310,000</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9.  Sustainability Plan</w:t>
      </w:r>
    </w:p>
    <w:p>
      <w:pPr>
        <w:spacing w:after="80" w:before="80"/>
      </w:pPr>
      <w:r>
        <w:rPr>
          <w:rFonts w:ascii="Arial" w:cs="Arial" w:eastAsia="Arial" w:hAnsi="Arial"/>
          <w:color w:val="212121"/>
          <w:sz w:val="22"/>
          <w:szCs w:val="22"/>
        </w:rPr>
        <w:t xml:space="preserve">MTACFSP is the only project concept in Malkangiri with a structural, self-generating financial sustainability mechanism built into its core design — carbon revenue. Unlike grant-dependent projects that collapse at closure, MTACFSP creates a perpetual income engine that intensifies over time as trees mature.</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9.1  Financial Sustainability — The Carbon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038"/>
      </w:tblGrid>
      <w:tr>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 (ha)</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Carbon Credits (tCO2e)</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Revenue at USD 20 (USD)</w:t>
            </w:r>
          </w:p>
        </w:tc>
        <w:tc>
          <w:tcPr>
            <w:tcW w:type="dxa" w:w="2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Family Share @ 70% (USD)</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3 (project)</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9,960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199,200</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139,440</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4 (project)</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10,920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240,240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168,168</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5 (post-project)</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12,000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264,000</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184,800</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8 (post-project)</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330,000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231,000</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15 (post-project)</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18,000</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396,000</w:t>
            </w:r>
          </w:p>
        </w:tc>
        <w:tc>
          <w:tcPr>
            <w:tcW w:type="dxa" w:w="2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277,200</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Year 25 (credit period end)</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15,000</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330,000</w:t>
            </w:r>
          </w:p>
        </w:tc>
        <w:tc>
          <w:tcPr>
            <w:tcW w:type="dxa" w:w="2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231,000</w:t>
            </w:r>
          </w:p>
        </w:tc>
      </w:tr>
    </w:tbl>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The 25-year Verra credit period is a structural guarantee of income continuity. Once registered, the carbon rights belong to the PACs — not the government, not the project, not any external agency. They can be traded, pledged as collateral, or held for higher future prices. This is permanent community asset creation, not welfare.</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9.2  Institutional Sustainability</w:t>
      </w:r>
    </w:p>
    <w:p>
      <w:pPr>
        <w:pStyle w:val="ListParagraph"/>
        <w:numPr>
          <w:ilvl w:val="0"/>
          <w:numId w:val="2"/>
        </w:numPr>
        <w:spacing w:after="40" w:before="40"/>
      </w:pPr>
      <w:r>
        <w:rPr>
          <w:rFonts w:ascii="Arial" w:cs="Arial" w:eastAsia="Arial" w:hAnsi="Arial"/>
          <w:color w:val="212121"/>
          <w:sz w:val="22"/>
          <w:szCs w:val="22"/>
        </w:rPr>
        <w:t xml:space="preserve">10 PACs and the District PVTG Carbon Collective (DPCC) are legally registered entities that survive project closure indefinitely under the Cooperative Societies Act</w:t>
      </w:r>
    </w:p>
    <w:p>
      <w:pPr>
        <w:pStyle w:val="ListParagraph"/>
        <w:numPr>
          <w:ilvl w:val="0"/>
          <w:numId w:val="2"/>
        </w:numPr>
        <w:spacing w:after="40" w:before="40"/>
      </w:pPr>
      <w:r>
        <w:rPr>
          <w:rFonts w:ascii="Arial" w:cs="Arial" w:eastAsia="Arial" w:hAnsi="Arial"/>
          <w:color w:val="212121"/>
          <w:sz w:val="22"/>
          <w:szCs w:val="22"/>
        </w:rPr>
        <w:t xml:space="preserve">Carbon broker relationship transferred from project PIU to DPCC in Month 42 — communities directly negotiate with buyers post-project</w:t>
      </w:r>
    </w:p>
    <w:p>
      <w:pPr>
        <w:pStyle w:val="ListParagraph"/>
        <w:numPr>
          <w:ilvl w:val="0"/>
          <w:numId w:val="2"/>
        </w:numPr>
        <w:spacing w:after="40" w:before="40"/>
      </w:pPr>
      <w:r>
        <w:rPr>
          <w:rFonts w:ascii="Arial" w:cs="Arial" w:eastAsia="Arial" w:hAnsi="Arial"/>
          <w:color w:val="212121"/>
          <w:sz w:val="22"/>
          <w:szCs w:val="22"/>
        </w:rPr>
        <w:t xml:space="preserve">CRP cadre of 150 trained para-technicians provides local monitoring and management capacity at zero external cost</w:t>
      </w:r>
    </w:p>
    <w:p>
      <w:pPr>
        <w:pStyle w:val="ListParagraph"/>
        <w:numPr>
          <w:ilvl w:val="0"/>
          <w:numId w:val="2"/>
        </w:numPr>
        <w:spacing w:after="40" w:before="40"/>
      </w:pPr>
      <w:r>
        <w:rPr>
          <w:rFonts w:ascii="Arial" w:cs="Arial" w:eastAsia="Arial" w:hAnsi="Arial"/>
          <w:color w:val="212121"/>
          <w:sz w:val="22"/>
          <w:szCs w:val="22"/>
        </w:rPr>
        <w:t xml:space="preserve">WII partnership includes a published carbon monitoring protocol that enables communities to self-verify annually using low-cost tools (smartphone-based allometric app in development)</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9.3  Ecological Sustainability</w:t>
      </w:r>
    </w:p>
    <w:p>
      <w:pPr>
        <w:pStyle w:val="ListParagraph"/>
        <w:numPr>
          <w:ilvl w:val="0"/>
          <w:numId w:val="2"/>
        </w:numPr>
        <w:spacing w:after="40" w:before="40"/>
      </w:pPr>
      <w:r>
        <w:rPr>
          <w:rFonts w:ascii="Arial" w:cs="Arial" w:eastAsia="Arial" w:hAnsi="Arial"/>
          <w:color w:val="212121"/>
          <w:sz w:val="22"/>
          <w:szCs w:val="22"/>
        </w:rPr>
        <w:t xml:space="preserve">25-year carbon credit period creates a 25-year financial incentive NOT to cut trees — stronger than any regulatory prohibition</w:t>
      </w:r>
    </w:p>
    <w:p>
      <w:pPr>
        <w:pStyle w:val="ListParagraph"/>
        <w:numPr>
          <w:ilvl w:val="0"/>
          <w:numId w:val="2"/>
        </w:numPr>
        <w:spacing w:after="40" w:before="40"/>
      </w:pPr>
      <w:r>
        <w:rPr>
          <w:rFonts w:ascii="Arial" w:cs="Arial" w:eastAsia="Arial" w:hAnsi="Arial"/>
          <w:color w:val="212121"/>
          <w:sz w:val="22"/>
          <w:szCs w:val="22"/>
        </w:rPr>
        <w:t xml:space="preserve">Species diversity (8 species minimum per plot) ensures resilience to pest, disease, and climate shocks that would destroy a monoculture plantation</w:t>
      </w:r>
    </w:p>
    <w:p>
      <w:pPr>
        <w:pStyle w:val="ListParagraph"/>
        <w:numPr>
          <w:ilvl w:val="0"/>
          <w:numId w:val="2"/>
        </w:numPr>
        <w:spacing w:after="40" w:before="40"/>
      </w:pPr>
      <w:r>
        <w:rPr>
          <w:rFonts w:ascii="Arial" w:cs="Arial" w:eastAsia="Arial" w:hAnsi="Arial"/>
          <w:color w:val="212121"/>
          <w:sz w:val="22"/>
          <w:szCs w:val="22"/>
        </w:rPr>
        <w:t xml:space="preserve">Community seed bank with 30 indigenous varieties ensures genetic diversity in food crops is preserved for future adaptation</w:t>
      </w:r>
    </w:p>
    <w:p>
      <w:pPr>
        <w:pStyle w:val="ListParagraph"/>
        <w:numPr>
          <w:ilvl w:val="0"/>
          <w:numId w:val="2"/>
        </w:numPr>
        <w:spacing w:after="40" w:before="40"/>
      </w:pPr>
      <w:r>
        <w:rPr>
          <w:rFonts w:ascii="Arial" w:cs="Arial" w:eastAsia="Arial" w:hAnsi="Arial"/>
          <w:color w:val="212121"/>
          <w:sz w:val="22"/>
          <w:szCs w:val="22"/>
        </w:rPr>
        <w:t xml:space="preserve">Forest Conservation Endowment (8% of carbon revenue) creates a permanent fund for replanting after any natural disturbance, making the system self-healing</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10.  Risk Analysis &amp;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3200"/>
        <w:gridCol w:w="1238"/>
      </w:tblGrid>
      <w:tr>
        <w:tc>
          <w:tcPr>
            <w:tcW w:type="dxa" w:w="2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9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 Strategy</w:t>
            </w:r>
          </w:p>
        </w:tc>
        <w:tc>
          <w:tcPr>
            <w:tcW w:type="dxa" w:w="12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Residual Risk</w:t>
            </w:r>
          </w:p>
        </w:tc>
      </w:tr>
      <w:tr>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title process delayed beyond Month 18 due to bureaucratic backlog</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High</w:t>
            </w:r>
          </w:p>
        </w:tc>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Legal cell embedded in DRDA (not outsourced); state PVTG Mission political priority accelerates decisions; Phase 1 planting proceeds on community land with Gram Sabha consent even without individual title</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Medium</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price crash: VCS market price falls below USD 10/tonne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Low</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CCBS Gold Level certification ensures price premium floor; 5-year forward contracts negotiated with buyers in Month 30 to lock in USD 18+ price; carbon revenue is additive (not primary) — project impact continues even at zero carbon revenue</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Tree mortality above 15% due to drought or pest</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Drought-tolerant species mix; community irrigation plan for critical first year; 20% buffer nursery stock maintained; Forest Conservation Endowment covers replanting cost</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Department conflict over community forest management rights</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High</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 PCCF-level endorsement secured at inception; VGS rights under FRA Section 5 legally supersede Forest Dept jurisdiction in PVTG areas; National Tiger Conservation Authority exclusion confirmed (no overlap with Tiger Reserve buffer)</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verification fraud or measurement error by community CRPs</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Low</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High</w:t>
            </w:r>
          </w:p>
        </w:tc>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ATREE conducts independent annual verification regardless of CRP data; satellite biomass monitoring (Sentinel-2 imagery cross-check) provides third data layer; Verra auditor has direct access to all plots</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Very Low</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elite capture of PAC governance and carbon revenue</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High</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All PAC bylaws require 51% women directors; carbon revenue paid directly to individual Jan Dhan accounts (not through village leaders); grievance hotline operated by District Legal Services; annual social audit by independent civil society org</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Climate shock (extreme drought/flood) destroying plantations</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Low</w:t>
            </w:r>
          </w:p>
        </w:tc>
        <w:tc>
          <w:tcPr>
            <w:tcW w:type="dxa" w:w="9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High</w:t>
            </w:r>
          </w:p>
        </w:tc>
        <w:tc>
          <w:tcPr>
            <w:tcW w:type="dxa" w:w="3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Multi-species resilience; insurance product (Pradhan Mantri Fasal Bima Yojana equivalent for agroforestry under NABARD pilot) explored in Year 1; Forest Conservation Endowment as self-insurance</w:t>
            </w:r>
          </w:p>
        </w:tc>
        <w:tc>
          <w:tcPr>
            <w:tcW w:type="dxa" w:w="1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Low</w:t>
            </w:r>
          </w:p>
        </w:tc>
      </w:tr>
      <w:tr>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Volatile carbon buyer market (lack of demand)</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Low</w:t>
            </w:r>
          </w:p>
        </w:tc>
        <w:tc>
          <w:tcPr>
            <w:tcW w:type="dxa" w:w="9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E6B14"/>
                <w:sz w:val="20"/>
                <w:szCs w:val="20"/>
              </w:rPr>
              <w:t xml:space="preserve">Medium</w:t>
            </w:r>
          </w:p>
        </w:tc>
        <w:tc>
          <w:tcPr>
            <w:tcW w:type="dxa" w:w="3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3-buyer strategy minimum; CCBS Gold Level credits are over-subscribed in current market; advance buyer interest letters secured from 2 international corporate buyers in project design phase</w:t>
            </w:r>
          </w:p>
        </w:tc>
        <w:tc>
          <w:tcPr>
            <w:tcW w:type="dxa" w:w="1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12121"/>
                <w:sz w:val="20"/>
                <w:szCs w:val="20"/>
              </w:rPr>
              <w:t xml:space="preserve">Very Low</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11.  Monitoring, Evaluation &amp; Learning (MEL) Framework</w:t>
      </w:r>
    </w:p>
    <w:p>
      <w:pPr>
        <w:pStyle w:val="Heading2"/>
        <w:spacing w:after="80" w:before="260"/>
      </w:pPr>
      <w:r>
        <w:rPr>
          <w:rFonts w:ascii="Arial" w:cs="Arial" w:eastAsia="Arial" w:hAnsi="Arial"/>
          <w:b/>
          <w:bCs/>
          <w:color w:val="2E6B14"/>
          <w:sz w:val="26"/>
          <w:szCs w:val="26"/>
        </w:rPr>
        <w:t xml:space="preserve">11.1  Monitoring Architecture</w:t>
      </w:r>
    </w:p>
    <w:p>
      <w:pPr>
        <w:spacing w:after="80" w:before="80"/>
      </w:pPr>
      <w:r>
        <w:rPr>
          <w:rFonts w:ascii="Arial" w:cs="Arial" w:eastAsia="Arial" w:hAnsi="Arial"/>
          <w:color w:val="212121"/>
          <w:sz w:val="22"/>
          <w:szCs w:val="22"/>
        </w:rPr>
        <w:t xml:space="preserve">MTACFSP uses a three-tier monitoring system that combines community-based data collection, independent technical verification, and satellite remote sensing — making it one of the most robust monitoring systems of any tribal livelihood project in Odisha.</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638"/>
      </w:tblGrid>
      <w:tr>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Tier</w:t>
            </w:r>
          </w:p>
        </w:tc>
        <w:tc>
          <w:tcPr>
            <w:tcW w:type="dxa" w:w="24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Source</w:t>
            </w:r>
          </w:p>
        </w:tc>
        <w:tc>
          <w:tcPr>
            <w:tcW w:type="dxa" w:w="2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Is Measured</w:t>
            </w:r>
          </w:p>
        </w:tc>
        <w:tc>
          <w:tcPr>
            <w:tcW w:type="dxa" w:w="26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Tier 1 — Community</w:t>
            </w:r>
          </w:p>
        </w:tc>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150 CRPs using smartphone app; PAC monthly records; CNW nutrition logs</w:t>
            </w:r>
          </w:p>
        </w:tc>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Tree survival count; household food consumption; income records; PAC meeting minutes; grievances</w:t>
            </w:r>
          </w:p>
        </w:tc>
        <w:tc>
          <w:tcPr>
            <w:tcW w:type="dxa" w:w="2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Monthly (automated digital)</w:t>
            </w:r>
          </w:p>
        </w:tc>
      </w:tr>
      <w:tr>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Tier 2 — Technical</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ATREE field teams; WII biodiversity surveyors; independent carbon auditor (Verra-approved)</w:t>
            </w:r>
          </w:p>
        </w:tc>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sequestration (allometric); biodiversity indicators; plot health; CRP data validation</w:t>
            </w:r>
          </w:p>
        </w:tc>
        <w:tc>
          <w:tcPr>
            <w:tcW w:type="dxa" w:w="2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Annual (carbon) / Biannual (biodiversity)</w:t>
            </w:r>
          </w:p>
        </w:tc>
      </w:tr>
      <w:tr>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Tier 3 — Remote Sensing</w:t>
            </w:r>
          </w:p>
        </w:tc>
        <w:tc>
          <w:tcPr>
            <w:tcW w:type="dxa" w:w="24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Sentinel-2 satellite imagery (10m resolution, ESA open-access); Google Earth Engine analysis</w:t>
            </w:r>
          </w:p>
        </w:tc>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Canopy cover change; plantation area; land-use verification; deforestation alert monitoring</w:t>
            </w:r>
          </w:p>
        </w:tc>
        <w:tc>
          <w:tcPr>
            <w:tcW w:type="dxa" w:w="2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Quarterly (automated)</w:t>
            </w:r>
          </w:p>
        </w:tc>
      </w:tr>
    </w:tbl>
    <w:p>
      <w:pPr>
        <w:spacing w:after="80" w:before="80"/>
      </w:pPr>
      <w:r>
        <w:t xml:space="preserve"/>
      </w:r>
    </w:p>
    <w:p>
      <w:pPr>
        <w:pStyle w:val="Heading2"/>
        <w:spacing w:after="80" w:before="260"/>
      </w:pPr>
      <w:r>
        <w:rPr>
          <w:rFonts w:ascii="Arial" w:cs="Arial" w:eastAsia="Arial" w:hAnsi="Arial"/>
          <w:b/>
          <w:bCs/>
          <w:color w:val="2E6B14"/>
          <w:sz w:val="26"/>
          <w:szCs w:val="26"/>
        </w:rPr>
        <w:t xml:space="preserve">11.2  Reporting Schedule</w:t>
      </w:r>
    </w:p>
    <w:p>
      <w:pPr>
        <w:pStyle w:val="ListParagraph"/>
        <w:numPr>
          <w:ilvl w:val="0"/>
          <w:numId w:val="2"/>
        </w:numPr>
        <w:spacing w:after="40" w:before="40"/>
      </w:pPr>
      <w:r>
        <w:rPr>
          <w:rFonts w:ascii="Arial" w:cs="Arial" w:eastAsia="Arial" w:hAnsi="Arial"/>
          <w:color w:val="212121"/>
          <w:sz w:val="22"/>
          <w:szCs w:val="22"/>
        </w:rPr>
        <w:t xml:space="preserve">Monthly: PIU financial report + CRP field data compilation → Project Manager</w:t>
      </w:r>
    </w:p>
    <w:p>
      <w:pPr>
        <w:pStyle w:val="ListParagraph"/>
        <w:numPr>
          <w:ilvl w:val="0"/>
          <w:numId w:val="2"/>
        </w:numPr>
        <w:spacing w:after="40" w:before="40"/>
      </w:pPr>
      <w:r>
        <w:rPr>
          <w:rFonts w:ascii="Arial" w:cs="Arial" w:eastAsia="Arial" w:hAnsi="Arial"/>
          <w:color w:val="212121"/>
          <w:sz w:val="22"/>
          <w:szCs w:val="22"/>
        </w:rPr>
        <w:t xml:space="preserve">Quarterly: Project Progress Report (PPR) → All funders (World Bank BioCarbon, GEF, IFAD, NABARD)</w:t>
      </w:r>
    </w:p>
    <w:p>
      <w:pPr>
        <w:pStyle w:val="ListParagraph"/>
        <w:numPr>
          <w:ilvl w:val="0"/>
          <w:numId w:val="2"/>
        </w:numPr>
        <w:spacing w:after="40" w:before="40"/>
      </w:pPr>
      <w:r>
        <w:rPr>
          <w:rFonts w:ascii="Arial" w:cs="Arial" w:eastAsia="Arial" w:hAnsi="Arial"/>
          <w:color w:val="212121"/>
          <w:sz w:val="22"/>
          <w:szCs w:val="22"/>
        </w:rPr>
        <w:t xml:space="preserve">Annual: Full Annual Project Report (APR) with audited accounts + ATREE technical report → All funders</w:t>
      </w:r>
    </w:p>
    <w:p>
      <w:pPr>
        <w:pStyle w:val="ListParagraph"/>
        <w:numPr>
          <w:ilvl w:val="0"/>
          <w:numId w:val="2"/>
        </w:numPr>
        <w:spacing w:after="40" w:before="40"/>
      </w:pPr>
      <w:r>
        <w:rPr>
          <w:rFonts w:ascii="Arial" w:cs="Arial" w:eastAsia="Arial" w:hAnsi="Arial"/>
          <w:color w:val="212121"/>
          <w:sz w:val="22"/>
          <w:szCs w:val="22"/>
        </w:rPr>
        <w:t xml:space="preserve">Month 18: Independent Mid-Term Review (MTR) — external evaluator jointly selected by World Bank and IFAD</w:t>
      </w:r>
    </w:p>
    <w:p>
      <w:pPr>
        <w:pStyle w:val="ListParagraph"/>
        <w:numPr>
          <w:ilvl w:val="0"/>
          <w:numId w:val="2"/>
        </w:numPr>
        <w:spacing w:after="40" w:before="40"/>
      </w:pPr>
      <w:r>
        <w:rPr>
          <w:rFonts w:ascii="Arial" w:cs="Arial" w:eastAsia="Arial" w:hAnsi="Arial"/>
          <w:color w:val="212121"/>
          <w:sz w:val="22"/>
          <w:szCs w:val="22"/>
        </w:rPr>
        <w:t xml:space="preserve">Month 42: Verra/CCBS independent verification audit → credit issuance</w:t>
      </w:r>
    </w:p>
    <w:p>
      <w:pPr>
        <w:pStyle w:val="ListParagraph"/>
        <w:numPr>
          <w:ilvl w:val="0"/>
          <w:numId w:val="2"/>
        </w:numPr>
        <w:spacing w:after="40" w:before="40"/>
      </w:pPr>
      <w:r>
        <w:rPr>
          <w:rFonts w:ascii="Arial" w:cs="Arial" w:eastAsia="Arial" w:hAnsi="Arial"/>
          <w:color w:val="212121"/>
          <w:sz w:val="22"/>
          <w:szCs w:val="22"/>
        </w:rPr>
        <w:t xml:space="preserve">Month 48: Independent Terminal Evaluation + lessons-learned publication + handover report to DPCC</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11.3  Adaptive Management Protocol</w:t>
      </w:r>
    </w:p>
    <w:p>
      <w:pPr>
        <w:spacing w:after="80" w:before="80"/>
      </w:pPr>
      <w:r>
        <w:rPr>
          <w:rFonts w:ascii="Arial" w:cs="Arial" w:eastAsia="Arial" w:hAnsi="Arial"/>
          <w:color w:val="212121"/>
          <w:sz w:val="22"/>
          <w:szCs w:val="22"/>
        </w:rPr>
        <w:t xml:space="preserve">A Project Steering Committee (PSC) meets biannually, chaired by the District Collector with representation from: World Bank BioCarbon Fund, IFAD, NABARD, Forest Department, ATREE, 2 PAC presidents (elected), 1 CNW representative, and the District PVTG Development Agency. The PSC has authority to reallocate up to 20% of unspent budget between components based on field evidence, without requiring funder board approval — enabling real-time course correction.</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12.  Stakeholder Map &amp; Partnership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3238"/>
      </w:tblGrid>
      <w:tr>
        <w:tc>
          <w:tcPr>
            <w:tcW w:type="dxa" w:w="22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Stakeholder</w:t>
            </w:r>
          </w:p>
        </w:tc>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Commitment Required</w:t>
            </w:r>
          </w:p>
        </w:tc>
        <w:tc>
          <w:tcPr>
            <w:tcW w:type="dxa" w:w="32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Status</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Malkangiri District Administration (DRDA)</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Lead implementing agency; FRA legal cell host; PIU management</w:t>
            </w:r>
          </w:p>
        </w:tc>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DM letter of support; MGNREGS convergence order; PFMS account; CAMPA fund routing</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Letter of Intent from District Collector received; DRDA designated as nodal agency</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World Bank BioCarbon Fund</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funder (USD 800K); technical quality oversight; carbon market credibility</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Grant agreement; Verra-approved methodology validation; annual review missions</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Concept note under Tranche 4 review; full proposal submission (this document)</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GEF LDCF (via UNDP India)</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(part of USD 800K); climate vulnerability focus; LDCF eligibility (India-LDC district)</w:t>
            </w:r>
          </w:p>
        </w:tc>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LDCF access paper; UNDP Responsible Party Agreement; procurement support</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India LDCF window open; UNDP Country Office engagement initiated</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IFAD</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(USD 400K); food security &amp; smallholder focus; IFAD ASAP climate fund alignment</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IFAD project agreement; Results Management Framework alignment; financial audit protocol</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IFAD South Asia desk pre-consultation completed; full proposal under review</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NABARD Climate Change Fund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Co-funder (USD 200K); community-level disbursal expertise; RSETI training links</w:t>
            </w:r>
          </w:p>
        </w:tc>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 board approval for Climate Change Fund allocation; Jan Dhan account linkage for direct carbon payments</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NABARD Regional Office (Bhubaneswar) engaged; Tribal Development Fund MoU in preparation</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Odisha Forest Department (PCCF)</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State technical authority; Verra baseline data provider; joint monitoring; CAMPA fund routing</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PCCF endorsement letter; CAMPA fund MoU; FRA support order to DFO Malkangiri</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DFO Malkangiri informal agreement; PCCF endorsement sought — critical pre-condition</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ATREE (Ashoka Trust for Research in Ecology)</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measurement; sequestration modelling; annual verification support; biodiversity protocol</w:t>
            </w:r>
          </w:p>
        </w:tc>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MoU for 4-year technical partnership; staff deployment; published methodology</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MoU in preparation; ATREE has existing Malkangiri research presence</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Wildlife Institute of India (WII)</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Biodiversity baseline &amp; monitoring; CCBS biodiversity protocol; CRP training</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WII service agreement; published biodiversity report for CCBS; annual survey protocol</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WII Eastern Ghats division contacted; proposal review positive</w:t>
            </w:r>
          </w:p>
        </w:tc>
      </w:tr>
      <w:tr>
        <w:tc>
          <w:tcPr>
            <w:tcW w:type="dxa" w:w="22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Verra / Gold Standard</w:t>
            </w:r>
          </w:p>
        </w:tc>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Carbon registry; VCS + CCBS certification; credit issuance; buyer platform</w:t>
            </w:r>
          </w:p>
        </w:tc>
        <w:tc>
          <w:tcPr>
            <w:tcW w:type="dxa" w:w="2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registration under VM0047; CCBS Gold Level verification; registry account for DPCC</w:t>
            </w:r>
          </w:p>
        </w:tc>
        <w:tc>
          <w:tcPr>
            <w:tcW w:type="dxa" w:w="32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Verra India team consulted on Odisha CAMPA jurisdictional pathway — confirmed feasibility</w:t>
            </w:r>
          </w:p>
        </w:tc>
      </w:tr>
      <w:tr>
        <w:tc>
          <w:tcPr>
            <w:tcW w:type="dxa" w:w="22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3,000 PVTG Families (Kutia Kondha, Didayi, Bonda)</w:t>
            </w:r>
          </w:p>
        </w:tc>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Primary beneficiaries and land managers; PAC members; CRPs; nursery workers</w:t>
            </w:r>
          </w:p>
        </w:tc>
        <w:tc>
          <w:tcPr>
            <w:tcW w:type="dxa" w:w="2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FPIC from Gram Sabhas; PAC membership; 25-year agroforestry commitment under FRA title</w:t>
            </w:r>
          </w:p>
        </w:tc>
        <w:tc>
          <w:tcPr>
            <w:tcW w:type="dxa" w:w="32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consultations completed in 40 target villages in project design phase; strong demand confirmed</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13.  Expected Impact &amp; Development Contribution</w:t>
      </w:r>
    </w:p>
    <w:p>
      <w:pPr>
        <w:pStyle w:val="Heading2"/>
        <w:spacing w:after="80" w:before="260"/>
      </w:pPr>
      <w:r>
        <w:rPr>
          <w:rFonts w:ascii="Arial" w:cs="Arial" w:eastAsia="Arial" w:hAnsi="Arial"/>
          <w:b/>
          <w:bCs/>
          <w:color w:val="2E6B14"/>
          <w:sz w:val="26"/>
          <w:szCs w:val="26"/>
        </w:rPr>
        <w:t xml:space="preserve">13.1  Direct Quantified Impact (by December 2029)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c>
          <w:tcPr>
            <w:tcW w:type="dxa" w:w="5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Headline</w:t>
            </w:r>
          </w:p>
        </w:tc>
        <w:tc>
          <w:tcPr>
            <w:tcW w:type="dxa" w:w="46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Scale / Value</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PVTG families with legally recognised land title (first time in history)</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3,000 families | 15,000 individuals</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Hectares of degraded Podu land restored to productive agroforestry</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1,500 ha — equivalent to 2,100 football fields</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Verified carbon credits issued (Year 3–4)</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20,880 tCO2e — retired from global atmosphere permanently</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Direct carbon revenue to PVTG family accounts (Years 3–4)</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USD 307,608 | INR 2.56 crore</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Average family annual income increase from project (all sources)</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INR 22,000 → INR 75,000+ (241% increase)</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Children's dietary diversity score improvement</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3.2 → 6.5+ out of 10 (103% improvement)</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Households achieving food security year-round</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0% → 80%+ (from 7.2 months food insecure to &lt; 2)</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Indigenous crop varieties preserved in community seed banks</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30+ varieties — otherwise at extinction risk</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Biodiversity corridor strengthened in Eastern Ghats hotspot</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1,500 ha + 80,000 ha FPC forest management zone</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Women in formal governance positions (PAC/VGS)</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150+ women directors — first formal governance roles</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Permanent community institutions created (PACs + DPCC)</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10 PACs + 1 District Federation — legal entities surviving indefinitely</w:t>
            </w:r>
          </w:p>
        </w:tc>
      </w:tr>
      <w:tr>
        <w:tc>
          <w:tcPr>
            <w:tcW w:type="dxa" w:w="5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Post-project annual carbon income (Year 5+, self-sustaining)</w:t>
            </w:r>
          </w:p>
        </w:tc>
        <w:tc>
          <w:tcPr>
            <w:tcW w:type="dxa" w:w="4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USD 264,000/year | INR 2.2 crore/year — permanent</w:t>
            </w:r>
          </w:p>
        </w:tc>
      </w:tr>
      <w:tr>
        <w:tc>
          <w:tcPr>
            <w:tcW w:type="dxa" w:w="5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Replication potential across Odisha's 18 tribal districts (at similar scale)</w:t>
            </w:r>
          </w:p>
        </w:tc>
        <w:tc>
          <w:tcPr>
            <w:tcW w:type="dxa" w:w="4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center"/>
            </w:pPr>
            <w:r>
              <w:rPr>
                <w:rFonts w:ascii="Arial" w:cs="Arial" w:eastAsia="Arial" w:hAnsi="Arial"/>
                <w:b/>
                <w:bCs/>
                <w:color w:val="212121"/>
                <w:sz w:val="20"/>
                <w:szCs w:val="20"/>
              </w:rPr>
              <w:t xml:space="preserve">54,000 families | 2.7 lakh individuals | INR 39.6 crore/year carbon income</w:t>
            </w:r>
          </w:p>
        </w:tc>
      </w:tr>
    </w:tbl>
    <w:p>
      <w:pPr>
        <w:spacing w:after="80" w:before="80"/>
      </w:pPr>
      <w:r>
        <w:t xml:space="preserve"/>
      </w:r>
    </w:p>
    <w:p>
      <w:pPr>
        <w:pStyle w:val="Heading2"/>
        <w:spacing w:after="80" w:before="260"/>
      </w:pPr>
      <w:r>
        <w:rPr>
          <w:rFonts w:ascii="Arial" w:cs="Arial" w:eastAsia="Arial" w:hAnsi="Arial"/>
          <w:b/>
          <w:bCs/>
          <w:color w:val="2E6B14"/>
          <w:sz w:val="26"/>
          <w:szCs w:val="26"/>
        </w:rPr>
        <w:t xml:space="preserve">13.2  India NDC &amp; Climate Policy Alignment</w:t>
      </w:r>
    </w:p>
    <w:p>
      <w:pPr>
        <w:pStyle w:val="ListParagraph"/>
        <w:numPr>
          <w:ilvl w:val="0"/>
          <w:numId w:val="2"/>
        </w:numPr>
        <w:spacing w:after="40" w:before="40"/>
      </w:pPr>
      <w:r>
        <w:rPr>
          <w:rFonts w:ascii="Arial" w:cs="Arial" w:eastAsia="Arial" w:hAnsi="Arial"/>
          <w:color w:val="212121"/>
          <w:sz w:val="22"/>
          <w:szCs w:val="22"/>
        </w:rPr>
        <w:t xml:space="preserve">India's NDC commitment: create 2.5–3 billion tonnes of additional carbon sink through forest and tree cover by 2030. MTACFSP contributes 12.5 million tCO2e directly — and creates the community-managed model for scaling across 18 tribal districts, with potential for 225 million tCO2e at full state scale.</w:t>
      </w:r>
    </w:p>
    <w:p>
      <w:pPr>
        <w:pStyle w:val="ListParagraph"/>
        <w:numPr>
          <w:ilvl w:val="0"/>
          <w:numId w:val="2"/>
        </w:numPr>
        <w:spacing w:after="40" w:before="40"/>
      </w:pPr>
      <w:r>
        <w:rPr>
          <w:rFonts w:ascii="Arial" w:cs="Arial" w:eastAsia="Arial" w:hAnsi="Arial"/>
          <w:color w:val="212121"/>
          <w:sz w:val="22"/>
          <w:szCs w:val="22"/>
        </w:rPr>
        <w:t xml:space="preserve">India's Forest Policy 2018: mandates agroforestry on private/community land as a key strategy — MTACFSP is a model implementation of this policy using tribal FRA land.</w:t>
      </w:r>
    </w:p>
    <w:p>
      <w:pPr>
        <w:pStyle w:val="ListParagraph"/>
        <w:numPr>
          <w:ilvl w:val="0"/>
          <w:numId w:val="2"/>
        </w:numPr>
        <w:spacing w:after="40" w:before="40"/>
      </w:pPr>
      <w:r>
        <w:rPr>
          <w:rFonts w:ascii="Arial" w:cs="Arial" w:eastAsia="Arial" w:hAnsi="Arial"/>
          <w:color w:val="212121"/>
          <w:sz w:val="22"/>
          <w:szCs w:val="22"/>
        </w:rPr>
        <w:t xml:space="preserve">PM-JANMAN PVTG Mission (2023): Rs. 24,000 crore national scheme for PVTG welfare — MTACFSP directly delivers on PM-JANMAN's livelihood, land rights, and nutrition objectives, making it politically and administratively aligned at the highest level.</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13.3  SDG Contribution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SDG</w:t>
            </w:r>
          </w:p>
        </w:tc>
        <w:tc>
          <w:tcPr>
            <w:tcW w:type="dxa" w:w="8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Specific Contribution</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1 — No Poverty</w:t>
            </w:r>
          </w:p>
        </w:tc>
        <w:tc>
          <w:tcPr>
            <w:tcW w:type="dxa" w:w="8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3,000 families lifted above INR 75,000/year income; carbon revenue creates permanent income floor independent of harvest seasons or market volatility</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2 — Zero Hunger</w:t>
            </w:r>
          </w:p>
        </w:tc>
        <w:tc>
          <w:tcPr>
            <w:tcW w:type="dxa" w:w="8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Dietary diversity score doubles; food insecurity reduced from 7.2 to &lt;2 months/year; community seed bank preserves nutritional diversity; moringa/drumstick address stunting in children</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5 — Gender Equality</w:t>
            </w:r>
          </w:p>
        </w:tc>
        <w:tc>
          <w:tcPr>
            <w:tcW w:type="dxa" w:w="8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51%+ women in all governance positions; carbon revenue paid to women's accounts; 150 women trained as CNWs with professional role and stipend; TEK documentation credits women knowledge-holders</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8 — Decent Work</w:t>
            </w:r>
          </w:p>
        </w:tc>
        <w:tc>
          <w:tcPr>
            <w:tcW w:type="dxa" w:w="8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80 permanent nursery jobs; 150 CRP para-professional roles; PAC management positions; carbon broker relationships transitioning to community control</w:t>
            </w:r>
          </w:p>
        </w:tc>
      </w:tr>
      <w:tr>
        <w:tc>
          <w:tcPr>
            <w:tcW w:type="dxa" w:w="16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13 — Climate Action</w:t>
            </w:r>
          </w:p>
        </w:tc>
        <w:tc>
          <w:tcPr>
            <w:tcW w:type="dxa" w:w="8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12.5 million tCO2e sequestered; community climate monitoring; India NDC contribution; demonstration of community-controlled climate action in most vulnerable districts</w:t>
            </w:r>
          </w:p>
        </w:tc>
      </w:tr>
      <w:tr>
        <w:tc>
          <w:tcPr>
            <w:tcW w:type="dxa" w:w="16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E6B14"/>
                <w:sz w:val="20"/>
                <w:szCs w:val="20"/>
              </w:rPr>
              <w:t xml:space="preserve">SDG 15 — Life on Land</w:t>
            </w:r>
          </w:p>
        </w:tc>
        <w:tc>
          <w:tcPr>
            <w:tcW w:type="dxa" w:w="8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1,500 ha restored; Eastern Ghats biodiversity corridor strengthened; 30 indigenous crop varieties preserved; community forest management over 80,000+ ha; elephant corridor habitat improved</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14.  Safeguards, Compliance &amp; Environmental Standards</w:t>
      </w:r>
    </w:p>
    <w:p>
      <w:pPr>
        <w:pStyle w:val="Heading2"/>
        <w:spacing w:after="80" w:before="260"/>
      </w:pPr>
      <w:r>
        <w:rPr>
          <w:rFonts w:ascii="Arial" w:cs="Arial" w:eastAsia="Arial" w:hAnsi="Arial"/>
          <w:b/>
          <w:bCs/>
          <w:color w:val="2E6B14"/>
          <w:sz w:val="26"/>
          <w:szCs w:val="26"/>
        </w:rPr>
        <w:t xml:space="preserve">14.1  Social Safeguards — Free, Prior &amp; Informed Consent (FPIC)</w:t>
      </w:r>
    </w:p>
    <w:p>
      <w:pPr>
        <w:spacing w:after="80" w:before="80"/>
      </w:pPr>
      <w:r>
        <w:rPr>
          <w:rFonts w:ascii="Arial" w:cs="Arial" w:eastAsia="Arial" w:hAnsi="Arial"/>
          <w:color w:val="212121"/>
          <w:sz w:val="22"/>
          <w:szCs w:val="22"/>
        </w:rPr>
        <w:t xml:space="preserve">FPIC is the non-negotiable entry point for this project. No planting, no carbon registration, and no legal activity begins in any village without documented FPIC from the Gram Sabha of that village. The FPIC process follows the UNDP's Social and Environmental Standards (SES) and World Bank's Environmental and Social Framework (ESF) requirements:</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Step 1 (Months 1–3): Community information meetings in Gondi, Kui, and Odia — project explained in full, including carbon mechanisms, income projections, land commitment terms, and exit rights</w:t>
      </w:r>
    </w:p>
    <w:p>
      <w:pPr>
        <w:pStyle w:val="ListParagraph"/>
        <w:numPr>
          <w:ilvl w:val="0"/>
          <w:numId w:val="2"/>
        </w:numPr>
        <w:spacing w:after="40" w:before="40"/>
      </w:pPr>
      <w:r>
        <w:rPr>
          <w:rFonts w:ascii="Arial" w:cs="Arial" w:eastAsia="Arial" w:hAnsi="Arial"/>
          <w:color w:val="212121"/>
          <w:sz w:val="22"/>
          <w:szCs w:val="22"/>
        </w:rPr>
        <w:t xml:space="preserve">Step 2 (Months 2–4): Questions period — minimum 30-day gap between information and consent meetings; community members may consult external advisors of their choice</w:t>
      </w:r>
    </w:p>
    <w:p>
      <w:pPr>
        <w:pStyle w:val="ListParagraph"/>
        <w:numPr>
          <w:ilvl w:val="0"/>
          <w:numId w:val="2"/>
        </w:numPr>
        <w:spacing w:after="40" w:before="40"/>
      </w:pPr>
      <w:r>
        <w:rPr>
          <w:rFonts w:ascii="Arial" w:cs="Arial" w:eastAsia="Arial" w:hAnsi="Arial"/>
          <w:color w:val="212121"/>
          <w:sz w:val="22"/>
          <w:szCs w:val="22"/>
        </w:rPr>
        <w:t xml:space="preserve">Step 3 (Months 3–5): Gram Sabha vote — 75% minimum affirmative vote required (not simple majority); recorded on video with independent observer present</w:t>
      </w:r>
    </w:p>
    <w:p>
      <w:pPr>
        <w:pStyle w:val="ListParagraph"/>
        <w:numPr>
          <w:ilvl w:val="0"/>
          <w:numId w:val="2"/>
        </w:numPr>
        <w:spacing w:after="40" w:before="40"/>
      </w:pPr>
      <w:r>
        <w:rPr>
          <w:rFonts w:ascii="Arial" w:cs="Arial" w:eastAsia="Arial" w:hAnsi="Arial"/>
          <w:color w:val="212121"/>
          <w:sz w:val="22"/>
          <w:szCs w:val="22"/>
        </w:rPr>
        <w:t xml:space="preserve">Step 4 (Months 5–6): Consent document signed by Gram Sabha president and 3 elected representatives; witnessed by District Legal Services officer</w:t>
      </w:r>
    </w:p>
    <w:p>
      <w:pPr>
        <w:pStyle w:val="ListParagraph"/>
        <w:numPr>
          <w:ilvl w:val="0"/>
          <w:numId w:val="2"/>
        </w:numPr>
        <w:spacing w:after="40" w:before="40"/>
      </w:pPr>
      <w:r>
        <w:rPr>
          <w:rFonts w:ascii="Arial" w:cs="Arial" w:eastAsia="Arial" w:hAnsi="Arial"/>
          <w:color w:val="212121"/>
          <w:sz w:val="22"/>
          <w:szCs w:val="22"/>
        </w:rPr>
        <w:t xml:space="preserve">Ongoing: Any community has right to withdraw consent at any time — exit protocol embedded in PAC bylaws; carbon credits already issued are retained but new registration ceases</w:t>
      </w:r>
    </w:p>
    <w:p>
      <w:pPr>
        <w:spacing w:after="80" w:before="80"/>
      </w:pPr>
      <w:r>
        <w:t xml:space="preserve"/>
      </w:r>
    </w:p>
    <w:p>
      <w:pPr>
        <w:pBdr>
          <w:left w:val="single" w:color="1565C0" w:sz="24" w:space="10"/>
        </w:pBdr>
        <w:shd w:fill="E3F2FD" w:val="clear"/>
        <w:spacing w:after="140" w:before="140"/>
        <w:ind w:left="440" w:right="200"/>
      </w:pPr>
      <w:r>
        <w:rPr>
          <w:rFonts w:ascii="Arial" w:cs="Arial" w:eastAsia="Arial" w:hAnsi="Arial"/>
          <w:i/>
          <w:iCs/>
          <w:color w:val="212121"/>
          <w:sz w:val="22"/>
          <w:szCs w:val="22"/>
        </w:rPr>
        <w:t xml:space="preserve">The Bonda community requires a specially designed FPIC process developed in consultation with the Bonda Development Agency. Given their unique PVTG status and history of outsider-contact sensitivity, an additional 60-day information period and separate Women's Gram Sabha consent process will be conducted before any Bonda village is included.</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14.2  Environmental Safeguards</w:t>
      </w:r>
    </w:p>
    <w:p>
      <w:pPr>
        <w:pStyle w:val="ListParagraph"/>
        <w:numPr>
          <w:ilvl w:val="0"/>
          <w:numId w:val="2"/>
        </w:numPr>
        <w:spacing w:after="40" w:before="40"/>
      </w:pPr>
      <w:r>
        <w:rPr>
          <w:rFonts w:ascii="Arial" w:cs="Arial" w:eastAsia="Arial" w:hAnsi="Arial"/>
          <w:color w:val="212121"/>
          <w:sz w:val="22"/>
          <w:szCs w:val="22"/>
        </w:rPr>
        <w:t xml:space="preserve">No native forest clearing: all planting on existing Podu cultivation plots and degraded forest fringe — zero deforestation footprint</w:t>
      </w:r>
    </w:p>
    <w:p>
      <w:pPr>
        <w:pStyle w:val="ListParagraph"/>
        <w:numPr>
          <w:ilvl w:val="0"/>
          <w:numId w:val="2"/>
        </w:numPr>
        <w:spacing w:after="40" w:before="40"/>
      </w:pPr>
      <w:r>
        <w:rPr>
          <w:rFonts w:ascii="Arial" w:cs="Arial" w:eastAsia="Arial" w:hAnsi="Arial"/>
          <w:color w:val="212121"/>
          <w:sz w:val="22"/>
          <w:szCs w:val="22"/>
        </w:rPr>
        <w:t xml:space="preserve">No exotic invasive species: all 8 species are native to Eastern Ghats or naturalised for centuries — confirmed with WII botanist review</w:t>
      </w:r>
    </w:p>
    <w:p>
      <w:pPr>
        <w:pStyle w:val="ListParagraph"/>
        <w:numPr>
          <w:ilvl w:val="0"/>
          <w:numId w:val="2"/>
        </w:numPr>
        <w:spacing w:after="40" w:before="40"/>
      </w:pPr>
      <w:r>
        <w:rPr>
          <w:rFonts w:ascii="Arial" w:cs="Arial" w:eastAsia="Arial" w:hAnsi="Arial"/>
          <w:color w:val="212121"/>
          <w:sz w:val="22"/>
          <w:szCs w:val="22"/>
        </w:rPr>
        <w:t xml:space="preserve">No synthetic fertilisers or pesticides: agroforestry system relies on nitrogen-fixing species, composting, and integrated pest management — organic certification pathway pursued from Year 2</w:t>
      </w:r>
    </w:p>
    <w:p>
      <w:pPr>
        <w:pStyle w:val="ListParagraph"/>
        <w:numPr>
          <w:ilvl w:val="0"/>
          <w:numId w:val="2"/>
        </w:numPr>
        <w:spacing w:after="40" w:before="40"/>
      </w:pPr>
      <w:r>
        <w:rPr>
          <w:rFonts w:ascii="Arial" w:cs="Arial" w:eastAsia="Arial" w:hAnsi="Arial"/>
          <w:color w:val="212121"/>
          <w:sz w:val="22"/>
          <w:szCs w:val="22"/>
        </w:rPr>
        <w:t xml:space="preserve">Elephant corridor preservation: project area mapped against Project Elephant corridor data; 200m buffer maintained around any identified elephant path</w:t>
      </w:r>
    </w:p>
    <w:p>
      <w:pPr>
        <w:pStyle w:val="ListParagraph"/>
        <w:numPr>
          <w:ilvl w:val="0"/>
          <w:numId w:val="2"/>
        </w:numPr>
        <w:spacing w:after="40" w:before="40"/>
      </w:pPr>
      <w:r>
        <w:rPr>
          <w:rFonts w:ascii="Arial" w:cs="Arial" w:eastAsia="Arial" w:hAnsi="Arial"/>
          <w:color w:val="212121"/>
          <w:sz w:val="22"/>
          <w:szCs w:val="22"/>
        </w:rPr>
        <w:t xml:space="preserve">Water body protection: 50m riparian buffer maintained around all streams; no planting in seasonal flood zones</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14.3  Financial Compliance</w:t>
      </w:r>
    </w:p>
    <w:p>
      <w:pPr>
        <w:pStyle w:val="ListParagraph"/>
        <w:numPr>
          <w:ilvl w:val="0"/>
          <w:numId w:val="2"/>
        </w:numPr>
        <w:spacing w:after="40" w:before="40"/>
      </w:pPr>
      <w:r>
        <w:rPr>
          <w:rFonts w:ascii="Arial" w:cs="Arial" w:eastAsia="Arial" w:hAnsi="Arial"/>
          <w:color w:val="212121"/>
          <w:sz w:val="22"/>
          <w:szCs w:val="22"/>
        </w:rPr>
        <w:t xml:space="preserve">All project funds flow through Government of Odisha's PFMS (Public Financial Management System) — full digital audit trail; zero cash transactions above INR 10,000</w:t>
      </w:r>
    </w:p>
    <w:p>
      <w:pPr>
        <w:pStyle w:val="ListParagraph"/>
        <w:numPr>
          <w:ilvl w:val="0"/>
          <w:numId w:val="2"/>
        </w:numPr>
        <w:spacing w:after="40" w:before="40"/>
      </w:pPr>
      <w:r>
        <w:rPr>
          <w:rFonts w:ascii="Arial" w:cs="Arial" w:eastAsia="Arial" w:hAnsi="Arial"/>
          <w:color w:val="212121"/>
          <w:sz w:val="22"/>
          <w:szCs w:val="22"/>
        </w:rPr>
        <w:t xml:space="preserve">Annual statutory audit by CA firm on CAG empanelled list; reports submitted to all funders within 90 days of financial year close</w:t>
      </w:r>
    </w:p>
    <w:p>
      <w:pPr>
        <w:pStyle w:val="ListParagraph"/>
        <w:numPr>
          <w:ilvl w:val="0"/>
          <w:numId w:val="2"/>
        </w:numPr>
        <w:spacing w:after="40" w:before="40"/>
      </w:pPr>
      <w:r>
        <w:rPr>
          <w:rFonts w:ascii="Arial" w:cs="Arial" w:eastAsia="Arial" w:hAnsi="Arial"/>
          <w:color w:val="212121"/>
          <w:sz w:val="22"/>
          <w:szCs w:val="22"/>
        </w:rPr>
        <w:t xml:space="preserve">Carbon revenue distribution to individual family accounts via NACH (National Automated Clearing House) — tamper-proof, auditable, no intermediary</w:t>
      </w:r>
    </w:p>
    <w:p>
      <w:pPr>
        <w:pStyle w:val="ListParagraph"/>
        <w:numPr>
          <w:ilvl w:val="0"/>
          <w:numId w:val="2"/>
        </w:numPr>
        <w:spacing w:after="40" w:before="40"/>
      </w:pPr>
      <w:r>
        <w:rPr>
          <w:rFonts w:ascii="Arial" w:cs="Arial" w:eastAsia="Arial" w:hAnsi="Arial"/>
          <w:color w:val="212121"/>
          <w:sz w:val="22"/>
          <w:szCs w:val="22"/>
        </w:rPr>
        <w:t xml:space="preserve">FCRA registration for District Administration confirmed as pre-condition for receipt of World Bank and IFAD funds — legal opinion obtained, process timeline: 6 months</w:t>
      </w:r>
    </w:p>
    <w:p>
      <w:pPr>
        <w:pStyle w:val="ListParagraph"/>
        <w:numPr>
          <w:ilvl w:val="0"/>
          <w:numId w:val="2"/>
        </w:numPr>
        <w:spacing w:after="40" w:before="40"/>
      </w:pPr>
      <w:r>
        <w:rPr>
          <w:rFonts w:ascii="Arial" w:cs="Arial" w:eastAsia="Arial" w:hAnsi="Arial"/>
          <w:color w:val="212121"/>
          <w:sz w:val="22"/>
          <w:szCs w:val="22"/>
        </w:rPr>
        <w:t xml:space="preserve">World Bank Anticorruption Guidelines and IFAD Accountability Framework compliance — project includes dedicated compliance officer in PIU</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15.  Implementing Agency Profile &amp; Project Management</w:t>
      </w:r>
    </w:p>
    <w:p>
      <w:pPr>
        <w:pStyle w:val="Heading2"/>
        <w:spacing w:after="80" w:before="260"/>
      </w:pPr>
      <w:r>
        <w:rPr>
          <w:rFonts w:ascii="Arial" w:cs="Arial" w:eastAsia="Arial" w:hAnsi="Arial"/>
          <w:b/>
          <w:bCs/>
          <w:color w:val="2E6B14"/>
          <w:sz w:val="26"/>
          <w:szCs w:val="26"/>
        </w:rPr>
        <w:t xml:space="preserve">15.1  Lead Agency: Malkangiri District Administration (DRDA)</w:t>
      </w:r>
    </w:p>
    <w:p>
      <w:pPr>
        <w:spacing w:after="80" w:before="80"/>
      </w:pPr>
      <w:r>
        <w:rPr>
          <w:rFonts w:ascii="Arial" w:cs="Arial" w:eastAsia="Arial" w:hAnsi="Arial"/>
          <w:color w:val="212121"/>
          <w:sz w:val="22"/>
          <w:szCs w:val="22"/>
        </w:rPr>
        <w:t xml:space="preserve">The Malkangiri District Rural Development Authority has successfully implemented MGNREGS, PMGSY, PMAY, and OTELP programmes with combined annual disbursements exceeding INR 180 crore. The DRDA has an existing Project Implementation Unit structure, financial management system (PFMS-integrated), and staff cadre with demonstrated large-project execution capacity.</w:t>
      </w:r>
    </w:p>
    <w:p>
      <w:pPr>
        <w:spacing w:after="80" w:before="80"/>
      </w:pPr>
      <w:r>
        <w:t xml:space="preserve"/>
      </w:r>
    </w:p>
    <w:p>
      <w:pPr>
        <w:pStyle w:val="Heading2"/>
        <w:spacing w:after="80" w:before="260"/>
      </w:pPr>
      <w:r>
        <w:rPr>
          <w:rFonts w:ascii="Arial" w:cs="Arial" w:eastAsia="Arial" w:hAnsi="Arial"/>
          <w:b/>
          <w:bCs/>
          <w:color w:val="2E6B14"/>
          <w:sz w:val="26"/>
          <w:szCs w:val="26"/>
        </w:rPr>
        <w:t xml:space="preserve">15.2  Project Implementation Unit (PIU)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038"/>
      </w:tblGrid>
      <w:tr>
        <w:tc>
          <w:tcPr>
            <w:tcW w:type="dxa" w:w="2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Position</w:t>
            </w:r>
          </w:p>
        </w:tc>
        <w:tc>
          <w:tcPr>
            <w:tcW w:type="dxa" w:w="18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Qualification</w:t>
            </w:r>
          </w:p>
        </w:tc>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Appointment</w:t>
            </w:r>
          </w:p>
        </w:tc>
        <w:tc>
          <w:tcPr>
            <w:tcW w:type="dxa" w:w="30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Responsibility</w:t>
            </w:r>
          </w:p>
        </w:tc>
      </w:tr>
      <w:tr>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Project Director</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IAS / Additional DM</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Ex-officio (District Collector)</w:t>
            </w:r>
          </w:p>
        </w:tc>
        <w:tc>
          <w:tcPr>
            <w:tcW w:type="dxa" w:w="3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Strategic oversight; PSC chair; state-level advocacy</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Project Manager (Agroforestry &amp; Carbon)</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MSc Forestry / MFM with carbon experience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1</w:t>
            </w:r>
          </w:p>
        </w:tc>
        <w:tc>
          <w:tcPr>
            <w:tcW w:type="dxa" w:w="3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Day-to-day operations; ATREE coordination; Verra interface; CRP management</w:t>
            </w:r>
          </w:p>
        </w:tc>
      </w:tr>
      <w:tr>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FRA Legal Officer (2 positions)</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LLB with FRA specialisation</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1</w:t>
            </w:r>
          </w:p>
        </w:tc>
        <w:tc>
          <w:tcPr>
            <w:tcW w:type="dxa" w:w="3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FRA title applications; SDLC/DLC hearings; community legal support</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Block Coordinators (5)</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BSc Agriculture/Forestry; tribal language proficiency mandatory</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2</w:t>
            </w:r>
          </w:p>
        </w:tc>
        <w:tc>
          <w:tcPr>
            <w:tcW w:type="dxa" w:w="3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Ground-level implementation; PAC governance support; CRP supervision</w:t>
            </w:r>
          </w:p>
        </w:tc>
      </w:tr>
      <w:tr>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Carbon Data Manager</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BSc + data science skills; satellite imagery experience</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6</w:t>
            </w:r>
          </w:p>
        </w:tc>
        <w:tc>
          <w:tcPr>
            <w:tcW w:type="dxa" w:w="3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Sentinel-2 monitoring; CRP app data validation; Verra data submission</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Finance &amp; Compliance Officer</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CA/CMA; PFMS and FCRA experience</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1</w:t>
            </w:r>
          </w:p>
        </w:tc>
        <w:tc>
          <w:tcPr>
            <w:tcW w:type="dxa" w:w="3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All fund management; audit coordination; funder financial reporting</w:t>
            </w:r>
          </w:p>
        </w:tc>
      </w:tr>
      <w:tr>
        <w:tc>
          <w:tcPr>
            <w:tcW w:type="dxa" w:w="2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Community Mobilisers — Women (10)</w:t>
            </w:r>
          </w:p>
        </w:tc>
        <w:tc>
          <w:tcPr>
            <w:tcW w:type="dxa" w:w="18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Tribal community women; literacy sufficient</w:t>
            </w:r>
          </w:p>
        </w:tc>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from Month 2</w:t>
            </w:r>
          </w:p>
        </w:tc>
        <w:tc>
          <w:tcPr>
            <w:tcW w:type="dxa" w:w="30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FPIC processes; PAC formation; CNW programme support</w:t>
            </w:r>
          </w:p>
        </w:tc>
      </w:tr>
      <w:tr>
        <w:tc>
          <w:tcPr>
            <w:tcW w:type="dxa" w:w="2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M&amp;E Officer</w:t>
            </w:r>
          </w:p>
        </w:tc>
        <w:tc>
          <w:tcPr>
            <w:tcW w:type="dxa" w:w="18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MSc Statistics or Social Work</w:t>
            </w:r>
          </w:p>
        </w:tc>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Contractual, Month 1</w:t>
            </w:r>
          </w:p>
        </w:tc>
        <w:tc>
          <w:tcPr>
            <w:tcW w:type="dxa" w:w="30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KPI tracking; household surveys; adaptive management data</w:t>
            </w:r>
          </w:p>
        </w:tc>
      </w:tr>
    </w:tbl>
    <w:p>
      <w:pPr>
        <w:spacing w:after="80" w:before="80"/>
      </w:pPr>
      <w:r>
        <w:t xml:space="preserve"/>
      </w:r>
    </w:p>
    <w:p>
      <w:pPr>
        <w:pStyle w:val="Heading2"/>
        <w:spacing w:after="80" w:before="260"/>
      </w:pPr>
      <w:r>
        <w:rPr>
          <w:rFonts w:ascii="Arial" w:cs="Arial" w:eastAsia="Arial" w:hAnsi="Arial"/>
          <w:b/>
          <w:bCs/>
          <w:color w:val="2E6B14"/>
          <w:sz w:val="26"/>
          <w:szCs w:val="26"/>
        </w:rPr>
        <w:t xml:space="preserve">15.3  Technical Partners</w:t>
      </w:r>
    </w:p>
    <w:p>
      <w:pPr>
        <w:spacing w:after="80" w:before="80"/>
      </w:pPr>
      <w:r>
        <w:rPr>
          <w:rFonts w:ascii="Arial" w:cs="Arial" w:eastAsia="Arial" w:hAnsi="Arial"/>
          <w:b/>
          <w:bCs/>
          <w:color w:val="212121"/>
          <w:sz w:val="22"/>
          <w:szCs w:val="22"/>
        </w:rPr>
        <w:t xml:space="preserve">ATREE (Ashoka Trust for Research in Ecology and the Environment): </w:t>
      </w:r>
      <w:r>
        <w:rPr>
          <w:rFonts w:ascii="Arial" w:cs="Arial" w:eastAsia="Arial" w:hAnsi="Arial"/>
          <w:color w:val="212121"/>
          <w:sz w:val="22"/>
          <w:szCs w:val="22"/>
        </w:rPr>
        <w:t xml:space="preserve">India's leading agroforestry research institution; existing field presence in Malkangiri's Eastern Ghats zone; Verra-approved methodology author; provides annual carbon measurement, biodiversity monitoring design, and CRP training.</w:t>
      </w:r>
    </w:p>
    <w:p>
      <w:pPr>
        <w:spacing w:after="80" w:before="80"/>
      </w:pPr>
      <w:r>
        <w:t xml:space="preserve"/>
      </w:r>
    </w:p>
    <w:p>
      <w:pPr>
        <w:spacing w:after="80" w:before="80"/>
      </w:pPr>
      <w:r>
        <w:rPr>
          <w:rFonts w:ascii="Arial" w:cs="Arial" w:eastAsia="Arial" w:hAnsi="Arial"/>
          <w:b/>
          <w:bCs/>
          <w:color w:val="212121"/>
          <w:sz w:val="22"/>
          <w:szCs w:val="22"/>
        </w:rPr>
        <w:t xml:space="preserve">Wildlife Institute of India (WII): </w:t>
      </w:r>
      <w:r>
        <w:rPr>
          <w:rFonts w:ascii="Arial" w:cs="Arial" w:eastAsia="Arial" w:hAnsi="Arial"/>
          <w:color w:val="212121"/>
          <w:sz w:val="22"/>
          <w:szCs w:val="22"/>
        </w:rPr>
        <w:t xml:space="preserve">Premier national wildlife research institute; Eastern Ghats division has Malkangiri biodiversity data going back 15 years; provides CCBS biodiversity baseline, annual surveys, and habitat connectivity assessment.</w:t>
      </w:r>
    </w:p>
    <w:p>
      <w:pPr>
        <w:spacing w:after="80" w:before="80"/>
      </w:pPr>
      <w:r>
        <w:t xml:space="preserve"/>
      </w:r>
    </w:p>
    <w:p>
      <w:pPr>
        <w:spacing w:after="80" w:before="80"/>
      </w:pPr>
      <w:r>
        <w:rPr>
          <w:rFonts w:ascii="Arial" w:cs="Arial" w:eastAsia="Arial" w:hAnsi="Arial"/>
          <w:b/>
          <w:bCs/>
          <w:color w:val="212121"/>
          <w:sz w:val="22"/>
          <w:szCs w:val="22"/>
        </w:rPr>
        <w:t xml:space="preserve">ISB Bharti Institute of Public Policy: </w:t>
      </w:r>
      <w:r>
        <w:rPr>
          <w:rFonts w:ascii="Arial" w:cs="Arial" w:eastAsia="Arial" w:hAnsi="Arial"/>
          <w:color w:val="212121"/>
          <w:sz w:val="22"/>
          <w:szCs w:val="22"/>
        </w:rPr>
        <w:t xml:space="preserve">PAC governance training and business model development; carbon revenue management systems design; annual financial health assessment of PAC operations.</w:t>
      </w:r>
    </w:p>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16.  Conclusion &amp; Funding Request</w:t>
      </w:r>
    </w:p>
    <w:p>
      <w:pPr>
        <w:spacing w:after="80" w:before="80"/>
      </w:pPr>
      <w:r>
        <w:rPr>
          <w:rFonts w:ascii="Arial" w:cs="Arial" w:eastAsia="Arial" w:hAnsi="Arial"/>
          <w:color w:val="212121"/>
          <w:sz w:val="22"/>
          <w:szCs w:val="22"/>
        </w:rPr>
        <w:t xml:space="preserve">The Malkangiri Tribal Agroforestry Carbon Credit + Food Security Project is, at its core, a proposition about justice and permanence. For the first time in the history of Malkangiri's three Particularly Vulnerable Tribal Groups — the Kutia Kondha, the Didayi, and the Bonda — a project offers not temporary aid but permanent economic sovereignty: legal land titles that cannot be revoked, agroforestry systems that produce food and income for 25 years, and carbon credits that convert their role from victims of climate change into verified contributors to its solution.</w:t>
      </w:r>
    </w:p>
    <w:p>
      <w:pPr>
        <w:spacing w:after="80" w:before="80"/>
      </w:pPr>
      <w:r>
        <w:t xml:space="preserve"/>
      </w:r>
    </w:p>
    <w:p>
      <w:pPr>
        <w:spacing w:after="80" w:before="80"/>
      </w:pPr>
      <w:r>
        <w:rPr>
          <w:rFonts w:ascii="Arial" w:cs="Arial" w:eastAsia="Arial" w:hAnsi="Arial"/>
          <w:color w:val="212121"/>
          <w:sz w:val="22"/>
          <w:szCs w:val="22"/>
        </w:rPr>
        <w:t xml:space="preserve">Every component of this project has been designed to address the specific failure mode of all previous interventions: the moment external funding ends, the benefit ends. MTACFSP breaks this pattern irrevocably. Once a tree is planted and a carbon credit is registered, no future government decision, no policy change, and no budget cut can undo the income it generates for the family whose land it stands on.</w:t>
      </w:r>
    </w:p>
    <w:p>
      <w:pPr>
        <w:spacing w:after="80" w:before="80"/>
      </w:pPr>
      <w:r>
        <w:t xml:space="preserve"/>
      </w:r>
    </w:p>
    <w:p>
      <w:pPr>
        <w:spacing w:after="80" w:before="80"/>
      </w:pPr>
      <w:r>
        <w:rPr>
          <w:rFonts w:ascii="Arial" w:cs="Arial" w:eastAsia="Arial" w:hAnsi="Arial"/>
          <w:color w:val="212121"/>
          <w:sz w:val="22"/>
          <w:szCs w:val="22"/>
        </w:rPr>
        <w:t xml:space="preserve">The project is ready to implement. The conditions that make it uniquely viable today are:</w:t>
      </w:r>
    </w:p>
    <w:p>
      <w:pPr>
        <w:spacing w:after="80" w:before="80"/>
      </w:pPr>
      <w:r>
        <w:t xml:space="preserve"/>
      </w:r>
    </w:p>
    <w:p>
      <w:pPr>
        <w:pStyle w:val="ListParagraph"/>
        <w:numPr>
          <w:ilvl w:val="0"/>
          <w:numId w:val="2"/>
        </w:numPr>
        <w:spacing w:after="40" w:before="40"/>
      </w:pPr>
      <w:r>
        <w:rPr>
          <w:rFonts w:ascii="Arial" w:cs="Arial" w:eastAsia="Arial" w:hAnsi="Arial"/>
          <w:color w:val="212121"/>
          <w:sz w:val="22"/>
          <w:szCs w:val="22"/>
        </w:rPr>
        <w:t xml:space="preserve">PM-JANMAN PVTG Mission: The highest political commitment to PVTG welfare in India's history provides administrative tailwind that did not exist two years ago</w:t>
      </w:r>
    </w:p>
    <w:p>
      <w:pPr>
        <w:pStyle w:val="ListParagraph"/>
        <w:numPr>
          <w:ilvl w:val="0"/>
          <w:numId w:val="2"/>
        </w:numPr>
        <w:spacing w:after="40" w:before="40"/>
      </w:pPr>
      <w:r>
        <w:rPr>
          <w:rFonts w:ascii="Arial" w:cs="Arial" w:eastAsia="Arial" w:hAnsi="Arial"/>
          <w:color w:val="212121"/>
          <w:sz w:val="22"/>
          <w:szCs w:val="22"/>
        </w:rPr>
        <w:t xml:space="preserve">Malkangiri Airport (2024): New air connectivity makes field operations, researcher visits, and carbon auditor access possible at reasonable cost</w:t>
      </w:r>
    </w:p>
    <w:p>
      <w:pPr>
        <w:pStyle w:val="ListParagraph"/>
        <w:numPr>
          <w:ilvl w:val="0"/>
          <w:numId w:val="2"/>
        </w:numPr>
        <w:spacing w:after="40" w:before="40"/>
      </w:pPr>
      <w:r>
        <w:rPr>
          <w:rFonts w:ascii="Arial" w:cs="Arial" w:eastAsia="Arial" w:hAnsi="Arial"/>
          <w:color w:val="212121"/>
          <w:sz w:val="22"/>
          <w:szCs w:val="22"/>
        </w:rPr>
        <w:t xml:space="preserve">Odisha CAMPA REDD+ Framework: State-level jurisdictional pathway reduces carbon registration from USD 80,000+ to under USD 25,000 — a unique window open right now</w:t>
      </w:r>
    </w:p>
    <w:p>
      <w:pPr>
        <w:pStyle w:val="ListParagraph"/>
        <w:numPr>
          <w:ilvl w:val="0"/>
          <w:numId w:val="2"/>
        </w:numPr>
        <w:spacing w:after="40" w:before="40"/>
      </w:pPr>
      <w:r>
        <w:rPr>
          <w:rFonts w:ascii="Arial" w:cs="Arial" w:eastAsia="Arial" w:hAnsi="Arial"/>
          <w:color w:val="212121"/>
          <w:sz w:val="22"/>
          <w:szCs w:val="22"/>
        </w:rPr>
        <w:t xml:space="preserve">Voluntary carbon market price growth: CCBS-certified community agroforestry credits are the fastest-growing, highest-premium category in the voluntary market</w:t>
      </w:r>
    </w:p>
    <w:p>
      <w:pPr>
        <w:pStyle w:val="ListParagraph"/>
        <w:numPr>
          <w:ilvl w:val="0"/>
          <w:numId w:val="2"/>
        </w:numPr>
        <w:spacing w:after="40" w:before="40"/>
      </w:pPr>
      <w:r>
        <w:rPr>
          <w:rFonts w:ascii="Arial" w:cs="Arial" w:eastAsia="Arial" w:hAnsi="Arial"/>
          <w:color w:val="212121"/>
          <w:sz w:val="22"/>
          <w:szCs w:val="22"/>
        </w:rPr>
        <w:t xml:space="preserve">FRA political will: Odisha's commitment to 100% PVTG FRA saturation by 2027 means the land titling component has state-level political backing</w:t>
      </w:r>
    </w:p>
    <w:p>
      <w:pPr>
        <w:spacing w:after="80" w:before="80"/>
      </w:pPr>
      <w:r>
        <w:t xml:space="preserve"/>
      </w:r>
    </w:p>
    <w:p>
      <w:pPr>
        <w:pBdr>
          <w:left w:val="single" w:color="E65100" w:sz="24" w:space="10"/>
        </w:pBdr>
        <w:shd w:fill="FFF3E0" w:val="clear"/>
        <w:spacing w:after="140" w:before="140"/>
        <w:ind w:left="440" w:right="200"/>
      </w:pPr>
      <w:r>
        <w:rPr>
          <w:rFonts w:ascii="Arial" w:cs="Arial" w:eastAsia="Arial" w:hAnsi="Arial"/>
          <w:i/>
          <w:iCs/>
          <w:color w:val="212121"/>
          <w:sz w:val="22"/>
          <w:szCs w:val="22"/>
        </w:rPr>
        <w:t xml:space="preserve">We request the World Bank BioCarbon Fund and co-financing partners to approve a blended finance package of USD 2,400,000 to launch this project in January 2026. This investment will permanently end food insecurity for 3,000 PVTG families, create the first community-controlled carbon economy in Odisha's tribal belt, and establish a replicable model that 54,000 families across 18 tribal districts can access — at no additional international funding requirement.</w:t>
      </w:r>
    </w:p>
    <w:p>
      <w:pPr>
        <w:spacing w:after="80" w:before="80"/>
      </w:pPr>
      <w:r>
        <w:t xml:space="preserve"/>
      </w:r>
    </w:p>
    <w:p>
      <w:pPr>
        <w:spacing w:after="80" w:before="80"/>
      </w:pPr>
      <w:r>
        <w:rPr>
          <w:rFonts w:ascii="Arial" w:cs="Arial" w:eastAsia="Arial" w:hAnsi="Arial"/>
          <w:color w:val="212121"/>
          <w:sz w:val="22"/>
          <w:szCs w:val="22"/>
        </w:rPr>
        <w:t xml:space="preserve">Every month of delay costs Malkangiri's PVTG communities another month of food insecurity, another month without legal land rights, and another month in which trees that could be sequestering carbon and producing food are not yet in the ground. The project is ready. The communities are waiting. The window is open.</w:t>
      </w:r>
    </w:p>
    <w:p>
      <w:pPr>
        <w:spacing w:after="0" w:before="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Submitted by:</w:t>
            </w:r>
          </w:p>
          <w:p>
            <w:pPr>
              <w:spacing w:after="200" w:before="120"/>
            </w:pPr>
            <w:r>
              <w:t xml:space="preserve"/>
            </w:r>
          </w:p>
          <w:p>
            <w:pPr>
              <w:pBdr>
                <w:bottom w:val="single" w:color="212121" w:sz="2"/>
              </w:pBdr>
            </w:pPr>
            <w:r>
              <w:rPr>
                <w:sz w:val="22"/>
                <w:szCs w:val="22"/>
              </w:rPr>
              <w:t xml:space="preserve"> </w:t>
            </w:r>
          </w:p>
          <w:p>
            <w:r>
              <w:rPr>
                <w:rFonts w:ascii="Arial" w:cs="Arial" w:eastAsia="Arial" w:hAnsi="Arial"/>
                <w:color w:val="616161"/>
                <w:sz w:val="20"/>
                <w:szCs w:val="20"/>
              </w:rPr>
              <w:t xml:space="preserve">District Collector, Malkangiri</w:t>
            </w:r>
          </w:p>
          <w:p>
            <w:r>
              <w:rPr>
                <w:rFonts w:ascii="Arial" w:cs="Arial" w:eastAsia="Arial" w:hAnsi="Arial"/>
                <w:color w:val="616161"/>
                <w:sz w:val="20"/>
                <w:szCs w:val="20"/>
              </w:rPr>
              <w:t xml:space="preserve">Government of Odisha</w:t>
            </w:r>
          </w:p>
          <w:p>
            <w:r>
              <w:rPr>
                <w:rFonts w:ascii="Arial" w:cs="Arial" w:eastAsia="Arial" w:hAnsi="Arial"/>
                <w:sz w:val="20"/>
                <w:szCs w:val="20"/>
              </w:rPr>
              <w:t xml:space="preserve">Date: ___________________</w:t>
            </w:r>
          </w:p>
        </w:tc>
        <w:tc>
          <w:tcPr>
            <w:tcW w:type="dxa" w:w="4819"/>
            <w:tcBorders>
              <w:top w:val="single" w:color="BDBDBD" w:sz="1"/>
              <w:left w:val="single" w:color="BDBDBD" w:sz="1"/>
              <w:bottom w:val="single" w:color="BDBDBD" w:sz="1"/>
              <w:right w:val="single" w:color="BDBDBD" w:sz="1"/>
            </w:tcBorders>
            <w:tcMar>
              <w:top w:type="dxa" w:w="100"/>
              <w:left w:type="dxa" w:w="150"/>
              <w:bottom w:type="dxa" w:w="100"/>
              <w:right w:type="dxa" w:w="150"/>
            </w:tcMar>
          </w:tcPr>
          <w:p>
            <w:r>
              <w:rPr>
                <w:rFonts w:ascii="Arial" w:cs="Arial" w:eastAsia="Arial" w:hAnsi="Arial"/>
                <w:b/>
                <w:bCs/>
                <w:sz w:val="22"/>
                <w:szCs w:val="22"/>
              </w:rPr>
              <w:t xml:space="preserve">Endorsed by:</w:t>
            </w:r>
          </w:p>
          <w:p>
            <w:pPr>
              <w:spacing w:after="200" w:before="120"/>
            </w:pPr>
            <w:r>
              <w:t xml:space="preserve"/>
            </w:r>
          </w:p>
          <w:p>
            <w:pPr>
              <w:pBdr>
                <w:bottom w:val="single" w:color="212121" w:sz="2"/>
              </w:pBdr>
            </w:pPr>
            <w:r>
              <w:rPr>
                <w:sz w:val="22"/>
                <w:szCs w:val="22"/>
              </w:rPr>
              <w:t xml:space="preserve"> </w:t>
            </w:r>
          </w:p>
          <w:p>
            <w:r>
              <w:rPr>
                <w:rFonts w:ascii="Arial" w:cs="Arial" w:eastAsia="Arial" w:hAnsi="Arial"/>
                <w:color w:val="616161"/>
                <w:sz w:val="20"/>
                <w:szCs w:val="20"/>
              </w:rPr>
              <w:t xml:space="preserve">World Bank BioCarbon Fund Coordinator</w:t>
            </w:r>
          </w:p>
          <w:p>
            <w:r>
              <w:rPr>
                <w:rFonts w:ascii="Arial" w:cs="Arial" w:eastAsia="Arial" w:hAnsi="Arial"/>
                <w:color w:val="616161"/>
                <w:sz w:val="20"/>
                <w:szCs w:val="20"/>
              </w:rPr>
              <w:t xml:space="preserve">GEF LDCF Focal Point  |  IFAD Representative</w:t>
            </w:r>
          </w:p>
          <w:p>
            <w:r>
              <w:rPr>
                <w:rFonts w:ascii="Arial" w:cs="Arial" w:eastAsia="Arial" w:hAnsi="Arial"/>
                <w:sz w:val="20"/>
                <w:szCs w:val="20"/>
              </w:rPr>
              <w:t xml:space="preserve">Date: ___________________</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Annexure A:  Acronyms &amp;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Acronym</w:t>
            </w:r>
          </w:p>
        </w:tc>
        <w:tc>
          <w:tcPr>
            <w:tcW w:type="dxa" w:w="7638"/>
            <w:tcBorders>
              <w:top w:val="single" w:color="2E6B14" w:sz="1"/>
              <w:left w:val="single" w:color="2E6B14" w:sz="1"/>
              <w:bottom w:val="single" w:color="2E6B14" w:sz="1"/>
              <w:right w:val="single" w:color="2E6B14" w:sz="1"/>
            </w:tcBorders>
            <w:shd w:fill="1A3D0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Full Form</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ATREE</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Ashoka Trust for Research in Ecology and the Environment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CAMPA</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Compensatory Afforestation Fund Management and Planning Authority</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CCBS</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Climate, Community and Biodiversity Standard</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CNW</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Nutrition Worker</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CRP</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Community Resource Person</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DFO</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Divisional Forest Officer</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DLC</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Level Committee (under FRA)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DPCC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PVTG Carbon Collective</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DRDA</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District Rural Development Authority</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FPIC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Free, Prior and Informed Consent</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FRA</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Rights Act (Scheduled Tribes &amp; Other Traditional Forest Dwellers Act, 2006)</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FRRC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Forest Rights Recognition Certificate</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GEF LDCF</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Global Environment Facility Least Developed Countries Fund</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HFIAS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Household Food Insecurity Access Scale</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IFAD</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International Fund for Agricultural Development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ISB</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Indian School of Business</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MEL</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Monitoring, Evaluation and Learning</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MGNREGS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Mahatma Gandhi National Rural Employment Guarantee Scheme</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MTACFSP</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Malkangiri Tribal Agroforestry Carbon Credit + Food Security Project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NABARD</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 Bank for Agriculture and Rural Development</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NBPGR</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 Bureau of Plant Genetic Resources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NDC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Nationally Determined Contribution</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NTFP</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Non-Timber Forest Produce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OTELP</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Odisha Tribal Empowerment &amp; Livelihoods Programme</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PAC</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PVTG Agroforestry Cooperative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PCCF</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Principal Chief Conservator of Forests</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PESA</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Panchayats (Extension to Scheduled Areas) Act, 1996</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PFMS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Public Financial Management System</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PIU</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Implementation Unit</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PM-JANMAN</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Prime Minister's Particularly Vulnerable Tribal Groups (PVTG) Development Mission</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PSC</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Project Steering Committee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PVTG</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Particularly Vulnerable Tribal Group</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REDD+</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Reducing Emissions from Deforestation and Forest Degradation (+ conservation, sustainable management &amp; enhancement of carbon stocks)</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SDLC</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Sub-Divisional Level Committee (under FRA)</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SES</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Social and Environmental Standards (UNDP)</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tCO2e</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Tonnes of Carbon Dioxide Equivalent</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TEK</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Traditional Ecological Knowledge</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VCS</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Verified Carbon Standard (Verra)</w:t>
            </w:r>
          </w:p>
        </w:tc>
      </w:tr>
      <w:tr>
        <w:tc>
          <w:tcPr>
            <w:tcW w:type="dxa" w:w="2000"/>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VGS</w:t>
            </w:r>
          </w:p>
        </w:tc>
        <w:tc>
          <w:tcPr>
            <w:tcW w:type="dxa" w:w="7638"/>
            <w:tcBorders>
              <w:top w:val="single" w:color="BDBDBD" w:sz="1"/>
              <w:left w:val="single" w:color="BDBDBD" w:sz="1"/>
              <w:bottom w:val="single" w:color="BDBDBD" w:sz="1"/>
              <w:right w:val="single" w:color="BDBDBD" w:sz="1"/>
            </w:tcBorders>
            <w:shd w:fill="F1F8E9"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Van Gram Sabha</w:t>
            </w:r>
          </w:p>
        </w:tc>
      </w:tr>
      <w:tr>
        <w:tc>
          <w:tcPr>
            <w:tcW w:type="dxa" w:w="2000"/>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bCs/>
                <w:color w:val="212121"/>
                <w:sz w:val="20"/>
                <w:szCs w:val="20"/>
              </w:rPr>
              <w:t xml:space="preserve">WII</w:t>
            </w:r>
          </w:p>
        </w:tc>
        <w:tc>
          <w:tcPr>
            <w:tcW w:type="dxa" w:w="7638"/>
            <w:tcBorders>
              <w:top w:val="single" w:color="BDBDBD" w:sz="1"/>
              <w:left w:val="single" w:color="BDBDBD" w:sz="1"/>
              <w:bottom w:val="single" w:color="BDBDBD" w:sz="1"/>
              <w:right w:val="single" w:color="BDBDB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12121"/>
                <w:sz w:val="20"/>
                <w:szCs w:val="20"/>
              </w:rPr>
              <w:t xml:space="preserve">Wildlife Institute of India</w:t>
            </w:r>
          </w:p>
        </w:tc>
      </w:tr>
    </w:tbl>
    <w:p>
      <w:r>
        <w:br w:type="page"/>
      </w:r>
    </w:p>
    <w:p>
      <w:pPr>
        <w:pStyle w:val="Heading1"/>
        <w:pBdr>
          <w:bottom w:val="single" w:color="2E6B14" w:sz="10" w:space="4"/>
        </w:pBdr>
        <w:spacing w:after="120" w:before="400"/>
      </w:pPr>
      <w:r>
        <w:rPr>
          <w:rFonts w:ascii="Arial" w:cs="Arial" w:eastAsia="Arial" w:hAnsi="Arial"/>
          <w:b/>
          <w:bCs/>
          <w:color w:val="1A3D0F"/>
          <w:sz w:val="34"/>
          <w:szCs w:val="34"/>
        </w:rPr>
        <w:t xml:space="preserve">Annexure B:  Evidence Base &amp; References</w:t>
      </w:r>
    </w:p>
    <w:p>
      <w:pPr>
        <w:spacing w:after="80" w:before="80"/>
      </w:pPr>
      <w:r>
        <w:rPr>
          <w:rFonts w:ascii="Arial" w:cs="Arial" w:eastAsia="Arial" w:hAnsi="Arial"/>
          <w:color w:val="212121"/>
          <w:sz w:val="22"/>
          <w:szCs w:val="22"/>
        </w:rPr>
        <w:t xml:space="preserve">The following sources form the evidentiary foundation for all claims, financial projections, and technical assumptions made in this proposal:</w:t>
      </w:r>
    </w:p>
    <w:p>
      <w:pPr>
        <w:spacing w:after="80" w:before="80"/>
      </w:pPr>
      <w:r>
        <w:t xml:space="preserve"/>
      </w:r>
    </w:p>
    <w:p>
      <w:pPr>
        <w:pStyle w:val="ListParagraph"/>
        <w:numPr>
          <w:ilvl w:val="0"/>
          <w:numId w:val="3"/>
        </w:numPr>
        <w:spacing w:after="40" w:before="60"/>
      </w:pPr>
      <w:r>
        <w:rPr>
          <w:rFonts w:ascii="Arial" w:cs="Arial" w:eastAsia="Arial" w:hAnsi="Arial"/>
          <w:color w:val="212121"/>
          <w:sz w:val="22"/>
          <w:szCs w:val="22"/>
        </w:rPr>
        <w:t xml:space="preserve">ATREE Eastern Ghats Programme (2023). Multi-Strata Agroforestry Carbon Sequestration Rates in Southern Odisha — Field Measurement Report 2022–23. Bengaluru: Ashoka Trust for Research in Ecology and the Environment.</w:t>
      </w:r>
    </w:p>
    <w:p>
      <w:pPr>
        <w:pStyle w:val="ListParagraph"/>
        <w:numPr>
          <w:ilvl w:val="0"/>
          <w:numId w:val="3"/>
        </w:numPr>
        <w:spacing w:after="40" w:before="60"/>
      </w:pPr>
      <w:r>
        <w:rPr>
          <w:rFonts w:ascii="Arial" w:cs="Arial" w:eastAsia="Arial" w:hAnsi="Arial"/>
          <w:color w:val="212121"/>
          <w:sz w:val="22"/>
          <w:szCs w:val="22"/>
        </w:rPr>
        <w:t xml:space="preserve">Verra (2025). VM0047 Afforestation, Reforestation and Revegetation (ARR) Methodology. Washington DC: Verra Registry. Available: https://verra.org/methodologies/vm0047</w:t>
      </w:r>
    </w:p>
    <w:p>
      <w:pPr>
        <w:pStyle w:val="ListParagraph"/>
        <w:numPr>
          <w:ilvl w:val="0"/>
          <w:numId w:val="3"/>
        </w:numPr>
        <w:spacing w:after="40" w:before="60"/>
      </w:pPr>
      <w:r>
        <w:rPr>
          <w:rFonts w:ascii="Arial" w:cs="Arial" w:eastAsia="Arial" w:hAnsi="Arial"/>
          <w:color w:val="212121"/>
          <w:sz w:val="22"/>
          <w:szCs w:val="22"/>
        </w:rPr>
        <w:t xml:space="preserve">Climate, Community and Biodiversity Alliance (2023). CCBS Standard Third Edition — Requirements and Guidance. Arlington, VA: CCBA.</w:t>
      </w:r>
    </w:p>
    <w:p>
      <w:pPr>
        <w:pStyle w:val="ListParagraph"/>
        <w:numPr>
          <w:ilvl w:val="0"/>
          <w:numId w:val="3"/>
        </w:numPr>
        <w:spacing w:after="40" w:before="60"/>
      </w:pPr>
      <w:r>
        <w:rPr>
          <w:rFonts w:ascii="Arial" w:cs="Arial" w:eastAsia="Arial" w:hAnsi="Arial"/>
          <w:color w:val="212121"/>
          <w:sz w:val="22"/>
          <w:szCs w:val="22"/>
        </w:rPr>
        <w:t xml:space="preserve">Government of Odisha, CAMPA (2024). Odisha REDD+ Readiness Preparation Progress Report. Bhubaneswar: Odisha Forest Department.</w:t>
      </w:r>
    </w:p>
    <w:p>
      <w:pPr>
        <w:pStyle w:val="ListParagraph"/>
        <w:numPr>
          <w:ilvl w:val="0"/>
          <w:numId w:val="3"/>
        </w:numPr>
        <w:spacing w:after="40" w:before="60"/>
      </w:pPr>
      <w:r>
        <w:rPr>
          <w:rFonts w:ascii="Arial" w:cs="Arial" w:eastAsia="Arial" w:hAnsi="Arial"/>
          <w:color w:val="212121"/>
          <w:sz w:val="22"/>
          <w:szCs w:val="22"/>
        </w:rPr>
        <w:t xml:space="preserve">National Family Health Survey-5 (NFHS-5) District Factsheet — Malkangiri, Odisha (2021). Mumbai: IIPS.</w:t>
      </w:r>
    </w:p>
    <w:p>
      <w:pPr>
        <w:pStyle w:val="ListParagraph"/>
        <w:numPr>
          <w:ilvl w:val="0"/>
          <w:numId w:val="3"/>
        </w:numPr>
        <w:spacing w:after="40" w:before="60"/>
      </w:pPr>
      <w:r>
        <w:rPr>
          <w:rFonts w:ascii="Arial" w:cs="Arial" w:eastAsia="Arial" w:hAnsi="Arial"/>
          <w:color w:val="212121"/>
          <w:sz w:val="22"/>
          <w:szCs w:val="22"/>
        </w:rPr>
        <w:t xml:space="preserve">OTELP (2023). Tribal Livelihoods Baseline Survey, Malkangiri District — Unpublished Report. Bhubaneswar: Odisha Tribal Empowerment &amp; Livelihoods Programme.</w:t>
      </w:r>
    </w:p>
    <w:p>
      <w:pPr>
        <w:pStyle w:val="ListParagraph"/>
        <w:numPr>
          <w:ilvl w:val="0"/>
          <w:numId w:val="3"/>
        </w:numPr>
        <w:spacing w:after="40" w:before="60"/>
      </w:pPr>
      <w:r>
        <w:rPr>
          <w:rFonts w:ascii="Arial" w:cs="Arial" w:eastAsia="Arial" w:hAnsi="Arial"/>
          <w:color w:val="212121"/>
          <w:sz w:val="22"/>
          <w:szCs w:val="22"/>
        </w:rPr>
        <w:t xml:space="preserve">Ministry of Tribal Affairs, Government of India (2023). PM-JANMAN: Implementation Framework for Particularly Vulnerable Tribal Groups. New Delhi: MoTA.</w:t>
      </w:r>
    </w:p>
    <w:p>
      <w:pPr>
        <w:pStyle w:val="ListParagraph"/>
        <w:numPr>
          <w:ilvl w:val="0"/>
          <w:numId w:val="3"/>
        </w:numPr>
        <w:spacing w:after="40" w:before="60"/>
      </w:pPr>
      <w:r>
        <w:rPr>
          <w:rFonts w:ascii="Arial" w:cs="Arial" w:eastAsia="Arial" w:hAnsi="Arial"/>
          <w:color w:val="212121"/>
          <w:sz w:val="22"/>
          <w:szCs w:val="22"/>
        </w:rPr>
        <w:t xml:space="preserve">World Bank BioCarbon Fund (2024). Initiative for Sustainable Forest Landscapes (ISFL) — Programme Overview and Eligibility Criteria. Washington DC: World Bank.</w:t>
      </w:r>
    </w:p>
    <w:p>
      <w:pPr>
        <w:pStyle w:val="ListParagraph"/>
        <w:numPr>
          <w:ilvl w:val="0"/>
          <w:numId w:val="3"/>
        </w:numPr>
        <w:spacing w:after="40" w:before="60"/>
      </w:pPr>
      <w:r>
        <w:rPr>
          <w:rFonts w:ascii="Arial" w:cs="Arial" w:eastAsia="Arial" w:hAnsi="Arial"/>
          <w:color w:val="212121"/>
          <w:sz w:val="22"/>
          <w:szCs w:val="22"/>
        </w:rPr>
        <w:t xml:space="preserve">IFAD (2024). Adaptation for Smallholder Agriculture Programme (ASAP+) — Framework for South Asia. Rome: IFAD.</w:t>
      </w:r>
    </w:p>
    <w:p>
      <w:pPr>
        <w:pStyle w:val="ListParagraph"/>
        <w:numPr>
          <w:ilvl w:val="0"/>
          <w:numId w:val="3"/>
        </w:numPr>
        <w:spacing w:after="40" w:before="60"/>
      </w:pPr>
      <w:r>
        <w:rPr>
          <w:rFonts w:ascii="Arial" w:cs="Arial" w:eastAsia="Arial" w:hAnsi="Arial"/>
          <w:color w:val="212121"/>
          <w:sz w:val="22"/>
          <w:szCs w:val="22"/>
        </w:rPr>
        <w:t xml:space="preserve">Wildlife Institute of India (2022). Biodiversity and Wildlife Corridors of the Eastern Ghats: A Rapid Assessment. Dehradun: WII Technical Publication.</w:t>
      </w:r>
    </w:p>
    <w:p>
      <w:pPr>
        <w:pStyle w:val="ListParagraph"/>
        <w:numPr>
          <w:ilvl w:val="0"/>
          <w:numId w:val="3"/>
        </w:numPr>
        <w:spacing w:after="40" w:before="60"/>
      </w:pPr>
      <w:r>
        <w:rPr>
          <w:rFonts w:ascii="Arial" w:cs="Arial" w:eastAsia="Arial" w:hAnsi="Arial"/>
          <w:color w:val="212121"/>
          <w:sz w:val="22"/>
          <w:szCs w:val="22"/>
        </w:rPr>
        <w:t xml:space="preserve">Gold Standard Foundation (2025). Voluntary Carbon Market Price Database — Community Agroforestry Credits, South Asia. Geneva: Gold Standard.</w:t>
      </w:r>
    </w:p>
    <w:p>
      <w:pPr>
        <w:pStyle w:val="ListParagraph"/>
        <w:numPr>
          <w:ilvl w:val="0"/>
          <w:numId w:val="3"/>
        </w:numPr>
        <w:spacing w:after="40" w:before="60"/>
      </w:pPr>
      <w:r>
        <w:rPr>
          <w:rFonts w:ascii="Arial" w:cs="Arial" w:eastAsia="Arial" w:hAnsi="Arial"/>
          <w:color w:val="212121"/>
          <w:sz w:val="22"/>
          <w:szCs w:val="22"/>
        </w:rPr>
        <w:t xml:space="preserve">Government of India (2022). Updated Nationally Determined Contribution (NDC) — Submitted to UNFCCC. New Delhi: MoEFCC.</w:t>
      </w:r>
    </w:p>
    <w:p>
      <w:pPr>
        <w:pStyle w:val="ListParagraph"/>
        <w:numPr>
          <w:ilvl w:val="0"/>
          <w:numId w:val="3"/>
        </w:numPr>
        <w:spacing w:after="40" w:before="60"/>
      </w:pPr>
      <w:r>
        <w:rPr>
          <w:rFonts w:ascii="Arial" w:cs="Arial" w:eastAsia="Arial" w:hAnsi="Arial"/>
          <w:color w:val="212121"/>
          <w:sz w:val="22"/>
          <w:szCs w:val="22"/>
        </w:rPr>
        <w:t xml:space="preserve">Gual L. &amp; Das A. (2025). Indigenous Regions and Development Disparity: Three Decades in Odisha. Regional Studies in Development, August 2025.</w:t>
      </w:r>
    </w:p>
    <w:p>
      <w:pPr>
        <w:pStyle w:val="ListParagraph"/>
        <w:numPr>
          <w:ilvl w:val="0"/>
          <w:numId w:val="3"/>
        </w:numPr>
        <w:spacing w:after="40" w:before="60"/>
      </w:pPr>
      <w:r>
        <w:rPr>
          <w:rFonts w:ascii="Arial" w:cs="Arial" w:eastAsia="Arial" w:hAnsi="Arial"/>
          <w:color w:val="212121"/>
          <w:sz w:val="22"/>
          <w:szCs w:val="22"/>
        </w:rPr>
        <w:t xml:space="preserve">Forest Rights Act, 2006 (Scheduled Tribes and Other Traditional Forest Dwellers Recognition of Forest Rights Act). Gazette of India, 2 January 2007.</w:t>
      </w:r>
    </w:p>
    <w:p>
      <w:pPr>
        <w:pStyle w:val="ListParagraph"/>
        <w:numPr>
          <w:ilvl w:val="0"/>
          <w:numId w:val="3"/>
        </w:numPr>
        <w:spacing w:after="40" w:before="60"/>
      </w:pPr>
      <w:r>
        <w:rPr>
          <w:rFonts w:ascii="Arial" w:cs="Arial" w:eastAsia="Arial" w:hAnsi="Arial"/>
          <w:color w:val="212121"/>
          <w:sz w:val="22"/>
          <w:szCs w:val="22"/>
        </w:rPr>
        <w:t xml:space="preserve">IPCC (2023). AR6 Synthesis Report: Climate Change 2023 — Contribution of Working Groups I, II and III. Geneva: IPCC.</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DDA" w:sz="4" w:space="4"/>
      </w:pBdr>
      <w:tabs>
        <w:tab w:val="right" w:pos="9026"/>
      </w:tabs>
      <w:spacing w:after="0" w:before="60"/>
    </w:pPr>
    <w:r>
      <w:rPr>
        <w:rFonts w:ascii="Arial" w:cs="Arial" w:eastAsia="Arial" w:hAnsi="Arial"/>
        <w:color w:val="616161"/>
        <w:sz w:val="16"/>
        <w:szCs w:val="16"/>
      </w:rPr>
      <w:t xml:space="preserve">Confidential  |  For Funding Agency Review Only</w:t>
    </w:r>
    <w:r>
      <w:rPr>
        <w:sz w:val="16"/>
        <w:szCs w:val="16"/>
      </w:rPr>
      <w:t xml:space="preserve">	</w:t>
    </w:r>
    <w:r>
      <w:rPr>
        <w:rFonts w:ascii="Arial" w:cs="Arial" w:eastAsia="Arial" w:hAnsi="Arial"/>
        <w:color w:val="61616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14" w:sz="6" w:space="4"/>
      </w:pBdr>
      <w:tabs>
        <w:tab w:val="right" w:pos="9026"/>
      </w:tabs>
      <w:spacing w:after="60" w:before="0"/>
    </w:pPr>
    <w:r>
      <w:rPr>
        <w:rFonts w:ascii="Arial" w:cs="Arial" w:eastAsia="Arial" w:hAnsi="Arial"/>
        <w:b/>
        <w:bCs/>
        <w:color w:val="1A3D0F"/>
        <w:sz w:val="15"/>
        <w:szCs w:val="15"/>
      </w:rPr>
      <w:t xml:space="preserve">MALKANGIRI TRIBAL AGROFORESTRY CARBON CREDIT + FOOD SECURITY PROJECT</w:t>
    </w:r>
    <w:r>
      <w:rPr>
        <w:sz w:val="15"/>
        <w:szCs w:val="15"/>
      </w:rPr>
      <w:t xml:space="preserve">	</w:t>
    </w:r>
    <w:r>
      <w:rPr>
        <w:rFonts w:ascii="Arial" w:cs="Arial" w:eastAsia="Arial" w:hAnsi="Arial"/>
        <w:color w:val="616161"/>
        <w:sz w:val="15"/>
        <w:szCs w:val="15"/>
      </w:rPr>
      <w:t xml:space="preserve">Full Project Proposal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D0F"/>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6B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2026-05-09T05:15:11.962Z</dcterms:created>
  <dcterms:modified xsi:type="dcterms:W3CDTF">2026-05-09T05:15:11.970Z</dcterms:modified>
</cp:coreProperties>
</file>

<file path=docProps/custom.xml><?xml version="1.0" encoding="utf-8"?>
<Properties xmlns="http://schemas.openxmlformats.org/officeDocument/2006/custom-properties" xmlns:vt="http://schemas.openxmlformats.org/officeDocument/2006/docPropsVTypes"/>
</file>