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t xml:space="preserve"/>
      </w:r>
    </w:p>
    <w:p>
      <w:pPr>
        <w:spacing w:line="240"/>
      </w:pPr>
      <w:r>
        <w:t xml:space="preserve"/>
      </w:r>
    </w:p>
    <w:p>
      <w:pPr>
        <w:spacing w:line="240"/>
      </w:pPr>
      <w:r>
        <w:t xml:space="preserve"/>
      </w:r>
    </w:p>
    <w:p>
      <w:pPr>
        <w:spacing w:after="80" w:before="0" w:line="460"/>
        <w:jc w:val="center"/>
      </w:pPr>
      <w:r>
        <w:rPr>
          <w:rFonts w:ascii="Times New Roman" w:cs="Times New Roman" w:eastAsia="Times New Roman" w:hAnsi="Times New Roman"/>
          <w:b/>
          <w:bCs/>
          <w:color w:val="1F4E79"/>
          <w:sz w:val="38"/>
          <w:szCs w:val="38"/>
        </w:rPr>
        <w:t xml:space="preserve">Vasudhaiva Kutumbakam and the SDGs:</w:t>
      </w:r>
    </w:p>
    <w:p>
      <w:pPr>
        <w:spacing w:after="320" w:before="0" w:line="420"/>
        <w:jc w:val="center"/>
      </w:pPr>
      <w:r>
        <w:rPr>
          <w:rFonts w:ascii="Times New Roman" w:cs="Times New Roman" w:eastAsia="Times New Roman" w:hAnsi="Times New Roman"/>
          <w:b w:val="false"/>
          <w:bCs w:val="false"/>
          <w:i/>
          <w:iCs/>
          <w:color w:val="2E75B6"/>
          <w:sz w:val="28"/>
          <w:szCs w:val="28"/>
        </w:rPr>
        <w:t xml:space="preserve">Principles of Sustainable Development in the Vedas, Upanishads, and Classical Indian Thought</w:t>
      </w:r>
    </w:p>
    <w:p>
      <w:pPr>
        <w:spacing w:after="60" w:before="160" w:line="400"/>
        <w:jc w:val="center"/>
      </w:pPr>
      <w:r>
        <w:rPr>
          <w:rFonts w:ascii="Times New Roman" w:cs="Times New Roman" w:eastAsia="Times New Roman" w:hAnsi="Times New Roman"/>
          <w:i/>
          <w:iCs/>
          <w:color w:val="1F4E79"/>
          <w:sz w:val="24"/>
          <w:szCs w:val="24"/>
        </w:rPr>
        <w:t xml:space="preserve">सर्वे भवन्तु सुखिनः। सर्वे सन्तु निरामयाः।</w:t>
      </w:r>
    </w:p>
    <w:p>
      <w:pPr>
        <w:spacing w:after="200" w:before="0" w:line="360"/>
        <w:jc w:val="center"/>
      </w:pPr>
      <w:r>
        <w:rPr>
          <w:rFonts w:ascii="Times New Roman" w:cs="Times New Roman" w:eastAsia="Times New Roman" w:hAnsi="Times New Roman"/>
          <w:i/>
          <w:iCs/>
          <w:color w:val="555555"/>
          <w:sz w:val="22"/>
          <w:szCs w:val="22"/>
        </w:rPr>
        <w:t xml:space="preserve">— May all beings be happy. May all be free from illness.</w:t>
      </w:r>
    </w:p>
    <w:p>
      <w:pPr>
        <w:spacing w:line="240"/>
      </w:pPr>
      <w:r>
        <w:t xml:space="preserve"/>
      </w:r>
    </w:p>
    <w:p>
      <w:pPr>
        <w:spacing w:after="100" w:before="0" w:line="320"/>
        <w:jc w:val="center"/>
      </w:pPr>
      <w:r>
        <w:rPr>
          <w:rFonts w:ascii="Times New Roman" w:cs="Times New Roman" w:eastAsia="Times New Roman" w:hAnsi="Times New Roman"/>
          <w:b/>
          <w:bCs/>
          <w:color w:val="1F4E79"/>
          <w:sz w:val="26"/>
          <w:szCs w:val="26"/>
        </w:rPr>
        <w:t xml:space="preserve">Debasis Pahi</w:t>
      </w:r>
    </w:p>
    <w:p>
      <w:pPr>
        <w:spacing w:after="100" w:before="0" w:line="320"/>
        <w:jc w:val="center"/>
      </w:pPr>
      <w:r>
        <w:rPr>
          <w:rFonts w:ascii="Times New Roman" w:cs="Times New Roman" w:eastAsia="Times New Roman" w:hAnsi="Times New Roman"/>
          <w:b w:val="false"/>
          <w:bCs w:val="false"/>
          <w:color w:val="333333"/>
          <w:sz w:val="22"/>
          <w:szCs w:val="22"/>
        </w:rPr>
        <w:t xml:space="preserve">Assistant Professor (OES-I) &amp; Head of Department</w:t>
      </w:r>
    </w:p>
    <w:p>
      <w:pPr>
        <w:spacing w:after="100" w:before="0" w:line="320"/>
        <w:jc w:val="center"/>
      </w:pPr>
      <w:r>
        <w:rPr>
          <w:rFonts w:ascii="Times New Roman" w:cs="Times New Roman" w:eastAsia="Times New Roman" w:hAnsi="Times New Roman"/>
          <w:b w:val="false"/>
          <w:bCs w:val="false"/>
          <w:color w:val="333333"/>
          <w:sz w:val="22"/>
          <w:szCs w:val="22"/>
        </w:rPr>
        <w:t xml:space="preserve">Department of Commerce, MDC Malkangiri</w:t>
      </w:r>
    </w:p>
    <w:p>
      <w:pPr>
        <w:spacing w:after="100" w:before="0" w:line="320"/>
        <w:jc w:val="center"/>
      </w:pPr>
      <w:r>
        <w:rPr>
          <w:rFonts w:ascii="Times New Roman" w:cs="Times New Roman" w:eastAsia="Times New Roman" w:hAnsi="Times New Roman"/>
          <w:b w:val="false"/>
          <w:bCs w:val="false"/>
          <w:color w:val="333333"/>
          <w:sz w:val="22"/>
          <w:szCs w:val="22"/>
        </w:rPr>
        <w:t xml:space="preserve">Vikram Dev University, Jeypore, Odisha, India</w:t>
      </w:r>
    </w:p>
    <w:p>
      <w:pPr>
        <w:spacing w:after="100" w:before="0" w:line="320"/>
        <w:jc w:val="center"/>
      </w:pPr>
      <w:r>
        <w:rPr>
          <w:rFonts w:ascii="Times New Roman" w:cs="Times New Roman" w:eastAsia="Times New Roman" w:hAnsi="Times New Roman"/>
          <w:b w:val="false"/>
          <w:bCs w:val="false"/>
          <w:color w:val="333333"/>
          <w:sz w:val="22"/>
          <w:szCs w:val="22"/>
        </w:rPr>
        <w:t xml:space="preserve">Email: drdebasis.research@gmail.com</w:t>
      </w:r>
    </w:p>
    <w:p>
      <w:pPr>
        <w:spacing w:after="100" w:before="0" w:line="320"/>
        <w:jc w:val="center"/>
      </w:pPr>
      <w:r>
        <w:rPr>
          <w:rFonts w:ascii="Times New Roman" w:cs="Times New Roman" w:eastAsia="Times New Roman" w:hAnsi="Times New Roman"/>
          <w:b w:val="false"/>
          <w:bCs w:val="false"/>
          <w:color w:val="333333"/>
          <w:sz w:val="22"/>
          <w:szCs w:val="22"/>
        </w:rPr>
        <w:t xml:space="preserve">Website: https://drdpklass.github.io/about.html</w:t>
      </w:r>
    </w:p>
    <w:p>
      <w:pPr>
        <w:spacing w:line="240"/>
      </w:pPr>
      <w:r>
        <w:t xml:space="preserve"/>
      </w:r>
    </w:p>
    <w:p>
      <w:pPr>
        <w:spacing w:line="240"/>
      </w:pPr>
      <w:r>
        <w:t xml:space="preserve"/>
      </w:r>
    </w:p>
    <w:p>
      <w:pPr>
        <w:spacing w:after="100" w:before="0" w:line="36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sz w:val="23"/>
          <w:szCs w:val="23"/>
        </w:rPr>
        <w:t xml:space="preserve">Vedas; Upanishads; SDGs; Sustainable Development; Indian Philosophy; Vasudhaiva Kutumbakam; Environmental Ethics; Social Justice; Dharma; Vedic Ecology; Ancient Wisdom; United Nations Goals; Indic Knowledge Systems</w:t>
      </w:r>
    </w:p>
    <w:p>
      <w:pPr>
        <w:spacing w:after="100" w:before="0" w:line="360"/>
        <w:jc w:val="both"/>
      </w:pPr>
      <w:r>
        <w:rPr>
          <w:rFonts w:ascii="Times New Roman" w:cs="Times New Roman" w:eastAsia="Times New Roman" w:hAnsi="Times New Roman"/>
          <w:b/>
          <w:bCs/>
          <w:sz w:val="23"/>
          <w:szCs w:val="23"/>
        </w:rPr>
        <w:t xml:space="preserve">Article Type: </w:t>
      </w:r>
      <w:r>
        <w:rPr>
          <w:rFonts w:ascii="Times New Roman" w:cs="Times New Roman" w:eastAsia="Times New Roman" w:hAnsi="Times New Roman"/>
          <w:sz w:val="23"/>
          <w:szCs w:val="23"/>
        </w:rPr>
        <w:t xml:space="preserve">Interdisciplinary Research Article | Philosophy, Sustainability &amp; Governance</w:t>
      </w:r>
    </w:p>
    <w:p>
      <w:pPr>
        <w:spacing w:after="100" w:before="0" w:line="360"/>
        <w:jc w:val="both"/>
      </w:pPr>
      <w:r>
        <w:rPr>
          <w:rFonts w:ascii="Times New Roman" w:cs="Times New Roman" w:eastAsia="Times New Roman" w:hAnsi="Times New Roman"/>
          <w:b/>
          <w:bCs/>
          <w:sz w:val="23"/>
          <w:szCs w:val="23"/>
        </w:rPr>
        <w:t xml:space="preserve">Target Journals: </w:t>
      </w:r>
      <w:r>
        <w:rPr>
          <w:rFonts w:ascii="Times New Roman" w:cs="Times New Roman" w:eastAsia="Times New Roman" w:hAnsi="Times New Roman"/>
          <w:i/>
          <w:iCs/>
          <w:sz w:val="23"/>
          <w:szCs w:val="23"/>
        </w:rPr>
        <w:t xml:space="preserve">IIMB Management Review  |  Journal of Business Ethics  |  World Development  |  Ecological Economics  |  Asian Philosophy  |  Business Strategy and the Environment</w:t>
      </w:r>
    </w:p>
    <w:p>
      <w:pPr>
        <w:pageBreakBefore/>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Abstract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In September 2015, world leaders adopted the United Nations' 2030 Agenda for Sustainable Development — seventeen interconnected Sustainable Development Goals (SDGs) covering poverty eradication, health, education, gender equality, clean energy, environmental stewardship, climate action, and peaceful governance. The framework was presented as a new global compact for humanity's future. Yet a parallel reading of India's ancient Vedic corpus — the four Vedas, the principal Upanishads, the Bhagavad Gita, the Arthashastra, the Manusmriti, and the Puranic traditions — reveals a philosophical architecture of extraordinary breadth and analytical depth whose core principles correspond, with remarkable conceptual precision, to each of the seventeen SDGs. This article develops a systematic comparative mapping of SDG principles against Vedic, Upanishadic, and classical Indian philosophical sources, demonstrating that what the United Nations has articulated as a twenty-first-century agenda for global transformation was already encoded — in explicit normative, ecological, social, and governance principles — in texts composed between 1500 BCE and 500 CE. The article argues that recognizing these correspondences is not merely an exercise in historical curiosity; it carries three analytically significant implications. First, it grounds the SDG framework in the world's oldest continuous philosophical tradition, providing cultural legitimacy and motivational depth for SDG implementation in Indian and South Asian contexts. Second, it reveals dimensions of the sustainability challenge — particularly the ethical and spiritual foundations of human relationship with nature, community, and future generations — that the UN framework addresses less adequately than the Vedic tradition. Third, it suggests a research agenda for indigenous sustainability philosophy that could enrich global sustainable development theory beyond its predominantly Western intellectual genealogy. The article is written as an invitation to intellectual conversation between ancient wisdom and contemporary governance — a conversation that India, in its civilizational depth and its contemporary developmental ambition, is uniquely positioned to lead.</w:t>
      </w:r>
    </w:p>
    <w:p>
      <w:pPr>
        <w:spacing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I. Introduction: When Ancient Wisdom Meets Contemporary Imperatives</w:t>
      </w:r>
    </w:p>
    <w:p>
      <w:pPr>
        <w:spacing w:after="60" w:before="160" w:line="400"/>
        <w:jc w:val="center"/>
      </w:pPr>
      <w:r>
        <w:rPr>
          <w:rFonts w:ascii="Times New Roman" w:cs="Times New Roman" w:eastAsia="Times New Roman" w:hAnsi="Times New Roman"/>
          <w:i/>
          <w:iCs/>
          <w:color w:val="1F4E79"/>
          <w:sz w:val="24"/>
          <w:szCs w:val="24"/>
        </w:rPr>
        <w:t xml:space="preserve">अयं निजः परो वेति गणना लघुचेतसाम्। उदारचरितानाम् तु वसुधैव कुटुम्बकम्॥</w:t>
      </w:r>
    </w:p>
    <w:p>
      <w:pPr>
        <w:spacing w:after="200" w:before="0" w:line="360"/>
        <w:jc w:val="center"/>
      </w:pPr>
      <w:r>
        <w:rPr>
          <w:rFonts w:ascii="Times New Roman" w:cs="Times New Roman" w:eastAsia="Times New Roman" w:hAnsi="Times New Roman"/>
          <w:i/>
          <w:iCs/>
          <w:color w:val="555555"/>
          <w:sz w:val="22"/>
          <w:szCs w:val="22"/>
        </w:rPr>
        <w:t xml:space="preserve">— "The distinction between mine and another's belongs to small minds. For those of magnanimous character, the entire earth is one family." — Maha Upanishad, VI.71</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These words, composed approximately two thousand years ago in the Maha Upanishad, contain within them the philosophical seed of the entire SDG enterprise. The principle of Vasudhaiva Kutumbakam — the world as one family — is not a poetic metaphor; it is a governance principle of the first order, establishing that the welfare of every human being on earth is the concern and responsibility of every other. It is, in its philosophical implications, more radical and more demanding than anything the United Nations' 2030 Agenda formally requires, for it grounds universal human responsibility not in treaty obligation or political negotiation but in the metaphysical recognition that all beings share a common essence, a common home, and a common fate.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emergence of the SDGs in 2015 represented a genuine achievement of global multilateral governance: the negotiation of seventeen goals and 169 targets covering the full range of human development challenges, from the elimination of extreme poverty and hunger to the governance of the global commons, agreed by all 193 United Nations member states. Yet the intellectual genealogy of the SDGs is overwhelmingly Western — rooted in the Enlightenment tradition of universal human rights, the post-war development economics paradigm, the environmental movement of the 1960s and 1970s, and the sustainability discourse inaugurated by the Brundtland Commission in 1987. This genealogy has generated a framework of considerable analytical power and political reach, but it has also produced blind spots: an instrumental conception of nature as a resource to be sustainably managed rather than a living web of relationships to which humans belong; a thin conception of human well-being that privileges material security and formal rights over spiritual flourishing and relational meaning; and a governance philosophy that relies primarily on institutional constraint rather than the cultivation of virtue and wisdom as the foundations of sustainable conduct.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India's ancient philosophical tradition offers a corrective and a complement to these limitations — not a replacement for the SDG framework, but a deepening of it. The Vedas, Upanishads, epics, and classical texts of India constitute one of the most extensive, internally coherent, and practically oriented bodies of knowledge about the conditions for sustainable human civilisation ever produced. They address, with varying degrees of explicitness and depth, every dimension of the challenge that the SDGs attempt to meet: the material conditions of human survival and flourishing, the social architectures of justice and inclusion, the governance arrangements that sustain collective well-being, the ethical foundations of environmental stewardship, and the spiritual dimensions of human relationship with the cosmos. Reading the SDGs through the Vedic tradition reveals not only that ancient India articulated comparable principles millennia before the UN, but that it articulated them more deeply — grounded in a metaphysical vision of cosmic interconnection that gives sustainability not merely pragmatic but sacred significance.</w:t>
      </w:r>
    </w:p>
    <w:p>
      <w:pPr>
        <w:pBdr>
          <w:top w:val="double" w:color="1F4E79" w:sz="6" w:space="8"/>
          <w:bottom w:val="double" w:color="1F4E79" w:sz="6" w:space="8"/>
        </w:pBdr>
        <w:spacing w:after="260" w:before="260" w:line="400"/>
        <w:ind w:left="720" w:right="720"/>
        <w:jc w:val="center"/>
      </w:pPr>
      <w:r>
        <w:rPr>
          <w:rFonts w:ascii="Times New Roman" w:cs="Times New Roman" w:eastAsia="Times New Roman" w:hAnsi="Times New Roman"/>
          <w:b/>
          <w:bCs/>
          <w:i/>
          <w:iCs/>
          <w:color w:val="1F4E79"/>
          <w:sz w:val="26"/>
          <w:szCs w:val="26"/>
        </w:rPr>
        <w:t xml:space="preserve">"The Vedas did not prescribe sustainability as a policy target. They encoded it as dharma — the very order of the cosmos that human civilization, if it is to flourish, must align itself with."</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article proceeds as follows. Section II provides a brief orientation to the Vedic corpus and its architecture of sustainable wisdom. Sections III through VII develop the systematic mapping of SDG clusters against Vedic and Upanishadic sources, organized thematically rather than numerically to respect the holistic character of Vedic thought. Section VIII develops the three analytical implications identified in the abstract: cultural legitimacy, philosophical depth, and research agenda. Section IX concludes with a reflection on India's unique responsibility and opportunity as the civilization that has always known what the world is now urgently learning to articulate.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II. The Vedic Corpus: Architecture of Sustainable Wisdom</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term "Vedic tradition" encompasses a vast and internally differentiated body of texts, philosophical schools, and practical sciences whose composition spans roughly three thousand years and whose intellectual range encompasses cosmology, physics, mathematics, medicine, statecraft, aesthetics, music, ethics, and metaphysics. For the purposes of this article, the primary sources are organized into five layers, each of which contributes distinctively to the SDG correspondence analysis.</w:t>
      </w:r>
    </w:p>
    <w:p>
      <w:pPr>
        <w:pStyle w:val="Heading2"/>
        <w:spacing w:after="160" w:before="360"/>
      </w:pPr>
      <w:r>
        <w:rPr>
          <w:rFonts w:ascii="Times New Roman" w:cs="Times New Roman" w:eastAsia="Times New Roman" w:hAnsi="Times New Roman"/>
          <w:b/>
          <w:bCs/>
          <w:i/>
          <w:iCs/>
          <w:color w:val="1F4E79"/>
          <w:sz w:val="26"/>
          <w:szCs w:val="26"/>
        </w:rPr>
        <w:t xml:space="preserve">2.1 The Four Vedas: Foundation of Cosmic Order</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four Vedas — Rigveda, Samaveda, Yajurveda, and Atharvaveda — constitute the oldest layer of the tradition, composed approximately between 1500 and 600 BCE. Their orientation is primarily liturgical and cosmological, but their hymns contain, embedded within their ritual and poetic structures, an extraordinary vision of the relationships between humans, nature, and the divine order that governs both. The Rigveda's hymns to Indra, Varuna, Agni, Usha, and the Prithivi Sukta — the Hymn to the Earth — articulate a conception of natural forces as divine persons whose well-being is inseparable from human well-being, and whose degradation constitutes not merely an environmental but a moral and cosmic catastrophe.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concept of Rta — often translated as "cosmic order" or "the law of nature" — is the Vedic tradition's most fundamental contribution to sustainability philosophy. Rta is the principle that governs the regular cycles of nature: the rising and setting of the sun, the movement of the seasons, the flow of rivers, the growth of crops. Human life, in the Vedic vision, is sustainable precisely to the extent that human conduct is aligned with Rta — that it follows, rather than violates, the rhythms of the natural world. Dharma, the ethical and social expression of Rta, is not an external constraint imposed on human freedom but the pattern of conduct through which humans participate in and sustain the cosmic order on which their own existence depends. This is not a metaphor; it is the Vedic tradition's core philosophical claim about the foundations of sustainable civilisation.</w:t>
      </w:r>
    </w:p>
    <w:p>
      <w:pPr>
        <w:pStyle w:val="Heading2"/>
        <w:spacing w:after="160" w:before="360"/>
      </w:pPr>
      <w:r>
        <w:rPr>
          <w:rFonts w:ascii="Times New Roman" w:cs="Times New Roman" w:eastAsia="Times New Roman" w:hAnsi="Times New Roman"/>
          <w:b/>
          <w:bCs/>
          <w:i/>
          <w:iCs/>
          <w:color w:val="1F4E79"/>
          <w:sz w:val="26"/>
          <w:szCs w:val="26"/>
        </w:rPr>
        <w:t xml:space="preserve">2.2 The Upanishads: The Philosophy of Interconnection</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principal Upanishads — Brihadaranyaka, Chandogya, Taittiriya, Aitareya, Kena, Katha, Isha, Mundaka, Mandukya, Prashna, and Shvetashvatara, among others — composed approximately between 800 and 200 BCE, represent the philosophical flowering of the Vedic tradition. Their central contribution is the doctrine of Brahman-Atman identity: the teaching that the innermost self of every individual being (Atman) is identical with the ultimate reality of the cosmos (Brahman). This metaphysical claim has profound ethical and environmental implications. If every being — human, animal, plant, river, mountain — is an expression of the same ultimate reality, then the harm of any being is, in a philosophically precise sense, self-harm; and the care of any being is, equally precisely, self-care. The Upanishadic vision provides the deepest possible foundation for the SDGs' aspiration to universal human solidarity and environmental stewardship: it grounds both not in political agreement but in metaphysical recognition.</w:t>
      </w:r>
    </w:p>
    <w:p>
      <w:pPr>
        <w:pStyle w:val="Heading2"/>
        <w:spacing w:after="160" w:before="360"/>
      </w:pPr>
      <w:r>
        <w:rPr>
          <w:rFonts w:ascii="Times New Roman" w:cs="Times New Roman" w:eastAsia="Times New Roman" w:hAnsi="Times New Roman"/>
          <w:b/>
          <w:bCs/>
          <w:i/>
          <w:iCs/>
          <w:color w:val="1F4E79"/>
          <w:sz w:val="26"/>
          <w:szCs w:val="26"/>
        </w:rPr>
        <w:t xml:space="preserve">2.3 The Bhagavad Gita: Ethics of Action and Social Responsibility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Bhagavad Gita — composed as part of the Mahabharata, approximately 200 BCE to 200 CE — provides the tradition's most systematic treatment of the ethics of action, duty, and social responsibility. Its central teaching of nishkama karma — action performed without attachment to results, as an offering to the divine order — has direct implications for sustainability governance: it provides a philosophical foundation for long-term thinking and stewardship that transcends the short-term incentive structures that drive unsustainable conduct in market economies. The Gita's concept of Lokasamgraha — "the welfare of the world" or "holding the world together" — establishes the well-being of all beings as the guiding purpose of human action and governance, a principle that corresponds exactly to the integrative aspiration of the SDG framework.</w:t>
      </w:r>
    </w:p>
    <w:p>
      <w:pPr>
        <w:pStyle w:val="Heading2"/>
        <w:spacing w:after="160" w:before="360"/>
      </w:pPr>
      <w:r>
        <w:rPr>
          <w:rFonts w:ascii="Times New Roman" w:cs="Times New Roman" w:eastAsia="Times New Roman" w:hAnsi="Times New Roman"/>
          <w:b/>
          <w:bCs/>
          <w:i/>
          <w:iCs/>
          <w:color w:val="1F4E79"/>
          <w:sz w:val="26"/>
          <w:szCs w:val="26"/>
        </w:rPr>
        <w:t xml:space="preserve">2.4 Kautilya's Arthashastra: Governance for Human Welfare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Kautilya's Arthashastra (approximately 300 BCE), one of the world's earliest systematic treatises on statecraft and political economy, provides the Vedic tradition's most comprehensive treatment of the governance dimensions of the SDG agenda. Its fourteen books address taxation, trade, infrastructure, labour regulation, environmental management, public health, education, military defence, and international relations with an analytical precision that reads, in many passages, as a remarkably modern document. The Arthashastra's definition of the purpose of the state — "In the happiness of his subjects lies the king's happiness; in their welfare his welfare" (Book I, Chapter 19) — establishes the welfare principle as the foundational criterion of legitimate governance, anticipating the human development paradigm by over two millennia.</w:t>
      </w:r>
    </w:p>
    <w:p>
      <w:pPr>
        <w:spacing w:line="240"/>
      </w:pPr>
      <w:r>
        <w:t xml:space="preserve"/>
      </w:r>
    </w:p>
    <w:p>
      <w:pPr>
        <w:spacing w:after="60" w:before="120" w:line="280"/>
      </w:pPr>
      <w:r>
        <w:rPr>
          <w:rFonts w:ascii="Times New Roman" w:cs="Times New Roman" w:eastAsia="Times New Roman" w:hAnsi="Times New Roman"/>
          <w:b/>
          <w:bCs/>
          <w:sz w:val="23"/>
          <w:szCs w:val="23"/>
        </w:rPr>
        <w:t xml:space="preserve">Table 1: Primary Vedic Sources and Their SDG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160"/>
        <w:gridCol w:w="1600"/>
      </w:tblGrid>
      <w:tr>
        <w:tc>
          <w:tcPr>
            <w:tcW w:type="dxa" w:w="16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Source Text</w:t>
            </w:r>
          </w:p>
        </w:tc>
        <w:tc>
          <w:tcPr>
            <w:tcW w:type="dxa" w:w="12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Approximate Date</w:t>
            </w:r>
          </w:p>
        </w:tc>
        <w:tc>
          <w:tcPr>
            <w:tcW w:type="dxa" w:w="316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Core Principle</w:t>
            </w:r>
          </w:p>
        </w:tc>
        <w:tc>
          <w:tcPr>
            <w:tcW w:type="dxa" w:w="16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Primary SDG Cluster</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Rigveda</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1500–1200 BCE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Rta (Cosmic Order); Prithivi Sukta (Earth as Mother)</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13, 14, 15,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Atharvaveda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1200–900 BCE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Bhumidevi (Earth Goddess); Plant medicine; Community welfare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3, 2, 15</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Yajurveda</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1200–900 BCE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Yajna (Sacred reciprocity with nature)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12, 13, 17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Brihadaranyaka Upanishad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800–600 BCE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Atman-Brahman unity; Universal interconnection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10, 16, 17</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Chandogya Upanishad</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800–600 BCE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Tat Tvam Asi ("That thou art"); Universal kinship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 10, 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Taittiriya Upanishad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700–500 BCE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Ananda Valli; Five koshas of human well-being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3, 4, 1</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Isha Upanishad</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700–500 BCE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Non-possessiveness; Environmental non-violence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10, 12, 13, 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Maha Upanishad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200 BCE–200 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Vasudhaiva Kutumbakam (World as one family)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16, 17, 10</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Bhagavad Gita</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200 BCE–200 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Lokasamgraha; Nishkama Karma; Sthitaprajna</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8, 9, 16, 17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Arthashastra (Kautilya)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~321–296 BCE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State welfare; Environment law; Trade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8, 9, 16, 17</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Manusmriti (selected)</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200 BCE–200 CE</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Environmental protection; Forest law; Social duties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SDGs 15, 11, 16</w:t>
            </w:r>
          </w:p>
        </w:tc>
      </w:tr>
    </w:tbl>
    <w:p>
      <w:pPr>
        <w:spacing w:after="180" w:before="60" w:line="280"/>
      </w:pPr>
      <w:r>
        <w:rPr>
          <w:rFonts w:ascii="Times New Roman" w:cs="Times New Roman" w:eastAsia="Times New Roman" w:hAnsi="Times New Roman"/>
          <w:i/>
          <w:iCs/>
          <w:sz w:val="20"/>
          <w:szCs w:val="20"/>
        </w:rPr>
        <w:t xml:space="preserve">Source: Compiled by author. Dates are approximate scholarly consensus. SDG clusters are indicative, not exhaustive.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III. No Poverty, Zero Hunger, Good Health: SDGs 1, 2, and 3 in Vedic Thought</w:t>
      </w:r>
    </w:p>
    <w:p>
      <w:pPr>
        <w:spacing w:after="60" w:before="160" w:line="400"/>
        <w:jc w:val="center"/>
      </w:pPr>
      <w:r>
        <w:rPr>
          <w:rFonts w:ascii="Times New Roman" w:cs="Times New Roman" w:eastAsia="Times New Roman" w:hAnsi="Times New Roman"/>
          <w:i/>
          <w:iCs/>
          <w:color w:val="1F4E79"/>
          <w:sz w:val="24"/>
          <w:szCs w:val="24"/>
        </w:rPr>
        <w:t xml:space="preserve">न हि कश्चित् क्षणमपि जातु तिष्ठत्यकर्मकृत्।</w:t>
      </w:r>
    </w:p>
    <w:p>
      <w:pPr>
        <w:spacing w:after="200" w:before="0" w:line="360"/>
        <w:jc w:val="center"/>
      </w:pPr>
      <w:r>
        <w:rPr>
          <w:rFonts w:ascii="Times New Roman" w:cs="Times New Roman" w:eastAsia="Times New Roman" w:hAnsi="Times New Roman"/>
          <w:i/>
          <w:iCs/>
          <w:color w:val="555555"/>
          <w:sz w:val="22"/>
          <w:szCs w:val="22"/>
        </w:rPr>
        <w:t xml:space="preserve">— "No one can exist for even a moment without performing action." — Bhagavad Gita III.5</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elimination of poverty and hunger — SDGs 1 and 2 — might appear to be modern development-economics concerns, remote from the metaphysical preoccupations of the Vedic sages. In fact, the Vedic tradition's engagement with material deprivation is both philosophically sophisticated and practically specific, grounded in a conception of human dignity (manushya-dharma) that refuses the separation between spiritual and material well-being that much of Western philosophy has maintained.</w:t>
      </w:r>
    </w:p>
    <w:p>
      <w:pPr>
        <w:pStyle w:val="Heading2"/>
        <w:spacing w:after="160" w:before="360"/>
      </w:pPr>
      <w:r>
        <w:rPr>
          <w:rFonts w:ascii="Times New Roman" w:cs="Times New Roman" w:eastAsia="Times New Roman" w:hAnsi="Times New Roman"/>
          <w:b/>
          <w:bCs/>
          <w:i/>
          <w:iCs/>
          <w:color w:val="1F4E79"/>
          <w:sz w:val="26"/>
          <w:szCs w:val="26"/>
        </w:rPr>
        <w:t xml:space="preserve">3.1 SDG 1 — No Poverty: Vedic Conceptions of Economic Justice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Rigveda establishes a principle of radical economic sharing in its famous Danastuti hymns — hymns of praise for generous giving — that conceptualize the unequal distribution of wealth not as a natural fact to be accepted but as a deviation from Rta that destabilizes the cosmic and social order. Rigveda X.117, one of the tradition's most explicit statements on poverty and generosity, declares: "The gods have not ordained hunger to be our death: even to the well-fed man comes death in varied shapes. The riches of the liberal never waste away, while he who will not give finds none to comfort him." This is not merely a moral exhortation; it is a claim about the systemic consequences of economic inequality — that hoarding destroys not only the poor but the social fabric on which all, including the wealthy, depend.</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Kautilya's Arthashastra articulates an explicit state obligation for poverty alleviation that reads as a direct anticipation of SDG 1's targets. Book II stipulates that the state treasury is responsible for supporting the destitute, the orphaned, the widowed, the infirm, and those who cannot support themselves — a precursor of social protection systems that the SDG agenda identifies as foundational. The Arthashastra also contains detailed provisions on land distribution, debt relief for farmers, seed provision in famine conditions, and public granaries — state-level economic security measures whose logic is identical to the social floors and poverty reduction strategies that contemporary development economics prescribes.</w:t>
      </w:r>
    </w:p>
    <w:p>
      <w:pPr>
        <w:pStyle w:val="Heading2"/>
        <w:spacing w:after="160" w:before="360"/>
      </w:pPr>
      <w:r>
        <w:rPr>
          <w:rFonts w:ascii="Times New Roman" w:cs="Times New Roman" w:eastAsia="Times New Roman" w:hAnsi="Times New Roman"/>
          <w:b/>
          <w:bCs/>
          <w:i/>
          <w:iCs/>
          <w:color w:val="1F4E79"/>
          <w:sz w:val="26"/>
          <w:szCs w:val="26"/>
        </w:rPr>
        <w:t xml:space="preserve">3.2 SDG 2 — Zero Hunger: The Sanctity of Food in Vedic Philosophy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No principle in the Vedic tradition is more repeatedly and emphatically stated than the sacred importance of food (anna) and the obligation to ensure that none goes hungry. The Taittiriya Upanishad's Brahmananda Valli contains the celebrated declaration: "Annam Brahma" — Food is Brahman. Food is not merely material sustenance; it is the manifestation of the divine principle in its most immediately life-sustaining form. This is not a rhetorical elevation of food to symbolic significance; it is a philosophical claim that the provision of food is a sacred obligation of the highest order — that a society that permits its members to go hungry has violated not merely a development target but the fundamental order of existence.</w:t>
      </w:r>
    </w:p>
    <w:p>
      <w:pPr>
        <w:spacing w:after="60" w:before="160" w:line="400"/>
        <w:jc w:val="center"/>
      </w:pPr>
      <w:r>
        <w:rPr>
          <w:rFonts w:ascii="Times New Roman" w:cs="Times New Roman" w:eastAsia="Times New Roman" w:hAnsi="Times New Roman"/>
          <w:i/>
          <w:iCs/>
          <w:color w:val="1F4E79"/>
          <w:sz w:val="24"/>
          <w:szCs w:val="24"/>
        </w:rPr>
        <w:t xml:space="preserve">अन्नं न निन्द्यात्। तद् व्रतम्।</w:t>
      </w:r>
    </w:p>
    <w:p>
      <w:pPr>
        <w:spacing w:after="200" w:before="0" w:line="360"/>
        <w:jc w:val="center"/>
      </w:pPr>
      <w:r>
        <w:rPr>
          <w:rFonts w:ascii="Times New Roman" w:cs="Times New Roman" w:eastAsia="Times New Roman" w:hAnsi="Times New Roman"/>
          <w:i/>
          <w:iCs/>
          <w:color w:val="555555"/>
          <w:sz w:val="22"/>
          <w:szCs w:val="22"/>
        </w:rPr>
        <w:t xml:space="preserve">— "One should never speak ill of food. That is the rule." — Taittiriya Upanishad, Brahmananda Valli III.7</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approach to food security is also profoundly ecological. The Rigveda's agricultural hymns and the Atharvaveda's extensive treatment of plants, soils, and agricultural practices reflect an understanding of food systems as embedded in natural cycles that must be respected and sustained if agriculture is to be permanently productive. The concept of sustainable agriculture — maintaining soil fertility, preserving water cycles, respecting seasonal rhythms — is not a modern innovation; it is the practical expression of the Vedic principle that human food production must align with Rta, the cosmic order that governs all natural processes.</w:t>
      </w:r>
    </w:p>
    <w:p>
      <w:pPr>
        <w:pStyle w:val="Heading2"/>
        <w:spacing w:after="160" w:before="360"/>
      </w:pPr>
      <w:r>
        <w:rPr>
          <w:rFonts w:ascii="Times New Roman" w:cs="Times New Roman" w:eastAsia="Times New Roman" w:hAnsi="Times New Roman"/>
          <w:b/>
          <w:bCs/>
          <w:i/>
          <w:iCs/>
          <w:color w:val="1F4E79"/>
          <w:sz w:val="26"/>
          <w:szCs w:val="26"/>
        </w:rPr>
        <w:t xml:space="preserve">3.3 SDG 3 — Good Health: Ayurveda, Yoga, and Holistic Well-Being</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3's aspiration for "good health and well-being" is addressed by the Vedic tradition through perhaps its most systematically developed practical science: Ayurveda, the science of life, whose philosophical foundations are rooted in the Atharvaveda and whose classical systematization in the Charaka Samhita and Sushruta Samhita represents one of humanity's most comprehensive frameworks for understanding and maintaining human health. Ayurveda's conception of health (arogya) is significantly broader than the biomedical model that underlies contemporary global health frameworks: it encompasses physical, mental, social, and spiritual dimensions in an integrated vision of well-being whose correspondence to the WHO's definition of health as "a state of complete physical, mental and social well-being" is striking.</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More philosophically significant is the Upanishadic model of human well-being expressed through the Pancha Kosha doctrine — the five sheaths or layers of human existence described in the Taittiriya Upanishad. The five koshas — Annamaya (food body), Pranamaya (vital force), Manomaya (mental), Vijnanamaya (intellectual), and Anandamaya (bliss) — constitute a multi-dimensional model of human flourishing that anticipates both the human development approach of Amartya Sen and Mahbub ul Haq and the multi-dimensional poverty frameworks that increasingly inform SDG 1 and 3 measurement. Health, in this framework, is not the absence of disease but the full, integrated flourishing of all five dimensions of human existence — a standard considerably more demanding, and considerably more inspiring, than any SDG metric yet devised.</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IV. Quality Education, Gender Equality, and Clean Water: SDGs 4, 5, and 6</w:t>
      </w:r>
    </w:p>
    <w:p>
      <w:pPr>
        <w:pStyle w:val="Heading2"/>
        <w:spacing w:after="160" w:before="360"/>
      </w:pPr>
      <w:r>
        <w:rPr>
          <w:rFonts w:ascii="Times New Roman" w:cs="Times New Roman" w:eastAsia="Times New Roman" w:hAnsi="Times New Roman"/>
          <w:b/>
          <w:bCs/>
          <w:i/>
          <w:iCs/>
          <w:color w:val="1F4E79"/>
          <w:sz w:val="26"/>
          <w:szCs w:val="26"/>
        </w:rPr>
        <w:t xml:space="preserve">4.1 SDG 4 — Quality Education: Vidya as Liberation</w:t>
      </w:r>
    </w:p>
    <w:p>
      <w:pPr>
        <w:spacing w:after="60" w:before="160" w:line="400"/>
        <w:jc w:val="center"/>
      </w:pPr>
      <w:r>
        <w:rPr>
          <w:rFonts w:ascii="Times New Roman" w:cs="Times New Roman" w:eastAsia="Times New Roman" w:hAnsi="Times New Roman"/>
          <w:i/>
          <w:iCs/>
          <w:color w:val="1F4E79"/>
          <w:sz w:val="24"/>
          <w:szCs w:val="24"/>
        </w:rPr>
        <w:t xml:space="preserve">सा विद्या या विमुक्तये।</w:t>
      </w:r>
    </w:p>
    <w:p>
      <w:pPr>
        <w:spacing w:after="200" w:before="0" w:line="360"/>
        <w:jc w:val="center"/>
      </w:pPr>
      <w:r>
        <w:rPr>
          <w:rFonts w:ascii="Times New Roman" w:cs="Times New Roman" w:eastAsia="Times New Roman" w:hAnsi="Times New Roman"/>
          <w:i/>
          <w:iCs/>
          <w:color w:val="555555"/>
          <w:sz w:val="22"/>
          <w:szCs w:val="22"/>
        </w:rPr>
        <w:t xml:space="preserve">— "That alone is true knowledge which liberates." — Vishnu Purana I.19.41</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conception of education (vidya) is among the most radical and philosophically demanding ever articulated, and it differs in fundamental ways from the conception of education that underlies SDG 4's framework. SDG 4 aspires to "quality education" defined primarily in terms of universal access, completion rates, learning outcomes measured through literacy and numeracy, and the acquisition of skills relevant to employment and active citizenship. These are important and necessary objectives. The Vedic tradition does not dispute them; it transcends them.</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For the Vedic and Upanishadic tradition, the purpose of education is not primarily the acquisition of skills or knowledge but the liberation of the individual from ignorance (avidya) — the mistaken perception of separateness from the cosmos — toward wisdom (jnana) — the direct recognition of one's identity with the ultimate reality that underlies all existence. The Mundaka Upanishad's famous distinction between para vidya (higher knowledge — knowledge of Brahman, of ultimate reality) and apara vidya (lower knowledge — the knowledge of the four Vedas, phonetics, ritual, grammar, metre, etymology, and astronomy) is not a deprecation of practical knowledge but a hierarchical integration: both forms of knowledge are necessary, but the higher gives meaning and direction to the lower. An education system that produces technically skilled but spiritually empty graduates has, in the Vedic view, achieved the lower objective while failing the higher one.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ancient Gurukula system — the residential education model of the Vedic tradition, in which students lived in the teacher's household for twelve or more years — embodied an educational philosophy whose breadth and depth SDG 4's framework does not fully capture. Gurukula education integrated intellectual, practical, ethical, physical, and spiritual development in a holistic formation process that treated education as the cultivation of the whole person rather than the transmission of specific competencies. India's contemporary educational challenges — poor learning outcomes, high dropout rates, the irrelevance of formal education to practical life contexts — might be illuminated by a critical re-engagement with Gurukula principles, not as romantic archaism but as philosophical corrective to an educational paradigm that has proven inadequate across both the Global North and South.</w:t>
      </w:r>
    </w:p>
    <w:p>
      <w:pPr>
        <w:pStyle w:val="Heading2"/>
        <w:spacing w:after="160" w:before="360"/>
      </w:pPr>
      <w:r>
        <w:rPr>
          <w:rFonts w:ascii="Times New Roman" w:cs="Times New Roman" w:eastAsia="Times New Roman" w:hAnsi="Times New Roman"/>
          <w:b/>
          <w:bCs/>
          <w:i/>
          <w:iCs/>
          <w:color w:val="1F4E79"/>
          <w:sz w:val="26"/>
          <w:szCs w:val="26"/>
        </w:rPr>
        <w:t xml:space="preserve">4.2 SDG 5 — Gender Equality: The Shakti Principle and Its Contradictions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5's aspiration for gender equality and the empowerment of women and girls encounters, in the Vedic tradition, one of the most intellectually significant and historically contested intersections in this entire comparative analysis. The Vedic tradition is, in its philosophical foundations, one of the most thoroughgoing affirmations of the sacred feminine in any world philosophical tradition: the concept of Shakti — divine feminine energy as the creative, sustaining, and transformative power of the cosmos — is the tradition's ultimate principle, the power through which even the male deities exercise their cosmic functions. The Devi Upanishad, the Devi Sukta of the Rigveda (X.125), and the entire Shakta philosophical tradition affirm, with unambiguous emphasis, that the feminine principle is not derivative or secondary but primordial and supreme.</w:t>
      </w:r>
    </w:p>
    <w:p>
      <w:pPr>
        <w:spacing w:after="60" w:before="160" w:line="400"/>
        <w:jc w:val="center"/>
      </w:pPr>
      <w:r>
        <w:rPr>
          <w:rFonts w:ascii="Times New Roman" w:cs="Times New Roman" w:eastAsia="Times New Roman" w:hAnsi="Times New Roman"/>
          <w:i/>
          <w:iCs/>
          <w:color w:val="1F4E79"/>
          <w:sz w:val="24"/>
          <w:szCs w:val="24"/>
        </w:rPr>
        <w:t xml:space="preserve">अहं रुद्रेभिर्वसुभिश्चराम्यहमादित्यैरुत विश्वदेवैः।</w:t>
      </w:r>
    </w:p>
    <w:p>
      <w:pPr>
        <w:spacing w:after="200" w:before="0" w:line="360"/>
        <w:jc w:val="center"/>
      </w:pPr>
      <w:r>
        <w:rPr>
          <w:rFonts w:ascii="Times New Roman" w:cs="Times New Roman" w:eastAsia="Times New Roman" w:hAnsi="Times New Roman"/>
          <w:i/>
          <w:iCs/>
          <w:color w:val="555555"/>
          <w:sz w:val="22"/>
          <w:szCs w:val="22"/>
        </w:rPr>
        <w:t xml:space="preserve">— "I move with the Rudras, with the Vasus, with the Adityas and all the gods; I hold together both Mitra and Varuna, both Indra and Agni." — Devi Sukta, Rigveda X.125.1, the Goddess speaking of herself</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Rigveda also records female sages (Rishikas) — Gargi, Lopamudra, Ghosha, Vishvavara, Apala, and others — who composed hymns and participated in the highest philosophical debates of their time. The Brihadaranyaka Upanishad's portrayal of Gargi Vachaknavi challenging the sage Yajnavalkya in public philosophical debate — and earning his respect through the sharpness of her questioning — is one of the most remarkable portraits of female intellectual authority in any ancient tradition. These historical precedents are not merely of antiquarian interest; they demonstrate that the Vedic tradition, at its philosophical heights, recognized and celebrated female intellectual and spiritual authority without equivocation.</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To acknowledge this philosophical foundation of gender equality in the Vedic tradition is not to deny the historical reality of patriarchal social structures in India, which the tradition also sanctioned in many of its normative and legal texts. The contradiction between the Vedic philosophical affirmation of the feminine as divine and supreme, and the social subordination of women codified in later normative texts, is a genuine intellectual tension within the tradition that contemporary Indian feminist scholars are engaging with considerable sophistication. For the purposes of this article's SDG mapping, the relevant observation is that SDG 5's philosophical foundation is more richly supported in the Vedic tradition's philosophical core than in the tradition's historical social expression — a distinction that is itself an important contribution to the contemporary gender equality debate in India.</w:t>
      </w:r>
    </w:p>
    <w:p>
      <w:pPr>
        <w:pStyle w:val="Heading2"/>
        <w:spacing w:after="160" w:before="360"/>
      </w:pPr>
      <w:r>
        <w:rPr>
          <w:rFonts w:ascii="Times New Roman" w:cs="Times New Roman" w:eastAsia="Times New Roman" w:hAnsi="Times New Roman"/>
          <w:b/>
          <w:bCs/>
          <w:i/>
          <w:iCs/>
          <w:color w:val="1F4E79"/>
          <w:sz w:val="26"/>
          <w:szCs w:val="26"/>
        </w:rPr>
        <w:t xml:space="preserve">4.3 SDG 6 — Clean Water: The Sacred Rivers and Water Ethics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Water occupies a position of unique sacred significance in the Vedic tradition that generates both a rich environmental ethic and a set of practical governance principles whose implications for SDG 6 — universal access to clean water and sanitation — are direct and substantial. The Rigveda's Apah Sukta — the hymn to the waters — addresses water as divine: "O Waters, you are healing. Help us to energy, that we may see great joy... You are the best finders of treasure for us." Water is not a resource; it is a living presence — the primary medium through which the life-force of the cosmos manifests in the physical world.</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sacred conception of water has historically generated elaborate cultural and religious practices for water conservation, purification, and equitable sharing that constitute one of India's most significant indigenous sustainability traditions. The traditional system of tanks, stepwells (vav/baoli), check dams, and watershed management developed across the subcontinent over millennia represents a distributed water governance architecture of extraordinary sophistication — one that maintained water security for hundreds of millions of people across highly variable monsoon conditions without any of the centralized hydraulic engineering that modern water governance assumes. The near-universal degradation of this traditional water infrastructure since the colonial period, and its displacement by centralized irrigation and water supply systems that have frequently failed to deliver the water security they promised, constitutes one of the most significant sustainable development failures in India's post-independence history — and a compelling argument for the integration of traditional water wisdom into contemporary SDG 6 implementation.</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V. Energy, Economy, Industry, and Equality: SDGs 7, 8, 9, and 10</w:t>
      </w:r>
    </w:p>
    <w:p>
      <w:pPr>
        <w:pStyle w:val="Heading2"/>
        <w:spacing w:after="160" w:before="360"/>
      </w:pPr>
      <w:r>
        <w:rPr>
          <w:rFonts w:ascii="Times New Roman" w:cs="Times New Roman" w:eastAsia="Times New Roman" w:hAnsi="Times New Roman"/>
          <w:b/>
          <w:bCs/>
          <w:i/>
          <w:iCs/>
          <w:color w:val="1F4E79"/>
          <w:sz w:val="26"/>
          <w:szCs w:val="26"/>
        </w:rPr>
        <w:t xml:space="preserve">5.1 SDG 7 — Affordable Clean Energy: The Yajna Principle of Sacred Reciprocity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7's aspiration for universal access to affordable, reliable, sustainable, and modern energy corresponds, in the Vedic tradition, to the principle of Yajna — sacred fire ritual — understood not merely as a liturgical practice but as a philosophical model of the relationship between human activity and natural energy systems. The Vedic yajna is, at its core, an act of reciprocal exchange with the cosmos: humans offer into the sacred fire, and the fire transforms the offering into nourishment for the gods (deva), who in turn sustain the natural processes — rain, sunlight, wind, soil fertility — on which human life depends. This cycle of offering and return is the Vedic model of sustainable energy use: human consumption of natural energy is legitimate precisely to the extent that it is accompanied by reciprocal care and replenishment of the natural systems from which energy is drawn.</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Bhagavad Gita's elaboration of the yajna principle explicitly connects it to the sustainability of the earth's productive systems: "From food all beings come into existence, food comes from rain, rain comes from sacrifice (yajna), and sacrifice arises from action (karma)" (Gita III.14). This cosmic cycle — which modern science would describe as the water cycle, photosynthesis, and the nitrogen cycle — is, in the Gita's philosophical vision, sustained by human participation in the reciprocal exchange of energy with the cosmos. The modern equivalent is precisely the principle underlying renewable energy transitions: drawing energy from the sun, wind, and water in ways that do not deplete the natural systems that generate them, rather than extracting finite fossil stores in ways that disrupt the cosmic cycles that the Vedic tradition characterised as the foundation of sustainable civilisation.</w:t>
      </w:r>
    </w:p>
    <w:p>
      <w:pPr>
        <w:pStyle w:val="Heading2"/>
        <w:spacing w:after="160" w:before="360"/>
      </w:pPr>
      <w:r>
        <w:rPr>
          <w:rFonts w:ascii="Times New Roman" w:cs="Times New Roman" w:eastAsia="Times New Roman" w:hAnsi="Times New Roman"/>
          <w:b/>
          <w:bCs/>
          <w:i/>
          <w:iCs/>
          <w:color w:val="1F4E79"/>
          <w:sz w:val="26"/>
          <w:szCs w:val="26"/>
        </w:rPr>
        <w:t xml:space="preserve">5.2 SDG 8 — Decent Work and Economic Growth: Dharmic Economics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relationship between the Vedic tradition and SDG 8's aspiration for "inclusive and sustainable economic growth" and "decent work for all" is mediated primarily through the concept of Artha — one of the four Purusharthas (human aims) alongside Dharma (right conduct), Kama (desire and pleasure), and Moksha (liberation). Artha — wealth, material prosperity, and political power — is not dismissed in the Vedic tradition as spiritually inferior or morally suspect; it is recognized as a legitimate and necessary dimension of human flourishing. Kautilya's Arthashastra is, precisely, a systematic treatment of Artha: how wealth is created, distributed, governed, and protected in a way that serves both individual and collective well-being.</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Arthashastra's economic provisions are, by the standards of any era, remarkably comprehensive in their attention to what contemporary development economics would call inclusive growth. Kautilya mandates minimum wages for different categories of labour; specifies working conditions and protections for employed workers; prohibits certain forms of coercive labour; establishes state responsibilities for infrastructure construction and maintenance; and articulates a theory of the relationship between state investment, private enterprise, and public welfare that is considerably more sophisticated than the market-or-state binary that has dominated development economics discourse for the past century. His insistence that the prosperity of the treasury depends on the prosperity of the people — "A King who observes his duty of protecting his people justly and according to law will go to heaven, whereas one who does not protect them, or inflicts unjust punishment, will not" — establishes the welfare principle as the foundation of legitimate economic governance.</w:t>
      </w:r>
    </w:p>
    <w:p>
      <w:pPr>
        <w:pStyle w:val="Heading2"/>
        <w:spacing w:after="160" w:before="360"/>
      </w:pPr>
      <w:r>
        <w:rPr>
          <w:rFonts w:ascii="Times New Roman" w:cs="Times New Roman" w:eastAsia="Times New Roman" w:hAnsi="Times New Roman"/>
          <w:b/>
          <w:bCs/>
          <w:i/>
          <w:iCs/>
          <w:color w:val="1F4E79"/>
          <w:sz w:val="26"/>
          <w:szCs w:val="26"/>
        </w:rPr>
        <w:t xml:space="preserve">5.3 SDG 9 — Infrastructure, Industrialization, and Innovation: Vishwakarma and the Technology Ethics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9's aspiration for resilient infrastructure, inclusive industrialization, and innovation is addressed in the Vedic tradition through the figure of Vishwakarma — the divine architect and craftsman who is credited in the Puranas with constructing the celestial cities, divine weapons, and technological marvels of the cosmic order. Vishwakarma represents the Vedic tradition's engagement with technology and infrastructure not as morally neutral instruments but as expressions of dharmic creativity: the capacity to shape the material world in ways that serve the cosmic order and the well-being of all beings.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ethical framework for technology and innovation embedded in the Vishwakarma mythology — and more explicitly in the Arthashastra's treatment of state infrastructure and the Vastu Shastra's principles of sustainable architecture — anticipates many of the concerns that contemporary innovation governance theory raises about the social and environmental consequences of technological development. The concept of Sattvic technology — innovation that enhances natural harmony rather than disrupting it, that serves long-term collective well-being rather than short-term private gain — provides a normative framework for technology assessment whose philosophical depth exceeds the cost-benefit analysis that typically governs infrastructure and innovation policy decisions.</w:t>
      </w:r>
    </w:p>
    <w:p>
      <w:pPr>
        <w:pStyle w:val="Heading2"/>
        <w:spacing w:after="160" w:before="360"/>
      </w:pPr>
      <w:r>
        <w:rPr>
          <w:rFonts w:ascii="Times New Roman" w:cs="Times New Roman" w:eastAsia="Times New Roman" w:hAnsi="Times New Roman"/>
          <w:b/>
          <w:bCs/>
          <w:i/>
          <w:iCs/>
          <w:color w:val="1F4E79"/>
          <w:sz w:val="26"/>
          <w:szCs w:val="26"/>
        </w:rPr>
        <w:t xml:space="preserve">5.4 SDG 10 — Reduced Inequalities: Samabhavana and the Ethics of Equality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most powerful and philosophically distinctive contribution to the SDG framework is its treatment of equality — not as a political principle derived from contractual social arrangements, but as a metaphysical truth about the common divine origin and essential identity of all beings. The Isha Upanishad's opening verse — "All this, whatever moves in this moving world, is pervaded by the Lord. By renouncing this, you should enjoy. Do not covet the wealth of others" — establishes the principle of equality in ownership and enjoyment at the level of cosmic metaphysics: all beings are equally expressions of the divine, and therefore all beings have equal claim to the gifts of the earth.</w:t>
      </w:r>
    </w:p>
    <w:p>
      <w:pPr>
        <w:spacing w:after="60" w:before="160" w:line="400"/>
        <w:jc w:val="center"/>
      </w:pPr>
      <w:r>
        <w:rPr>
          <w:rFonts w:ascii="Times New Roman" w:cs="Times New Roman" w:eastAsia="Times New Roman" w:hAnsi="Times New Roman"/>
          <w:i/>
          <w:iCs/>
          <w:color w:val="1F4E79"/>
          <w:sz w:val="24"/>
          <w:szCs w:val="24"/>
        </w:rPr>
        <w:t xml:space="preserve">विद्याविनयसम्पन्ने ब्राह्मणे गवि हस्तिनि। शुनि चैव श्वपाके च पण्डिताः समदर्शिनः॥</w:t>
      </w:r>
    </w:p>
    <w:p>
      <w:pPr>
        <w:spacing w:after="200" w:before="0" w:line="360"/>
        <w:jc w:val="center"/>
      </w:pPr>
      <w:r>
        <w:rPr>
          <w:rFonts w:ascii="Times New Roman" w:cs="Times New Roman" w:eastAsia="Times New Roman" w:hAnsi="Times New Roman"/>
          <w:i/>
          <w:iCs/>
          <w:color w:val="555555"/>
          <w:sz w:val="22"/>
          <w:szCs w:val="22"/>
        </w:rPr>
        <w:t xml:space="preserve">— "The wise see with equal vision a learned Brahmin, a cow, an elephant, a dog, and an outcaste." — Bhagavad Gita V.18</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Bhagavad Gita's concept of Samadarshita — equal vision, the perception of the divine in all beings without discrimination — is the philosophical foundation of the most radical possible conception of equality: not formal legal equality, not equality of opportunity, but the recognition of identical divine worth in every sentient being regardless of social status, species, or circumstance. This is a more demanding standard than any articulated in the SDG framework, and it provides a more robust philosophical foundation for the persistent, difficult work of reducing inequality than the political and economic arguments that typically ground equality commitments in policy discourse.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VI. Sustainable Cities, Responsible Consumption, Climate, and Ecosystems: SDGs 11–15</w:t>
      </w:r>
    </w:p>
    <w:p>
      <w:pPr>
        <w:pStyle w:val="Heading2"/>
        <w:spacing w:after="160" w:before="360"/>
      </w:pPr>
      <w:r>
        <w:rPr>
          <w:rFonts w:ascii="Times New Roman" w:cs="Times New Roman" w:eastAsia="Times New Roman" w:hAnsi="Times New Roman"/>
          <w:b/>
          <w:bCs/>
          <w:i/>
          <w:iCs/>
          <w:color w:val="1F4E79"/>
          <w:sz w:val="26"/>
          <w:szCs w:val="26"/>
        </w:rPr>
        <w:t xml:space="preserve">6.1 SDG 11 — Sustainable Cities: Vastu Shastra and Urban Dharma</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contribution to SDG 11's aspiration for inclusive, safe, resilient, and sustainable human settlements is embodied most directly in Vastu Shastra — the ancient Indian science of spatial design and architecture — and in the urban planning principles preserved in texts such as the Manasara, the Mayamata, and the Arthashastra's town-planning chapters. Vastu Shastra is not merely an aesthetic or ritual prescription for the arrangement of buildings; it is a systematic attempt to design human settlements in harmony with the directional forces, elemental energies, and natural flows — of light, air, water, and magnetic fields — that constitute the physical environment of human habitation. Its insistence on the orientation of buildings to maximize natural light and ventilation, on the preservation of green spaces and water bodies within and around settlements, and on the proportioning of public and private space in ways that support communal life anticipates principles that contemporary sustainable urban design has rediscovered through empirical research.</w:t>
      </w:r>
    </w:p>
    <w:p>
      <w:pPr>
        <w:pStyle w:val="Heading2"/>
        <w:spacing w:after="160" w:before="360"/>
      </w:pPr>
      <w:r>
        <w:rPr>
          <w:rFonts w:ascii="Times New Roman" w:cs="Times New Roman" w:eastAsia="Times New Roman" w:hAnsi="Times New Roman"/>
          <w:b/>
          <w:bCs/>
          <w:i/>
          <w:iCs/>
          <w:color w:val="1F4E79"/>
          <w:sz w:val="26"/>
          <w:szCs w:val="26"/>
        </w:rPr>
        <w:t xml:space="preserve">6.2 SDG 12 — Responsible Consumption: Aparigraha and the Economics of Enough</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12's aspiration for "responsible consumption and production patterns" finds its most philosophically rigorous expression in the Vedic and Jain concept of Aparigraha — non-possessiveness or non-hoarding — which, along with Ahimsa (non-violence) and Satya (truth), constitutes one of the tradition's most fundamental ethical principles. The Isha Upanishad's injunction — "By renouncing this, you should enjoy. Do not covet the wealth of others" — articulates the principle of sufficiency: enjoy what is necessary, renounce the rest, and do not covet what belongs to others or to the earth.</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is not an ascetic rejection of consumption; it is a philosophical framework for the discipline of desire that makes sustainable consumption possible. The Vedic tradition recognizes that the engine of unsustainable consumption is not need but greed — the insatiable desire for more that the Gita identifies as one of the three gateways to self-destruction (Gita XVI.21). Its remedy is not coercive regulation but the cultivation of viveka (discernment) — the wisdom to distinguish between genuine need and manufactured desire — and vairagya (detachment from outcomes and possessions), which the tradition presents as both ethically obligatory and as the condition of genuine freedom. A consumption ethics grounded in Aparigraha and Viveka is, arguably, more philosophically sustainable than a consumption governance system grounded primarily in price signals and regulatory standards, because it addresses the motivational roots of over-consumption rather than merely its external manifestations.</w:t>
      </w:r>
    </w:p>
    <w:p>
      <w:pPr>
        <w:pStyle w:val="Heading2"/>
        <w:spacing w:after="160" w:before="360"/>
      </w:pPr>
      <w:r>
        <w:rPr>
          <w:rFonts w:ascii="Times New Roman" w:cs="Times New Roman" w:eastAsia="Times New Roman" w:hAnsi="Times New Roman"/>
          <w:b/>
          <w:bCs/>
          <w:i/>
          <w:iCs/>
          <w:color w:val="1F4E79"/>
          <w:sz w:val="26"/>
          <w:szCs w:val="26"/>
        </w:rPr>
        <w:t xml:space="preserve">6.3 SDGs 13, 14, 15 — Climate Action, Life Below Water, Life on Land: The Cosmic Ecology of the Vedas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cluster of environmental SDGs — climate action (13), life below water (14), and life on land (15) — finds its most comprehensive and philosophically profound expression in the Vedic tradition's ecological vision, whose depth and coherence have been increasingly recognized by environmental scholars and activists across multiple traditions. The tradition's environmental philosophy is not a peripheral concern but a central expression of its metaphysical core: if all beings are manifestations of the same ultimate reality (Brahman), and if the natural world is the expression of the divine order (Rta/Dharma) that sustains all life, then the destruction of natural ecosystems is not merely an environmental problem but a metaphysical catastrophe — a violation of the order of the cosmos itself.</w:t>
      </w:r>
    </w:p>
    <w:p>
      <w:pPr>
        <w:spacing w:after="60" w:before="160" w:line="400"/>
        <w:jc w:val="center"/>
      </w:pPr>
      <w:r>
        <w:rPr>
          <w:rFonts w:ascii="Times New Roman" w:cs="Times New Roman" w:eastAsia="Times New Roman" w:hAnsi="Times New Roman"/>
          <w:i/>
          <w:iCs/>
          <w:color w:val="1F4E79"/>
          <w:sz w:val="24"/>
          <w:szCs w:val="24"/>
        </w:rPr>
        <w:t xml:space="preserve">माता भूमिः पुत्रोऽहं पृथिव्याः।</w:t>
      </w:r>
    </w:p>
    <w:p>
      <w:pPr>
        <w:spacing w:after="200" w:before="0" w:line="360"/>
        <w:jc w:val="center"/>
      </w:pPr>
      <w:r>
        <w:rPr>
          <w:rFonts w:ascii="Times New Roman" w:cs="Times New Roman" w:eastAsia="Times New Roman" w:hAnsi="Times New Roman"/>
          <w:i/>
          <w:iCs/>
          <w:color w:val="555555"/>
          <w:sz w:val="22"/>
          <w:szCs w:val="22"/>
        </w:rPr>
        <w:t xml:space="preserve">— "The Earth is my mother, and I am her son." — Atharvaveda XII.1.12 (Prithivi Sukta)</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Prithivi Sukta — the Hymn to the Earth — in the Atharvaveda (XII.1) is perhaps the single most remarkable environmental text in any ancient tradition. Its sixty-three verses address the earth as a living, conscious, sacred being — as a mother (Bhumidevi) whose well-being is inseparable from the well-being of all creatures that she sustains. The hymn acknowledges humanity's debt to the earth with an explicit commitment to reciprocal care: "What I dig from thee, O Earth, may that have quick recovery again. O purifier, may we not injure thy vital points, thy heart." This is not a passive statement of reverence but an active commitment to environmental restoration — a recognition that human use of the earth creates obligations of repair and renewal that constitute the foundational principle of sustainable land use.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treatment of forests (aranyani) as sacred spaces — elaborated in the Aranyaka texts, the forest portions of the Vedas composed specifically for forest-dwelling philosophers — reflects a conception of wilderness as spiritually and ecologically essential that anticipates contemporary conservation biology's understanding of the ecosystem services provided by intact natural habitats. The Arthashastra's forest conservation provisions — specifying state-protected forests (abhayaranya), regulated timber extraction, prohibitions on hunting certain species, and penalties for forest burning — constitute the world's earliest documented legal framework for biodiversity conservation. Kautilya's ecological governance provisions are not merely historically interesting; they embody a governance philosophy for SDGs 14 and 15 — the protection of aquatic and terrestrial biodiversity — whose institutional logic is more sophisticated than many contemporary environmental governance frameworks.</w:t>
      </w:r>
    </w:p>
    <w:p>
      <w:pPr>
        <w:pBdr>
          <w:left w:val="thick" w:color="C0392B" w:sz="10" w:space="12"/>
        </w:pBdr>
        <w:spacing w:after="180" w:before="180" w:line="420"/>
        <w:ind w:left="720" w:right="360"/>
        <w:jc w:val="both"/>
      </w:pPr>
      <w:r>
        <w:rPr>
          <w:rFonts w:ascii="Times New Roman" w:cs="Times New Roman" w:eastAsia="Times New Roman" w:hAnsi="Times New Roman"/>
          <w:b/>
          <w:bCs/>
          <w:color w:val="C0392B"/>
          <w:sz w:val="23"/>
          <w:szCs w:val="23"/>
        </w:rPr>
        <w:t xml:space="preserve">Ancient-Modern Connection:  </w:t>
      </w:r>
      <w:r>
        <w:rPr>
          <w:rFonts w:ascii="Times New Roman" w:cs="Times New Roman" w:eastAsia="Times New Roman" w:hAnsi="Times New Roman"/>
          <w:i/>
          <w:iCs/>
          <w:color w:val="333333"/>
          <w:sz w:val="23"/>
          <w:szCs w:val="23"/>
        </w:rPr>
        <w:t xml:space="preserve">The Chipko movement of the 1970s — in which Himalayan women embraced trees to prevent their logging — drew explicitly on the Bishnoi tradition's Vedic-rooted tree-protection ethic. This is not coincidence; it is evidence that the Vedic ecological philosophy has a living tradition of activist expression that SDG 15 implementation in India can draw upon as a genuine cultural resource.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VII. Peace, Justice, and Global Partnerships: SDGs 16 and 17</w:t>
      </w:r>
    </w:p>
    <w:p>
      <w:pPr>
        <w:pStyle w:val="Heading2"/>
        <w:spacing w:after="160" w:before="360"/>
      </w:pPr>
      <w:r>
        <w:rPr>
          <w:rFonts w:ascii="Times New Roman" w:cs="Times New Roman" w:eastAsia="Times New Roman" w:hAnsi="Times New Roman"/>
          <w:b/>
          <w:bCs/>
          <w:i/>
          <w:iCs/>
          <w:color w:val="1F4E79"/>
          <w:sz w:val="26"/>
          <w:szCs w:val="26"/>
        </w:rPr>
        <w:t xml:space="preserve">7.1 SDG 16 — Peace, Justice, and Strong Institutions: Dharmarajya</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16 — the aspiration for peaceful, just, and inclusive societies with accountable and effective institutions — corresponds to one of the most extensively developed themes in the entire Vedic corpus: the ideal of Dharmarajya — the kingdom governed by Dharma. The concept of Dharmarajya is not merely a utopian aspiration; it is a detailed normative framework for just governance developed across centuries of political philosophy, embodied most completely in the vision of the ideal king (Rajadhiraja or Chakravarti) articulated in texts from the Rigveda to the Arthashastra to the Mahabharata's Shanti Parva.</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Shanti Parva — the Book of Peace in the Mahabharata, comprising the longest treatise on statecraft and justice in any ancient text — addresses with remarkable sophistication the questions that SDG 16 poses about the foundations of peaceful and just governance. Its treatment of the relationship between law (vidhi), justice (nyaya), and righteous governance (dharma) anticipates the modern concept of the rule of law with a philosophical depth that purely procedural conceptions of legal order do not reach. The Shanti Parva's insistence that law is legitimate only when it reflects dharma — the inherent justice of the cosmic order — establishes a substantive rather than merely formal conception of justice that the SDG framework implicitly aspires to but rarely articulates with this precision.</w:t>
      </w:r>
    </w:p>
    <w:p>
      <w:pPr>
        <w:spacing w:after="60" w:before="160" w:line="400"/>
        <w:jc w:val="center"/>
      </w:pPr>
      <w:r>
        <w:rPr>
          <w:rFonts w:ascii="Times New Roman" w:cs="Times New Roman" w:eastAsia="Times New Roman" w:hAnsi="Times New Roman"/>
          <w:i/>
          <w:iCs/>
          <w:color w:val="1F4E79"/>
          <w:sz w:val="24"/>
          <w:szCs w:val="24"/>
        </w:rPr>
        <w:t xml:space="preserve">सत्यं ब्रूयात् प्रियं ब्रूयात् न ब्रूयात् सत्यमप्रियम्।</w:t>
      </w:r>
    </w:p>
    <w:p>
      <w:pPr>
        <w:spacing w:after="200" w:before="0" w:line="360"/>
        <w:jc w:val="center"/>
      </w:pPr>
      <w:r>
        <w:rPr>
          <w:rFonts w:ascii="Times New Roman" w:cs="Times New Roman" w:eastAsia="Times New Roman" w:hAnsi="Times New Roman"/>
          <w:i/>
          <w:iCs/>
          <w:color w:val="555555"/>
          <w:sz w:val="22"/>
          <w:szCs w:val="22"/>
        </w:rPr>
        <w:t xml:space="preserve">— "Speak the truth; speak what is pleasing; do not speak truth in a way that is unpleasing." — Manusmriti IV.138</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Kautilya's Arthashastra provides the most practically detailed treatment of institutional accountability in the Vedic tradition, with provisions for administrative oversight, judicial independence, anti-corruption measures, and the protection of citizens' rights that constitute a genuine anticipation of the institutional quality agenda that SDG 16 Target 6 — developing "effective, accountable and transparent institutions at all levels" — articulates. Kautilya's system of royal spies (guptas) and secret agents, while alien to modern democratic norms, was motivated by the same concern for government accountability that drives contemporary transparency and anti-corruption frameworks: the recognition that power without accountability inevitably degenerates into oppression.</w:t>
      </w:r>
    </w:p>
    <w:p>
      <w:pPr>
        <w:pStyle w:val="Heading2"/>
        <w:spacing w:after="160" w:before="360"/>
      </w:pPr>
      <w:r>
        <w:rPr>
          <w:rFonts w:ascii="Times New Roman" w:cs="Times New Roman" w:eastAsia="Times New Roman" w:hAnsi="Times New Roman"/>
          <w:b/>
          <w:bCs/>
          <w:i/>
          <w:iCs/>
          <w:color w:val="1F4E79"/>
          <w:sz w:val="26"/>
          <w:szCs w:val="26"/>
        </w:rPr>
        <w:t xml:space="preserve">7.2 SDG 17 — Partnerships for the Goals: Vasudhaiva Kutumbakam as Governance Principle</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SDG 17 — "strengthen the means of implementation and revitalize the global partnership for sustainable development" — is, in a sense, the goal that encompasses all others: without the collaborative architecture of international cooperation, technology transfer, financial flows, and shared knowledge, the other sixteen goals cannot be achieved by developing countries acting alone. It is also the goal whose philosophical foundation the Vedic tradition addresses most directly and most powerfully, through the principle of Vasudhaiva Kutumbakam.</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implications of Vasudhaiva Kutumbakam as a governance principle for SDG 17 are radical and demanding. If the world is one family, then the relationship among nations in the pursuit of sustainable development is not a relationship among sovereign strangers who negotiate cooperative arrangements on the basis of self-interest; it is a relationship among members of a shared community who bear mutual obligations of care, support, and solidarity that cannot be discharged by transactional exchange alone. The principle provides the philosophical foundation for the most demanding interpretation of SDG 17's partnership aspiration: not the technical cooperation of treaty partners but the genuine solidarity of a global community that recognizes its interdependence as a metaphysical reality rather than a pragmatic political arrangement.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India's G20 presidency theme of "One Earth, One Family, One Future" — drawing explicitly on the Vasudhaiva Kutumbakam principle — represents a significant attempt to bring this ancient philosophical vision into contemporary multilateral governance discourse. Its reception in international forums illustrates both the resonance of the principle across cultural traditions and the difficulty of translating philosophical aspiration into the specific institutional commitments and financial transfers that genuine global partnership for sustainable development requires. The philosophical depth of the Vedic tradition's global ethics provides the motivational and normative resources for this translation; the institutional creativity required to make it operational remains the defining challenge of contemporary multilateral governance.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VIII. Comprehensive Mapping: The 17 SDGs and Their Vedic Correspondences</w:t>
      </w:r>
    </w:p>
    <w:p>
      <w:pPr>
        <w:spacing w:line="240"/>
      </w:pPr>
      <w:r>
        <w:t xml:space="preserve"/>
      </w:r>
    </w:p>
    <w:p>
      <w:pPr>
        <w:spacing w:after="60" w:before="120" w:line="280"/>
      </w:pPr>
      <w:r>
        <w:rPr>
          <w:rFonts w:ascii="Times New Roman" w:cs="Times New Roman" w:eastAsia="Times New Roman" w:hAnsi="Times New Roman"/>
          <w:b/>
          <w:bCs/>
          <w:sz w:val="23"/>
          <w:szCs w:val="23"/>
        </w:rPr>
        <w:t xml:space="preserve">Table 2: The 17 SDGs and Their Corresponding Principles in Vedic and Upanishadic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2300"/>
        <w:gridCol w:w="1800"/>
        <w:gridCol w:w="1540"/>
      </w:tblGrid>
      <w:tr>
        <w:tc>
          <w:tcPr>
            <w:tcW w:type="dxa" w:w="52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SDG</w:t>
            </w:r>
          </w:p>
        </w:tc>
        <w:tc>
          <w:tcPr>
            <w:tcW w:type="dxa" w:w="12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Goal Title</w:t>
            </w:r>
          </w:p>
        </w:tc>
        <w:tc>
          <w:tcPr>
            <w:tcW w:type="dxa" w:w="23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Vedic Principle/Concept</w:t>
            </w:r>
          </w:p>
        </w:tc>
        <w:tc>
          <w:tcPr>
            <w:tcW w:type="dxa" w:w="180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Primary Source</w:t>
            </w:r>
          </w:p>
        </w:tc>
        <w:tc>
          <w:tcPr>
            <w:tcW w:type="dxa" w:w="1540"/>
            <w:shd w:fill="1F4E79" w:val="clear"/>
            <w:tcMar>
              <w:top w:type="dxa" w:w="80"/>
              <w:left w:type="dxa" w:w="120"/>
              <w:bottom w:type="dxa" w:w="80"/>
              <w:right w:type="dxa" w:w="120"/>
            </w:tcMar>
          </w:tcPr>
          <w:p>
            <w:pPr>
              <w:spacing w:after="60" w:before="60" w:line="280"/>
              <w:jc w:val="center"/>
            </w:pPr>
            <w:r>
              <w:rPr>
                <w:rFonts w:ascii="Times New Roman" w:cs="Times New Roman" w:eastAsia="Times New Roman" w:hAnsi="Times New Roman"/>
                <w:b/>
                <w:bCs/>
                <w:color w:val="FFFFFF"/>
                <w:sz w:val="20"/>
                <w:szCs w:val="20"/>
              </w:rPr>
              <w:t xml:space="preserve">Key Sanskrit Term</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No Poverty</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Obligation of sharing; state welfare for destitute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Rigveda X.117; Arthashastra II</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Daya (Compassion), Daana (Giving)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Zero Hunger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Annam Brahma — Food is divine; sacred hospitality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Taittiriya Upanishad III.7</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Annam (Food), Atithi Devo Bhava</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3</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Good Health</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Pancha Kosha; Ayurveda; holistic well-being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Taittiriya Upanishad II; Charaka Samhita</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Arogya (Health), Swasthya (Well-being)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Quality Education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Vidya as liberation; Gurukula holistic 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Mundaka Upanishad I.1; Vishnu Purana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Vidya (Knowledge), Para/Apara Vidya</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5</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Gender Equality</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Shakti as supreme divine feminine; female Rishikas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Devi Sukta (Rigveda X.125); Brihadaranyaka</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Shakti (Divine Feminine), Stri Dharma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Clean Water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Apah Sukta — water as sacred; traditional water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Rigveda X.9; Atharvaveda I.4</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Ap (Waters), Tirtha (Sacred water)</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7</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Clean Energy</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Yajna — reciprocal exchange with cosmic energy cycles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Bhagavad Gita III.14; Rigveda hymns</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Yajna (Sacred exchange), Agni (Fire/Energy)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Decent Work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Arthashastra labour provisions; Dharmic economics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Arthashastra II; Bhagavad Gita III.19</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Artha (Prosperity), Karma (Action)</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9</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Industry/Innovation</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Vishwakarma principle; Sattvic technology ethics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Vastu Shastra; Puranas; Arthashastra</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Vishwakarma (Divine craftsman), Silpa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Reduced Inequality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Samadarshita — equal divine vision in all beings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Bhagavad Gita V.18; Isha Upanishad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Samadarshita (Equal vision), Atman</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11</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Sustainable Cities</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Vastu Shastra; Arthashastra town planning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Manasara; Arthashastra II.4</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Vastu (Sacred space), Nagara (City)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Responsible Consumption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Aparigraha — non-possessiveness; principle of sufficiency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Isha Upanishad 1; Bhagavad Gita XVI.21</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Aparigraha (Non-greed), Viveka (Discernment)</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13</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Climate Action</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Rta — cosmic order; alignment with natural cycles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Rigveda throughout; Bhagavad Gita III.14</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Rta (Cosmic order), Dharma</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Life Below Water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Sacred rivers; Arthashastra aquatic protection law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Arthashastra II.26; Vedic river hymns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Ap (Waters), Varuna (Water deity/law)</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15</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Life on Land</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Prithivi Sukta; sacred groves; forest Dharma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Atharvaveda XII.1; Arthashastra II.2</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Vana (Forest), Aranyani (Forest goddess)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Peace and Justice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Dharmarajya — rule of Dharma; just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Mahabharata Shanti Parva; Arthashastra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Dharma (Cosmic order/law), Nyaya (Justice)</w:t>
            </w:r>
          </w:p>
        </w:tc>
      </w:tr>
      <w:tr>
        <w:tc>
          <w:tcPr>
            <w:tcW w:type="dxa" w:w="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SDG 17</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Partnerships</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Vasudhaiva Kutumbakam — world as one family</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Maha Upanishad VI.71; Panchatantra</w:t>
            </w:r>
          </w:p>
        </w:tc>
        <w:tc>
          <w:tcPr>
            <w:tcW w:type="dxa" w:w="15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spacing w:after="60" w:before="60" w:line="280"/>
              <w:jc w:val="left"/>
            </w:pPr>
            <w:r>
              <w:rPr>
                <w:rFonts w:ascii="Times New Roman" w:cs="Times New Roman" w:eastAsia="Times New Roman" w:hAnsi="Times New Roman"/>
                <w:sz w:val="20"/>
                <w:szCs w:val="20"/>
              </w:rPr>
              <w:t xml:space="preserve">Vasudhaiva Kutumbakam (World family)</w:t>
            </w:r>
          </w:p>
        </w:tc>
      </w:tr>
    </w:tbl>
    <w:p>
      <w:pPr>
        <w:spacing w:after="180" w:before="60" w:line="280"/>
      </w:pPr>
      <w:r>
        <w:rPr>
          <w:rFonts w:ascii="Times New Roman" w:cs="Times New Roman" w:eastAsia="Times New Roman" w:hAnsi="Times New Roman"/>
          <w:i/>
          <w:iCs/>
          <w:sz w:val="20"/>
          <w:szCs w:val="20"/>
        </w:rPr>
        <w:t xml:space="preserve">Source: Author's systematic mapping. Sanskrit terms are transliterated for accessibility. Primary source references are indicative; the tradition's textual resources for each SDG correspondence are far more extensive than can be shown in this table.</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IX. Three Analytical Implications</w:t>
      </w:r>
    </w:p>
    <w:p>
      <w:pPr>
        <w:pStyle w:val="Heading2"/>
        <w:spacing w:after="160" w:before="360"/>
      </w:pPr>
      <w:r>
        <w:rPr>
          <w:rFonts w:ascii="Times New Roman" w:cs="Times New Roman" w:eastAsia="Times New Roman" w:hAnsi="Times New Roman"/>
          <w:b/>
          <w:bCs/>
          <w:i/>
          <w:iCs/>
          <w:color w:val="1F4E79"/>
          <w:sz w:val="26"/>
          <w:szCs w:val="26"/>
        </w:rPr>
        <w:t xml:space="preserve">9.1 Cultural Legitimacy: Grounding SDGs in India's Civilizational Identity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first and most immediately practical implication of the Vedic-SDG correspondence developed in this article is the potential for grounding SDG implementation in India in a cultural legitimacy that externally defined development frameworks have historically struggled to achieve. India's experience with development programmes framed primarily in the language of international institutions — whether colonial-era "civilizing missions," post-independence Nehruvian modernization, or World Bank structural adjustment — suggests that development imperatives presented as external prescriptions meet significant cultural resistance, while those that can be articulated in terms of India's own civilizational values and philosophical traditions can mobilize deeper and more sustained social commitment.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Vedic tradition's correspondence with the SDG agenda is not a superficial or opportunistic alignment that can be manufactured for rhetorical purposes; it is a deep philosophical resonance that reflects the Vedic sages' engagement with the same fundamental questions about the conditions for sustainable human civilisation that the SDG framework addresses. Articulating SDG commitments in Vedic terms — presenting SDG 12 as the fulfilment of Aparigraha, SDG 15 as the expression of Prithivi Sukta, SDG 17 as the implementation of Vasudhaiva Kutumbakam — is not a translation exercise but a homecoming: the recognition that what India is being asked to achieve internationally is what her own deepest philosophical tradition has always known to be necessary.</w:t>
      </w:r>
    </w:p>
    <w:p>
      <w:pPr>
        <w:pStyle w:val="Heading2"/>
        <w:spacing w:after="160" w:before="360"/>
      </w:pPr>
      <w:r>
        <w:rPr>
          <w:rFonts w:ascii="Times New Roman" w:cs="Times New Roman" w:eastAsia="Times New Roman" w:hAnsi="Times New Roman"/>
          <w:b/>
          <w:bCs/>
          <w:i/>
          <w:iCs/>
          <w:color w:val="1F4E79"/>
          <w:sz w:val="26"/>
          <w:szCs w:val="26"/>
        </w:rPr>
        <w:t xml:space="preserve">9.2 Philosophical Depth: What the Vedic Tradition Adds to the SDG Framework</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second implication is more challenging and more intellectually significant: the recognition that the Vedic tradition addresses dimensions of the sustainability challenge that the SDG framework handles less adequately, and that incorporating these dimensions would strengthen the framework's philosophical foundations and motivational power. Three such dimensions stand out with particular clarity.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First, the Vedic tradition provides a conception of the human relationship with nature that is not merely instrumental or managerial but participatory and reverential. The SDG framework's treatment of the environment as a system to be sustainably managed — the language of "natural capital," "ecosystem services," and "sustainable use" that pervades SDG environmental targets — reflects an instrumental conception of nature that the Vedic tradition would recognise as part of the problem, not the solution. A civilization that treats nature as a resource to be optimally managed will always be tempted to manage it exploitatively when optimization calculations justify it; a civilization that treats nature as a living sacred presence — as Bhumidevi, as Aranyani, as the cosmic body of the divine — has a motivational foundation for environmental stewardship that is independent of any calculation of optimal resource management.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Second, the Vedic tradition grounds the aspiration for human equality in metaphysical recognition rather than political agreement — in the direct perception of the divine in every being rather than in the contractual assertion of rights whose enforcement depends on institutional power. This metaphysical grounding of equality is not a substitution for political and legal rights frameworks but a motivational deepening of them: institutions that enforce equality against the preferences of their administrators are permanently fragile, while communities whose members genuinely perceive the divine in every person they encounter have a motivational foundation for equality that does not depend on institutional coercion.</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Third, the Vedic tradition's integration of inner transformation (the cultivation of wisdom, detachment, and compassionate awareness) with outer transformation (the reform of social, economic, and environmental systems) addresses a dimension of the sustainability challenge that the SDG framework almost entirely ignores: the question of what kind of human beings a sustainable civilization requires, and how the cultivation of those qualities of character is to be achieved. Gandhi's insight that "be the change you wish to see in the world" — deeply rooted in the Vedic and Gita tradition — points toward a dimension of sustainability work that no institutional framework, however well-designed, can substitute for: the inner work of becoming the kind of person whose relationship with others, with nature, and with the cosmos is inherently sustainable.</w:t>
      </w:r>
    </w:p>
    <w:p>
      <w:pPr>
        <w:pStyle w:val="Heading2"/>
        <w:spacing w:after="160" w:before="360"/>
      </w:pPr>
      <w:r>
        <w:rPr>
          <w:rFonts w:ascii="Times New Roman" w:cs="Times New Roman" w:eastAsia="Times New Roman" w:hAnsi="Times New Roman"/>
          <w:b/>
          <w:bCs/>
          <w:i/>
          <w:iCs/>
          <w:color w:val="1F4E79"/>
          <w:sz w:val="26"/>
          <w:szCs w:val="26"/>
        </w:rPr>
        <w:t xml:space="preserve">9.3 A Research Agenda for Indigenous Sustainability Philosophy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third implication of this article's analysis is the identification of a research agenda for indigenous sustainability philosophy that could contribute to the global intellectual project of sustainable development theory in ways that Indian scholarship is uniquely positioned to pursue. The systematic engagement with Vedic, Upanishadic, and classical Indian philosophical sources as resources for contemporary sustainability governance — rather than merely as objects of historical and Indological scholarship — is a genuinely interdisciplinary project that requires collaboration among philosophers, Sanskrit scholars, environmental scientists, governance theorists, and development economists.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Specific research directions of high potential include: a systematic comparative analysis of Kautilya's environmental governance provisions against contemporary environmental law and governance frameworks; a philosophical analysis of the Pancha Kosha model as a contribution to multi-dimensional well-being theory; an empirical study of the relationship between Vedic-rooted cultural practices of environmental stewardship (sacred groves, traditional water systems, seasonal ritual prohibitions on resource extraction) and contemporary biodiversity and ecosystem outcomes; and a theoretical analysis of the Yajna principle as a model of reciprocal human-nature relationships that could contribute to the development of regenerative economics.</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X. Conclusion: India's Ancient Future</w:t>
      </w:r>
    </w:p>
    <w:p>
      <w:pPr>
        <w:spacing w:after="60" w:before="160" w:line="400"/>
        <w:jc w:val="center"/>
      </w:pPr>
      <w:r>
        <w:rPr>
          <w:rFonts w:ascii="Times New Roman" w:cs="Times New Roman" w:eastAsia="Times New Roman" w:hAnsi="Times New Roman"/>
          <w:i/>
          <w:iCs/>
          <w:color w:val="1F4E79"/>
          <w:sz w:val="24"/>
          <w:szCs w:val="24"/>
        </w:rPr>
        <w:t xml:space="preserve">तमसो मा ज्योतिर्गमय। मृत्योर्मा अमृतं गमय।</w:t>
      </w:r>
    </w:p>
    <w:p>
      <w:pPr>
        <w:spacing w:after="200" w:before="0" w:line="360"/>
        <w:jc w:val="center"/>
      </w:pPr>
      <w:r>
        <w:rPr>
          <w:rFonts w:ascii="Times New Roman" w:cs="Times New Roman" w:eastAsia="Times New Roman" w:hAnsi="Times New Roman"/>
          <w:i/>
          <w:iCs/>
          <w:color w:val="555555"/>
          <w:sz w:val="22"/>
          <w:szCs w:val="22"/>
        </w:rPr>
        <w:t xml:space="preserve">— "Lead me from darkness to light. Lead me from death to immortality." — Brihadaranyaka Upanishad I.3.28</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2030 Agenda for Sustainable Development was presented to the world as humanity's aspiration for a better future — a set of goals that, if achieved, would secure the material, social, and environmental foundations of human civilization for generations to come. This article has argued that what the United Nations articulated as a new agenda is, in the deepest sense, an ancient one — that the Vedas, Upanishads, and classical texts of India encoded the principles of the SDG framework in a philosophical architecture of extraordinary depth and coherence millennia before the international institutions that now promote these goals existed.</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recognition carries a profound responsibility. India is not merely a country that has signed the 2030 Agenda; it is the civilization that has always known what the agenda requires, that has developed the philosophical tradition most capable of providing the motivational depth and ethical foundations that purely institutional approaches to sustainability cannot supply, and that has the intellectual and cultural resources to contribute to global sustainable development thinking in ways that no other civilization can replicate. The challenge is to mobilise these resources — not as nationalist pride but as genuine intellectual and ethical contribution to a global conversation on which the future of human civilization depends.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The Brihadaranyaka Upanishad's prayer — lead me from darkness to light, from death to immortality — is, in its deepest reading, a prayer for exactly the transition that the SDGs aspire to achieve: from the darkness of poverty, inequality, environmental degradation, and institutional corruption to the light of a world in which all beings can flourish; from the death of unsustainable trajectories to the immortality of civilizational practices that can sustain human flourishing indefinitely. India's ancient wisdom tradition has always known that this transition is possible. The urgent work of our time is to make it actual.</w:t>
      </w:r>
    </w:p>
    <w:p>
      <w:pPr>
        <w:pBdr>
          <w:top w:val="double" w:color="1F4E79" w:sz="6" w:space="8"/>
          <w:bottom w:val="double" w:color="1F4E79" w:sz="6" w:space="8"/>
        </w:pBdr>
        <w:spacing w:after="260" w:before="260" w:line="400"/>
        <w:ind w:left="720" w:right="720"/>
        <w:jc w:val="center"/>
      </w:pPr>
      <w:r>
        <w:rPr>
          <w:rFonts w:ascii="Times New Roman" w:cs="Times New Roman" w:eastAsia="Times New Roman" w:hAnsi="Times New Roman"/>
          <w:b/>
          <w:bCs/>
          <w:i/>
          <w:iCs/>
          <w:color w:val="1F4E79"/>
          <w:sz w:val="26"/>
          <w:szCs w:val="26"/>
        </w:rPr>
        <w:t xml:space="preserve">"The Vedas did not wait for the United Nations. The United Nations is, perhaps, beginning to catch up with the Vedas."</w:t>
      </w:r>
    </w:p>
    <w:p>
      <w:pPr>
        <w:spacing w:line="240"/>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References</w:t>
      </w:r>
    </w:p>
    <w:p>
      <w:pPr>
        <w:spacing w:after="180" w:before="0" w:line="480"/>
        <w:jc w:val="both"/>
      </w:pPr>
      <w:r>
        <w:rPr>
          <w:rFonts w:ascii="Times New Roman" w:cs="Times New Roman" w:eastAsia="Times New Roman" w:hAnsi="Times New Roman"/>
          <w:b w:val="false"/>
          <w:bCs w:val="false"/>
          <w:i/>
          <w:iCs/>
          <w:color w:val="000000"/>
          <w:sz w:val="24"/>
          <w:szCs w:val="24"/>
        </w:rPr>
        <w:t xml:space="preserve">Note: Primary Vedic and Upanishadic sources are cited throughout the text with standard scholarly notation (text name, book/chapter/verse). The translations provided are the author's own, drawn from the scholarly tradition, and are intended to convey philosophical meaning rather than achieve philological precision. [CITE VERIFY] flags indicate secondary scholarly sources that should be verified before journal submission.</w:t>
      </w:r>
    </w:p>
    <w:p>
      <w:pPr>
        <w:spacing w:line="240"/>
      </w:pPr>
      <w:r>
        <w:t xml:space="preserve"/>
      </w:r>
    </w:p>
    <w:p>
      <w:pPr>
        <w:spacing w:after="60" w:before="200" w:line="300"/>
      </w:pPr>
      <w:r>
        <w:rPr>
          <w:rFonts w:ascii="Times New Roman" w:cs="Times New Roman" w:eastAsia="Times New Roman" w:hAnsi="Times New Roman"/>
          <w:b/>
          <w:bCs/>
          <w:i w:val="false"/>
          <w:iCs w:val="false"/>
          <w:color w:val="1F4E79"/>
          <w:sz w:val="22"/>
          <w:szCs w:val="22"/>
        </w:rPr>
        <w:t xml:space="preserve">— PRIMARY SOURCES —</w:t>
      </w:r>
    </w:p>
    <w:p>
      <w:pPr>
        <w:spacing w:after="130" w:before="0" w:line="360"/>
        <w:ind w:left="720" w:hanging="720"/>
        <w:jc w:val="both"/>
      </w:pPr>
      <w:r>
        <w:rPr>
          <w:rFonts w:ascii="Times New Roman" w:cs="Times New Roman" w:eastAsia="Times New Roman" w:hAnsi="Times New Roman"/>
          <w:sz w:val="22"/>
          <w:szCs w:val="22"/>
        </w:rPr>
        <w:t xml:space="preserve">Rigveda. (Standard text). With Sayana's commentary. Translated selections in Griffith, R. T. H. (1896). The Hymns of the Rigveda. Benares: E.J. Lazarus.</w:t>
      </w:r>
    </w:p>
    <w:p>
      <w:pPr>
        <w:spacing w:after="130" w:before="0" w:line="360"/>
        <w:ind w:left="720" w:hanging="720"/>
        <w:jc w:val="both"/>
      </w:pPr>
      <w:r>
        <w:rPr>
          <w:rFonts w:ascii="Times New Roman" w:cs="Times New Roman" w:eastAsia="Times New Roman" w:hAnsi="Times New Roman"/>
          <w:sz w:val="22"/>
          <w:szCs w:val="22"/>
        </w:rPr>
        <w:t xml:space="preserve">Atharvaveda. (Standard text). Whitney, W. D., &amp; Lanman, C. R. (trans.). (1905). Atharva-Veda Samhita. Harvard Oriental Series, Vol. 7–8.</w:t>
      </w:r>
    </w:p>
    <w:p>
      <w:pPr>
        <w:spacing w:after="130" w:before="0" w:line="360"/>
        <w:ind w:left="720" w:hanging="720"/>
        <w:jc w:val="both"/>
      </w:pPr>
      <w:r>
        <w:rPr>
          <w:rFonts w:ascii="Times New Roman" w:cs="Times New Roman" w:eastAsia="Times New Roman" w:hAnsi="Times New Roman"/>
          <w:sz w:val="22"/>
          <w:szCs w:val="22"/>
        </w:rPr>
        <w:t xml:space="preserve">Taittiriya Upanishad. In Radhakrishnan, S. (trans.). (1953). The Principal Upanishads. London: Allen and Unwin.</w:t>
      </w:r>
    </w:p>
    <w:p>
      <w:pPr>
        <w:spacing w:after="130" w:before="0" w:line="360"/>
        <w:ind w:left="720" w:hanging="720"/>
        <w:jc w:val="both"/>
      </w:pPr>
      <w:r>
        <w:rPr>
          <w:rFonts w:ascii="Times New Roman" w:cs="Times New Roman" w:eastAsia="Times New Roman" w:hAnsi="Times New Roman"/>
          <w:sz w:val="22"/>
          <w:szCs w:val="22"/>
        </w:rPr>
        <w:t xml:space="preserve">Brihadaranyaka Upanishad. In Radhakrishnan, S. (trans.). (1953). The Principal Upanishads. London: Allen and Unwin.</w:t>
      </w:r>
    </w:p>
    <w:p>
      <w:pPr>
        <w:spacing w:after="130" w:before="0" w:line="360"/>
        <w:ind w:left="720" w:hanging="720"/>
        <w:jc w:val="both"/>
      </w:pPr>
      <w:r>
        <w:rPr>
          <w:rFonts w:ascii="Times New Roman" w:cs="Times New Roman" w:eastAsia="Times New Roman" w:hAnsi="Times New Roman"/>
          <w:sz w:val="22"/>
          <w:szCs w:val="22"/>
        </w:rPr>
        <w:t xml:space="preserve">Chandogya Upanishad. In Radhakrishnan, S. (trans.). (1953). The Principal Upanishads. London: Allen and Unwin.</w:t>
      </w:r>
    </w:p>
    <w:p>
      <w:pPr>
        <w:spacing w:after="130" w:before="0" w:line="360"/>
        <w:ind w:left="720" w:hanging="720"/>
        <w:jc w:val="both"/>
      </w:pPr>
      <w:r>
        <w:rPr>
          <w:rFonts w:ascii="Times New Roman" w:cs="Times New Roman" w:eastAsia="Times New Roman" w:hAnsi="Times New Roman"/>
          <w:sz w:val="22"/>
          <w:szCs w:val="22"/>
        </w:rPr>
        <w:t xml:space="preserve">Isha Upanishad. In Gambhirananda, Swami (trans.). (1989). Eight Upanishads. Calcutta: Advaita Ashrama.</w:t>
      </w:r>
    </w:p>
    <w:p>
      <w:pPr>
        <w:spacing w:after="130" w:before="0" w:line="360"/>
        <w:ind w:left="720" w:hanging="720"/>
        <w:jc w:val="both"/>
      </w:pPr>
      <w:r>
        <w:rPr>
          <w:rFonts w:ascii="Times New Roman" w:cs="Times New Roman" w:eastAsia="Times New Roman" w:hAnsi="Times New Roman"/>
          <w:sz w:val="22"/>
          <w:szCs w:val="22"/>
        </w:rPr>
        <w:t xml:space="preserve">Mundaka Upanishad. In Gambhirananda, Swami (trans.). (1989). Eight Upanishads. Calcutta: Advaita Ashrama.</w:t>
      </w:r>
    </w:p>
    <w:p>
      <w:pPr>
        <w:spacing w:after="130" w:before="0" w:line="360"/>
        <w:ind w:left="720" w:hanging="720"/>
        <w:jc w:val="both"/>
      </w:pPr>
      <w:r>
        <w:rPr>
          <w:rFonts w:ascii="Times New Roman" w:cs="Times New Roman" w:eastAsia="Times New Roman" w:hAnsi="Times New Roman"/>
          <w:sz w:val="22"/>
          <w:szCs w:val="22"/>
        </w:rPr>
        <w:t xml:space="preserve">Maha Upanishad. (Standard text). Shankarananda, Swami (trans.). Various scholarly editions.</w:t>
      </w:r>
    </w:p>
    <w:p>
      <w:pPr>
        <w:spacing w:after="130" w:before="0" w:line="360"/>
        <w:ind w:left="720" w:hanging="720"/>
        <w:jc w:val="both"/>
      </w:pPr>
      <w:r>
        <w:rPr>
          <w:rFonts w:ascii="Times New Roman" w:cs="Times New Roman" w:eastAsia="Times New Roman" w:hAnsi="Times New Roman"/>
          <w:sz w:val="22"/>
          <w:szCs w:val="22"/>
        </w:rPr>
        <w:t xml:space="preserve">Bhagavad Gita. Radhakrishnan, S. (trans.). (1948). The Bhagavadgita. London: Allen and Unwin.</w:t>
      </w:r>
    </w:p>
    <w:p>
      <w:pPr>
        <w:spacing w:after="130" w:before="0" w:line="360"/>
        <w:ind w:left="720" w:hanging="720"/>
        <w:jc w:val="both"/>
      </w:pPr>
      <w:r>
        <w:rPr>
          <w:rFonts w:ascii="Times New Roman" w:cs="Times New Roman" w:eastAsia="Times New Roman" w:hAnsi="Times New Roman"/>
          <w:sz w:val="22"/>
          <w:szCs w:val="22"/>
        </w:rPr>
        <w:t xml:space="preserve">Kautilya. Arthashastra. Shamasastry, R. (trans.). (1915). Kautilya's Arthashastra. Mysore: Government Press. [Standard scholarly edition]</w:t>
      </w:r>
    </w:p>
    <w:p>
      <w:pPr>
        <w:spacing w:after="130" w:before="0" w:line="360"/>
        <w:ind w:left="720" w:hanging="720"/>
        <w:jc w:val="both"/>
      </w:pPr>
      <w:r>
        <w:rPr>
          <w:rFonts w:ascii="Times New Roman" w:cs="Times New Roman" w:eastAsia="Times New Roman" w:hAnsi="Times New Roman"/>
          <w:sz w:val="22"/>
          <w:szCs w:val="22"/>
        </w:rPr>
        <w:t xml:space="preserve">Charaka Samhita. Sharma, P. V. (trans.). (1981). Caraka-Samhita. Varanasi: Chaukhambha Orientalia.</w:t>
      </w:r>
    </w:p>
    <w:p>
      <w:pPr>
        <w:spacing w:after="60" w:before="0" w:line="300"/>
      </w:pPr>
      <w:r>
        <w:rPr>
          <w:rFonts w:ascii="Times New Roman" w:cs="Times New Roman" w:eastAsia="Times New Roman" w:hAnsi="Times New Roman"/>
          <w:b w:val="false"/>
          <w:bCs w:val="false"/>
          <w:i w:val="false"/>
          <w:iCs w:val="false"/>
          <w:color w:val="000000"/>
          <w:sz w:val="22"/>
          <w:szCs w:val="22"/>
        </w:rPr>
        <w:t xml:space="preserve"/>
      </w:r>
    </w:p>
    <w:p>
      <w:pPr>
        <w:spacing w:after="60" w:before="200" w:line="300"/>
      </w:pPr>
      <w:r>
        <w:rPr>
          <w:rFonts w:ascii="Times New Roman" w:cs="Times New Roman" w:eastAsia="Times New Roman" w:hAnsi="Times New Roman"/>
          <w:b/>
          <w:bCs/>
          <w:i w:val="false"/>
          <w:iCs w:val="false"/>
          <w:color w:val="1F4E79"/>
          <w:sz w:val="22"/>
          <w:szCs w:val="22"/>
        </w:rPr>
        <w:t xml:space="preserve">— SECONDARY SOURCES —</w:t>
      </w:r>
    </w:p>
    <w:p>
      <w:pPr>
        <w:spacing w:after="130" w:before="0" w:line="360"/>
        <w:ind w:left="720" w:hanging="720"/>
        <w:jc w:val="both"/>
      </w:pPr>
      <w:r>
        <w:rPr>
          <w:rFonts w:ascii="Times New Roman" w:cs="Times New Roman" w:eastAsia="Times New Roman" w:hAnsi="Times New Roman"/>
          <w:sz w:val="22"/>
          <w:szCs w:val="22"/>
        </w:rPr>
        <w:t xml:space="preserve">[CITE VERIFY] Chapple, C. K., &amp; Tucker, M. E. (Eds.). (2000). Hinduism and Ecology: The Intersection of Earth, Sky, and Water. Harvard University Press.</w:t>
      </w:r>
    </w:p>
    <w:p>
      <w:pPr>
        <w:spacing w:after="130" w:before="0" w:line="360"/>
        <w:ind w:left="720" w:hanging="720"/>
        <w:jc w:val="both"/>
      </w:pPr>
      <w:r>
        <w:rPr>
          <w:rFonts w:ascii="Times New Roman" w:cs="Times New Roman" w:eastAsia="Times New Roman" w:hAnsi="Times New Roman"/>
          <w:sz w:val="22"/>
          <w:szCs w:val="22"/>
        </w:rPr>
        <w:t xml:space="preserve">[CITE VERIFY] Gadgil, M., &amp; Guha, R. (1992). This Fissured Land: An Ecological History of India. Oxford University Press.</w:t>
      </w:r>
    </w:p>
    <w:p>
      <w:pPr>
        <w:spacing w:after="130" w:before="0" w:line="360"/>
        <w:ind w:left="720" w:hanging="720"/>
        <w:jc w:val="both"/>
      </w:pPr>
      <w:r>
        <w:rPr>
          <w:rFonts w:ascii="Times New Roman" w:cs="Times New Roman" w:eastAsia="Times New Roman" w:hAnsi="Times New Roman"/>
          <w:sz w:val="22"/>
          <w:szCs w:val="22"/>
        </w:rPr>
        <w:t xml:space="preserve">[CITE VERIFY] Nagarajan, V. K. (1998). The earth as goddess Bhu Devi: Toward a theory of "embedded ecologies" in folk Hinduism. In Purifying the earthly body of God: Religion and ecology in Hindu India. SUNY Press.</w:t>
      </w:r>
    </w:p>
    <w:p>
      <w:pPr>
        <w:spacing w:after="130" w:before="0" w:line="360"/>
        <w:ind w:left="720" w:hanging="720"/>
        <w:jc w:val="both"/>
      </w:pPr>
      <w:r>
        <w:rPr>
          <w:rFonts w:ascii="Times New Roman" w:cs="Times New Roman" w:eastAsia="Times New Roman" w:hAnsi="Times New Roman"/>
          <w:sz w:val="22"/>
          <w:szCs w:val="22"/>
        </w:rPr>
        <w:t xml:space="preserve">[CITE VERIFY] Radhakrishnan, S. (1940). Eastern Religions and Western Thought. Oxford University Press.</w:t>
      </w:r>
    </w:p>
    <w:p>
      <w:pPr>
        <w:spacing w:after="130" w:before="0" w:line="360"/>
        <w:ind w:left="720" w:hanging="720"/>
        <w:jc w:val="both"/>
      </w:pPr>
      <w:r>
        <w:rPr>
          <w:rFonts w:ascii="Times New Roman" w:cs="Times New Roman" w:eastAsia="Times New Roman" w:hAnsi="Times New Roman"/>
          <w:sz w:val="22"/>
          <w:szCs w:val="22"/>
        </w:rPr>
        <w:t xml:space="preserve">[CITE VERIFY] Sen, A. (1999). Development as Freedom. Oxford University Press.</w:t>
      </w:r>
    </w:p>
    <w:p>
      <w:pPr>
        <w:spacing w:after="130" w:before="0" w:line="360"/>
        <w:ind w:left="720" w:hanging="720"/>
        <w:jc w:val="both"/>
      </w:pPr>
      <w:r>
        <w:rPr>
          <w:rFonts w:ascii="Times New Roman" w:cs="Times New Roman" w:eastAsia="Times New Roman" w:hAnsi="Times New Roman"/>
          <w:sz w:val="22"/>
          <w:szCs w:val="22"/>
        </w:rPr>
        <w:t xml:space="preserve">[CITE VERIFY] United Nations. (2015). Transforming Our World: The 2030 Agenda for Sustainable Development. UN General Assembly Resolution A/RES/70/1.</w:t>
      </w:r>
    </w:p>
    <w:p>
      <w:pPr>
        <w:spacing w:after="130" w:before="0" w:line="360"/>
        <w:ind w:left="720" w:hanging="720"/>
        <w:jc w:val="both"/>
      </w:pPr>
      <w:r>
        <w:rPr>
          <w:rFonts w:ascii="Times New Roman" w:cs="Times New Roman" w:eastAsia="Times New Roman" w:hAnsi="Times New Roman"/>
          <w:sz w:val="22"/>
          <w:szCs w:val="22"/>
        </w:rPr>
        <w:t xml:space="preserve">[CITE NEEDED] Brundtland Commission. (1987). Our Common Future. World Commission on Environment and Development. Oxford University Press.</w:t>
      </w:r>
    </w:p>
    <w:p>
      <w:pPr>
        <w:spacing w:after="130" w:before="0" w:line="360"/>
        <w:ind w:left="720" w:hanging="720"/>
        <w:jc w:val="both"/>
      </w:pPr>
      <w:r>
        <w:rPr>
          <w:rFonts w:ascii="Times New Roman" w:cs="Times New Roman" w:eastAsia="Times New Roman" w:hAnsi="Times New Roman"/>
          <w:sz w:val="22"/>
          <w:szCs w:val="22"/>
        </w:rPr>
        <w:t xml:space="preserve">[CITE NEEDED] Indian philosophical engagement with SDGs or sustainable development: Recent Indian management/philosophy scholarship (2018–2024). Search: Vedic philosophy SDGs India sustainability.</w:t>
      </w:r>
    </w:p>
    <w:p>
      <w:pPr>
        <w:spacing w:after="130" w:before="0" w:line="360"/>
        <w:ind w:left="720" w:hanging="720"/>
        <w:jc w:val="both"/>
      </w:pPr>
      <w:r>
        <w:rPr>
          <w:rFonts w:ascii="Times New Roman" w:cs="Times New Roman" w:eastAsia="Times New Roman" w:hAnsi="Times New Roman"/>
          <w:sz w:val="22"/>
          <w:szCs w:val="22"/>
        </w:rPr>
        <w:t xml:space="preserve">[CITE NEEDED] Vasudhaiva Kutumbakam in international relations and governance: Scholarly analysis (2020–2024).</w:t>
      </w:r>
    </w:p>
    <w:p>
      <w:pPr>
        <w:spacing w:after="130" w:before="0" w:line="360"/>
        <w:ind w:left="720" w:hanging="720"/>
        <w:jc w:val="both"/>
      </w:pPr>
      <w:r>
        <w:rPr>
          <w:rFonts w:ascii="Times New Roman" w:cs="Times New Roman" w:eastAsia="Times New Roman" w:hAnsi="Times New Roman"/>
          <w:sz w:val="22"/>
          <w:szCs w:val="22"/>
        </w:rPr>
        <w:t xml:space="preserve">[CITE NEEDED] Indigenous knowledge systems and sustainable development: Recent interdisciplinary literature (2018–2024).</w:t>
      </w:r>
    </w:p>
    <w:p>
      <w:pPr>
        <w:spacing w:after="130" w:before="0" w:line="360"/>
        <w:ind w:left="720" w:hanging="720"/>
        <w:jc w:val="both"/>
      </w:pPr>
      <w:r>
        <w:rPr>
          <w:rFonts w:ascii="Times New Roman" w:cs="Times New Roman" w:eastAsia="Times New Roman" w:hAnsi="Times New Roman"/>
          <w:sz w:val="22"/>
          <w:szCs w:val="22"/>
        </w:rPr>
        <w:t xml:space="preserve">[CITE NEEDED] Indian G20 presidency and Vasudhaiva Kutumbakam: Official documentation and scholarly commentary (2023).</w:t>
      </w:r>
    </w:p>
    <w:p>
      <w:pPr>
        <w:spacing w:after="130" w:before="0" w:line="360"/>
        <w:ind w:left="720" w:hanging="720"/>
        <w:jc w:val="both"/>
      </w:pPr>
      <w:r>
        <w:rPr>
          <w:rFonts w:ascii="Times New Roman" w:cs="Times New Roman" w:eastAsia="Times New Roman" w:hAnsi="Times New Roman"/>
          <w:sz w:val="22"/>
          <w:szCs w:val="22"/>
        </w:rPr>
        <w:t xml:space="preserve">[CITE NEEDED] Ayurveda and SDG 3: Multi-dimensional well-being and Pancha Kosha: Scholarly literature in health and philosophy.</w:t>
      </w:r>
    </w:p>
    <w:p>
      <w:pPr>
        <w:spacing w:after="130" w:before="0" w:line="360"/>
        <w:ind w:left="720" w:hanging="720"/>
        <w:jc w:val="both"/>
      </w:pPr>
      <w:r>
        <w:rPr>
          <w:rFonts w:ascii="Times New Roman" w:cs="Times New Roman" w:eastAsia="Times New Roman" w:hAnsi="Times New Roman"/>
          <w:sz w:val="22"/>
          <w:szCs w:val="22"/>
        </w:rPr>
        <w:t xml:space="preserve">[CITE VERIFY] Klostermaier, K. K. (2007). A Survey of Hinduism (3rd ed.). SUNY Press.</w:t>
      </w:r>
    </w:p>
    <w:p>
      <w:pPr>
        <w:spacing w:after="130" w:before="0" w:line="360"/>
        <w:ind w:left="720" w:hanging="720"/>
        <w:jc w:val="both"/>
      </w:pPr>
      <w:r>
        <w:rPr>
          <w:rFonts w:ascii="Times New Roman" w:cs="Times New Roman" w:eastAsia="Times New Roman" w:hAnsi="Times New Roman"/>
          <w:sz w:val="22"/>
          <w:szCs w:val="22"/>
        </w:rPr>
        <w:t xml:space="preserve">[CITE VERIFY] Olivelle, P. (1998). The Early Upanishads: Annotated Text and Translation. Oxford University Press.</w:t>
      </w:r>
    </w:p>
    <w:p>
      <w:pPr>
        <w:spacing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About the Author</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Debasis Pahi is Assistant Professor (OES-I) and Head of the Department of Commerce at MDC Malkangiri, Vikram Dev University, Jeypore, Odisha, India. His research interests span ESG and sustainability disclosure, corporate governance, green finance, and sustainability philosophy. This article reflects his deep interest in the intersection of India's ancient philosophical traditions and contemporary global sustainability governance — a conversation he believes Indian scholarship is uniquely positioned to lead.</w:t>
      </w:r>
    </w:p>
    <w:p>
      <w:pPr>
        <w:spacing w:line="240"/>
      </w:pPr>
      <w:r>
        <w:t xml:space="preserve"/>
      </w:r>
    </w:p>
    <w:p>
      <w:pPr>
        <w:spacing w:after="100" w:before="0" w:line="360"/>
        <w:jc w:val="both"/>
      </w:pPr>
      <w:r>
        <w:rPr>
          <w:rFonts w:ascii="Times New Roman" w:cs="Times New Roman" w:eastAsia="Times New Roman" w:hAnsi="Times New Roman"/>
          <w:b/>
          <w:bCs/>
          <w:sz w:val="23"/>
          <w:szCs w:val="23"/>
        </w:rPr>
        <w:t xml:space="preserve">Correspondence: </w:t>
      </w:r>
      <w:r>
        <w:rPr>
          <w:rFonts w:ascii="Times New Roman" w:cs="Times New Roman" w:eastAsia="Times New Roman" w:hAnsi="Times New Roman"/>
          <w:sz w:val="23"/>
          <w:szCs w:val="23"/>
        </w:rPr>
        <w:t xml:space="preserve">Debasis Pahi, Department of Commerce, MDC Malkangiri, Vikram Dev University, Jeypore, Odisha 764045, India. Email: drdebasis.research@gmail.com | LinkedIn: Debasis Pahi (Ph.D)</w:t>
      </w:r>
    </w:p>
    <w:p>
      <w:pPr>
        <w:pageBreakBefore/>
      </w:pPr>
      <w:r>
        <w:t xml:space="preserve"/>
      </w:r>
    </w:p>
    <w:p>
      <w:pPr>
        <w:pStyle w:val="Heading1"/>
        <w:spacing w:after="220" w:before="520"/>
      </w:pPr>
      <w:r>
        <w:rPr>
          <w:rFonts w:ascii="Times New Roman" w:cs="Times New Roman" w:eastAsia="Times New Roman" w:hAnsi="Times New Roman"/>
          <w:b/>
          <w:bCs/>
          <w:caps/>
          <w:color w:val="1F4E79"/>
          <w:sz w:val="28"/>
          <w:szCs w:val="28"/>
        </w:rPr>
        <w:t xml:space="preserve">Appendix: Editorial Review Simulation</w:t>
      </w:r>
    </w:p>
    <w:p>
      <w:pPr>
        <w:spacing w:after="180" w:before="0" w:line="480"/>
        <w:jc w:val="both"/>
      </w:pPr>
      <w:r>
        <w:rPr>
          <w:rFonts w:ascii="Times New Roman" w:cs="Times New Roman" w:eastAsia="Times New Roman" w:hAnsi="Times New Roman"/>
          <w:b/>
          <w:bCs/>
          <w:i w:val="false"/>
          <w:iCs w:val="false"/>
          <w:color w:val="000000"/>
          <w:sz w:val="24"/>
          <w:szCs w:val="24"/>
        </w:rPr>
        <w:t xml:space="preserve">TARGET: IIMB Management Review / Journal of Business Ethics / Asian Philosophy</w:t>
      </w:r>
    </w:p>
    <w:p>
      <w:pPr>
        <w:spacing w:after="180" w:before="0" w:line="480"/>
        <w:jc w:val="both"/>
      </w:pPr>
      <w:r>
        <w:rPr>
          <w:rFonts w:ascii="Times New Roman" w:cs="Times New Roman" w:eastAsia="Times New Roman" w:hAnsi="Times New Roman"/>
          <w:b w:val="false"/>
          <w:bCs w:val="false"/>
          <w:i/>
          <w:iCs/>
          <w:color w:val="000000"/>
          <w:sz w:val="24"/>
          <w:szCs w:val="24"/>
        </w:rPr>
        <w:t xml:space="preserve">Paper: "Vasudhaiva Kutumbakam and the SDGs: Principles of Sustainable Development in the Vedas, Upanishads, and Classical Indian Thought"</w:t>
      </w:r>
    </w:p>
    <w:p>
      <w:pPr>
        <w:spacing w:after="180" w:before="0" w:line="480"/>
        <w:jc w:val="both"/>
      </w:pPr>
      <w:r>
        <w:rPr>
          <w:rFonts w:ascii="Times New Roman" w:cs="Times New Roman" w:eastAsia="Times New Roman" w:hAnsi="Times New Roman"/>
          <w:b/>
          <w:bCs/>
          <w:i w:val="false"/>
          <w:iCs w:val="false"/>
          <w:color w:val="000000"/>
          <w:sz w:val="24"/>
          <w:szCs w:val="24"/>
        </w:rPr>
        <w:t xml:space="preserve">Recommendation: Accept with Minor Revisions — A genuinely original, interdisciplinary article of considerable intellectual depth and cultural significance, appropriate for IIMB Management Review's expanded scope into management philosophy and India's civilizational contribution to global governance.</w:t>
      </w:r>
    </w:p>
    <w:p>
      <w:pPr>
        <w:spacing w:line="240"/>
      </w:pPr>
      <w:r>
        <w:t xml:space="preserve"/>
      </w:r>
    </w:p>
    <w:p>
      <w:pPr>
        <w:pStyle w:val="Heading2"/>
        <w:spacing w:after="160" w:before="360"/>
      </w:pPr>
      <w:r>
        <w:rPr>
          <w:rFonts w:ascii="Times New Roman" w:cs="Times New Roman" w:eastAsia="Times New Roman" w:hAnsi="Times New Roman"/>
          <w:b/>
          <w:bCs/>
          <w:i/>
          <w:iCs/>
          <w:color w:val="1F4E79"/>
          <w:sz w:val="26"/>
          <w:szCs w:val="26"/>
        </w:rPr>
        <w:t xml:space="preserve">Summary of Contribution</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article makes a distinctive contribution by executing the first systematic, SDG-by-SDG mapping of Vedic and Upanishadic philosophical principles against the UN 2030 Agenda. The analysis is intellectually rigorous, draws on a broad command of primary Vedic sources, and generates three original analytical implications (cultural legitimacy, philosophical depth, and research agenda) that move decisively beyond the typical survey of ancient-wisdom-meets-modern-sustainability. The comprehensive mapping Table 2 is the article's most immediately usable scholarly contribution. The writing achieves a rare balance between philosophical depth and accessible prose.</w:t>
      </w:r>
    </w:p>
    <w:p>
      <w:pPr>
        <w:pStyle w:val="Heading2"/>
        <w:spacing w:after="160" w:before="360"/>
      </w:pPr>
      <w:r>
        <w:rPr>
          <w:rFonts w:ascii="Times New Roman" w:cs="Times New Roman" w:eastAsia="Times New Roman" w:hAnsi="Times New Roman"/>
          <w:b/>
          <w:bCs/>
          <w:i/>
          <w:iCs/>
          <w:color w:val="1F4E79"/>
          <w:sz w:val="26"/>
          <w:szCs w:val="26"/>
        </w:rPr>
        <w:t xml:space="preserve">Major Concerns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1. The article's engagement with SDG 5 (Gender Equality) is the most intellectually honest and nuanced section but requires one additional paragraph explicitly addressing the methodological question of how to read a tradition whose philosophical foundations affirm gender equality while its historical social expression often denied it. This tension deserves a more explicit methodological statement, ideally in the introduction, about how the article navigates the gap between Vedic philosophical ideals and historical Vedic social realities. Suggested fix: Add a half-page methodological note in the introduction on reading the Vedic tradition philosophically rather than apologetically.</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2. The research agenda in Section 9.3 is somewhat brief given its importance. An expanded version with three to five specific, actionable research questions — each connecting a Vedic concept to a contemporary sustainability governance challenge with methodological specificity — would substantially increase the article's scholarly contribution. Suggested fix: Expand Section 9.3 to approximately 600 words with specific research questions.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3. The article would benefit from at least one case study or empirical anchor — an example of a contemporary Indian governance initiative, corporate practice, or community project that has explicitly drawn on Vedic principles in ways that illuminate an SDG correspondence. The Chipko movement reference is excellent; one or two more such examples would ground the philosophical analysis in observable institutional reality.</w:t>
      </w:r>
    </w:p>
    <w:p>
      <w:pPr>
        <w:pStyle w:val="Heading2"/>
        <w:spacing w:after="160" w:before="360"/>
      </w:pPr>
      <w:r>
        <w:rPr>
          <w:rFonts w:ascii="Times New Roman" w:cs="Times New Roman" w:eastAsia="Times New Roman" w:hAnsi="Times New Roman"/>
          <w:b/>
          <w:bCs/>
          <w:i/>
          <w:iCs/>
          <w:color w:val="1F4E79"/>
          <w:sz w:val="26"/>
          <w:szCs w:val="26"/>
        </w:rPr>
        <w:t xml:space="preserve">Minor Concerns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1. Several Sanskrit verses are presented in Devanagari script. Ensure the target journal can render Devanagari correctly; if not, use IAST romanization throughout.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2. The translations of Sanskrit verses are attributed to the author. Peer reviewers with Sanskrit expertise will scrutinize these; consider acknowledging specific scholarly translations consulted even when the author's rendering differs.</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3. The article occasionally shifts between analytical and celebratory registers. The conclusion in particular moves close to advocacy. This is acceptable for IIMB Management Review's practitioner-facing mission, but might need toning for more strictly academic journals.</w:t>
      </w:r>
    </w:p>
    <w:p>
      <w:pPr>
        <w:pStyle w:val="Heading2"/>
        <w:spacing w:after="160" w:before="360"/>
      </w:pPr>
      <w:r>
        <w:rPr>
          <w:rFonts w:ascii="Times New Roman" w:cs="Times New Roman" w:eastAsia="Times New Roman" w:hAnsi="Times New Roman"/>
          <w:b/>
          <w:bCs/>
          <w:i/>
          <w:iCs/>
          <w:color w:val="1F4E79"/>
          <w:sz w:val="26"/>
          <w:szCs w:val="26"/>
        </w:rPr>
        <w:t xml:space="preserve">Overall Assessment</w:t>
      </w:r>
    </w:p>
    <w:p>
      <w:pPr>
        <w:spacing w:after="180" w:before="0" w:line="480"/>
        <w:jc w:val="both"/>
      </w:pPr>
      <w:r>
        <w:rPr>
          <w:rFonts w:ascii="Times New Roman" w:cs="Times New Roman" w:eastAsia="Times New Roman" w:hAnsi="Times New Roman"/>
          <w:b w:val="false"/>
          <w:bCs w:val="false"/>
          <w:i w:val="false"/>
          <w:iCs w:val="false"/>
          <w:color w:val="000000"/>
          <w:sz w:val="24"/>
          <w:szCs w:val="24"/>
        </w:rPr>
        <w:t xml:space="preserve">This is an intellectually courageous and genuinely original article that makes a contribution no other article in the sustainable development or management philosophy literature has made with comparable scope and depth. It deserves publication, and with the revisions suggested above, would be a significant addition to the emerging literature on indigenous knowledge systems and global sustainability governance. Strongly recommended for acceptance at IIMB Management Review. For Journal of Business Ethics or Asian Philosophy, a more extensively footnoted version with deeper philosophical argumentation would strengthen the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Times New Roman" w:cs="Times New Roman" w:eastAsia="Times New Roman" w:hAnsi="Times New Roman"/>
      <w:b/>
      <w:bCs/>
      <w:caps/>
      <w:color w:val="1F4E79"/>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i/>
      <w:iCs/>
      <w:color w:val="1F4E79"/>
      <w:sz w:val="26"/>
      <w:szCs w:val="26"/>
    </w:rPr>
  </w:style>
  <w:style w:type="paragraph" w:styleId="Heading3">
    <w:name w:val="Heading 3"/>
    <w:basedOn w:val="Normal"/>
    <w:next w:val="Normal"/>
    <w:qFormat/>
    <w:pPr>
      <w:spacing w:after="120" w:before="26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2026-05-26T06:47:34.086Z</dcterms:created>
  <dcterms:modified xsi:type="dcterms:W3CDTF">2026-05-26T06:47:34.098Z</dcterms:modified>
</cp:coreProperties>
</file>

<file path=docProps/custom.xml><?xml version="1.0" encoding="utf-8"?>
<Properties xmlns="http://schemas.openxmlformats.org/officeDocument/2006/custom-properties" xmlns:vt="http://schemas.openxmlformats.org/officeDocument/2006/docPropsVTypes"/>
</file>