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20" w:before="0"/>
        <w:jc w:val="center"/>
      </w:pPr>
      <w:r>
        <w:rPr>
          <w:rFonts w:ascii="Arial" w:cs="Arial" w:eastAsia="Arial" w:hAnsi="Arial"/>
          <w:b/>
          <w:bCs/>
          <w:color w:val="8B0000"/>
          <w:sz w:val="22"/>
          <w:szCs w:val="22"/>
        </w:rPr>
        <w:t xml:space="preserve">INSEAD-2026-QE-001</w:t>
      </w:r>
    </w:p>
    <w:p>
      <w:pPr>
        <w:spacing w:after="80" w:before="0"/>
      </w:pPr>
      <w:r>
        <w:t xml:space="preserve"/>
      </w:r>
    </w:p>
    <w:p>
      <w:pPr>
        <w:spacing w:after="120" w:before="0"/>
        <w:jc w:val="center"/>
      </w:pPr>
      <w:r>
        <w:rPr>
          <w:rFonts w:ascii="Arial" w:cs="Arial" w:eastAsia="Arial" w:hAnsi="Arial"/>
          <w:b/>
          <w:bCs/>
          <w:color w:val="1A1A2E"/>
          <w:sz w:val="52"/>
          <w:szCs w:val="52"/>
        </w:rPr>
        <w:t xml:space="preserve">THE STRAIT THAT BROKE THE MODEL:</w:t>
      </w:r>
    </w:p>
    <w:p>
      <w:pPr>
        <w:spacing w:after="120" w:before="0"/>
        <w:jc w:val="center"/>
      </w:pPr>
      <w:r>
        <w:rPr>
          <w:rFonts w:ascii="Arial" w:cs="Arial" w:eastAsia="Arial" w:hAnsi="Arial"/>
          <w:color w:val="1A1A2E"/>
          <w:sz w:val="34"/>
          <w:szCs w:val="34"/>
        </w:rPr>
        <w:t xml:space="preserve">QatarEnergy and the Ras Laffan Crisis</w:t>
      </w:r>
    </w:p>
    <w:p>
      <w:pPr>
        <w:spacing w:after="80" w:before="0"/>
      </w:pPr>
      <w:r>
        <w:t xml:space="preserve"/>
      </w:r>
    </w:p>
    <w:p>
      <w:pPr>
        <w:spacing w:after="120" w:before="0"/>
        <w:jc w:val="center"/>
      </w:pPr>
      <w:r>
        <w:rPr>
          <w:rFonts w:ascii="Arial" w:cs="Arial" w:eastAsia="Arial" w:hAnsi="Arial"/>
          <w:color w:val="1B3A6B"/>
          <w:sz w:val="22"/>
          <w:szCs w:val="22"/>
        </w:rPr>
        <w:t xml:space="preserve">A Case Study in Crisis Decision-Making, Sovereign Energy Strategy,</w:t>
      </w:r>
    </w:p>
    <w:p>
      <w:pPr>
        <w:spacing w:after="120" w:before="0"/>
        <w:jc w:val="center"/>
      </w:pPr>
      <w:r>
        <w:rPr>
          <w:rFonts w:ascii="Arial" w:cs="Arial" w:eastAsia="Arial" w:hAnsi="Arial"/>
          <w:color w:val="1B3A6B"/>
          <w:sz w:val="22"/>
          <w:szCs w:val="22"/>
        </w:rPr>
        <w:t xml:space="preserve">and the Architecture of the World's Largest LNG Shock</w:t>
      </w:r>
    </w:p>
    <w:p>
      <w:pPr>
        <w:spacing w:after="80" w:before="0"/>
      </w:pPr>
      <w:r>
        <w:t xml:space="preserve"/>
      </w:r>
    </w:p>
    <w:p>
      <w:pPr>
        <w:spacing w:after="80" w:before="0"/>
      </w:pPr>
      <w:r>
        <w:t xml:space="preserve"/>
      </w:r>
    </w:p>
    <w:p>
      <w:pPr>
        <w:spacing w:after="120" w:before="0"/>
        <w:jc w:val="center"/>
      </w:pPr>
      <w:r>
        <w:rPr>
          <w:rFonts w:ascii="Arial" w:cs="Arial" w:eastAsia="Arial" w:hAnsi="Arial"/>
          <w:color w:val="777777"/>
          <w:sz w:val="20"/>
          <w:szCs w:val="20"/>
        </w:rPr>
        <w:t xml:space="preserve">INSEAD Global Energy Initiative</w:t>
      </w:r>
    </w:p>
    <w:p>
      <w:pPr>
        <w:spacing w:after="120" w:before="0"/>
        <w:jc w:val="center"/>
      </w:pPr>
      <w:r>
        <w:rPr>
          <w:rFonts w:ascii="Arial" w:cs="Arial" w:eastAsia="Arial" w:hAnsi="Arial"/>
          <w:color w:val="777777"/>
          <w:sz w:val="20"/>
          <w:szCs w:val="20"/>
        </w:rPr>
        <w:t xml:space="preserve">Fontainebleau &amp; Abu Dhabi Campus</w:t>
      </w:r>
    </w:p>
    <w:p>
      <w:pPr>
        <w:spacing w:after="120" w:before="0"/>
        <w:jc w:val="center"/>
      </w:pPr>
      <w:r>
        <w:rPr>
          <w:rFonts w:ascii="Arial" w:cs="Arial" w:eastAsia="Arial" w:hAnsi="Arial"/>
          <w:color w:val="777777"/>
          <w:sz w:val="20"/>
          <w:szCs w:val="20"/>
        </w:rPr>
        <w:t xml:space="preserve">March–April 2026</w:t>
      </w:r>
    </w:p>
    <w:p>
      <w:pPr>
        <w:spacing w:after="80" w:before="0"/>
      </w:pPr>
      <w:r>
        <w:t xml:space="preserve"/>
      </w:r>
    </w:p>
    <w:p>
      <w:pPr>
        <w:spacing w:after="80" w:before="0"/>
      </w:pPr>
      <w:r>
        <w:t xml:space="preserve"/>
      </w:r>
    </w:p>
    <w:p>
      <w:pPr>
        <w:spacing w:after="80" w:before="0"/>
      </w:pPr>
      <w:r>
        <w:t xml:space="preserve"/>
      </w:r>
    </w:p>
    <w:p>
      <w:pPr>
        <w:spacing w:after="0" w:before="0"/>
        <w:jc w:val="center"/>
      </w:pPr>
      <w:r>
        <w:rPr>
          <w:rFonts w:ascii="Times New Roman" w:cs="Times New Roman" w:eastAsia="Times New Roman" w:hAnsi="Times New Roman"/>
          <w:i/>
          <w:iCs/>
          <w:color w:val="777777"/>
          <w:sz w:val="19"/>
          <w:szCs w:val="19"/>
        </w:rPr>
        <w:t xml:space="preserve">This case was prepared as a basis for class discussion rather than to illustrate either effective or ineffective handling of an administrative or business situation. All data sourced from publicly available records, including company statements, Reuters, Al Jazeera, The National, Natural Gas Intelligence, and market analytics firms Kpler, Rystad Energy, and Wood Mackenzie.</w:t>
      </w:r>
    </w:p>
    <w:p>
      <w:pPr>
        <w:sectPr>
          <w:pgSz w:w="12240" w:h="15840" w:orient="portrait"/>
          <w:pgMar w:top="1440" w:right="1440" w:bottom="1440" w:left="1440" w:header="708" w:footer="708" w:gutter="0"/>
          <w:pgNumType/>
          <w:docGrid w:linePitch="360"/>
        </w:sectPr>
      </w:pPr>
    </w:p>
    <w:p>
      <w:pPr>
        <w:pBdr>
          <w:bottom w:val="single" w:color="8B0000" w:sz="6" w:space="4"/>
        </w:pBdr>
        <w:spacing w:after="140" w:before="400"/>
      </w:pPr>
      <w:r>
        <w:rPr>
          <w:rFonts w:ascii="Arial" w:cs="Arial" w:eastAsia="Arial" w:hAnsi="Arial"/>
          <w:b/>
          <w:bCs/>
          <w:color w:val="1A1A2E"/>
          <w:sz w:val="30"/>
          <w:szCs w:val="30"/>
        </w:rPr>
        <w:t xml:space="preserve">I. 4:17 AM, Doha — The Second Strike</w:t>
      </w:r>
    </w:p>
    <w:p>
      <w:pPr>
        <w:spacing w:after="160" w:before="0"/>
        <w:jc w:val="both"/>
      </w:pPr>
      <w:r>
        <w:rPr>
          <w:rFonts w:ascii="Times New Roman" w:cs="Times New Roman" w:eastAsia="Times New Roman" w:hAnsi="Times New Roman"/>
          <w:sz w:val="24"/>
          <w:szCs w:val="24"/>
        </w:rPr>
        <w:t xml:space="preserve">The call came before dawn.</w:t>
      </w:r>
    </w:p>
    <w:p>
      <w:pPr>
        <w:spacing w:after="160" w:before="0"/>
        <w:ind w:firstLine="720"/>
        <w:jc w:val="both"/>
      </w:pPr>
      <w:r>
        <w:rPr>
          <w:rFonts w:ascii="Times New Roman" w:cs="Times New Roman" w:eastAsia="Times New Roman" w:hAnsi="Times New Roman"/>
          <w:sz w:val="24"/>
          <w:szCs w:val="24"/>
        </w:rPr>
        <w:t xml:space="preserve">Saad Sherida Al-Kaabi, Qatar's Minister of State for Energy Affairs and CEO of QatarEnergy, had not slept. The first Iranian missiles had struck Ras Laffan Industrial City on the evening of Wednesday, March 18, 2026, hitting the Pearl gas-to-liquids facility and triggering fires that burned through the night. QatarEnergy's emergency teams had worked without pause to bring the flames under control. Al-Kaabi had been on the phone with Qatar's ruler, the Emir Sheikh Tamim bin Hamad Al Thani, twice before midnight. By 3 AM he was on the floor of QatarEnergy's crisis management centre in Doha, watching real-time feed from Ras Laffan's perimeter cameras.</w:t>
      </w:r>
    </w:p>
    <w:p>
      <w:pPr>
        <w:spacing w:after="160" w:before="0"/>
        <w:ind w:firstLine="720"/>
        <w:jc w:val="both"/>
      </w:pPr>
      <w:r>
        <w:rPr>
          <w:rFonts w:ascii="Times New Roman" w:cs="Times New Roman" w:eastAsia="Times New Roman" w:hAnsi="Times New Roman"/>
          <w:sz w:val="24"/>
          <w:szCs w:val="24"/>
        </w:rPr>
        <w:t xml:space="preserve">At 4:17 AM on March 19, the second wave arrived. Iranian missiles — more precise than the first, the engineers would later determine — struck LNG Trains 4 and 6, the two refrigeration and liquefaction units on the South site of the world's largest liquefied natural gas export facility. The explosions were visible from the coastal highway. The fires that followed would take six hours to extinguish.</w:t>
      </w:r>
    </w:p>
    <w:p>
      <w:pPr>
        <w:spacing w:after="160" w:before="0"/>
        <w:ind w:firstLine="720"/>
        <w:jc w:val="both"/>
      </w:pPr>
      <w:r>
        <w:rPr>
          <w:rFonts w:ascii="Times New Roman" w:cs="Times New Roman" w:eastAsia="Times New Roman" w:hAnsi="Times New Roman"/>
          <w:sz w:val="24"/>
          <w:szCs w:val="24"/>
        </w:rPr>
        <w:t xml:space="preserve">Al-Kaabi stood in the crisis centre and read the initial damage assessments as they came in. Two of Qatar's fourteen LNG trains — each a self-contained liquefaction unit capable of producing 7.8 million tonnes of gas per year — had sustained what the lead structural engineer described as 'catastrophic damage to the cold box heat exchangers and the main cryogenic equipment.' The Pearl GTL facility, struck the night before, was offline and its damage was still being assessed. Together, the two nights of strikes had removed approximately 17 percent of Qatar's LNG export capacity from global markets.</w:t>
      </w:r>
    </w:p>
    <w:p>
      <w:pPr>
        <w:spacing w:after="160" w:before="0"/>
        <w:ind w:firstLine="720"/>
        <w:jc w:val="both"/>
      </w:pPr>
      <w:r>
        <w:rPr>
          <w:rFonts w:ascii="Times New Roman" w:cs="Times New Roman" w:eastAsia="Times New Roman" w:hAnsi="Times New Roman"/>
          <w:sz w:val="24"/>
          <w:szCs w:val="24"/>
        </w:rPr>
        <w:t xml:space="preserve">At 6 AM, al-Kaabi convened QatarEnergy's senior leadership team. The agenda had three items. The first was physical: what was the actual extent of damage, and what was the minimum time to any resumption of production? The second was commercial: QatarEnergy held long-term supply contracts — some running twenty years — with buyers in China, South Korea, Italy, Belgium, Japan, and India. Those buyers would be waking up in Tokyo, Seoul, Milan, and Brussels to find that their primary LNG supplier had just lost nearly a fifth of its capacity to Iranian missiles. The third was sovereign: Qatar was a non-belligerent in a war between Iran and a US-Israeli coalition. Its energy infrastructure had just been struck by one side of that conflict, and the other side — the United States — was Qatar's primary security guarantor and the host of Al Udeid Air Base, the largest US military installation in the Middle East. Every decision Al-Kaabi made in the next seventy-two hours would be watched by governments on every continent.</w:t>
      </w:r>
    </w:p>
    <w:p>
      <w:pPr>
        <w:spacing w:after="160" w:before="0"/>
        <w:ind w:firstLine="720"/>
        <w:jc w:val="both"/>
      </w:pPr>
      <w:r>
        <w:rPr>
          <w:rFonts w:ascii="Times New Roman" w:cs="Times New Roman" w:eastAsia="Times New Roman" w:hAnsi="Times New Roman"/>
          <w:sz w:val="24"/>
          <w:szCs w:val="24"/>
        </w:rPr>
        <w:t xml:space="preserve">He looked at the summary on the table in front of him. The numbers were not ambiguous. Annual lost revenue: approximately twenty billion dollars. Estimated repair timeline: three to five years. Replacement gas turbines — the critical component for restarting the damaged trains — were manufactured by precisely three companies worldwide, all with order books already stretched by global energy infrastructure expansion. Lead times for delivery: two to four years.</w:t>
      </w:r>
    </w:p>
    <w:p>
      <w:pPr>
        <w:spacing w:after="160" w:before="0"/>
        <w:ind w:firstLine="720"/>
        <w:jc w:val="both"/>
      </w:pPr>
      <w:r>
        <w:rPr>
          <w:rFonts w:ascii="Times New Roman" w:cs="Times New Roman" w:eastAsia="Times New Roman" w:hAnsi="Times New Roman"/>
          <w:sz w:val="24"/>
          <w:szCs w:val="24"/>
        </w:rPr>
        <w:t xml:space="preserve">The force majeure question — whether to invoke the legal clause that would release QatarEnergy from its contractual delivery obligations without financial penalty — had been discussed in the abstract by the company's legal team since the first strike on March 2. It was no longer abstract.</w:t>
      </w:r>
    </w:p>
    <w:p>
      <w:pPr>
        <w:spacing w:after="160" w:before="0"/>
        <w:ind w:firstLine="720"/>
        <w:jc w:val="both"/>
      </w:pPr>
      <w:r>
        <w:rPr>
          <w:rFonts w:ascii="Times New Roman" w:cs="Times New Roman" w:eastAsia="Times New Roman" w:hAnsi="Times New Roman"/>
          <w:sz w:val="24"/>
          <w:szCs w:val="24"/>
        </w:rPr>
        <w:t xml:space="preserve">Al-Kaabi had roughly seventy-two hours before Asian markets opened on Monday and his major buyers' emergency procurement teams would begin activating alternative supply chains, locking in spot cargoes at whatever price the market would bear, and reaching out to US, Australian, and African LNG exporters to negotiate emergency contracts that might run years. Every hour he delayed the force majeure decision was an hour those buyers spent in a state of contracted supply that QatarEnergy could not honour and might not honour for half a decade. Every hour he acted was an hour QatarEnergy was protected — but potentially an hour in which a buyer in Seoul or Milan made a permanent reorientation of their energy supply that would not reverse when Ras Laffan came back online.</w:t>
      </w:r>
    </w:p>
    <w:p>
      <w:pPr>
        <w:spacing w:after="160" w:before="0"/>
        <w:ind w:firstLine="720"/>
        <w:jc w:val="both"/>
      </w:pPr>
      <w:r>
        <w:rPr>
          <w:rFonts w:ascii="Times New Roman" w:cs="Times New Roman" w:eastAsia="Times New Roman" w:hAnsi="Times New Roman"/>
          <w:sz w:val="24"/>
          <w:szCs w:val="24"/>
        </w:rPr>
        <w:t xml:space="preserve">It was not a simple legal question. It was a strategic question of the highest order: how does the world's second-largest LNG exporter manage the largest supply disruption in the history of the global gas market — and what does it owe the world that depends on it?</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II. QatarEnergy and the Architecture of Global Gas</w:t>
      </w:r>
    </w:p>
    <w:p>
      <w:pPr>
        <w:spacing w:after="80" w:before="280"/>
      </w:pPr>
      <w:r>
        <w:rPr>
          <w:rFonts w:ascii="Arial" w:cs="Arial" w:eastAsia="Arial" w:hAnsi="Arial"/>
          <w:b/>
          <w:bCs/>
          <w:color w:val="1B3A6B"/>
          <w:sz w:val="25"/>
          <w:szCs w:val="25"/>
        </w:rPr>
        <w:t xml:space="preserve">The Company and Its Position</w:t>
      </w:r>
    </w:p>
    <w:p>
      <w:pPr>
        <w:spacing w:after="160" w:before="0"/>
        <w:jc w:val="both"/>
      </w:pPr>
      <w:r>
        <w:rPr>
          <w:rFonts w:ascii="Times New Roman" w:cs="Times New Roman" w:eastAsia="Times New Roman" w:hAnsi="Times New Roman"/>
          <w:sz w:val="24"/>
          <w:szCs w:val="24"/>
        </w:rPr>
        <w:t xml:space="preserve">QatarEnergy is one of the most consequential energy companies in the world — and one of the least discussed in business school classrooms. It is a state-owned enterprise wholly owned by the Government of Qatar, headed simultaneously by a minister of state and a CEO who is the same person, and it sits atop one of the world's two largest natural gas reserves. The North Field, an offshore formation in the Gulf shared with Iran's South Pars field, is the geological foundation of Qatar's prosperity and the source of virtually all of QatarEnergy's LNG production (See Exhibit 1).</w:t>
      </w:r>
    </w:p>
    <w:p>
      <w:pPr>
        <w:spacing w:after="160" w:before="0"/>
        <w:ind w:firstLine="720"/>
        <w:jc w:val="both"/>
      </w:pPr>
      <w:r>
        <w:rPr>
          <w:rFonts w:ascii="Times New Roman" w:cs="Times New Roman" w:eastAsia="Times New Roman" w:hAnsi="Times New Roman"/>
          <w:sz w:val="24"/>
          <w:szCs w:val="24"/>
        </w:rPr>
        <w:t xml:space="preserve">Qatar exports approximately 77 million tonnes of LNG per year — enough to heat every home in Germany for three years, or to power South Korea's electricity grid for eighteen months. Its Ras Laffan Industrial City, spanning 295 square kilometres on Qatar's northeastern coast, is the world's largest LNG export facility. In 2026, it operated fourteen LNG trains, two gas-to-liquids facilities (Pearl GTL and Oryx GTL), and ancillary petrochemical, helium, and condensate production infrastructure whose combined output represented the overwhelming majority of Qatar's annual $130 billion in hydrocarbon export revenue.</w:t>
      </w:r>
    </w:p>
    <w:p>
      <w:pPr>
        <w:spacing w:after="160" w:before="0"/>
        <w:ind w:firstLine="720"/>
        <w:jc w:val="both"/>
      </w:pPr>
      <w:r>
        <w:rPr>
          <w:rFonts w:ascii="Times New Roman" w:cs="Times New Roman" w:eastAsia="Times New Roman" w:hAnsi="Times New Roman"/>
          <w:sz w:val="24"/>
          <w:szCs w:val="24"/>
        </w:rPr>
        <w:t xml:space="preserve">Unlike most national oil companies, QatarEnergy had pursued an aggressive internationalization strategy in the early 2020s, acquiring upstream equity stakes in projects in Namibia, Mozambique, Brazil, and the United States. Its downstream presence extended to refineries and petrochemical facilities across Europe and Asia. By 2026, it was one of the world's largest energy companies by export revenue, but its value chain remained almost entirely concentrated in a single geographic location: Ras Laffan.</w:t>
      </w:r>
    </w:p>
    <w:p>
      <w:pPr>
        <w:spacing w:after="80" w:before="280"/>
      </w:pPr>
      <w:r>
        <w:rPr>
          <w:rFonts w:ascii="Arial" w:cs="Arial" w:eastAsia="Arial" w:hAnsi="Arial"/>
          <w:b/>
          <w:bCs/>
          <w:color w:val="1B3A6B"/>
          <w:sz w:val="25"/>
          <w:szCs w:val="25"/>
        </w:rPr>
        <w:t xml:space="preserve">The Long-Term Contract Structure</w:t>
      </w:r>
    </w:p>
    <w:p>
      <w:pPr>
        <w:spacing w:after="160" w:before="0"/>
        <w:jc w:val="both"/>
      </w:pPr>
      <w:r>
        <w:rPr>
          <w:rFonts w:ascii="Times New Roman" w:cs="Times New Roman" w:eastAsia="Times New Roman" w:hAnsi="Times New Roman"/>
          <w:sz w:val="24"/>
          <w:szCs w:val="24"/>
        </w:rPr>
        <w:t xml:space="preserve">LNG markets are structurally different from oil markets. Oil is a fungible global commodity, traded in a deep spot market where a cargo displaced from one destination can be routed to another within days. LNG is different. It requires specialized liquefaction facilities to produce, specialized tankers to transport (with a global fleet that cannot be rapidly expanded), and specialized regasification terminals to receive. Long-term contracts — typically fifteen to twenty-five years in duration — are the market's primary organizing mechanism, because the capital investment required at each end of the chain (liquefaction plant: $15–30 billion; regasification terminal: $500 million–$2 billion) is only financeable against contracted revenue.</w:t>
      </w:r>
    </w:p>
    <w:p>
      <w:pPr>
        <w:spacing w:after="160" w:before="0"/>
        <w:ind w:firstLine="720"/>
        <w:jc w:val="both"/>
      </w:pPr>
      <w:r>
        <w:rPr>
          <w:rFonts w:ascii="Times New Roman" w:cs="Times New Roman" w:eastAsia="Times New Roman" w:hAnsi="Times New Roman"/>
          <w:sz w:val="24"/>
          <w:szCs w:val="24"/>
        </w:rPr>
        <w:t xml:space="preserve">QatarEnergy's contract portfolio reflected this structure. The overwhelming majority of its 77 million tonnes per year of LNG output was committed under long-term contracts to buyers across Asia and Europe, with take-or-pay provisions that obligated buyers to purchase minimum volumes at contracted prices, and delivery obligations that bound QatarEnergy to deliver specific volumes to specific terminals on specific schedules. Force majeure clauses — standard in all long-term LNG contracts — allowed either party to suspend obligations during events beyond their control. But their invocation was not automatic: it required formal notification, good-faith efforts to minimize disruption, and, in many contract structures, a determination by an independent third party that the triggering event qualified under the clause's definition (See Exhibit 2).</w:t>
      </w:r>
    </w:p>
    <w:p>
      <w:pPr>
        <w:spacing w:after="160" w:before="0"/>
        <w:ind w:firstLine="720"/>
        <w:jc w:val="both"/>
      </w:pPr>
      <w:r>
        <w:rPr>
          <w:rFonts w:ascii="Times New Roman" w:cs="Times New Roman" w:eastAsia="Times New Roman" w:hAnsi="Times New Roman"/>
          <w:sz w:val="24"/>
          <w:szCs w:val="24"/>
        </w:rPr>
        <w:t xml:space="preserve">The buyers who received QatarEnergy's LNG were not small players. Korea Gas Corporation (KOGAS), the state-owned buyer managing South Korea's LNG imports, had a long-term supply agreement estimated at 2.1 million tonnes per year — approximately 14 percent of South Korea's total LNG import requirement. China's CNOOC, Sinopec, and CGNPC collectively held contracts estimated at 6–8 million tonnes per year, making China QatarEnergy's largest customer. Italy's Edison, a subsidiary of French utility EDF, held multi-year contracts for approximately 2.3 million tonnes per year, representing a significant share of Italy's LNG import infrastructure. Belgium's Fluxys, operator of the Zeebrugge LNG terminal, held additional volumes. Japan's Tokyo Gas, Osaka Gas, and Tohoku Electric each held separate smaller contracts (See Exhibit 3).</w:t>
      </w:r>
    </w:p>
    <w:p>
      <w:pPr>
        <w:spacing w:after="80" w:before="280"/>
      </w:pPr>
      <w:r>
        <w:rPr>
          <w:rFonts w:ascii="Arial" w:cs="Arial" w:eastAsia="Arial" w:hAnsi="Arial"/>
          <w:b/>
          <w:bCs/>
          <w:color w:val="1B3A6B"/>
          <w:sz w:val="25"/>
          <w:szCs w:val="25"/>
        </w:rPr>
        <w:t xml:space="preserve">The North Field Expansion — A Decade in the Making</w:t>
      </w:r>
    </w:p>
    <w:p>
      <w:pPr>
        <w:spacing w:after="160" w:before="0"/>
        <w:jc w:val="both"/>
      </w:pPr>
      <w:r>
        <w:rPr>
          <w:rFonts w:ascii="Times New Roman" w:cs="Times New Roman" w:eastAsia="Times New Roman" w:hAnsi="Times New Roman"/>
          <w:sz w:val="24"/>
          <w:szCs w:val="24"/>
        </w:rPr>
        <w:t xml:space="preserve">The attacks on Ras Laffan arrived in the middle of the most ambitious expansion in QatarEnergy's history. The North Field Expansion programme — comprising North Field East, North Field South, and North Field West projects — was designed to increase Qatar's LNG production capacity from 77 million tonnes per year to 142 million tonnes per year by 2030, at an estimated capital cost of approximately $30 billion. Construction was underway at Ras Laffan, with Chiyoda Corporation of Japan as the lead engineering, procurement, and construction contractor for the North Field East trains (See Exhibit 4).</w:t>
      </w:r>
    </w:p>
    <w:p>
      <w:pPr>
        <w:spacing w:after="160" w:before="0"/>
        <w:ind w:firstLine="720"/>
        <w:jc w:val="both"/>
      </w:pPr>
      <w:r>
        <w:rPr>
          <w:rFonts w:ascii="Times New Roman" w:cs="Times New Roman" w:eastAsia="Times New Roman" w:hAnsi="Times New Roman"/>
          <w:sz w:val="24"/>
          <w:szCs w:val="24"/>
        </w:rPr>
        <w:t xml:space="preserve">The expansion had been planned against a backdrop of buoyant global LNG demand driven by the energy transition — gas was positioned as a bridge fuel in the shift from coal to renewables across Asia, and European demand had accelerated sharply after Russia's 2022 invasion of Ukraine had terminated the pipeline gas relationship that had structured European energy supply for thirty years. QatarEnergy had signed binding agreements for the majority of North Field East production with Asian and European buyers in 2023 and 2024.</w:t>
      </w:r>
    </w:p>
    <w:p>
      <w:pPr>
        <w:spacing w:after="160" w:before="0"/>
        <w:ind w:firstLine="720"/>
        <w:jc w:val="both"/>
      </w:pPr>
      <w:r>
        <w:rPr>
          <w:rFonts w:ascii="Times New Roman" w:cs="Times New Roman" w:eastAsia="Times New Roman" w:hAnsi="Times New Roman"/>
          <w:sz w:val="24"/>
          <w:szCs w:val="24"/>
        </w:rPr>
        <w:t xml:space="preserve">The attacks did not directly damage the North Field Expansion construction sites, which were located north of the existing trains. But they stopped construction. Chiyoda and its subcontractors evacuated non-essential personnel from Ras Laffan within twenty-four hours of the first strike. The expansion programme — the foundation of Qatar's energy revenue for the next twenty years — was frozen.</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III. The Context: A War Qatar Did Not Choose</w:t>
      </w:r>
    </w:p>
    <w:p>
      <w:pPr>
        <w:spacing w:after="80" w:before="280"/>
      </w:pPr>
      <w:r>
        <w:rPr>
          <w:rFonts w:ascii="Arial" w:cs="Arial" w:eastAsia="Arial" w:hAnsi="Arial"/>
          <w:b/>
          <w:bCs/>
          <w:color w:val="1B3A6B"/>
          <w:sz w:val="25"/>
          <w:szCs w:val="25"/>
        </w:rPr>
        <w:t xml:space="preserve">Operation Epic Fury and Its Consequences</w:t>
      </w:r>
    </w:p>
    <w:p>
      <w:pPr>
        <w:spacing w:after="160" w:before="0"/>
        <w:jc w:val="both"/>
      </w:pPr>
      <w:r>
        <w:rPr>
          <w:rFonts w:ascii="Times New Roman" w:cs="Times New Roman" w:eastAsia="Times New Roman" w:hAnsi="Times New Roman"/>
          <w:sz w:val="24"/>
          <w:szCs w:val="24"/>
        </w:rPr>
        <w:t xml:space="preserve">Qatar's predicament had its origins in a conflict in which it had played no role. On February 28, 2026, a joint US-Israeli military operation designated Operation Epic Fury had struck Iran's nuclear infrastructure, military command centres, and — in a targeting decision that would reshape the energy world — the offshore South Pars gas field, the largest natural gas reserve on earth, which Iran shares with Qatar's North Field beneath the waters of the Persian Gulf.</w:t>
      </w:r>
    </w:p>
    <w:p>
      <w:pPr>
        <w:spacing w:after="160" w:before="0"/>
        <w:ind w:firstLine="720"/>
        <w:jc w:val="both"/>
      </w:pPr>
      <w:r>
        <w:rPr>
          <w:rFonts w:ascii="Times New Roman" w:cs="Times New Roman" w:eastAsia="Times New Roman" w:hAnsi="Times New Roman"/>
          <w:sz w:val="24"/>
          <w:szCs w:val="24"/>
        </w:rPr>
        <w:t xml:space="preserve">Iran's retaliatory response was rapid and escalatory. On March 2, initial drone and missile strikes targeted energy infrastructure across the Gulf, including an early attack on Ras Laffan that caused initial production disruptions but limited physical damage. On March 4, the Iranian Revolutionary Guard Corps announced the effective closure of the Strait of Hormuz — the twenty-one-mile-wide waterway at the mouth of the Persian Gulf through which approximately 20 percent of the world's daily oil supply and a significant share of global LNG transited. Ship transits through the strait fell from approximately 130 per day in February to just six in March — a 95 percent collapse. The International Energy Agency characterised the disruption as the largest in the history of the global oil market.</w:t>
      </w:r>
    </w:p>
    <w:p>
      <w:pPr>
        <w:spacing w:after="160" w:before="0"/>
        <w:ind w:firstLine="720"/>
        <w:jc w:val="both"/>
      </w:pPr>
      <w:r>
        <w:rPr>
          <w:rFonts w:ascii="Times New Roman" w:cs="Times New Roman" w:eastAsia="Times New Roman" w:hAnsi="Times New Roman"/>
          <w:sz w:val="24"/>
          <w:szCs w:val="24"/>
        </w:rPr>
        <w:t xml:space="preserve">Qatar's position was diplomatically and strategically unprecedented. It was a Muslim-majority country, a member of the Arab League, and a country that had historically maintained careful relations with Iran across the waters of the Persian Gulf. It was simultaneously the host of Al Udeid Air Base — from which many of the US strikes on Iran had been coordinated — and therefore, in the view of Tehran's leadership, a co-belligerent by geography if not by choice. Al-Kaabi's public statement after the first attack captured the disbelief of Qatar's leadership: 'I never in my wildest dreams would have thought that Qatar would be in such an attack, especially from a brotherly Muslim country in the month of Ramadan, attacking us in this way.'</w:t>
      </w:r>
    </w:p>
    <w:p>
      <w:pPr>
        <w:spacing w:after="160" w:before="0"/>
        <w:ind w:firstLine="720"/>
        <w:jc w:val="both"/>
      </w:pPr>
      <w:r>
        <w:rPr>
          <w:rFonts w:ascii="Times New Roman" w:cs="Times New Roman" w:eastAsia="Times New Roman" w:hAnsi="Times New Roman"/>
          <w:sz w:val="24"/>
          <w:szCs w:val="24"/>
        </w:rPr>
        <w:t xml:space="preserve">On March 19, two weeks into the conflict, the Iranian military — apparently targeting facilities linked to US military logistics — struck Ras Laffan for the second time. The damage to Trains 4 and 6 was the result. An energy analyst at Rystad Energy described the shift in terms that would be widely quoted in subsequent weeks: the conflict had escalated to the 'physical production system,' a qualitative threshold that separated supply uncertainty from infrastructure destruction.</w:t>
      </w:r>
    </w:p>
    <w:p>
      <w:pPr>
        <w:spacing w:after="80" w:before="280"/>
      </w:pPr>
      <w:r>
        <w:rPr>
          <w:rFonts w:ascii="Arial" w:cs="Arial" w:eastAsia="Arial" w:hAnsi="Arial"/>
          <w:b/>
          <w:bCs/>
          <w:color w:val="1B3A6B"/>
          <w:sz w:val="25"/>
          <w:szCs w:val="25"/>
        </w:rPr>
        <w:t xml:space="preserve">The Global LNG Market on March 19</w:t>
      </w:r>
    </w:p>
    <w:p>
      <w:pPr>
        <w:spacing w:after="160" w:before="0"/>
        <w:jc w:val="both"/>
      </w:pPr>
      <w:r>
        <w:rPr>
          <w:rFonts w:ascii="Times New Roman" w:cs="Times New Roman" w:eastAsia="Times New Roman" w:hAnsi="Times New Roman"/>
          <w:sz w:val="24"/>
          <w:szCs w:val="24"/>
        </w:rPr>
        <w:t xml:space="preserve">The attacks arrived in a market that was already tight. The initial Hormuz closure on March 4 had triggered an immediate 65 percent surge in global LNG spot prices, with European TTF benchmark prices rising from approximately $9/MMBtu pre-crisis to $14.80/MMBtu by April 24, and the Asian Japan-Korea Marker (JKM) rising 51 percent to $16.02/MMBtu over the same period, according to the US Energy Information Administration (EIA). Brent crude had crossed $100 per barrel on March 12 for the first time since 2022, on the closure of the Strait to tanker traffic (See Exhibit 5).</w:t>
      </w:r>
    </w:p>
    <w:p>
      <w:pPr>
        <w:spacing w:after="160" w:before="0"/>
        <w:ind w:firstLine="720"/>
        <w:jc w:val="both"/>
      </w:pPr>
      <w:r>
        <w:rPr>
          <w:rFonts w:ascii="Times New Roman" w:cs="Times New Roman" w:eastAsia="Times New Roman" w:hAnsi="Times New Roman"/>
          <w:sz w:val="24"/>
          <w:szCs w:val="24"/>
        </w:rPr>
        <w:t xml:space="preserve">Qatar accounted for approximately 20 percent of global LNG supply. The initial disruption — even before the March 18-19 attacks — had removed 5.8 million tonnes of March supply from the market, representing approximately 14 percent of the global forecast, according to market analytics firm Kpler. The secondary attack had now added a structural dimension that dwarfed the short-term disruption: 12.8 million tonnes per year of production capacity was offline not for weeks, but for years.</w:t>
      </w:r>
    </w:p>
    <w:p>
      <w:pPr>
        <w:spacing w:after="160" w:before="0"/>
        <w:ind w:firstLine="720"/>
        <w:jc w:val="both"/>
      </w:pPr>
      <w:r>
        <w:rPr>
          <w:rFonts w:ascii="Times New Roman" w:cs="Times New Roman" w:eastAsia="Times New Roman" w:hAnsi="Times New Roman"/>
          <w:sz w:val="24"/>
          <w:szCs w:val="24"/>
        </w:rPr>
        <w:t xml:space="preserve">Rystad Energy's analysis, published in late March, pointed to the lead times on replacement gas turbines — the compressors that power the refrigeration cycle in an LNG train — as the binding constraint on repair timeline. Only three manufacturers worldwide produced the required equipment: Baker Hughes (US), Siemens Energy (Germany), and MHI (Japan). Their combined order books, already stretched by the global LNG expansion boom, implied delivery timelines of two to four years for components of the size and specification required. Rystad's conclusion was direct: 'Capital alone will not be sufficient' to accelerate the timeline. Even with unlimited funds, Trains 4 and 6 could not be restarted before the components existed.</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IV. The Decision Architecture</w:t>
      </w:r>
    </w:p>
    <w:p>
      <w:pPr>
        <w:spacing w:after="80" w:before="280"/>
      </w:pPr>
      <w:r>
        <w:rPr>
          <w:rFonts w:ascii="Arial" w:cs="Arial" w:eastAsia="Arial" w:hAnsi="Arial"/>
          <w:b/>
          <w:bCs/>
          <w:color w:val="1B3A6B"/>
          <w:sz w:val="25"/>
          <w:szCs w:val="25"/>
        </w:rPr>
        <w:t xml:space="preserve">The Force Majeure Question — Legal Anatomy</w:t>
      </w:r>
    </w:p>
    <w:p>
      <w:pPr>
        <w:spacing w:after="160" w:before="0"/>
        <w:jc w:val="both"/>
      </w:pPr>
      <w:r>
        <w:rPr>
          <w:rFonts w:ascii="Times New Roman" w:cs="Times New Roman" w:eastAsia="Times New Roman" w:hAnsi="Times New Roman"/>
          <w:sz w:val="24"/>
          <w:szCs w:val="24"/>
        </w:rPr>
        <w:t xml:space="preserve">Force majeure clauses in LNG contracts are not uniform. They vary in their definition of triggering events, their notice requirements, the obligations they impose on the invoking party to mitigate disruption, and their consequences for the non-invoking party's rights. QatarEnergy's contracts with its major buyers — most negotiated in the 2000s and 2010s with legal teams from Shell, TotalEnergies, ConocoPhillips, and ExxonMobil as equity partners — were sophisticated instruments.</w:t>
      </w:r>
    </w:p>
    <w:p>
      <w:pPr>
        <w:spacing w:after="160" w:before="0"/>
        <w:ind w:firstLine="720"/>
        <w:jc w:val="both"/>
      </w:pPr>
      <w:r>
        <w:rPr>
          <w:rFonts w:ascii="Times New Roman" w:cs="Times New Roman" w:eastAsia="Times New Roman" w:hAnsi="Times New Roman"/>
          <w:sz w:val="24"/>
          <w:szCs w:val="24"/>
        </w:rPr>
        <w:t xml:space="preserve">The standard force majeure clause in an LNG SPA (Sale and Purchase Agreement) of this vintage would typically: (a) enumerate triggering events including 'war, armed conflict, acts of a governmental or military authority, acts of terrorism, and natural catastrophes'; (b) require the invoking party to give written notice 'promptly, and in any event within [5-15] business days' of becoming aware of the triggering event; (c) require 'reasonable efforts to overcome or circumvent' the force majeure event; (d) suspend delivery obligations during the force majeure period; and (e) in the case of long-term force majeure (typically defined as twelve months or more), grant the buyer a right to terminate the affected portion of the contract.</w:t>
      </w:r>
    </w:p>
    <w:p>
      <w:pPr>
        <w:spacing w:after="160" w:before="0"/>
        <w:ind w:firstLine="720"/>
        <w:jc w:val="both"/>
      </w:pPr>
      <w:r>
        <w:rPr>
          <w:rFonts w:ascii="Times New Roman" w:cs="Times New Roman" w:eastAsia="Times New Roman" w:hAnsi="Times New Roman"/>
          <w:sz w:val="24"/>
          <w:szCs w:val="24"/>
        </w:rPr>
        <w:t xml:space="preserve">QatarEnergy had issued an initial, short-term force majeure notification to affected buyers on March 4, following the first disruption and the Hormuz closure. That notification was deliberately framed as temporary. The March 18-19 attacks on Ras Laffan changed the calculus entirely. A three-to-five-year repair timeline meant invoking long-term force majeure — a qualitatively different legal act, with qualitatively different consequences for buyer relationships.</w:t>
      </w:r>
    </w:p>
    <w:p>
      <w:pPr>
        <w:spacing w:after="80" w:before="280"/>
      </w:pPr>
      <w:r>
        <w:rPr>
          <w:rFonts w:ascii="Arial" w:cs="Arial" w:eastAsia="Arial" w:hAnsi="Arial"/>
          <w:b/>
          <w:bCs/>
          <w:color w:val="1B3A6B"/>
          <w:sz w:val="25"/>
          <w:szCs w:val="25"/>
        </w:rPr>
        <w:t xml:space="preserve">The Three Options Before Al-Kaabi</w:t>
      </w:r>
    </w:p>
    <w:p>
      <w:pPr>
        <w:spacing w:after="160" w:before="0"/>
        <w:jc w:val="both"/>
      </w:pPr>
      <w:r>
        <w:rPr>
          <w:rFonts w:ascii="Times New Roman" w:cs="Times New Roman" w:eastAsia="Times New Roman" w:hAnsi="Times New Roman"/>
          <w:sz w:val="24"/>
          <w:szCs w:val="24"/>
        </w:rPr>
        <w:t xml:space="preserve">By the morning of Saturday, March 21 — two days after the second strike, and seventy-two hours before Asian commodity markets opened — Al-Kaabi and his team had defined three principal options.</w:t>
      </w:r>
    </w:p>
    <w:p>
      <w:pPr>
        <w:spacing w:after="60" w:before="160"/>
      </w:pPr>
      <w:r>
        <w:rPr>
          <w:rFonts w:ascii="Arial" w:cs="Arial" w:eastAsia="Arial" w:hAnsi="Arial"/>
          <w:b/>
          <w:bCs/>
          <w:i/>
          <w:iCs/>
          <w:color w:val="1B3A6B"/>
          <w:sz w:val="23"/>
          <w:szCs w:val="23"/>
        </w:rPr>
        <w:t xml:space="preserve">Option A: Declare Comprehensive Long-Term Force Majeure Immediately</w:t>
      </w:r>
    </w:p>
    <w:p>
      <w:pPr>
        <w:spacing w:after="160" w:before="0"/>
        <w:ind w:firstLine="720"/>
        <w:jc w:val="both"/>
      </w:pPr>
      <w:r>
        <w:rPr>
          <w:rFonts w:ascii="Times New Roman" w:cs="Times New Roman" w:eastAsia="Times New Roman" w:hAnsi="Times New Roman"/>
          <w:sz w:val="24"/>
          <w:szCs w:val="24"/>
        </w:rPr>
        <w:t xml:space="preserve">The first option was to issue formal long-term force majeure notifications to all affected buyers within forty-eight hours, covering the full expected disruption period of three to five years. This was the legally cleanest path. It would protect QatarEnergy from delivery penalties immediately, give buyers maximum time to reorganise their supply chains, and signal institutional transparency. It would also, in a single act, formally acknowledge to the global energy market that the world's second-largest LNG exporter had lost a fifth of its capacity for half a decade — a signal whose market and geopolitical consequences were difficult to predict.</w:t>
      </w:r>
    </w:p>
    <w:p>
      <w:pPr>
        <w:spacing w:after="160" w:before="0"/>
        <w:ind w:firstLine="720"/>
        <w:jc w:val="both"/>
      </w:pPr>
      <w:r>
        <w:rPr>
          <w:rFonts w:ascii="Times New Roman" w:cs="Times New Roman" w:eastAsia="Times New Roman" w:hAnsi="Times New Roman"/>
          <w:sz w:val="24"/>
          <w:szCs w:val="24"/>
        </w:rPr>
        <w:t xml:space="preserve">The risk was buyer defection. Long-term force majeure in most QatarEnergy contracts granted buyers termination rights after twelve months of non-delivery. If Korea Gas, CNOOC, and Edison invoked those rights — which they were legally entitled to do — and secured long-term alternative supply from US, Australian, or African LNG producers, QatarEnergy would emerge from the crisis with not just damaged trains but damaged relationships that might not recover even after the trains were repaired. The North Field Expansion programme, whose economics depended on contracted offtake, would face financing challenges if a significant portion of the future contracted volumes were associated with counterparties who had exercised termination rights.</w:t>
      </w:r>
    </w:p>
    <w:p>
      <w:pPr>
        <w:spacing w:after="60" w:before="160"/>
      </w:pPr>
      <w:r>
        <w:rPr>
          <w:rFonts w:ascii="Arial" w:cs="Arial" w:eastAsia="Arial" w:hAnsi="Arial"/>
          <w:b/>
          <w:bCs/>
          <w:i/>
          <w:iCs/>
          <w:color w:val="1B3A6B"/>
          <w:sz w:val="23"/>
          <w:szCs w:val="23"/>
        </w:rPr>
        <w:t xml:space="preserve">Option B: Short-Term Force Majeure with Active Mitigation and Renegotiation</w:t>
      </w:r>
    </w:p>
    <w:p>
      <w:pPr>
        <w:spacing w:after="160" w:before="0"/>
        <w:ind w:firstLine="720"/>
        <w:jc w:val="both"/>
      </w:pPr>
      <w:r>
        <w:rPr>
          <w:rFonts w:ascii="Times New Roman" w:cs="Times New Roman" w:eastAsia="Times New Roman" w:hAnsi="Times New Roman"/>
          <w:sz w:val="24"/>
          <w:szCs w:val="24"/>
        </w:rPr>
        <w:t xml:space="preserve">The second option was to maintain the existing short-term force majeure framework — covering only the volumes directly attributable to the damaged trains — while aggressively pursuing mitigation strategies that might allow QatarEnergy to partially honour its obligations through alternative means. These included: diverting volumes from Qatar's remaining twelve operable trains, which were producing at reduced throughput due to the Hormuz closure but retained physical production capacity; negotiating spot purchases from other LNG producers for on-sale to contracted buyers; and pursuing diplomatic channels to secure safe passage for trapped LNG cargoes through alternative routing.</w:t>
      </w:r>
    </w:p>
    <w:p>
      <w:pPr>
        <w:spacing w:after="160" w:before="0"/>
        <w:ind w:firstLine="720"/>
        <w:jc w:val="both"/>
      </w:pPr>
      <w:r>
        <w:rPr>
          <w:rFonts w:ascii="Times New Roman" w:cs="Times New Roman" w:eastAsia="Times New Roman" w:hAnsi="Times New Roman"/>
          <w:sz w:val="24"/>
          <w:szCs w:val="24"/>
        </w:rPr>
        <w:t xml:space="preserve">This option preserved buyer relationships and avoided triggering long-term termination rights. It also required QatarEnergy to commit capital to buy spot LNG at prices that had risen 65 percent since the crisis began — potentially absorbing hundreds of millions of dollars in losses to partially honour contracts at prices well below current market. The strategic logic was insurance: spending now to preserve relationships whose long-term value, over a twenty-year contract horizon, dwarfed any short-term mitigation cost.</w:t>
      </w:r>
    </w:p>
    <w:p>
      <w:pPr>
        <w:spacing w:after="160" w:before="0"/>
        <w:ind w:firstLine="720"/>
        <w:jc w:val="both"/>
      </w:pPr>
      <w:r>
        <w:rPr>
          <w:rFonts w:ascii="Times New Roman" w:cs="Times New Roman" w:eastAsia="Times New Roman" w:hAnsi="Times New Roman"/>
          <w:sz w:val="24"/>
          <w:szCs w:val="24"/>
        </w:rPr>
        <w:t xml:space="preserve">The operational complexity was formidable. Of the fourteen trapped LNG cargoes in Qatari waters — vessels that had loaded before the Hormuz closure and were now unable to transit the strait — analysts estimated that a two-week US-Iran ceasefire, which had been under negotiation, might allow fourteen vessels to exit. But the ceasefire was not confirmed, its duration was uncertain, and routing fourteen tankers through an active conflict zone, even during a ceasefire, required coordination with the US Navy's Fifth Fleet, Lloyd's of London for war risk insurance, and the governments of Oman (for the Cape route alternative) and Pakistan (for northern Indian Ocean routing).</w:t>
      </w:r>
    </w:p>
    <w:p>
      <w:pPr>
        <w:spacing w:after="60" w:before="160"/>
      </w:pPr>
      <w:r>
        <w:rPr>
          <w:rFonts w:ascii="Arial" w:cs="Arial" w:eastAsia="Arial" w:hAnsi="Arial"/>
          <w:b/>
          <w:bCs/>
          <w:i/>
          <w:iCs/>
          <w:color w:val="1B3A6B"/>
          <w:sz w:val="23"/>
          <w:szCs w:val="23"/>
        </w:rPr>
        <w:t xml:space="preserve">Option C: Selective Force Majeure with Tiered Buyer Communication</w:t>
      </w:r>
    </w:p>
    <w:p>
      <w:pPr>
        <w:spacing w:after="160" w:before="0"/>
        <w:ind w:firstLine="720"/>
        <w:jc w:val="both"/>
      </w:pPr>
      <w:r>
        <w:rPr>
          <w:rFonts w:ascii="Times New Roman" w:cs="Times New Roman" w:eastAsia="Times New Roman" w:hAnsi="Times New Roman"/>
          <w:sz w:val="24"/>
          <w:szCs w:val="24"/>
        </w:rPr>
        <w:t xml:space="preserve">The third option was a middle path: invoke force majeure selectively, based on a triage of buyer relationships according to strategic importance, geographic proximity to alternative supply, and the contractual sensitivity of long-term termination clauses. In practice, this meant treating buyers differently — maintaining full delivery obligations where possible for buyers with less liquid alternative supply access (certain South and Southeast Asian buyers), while invoking long-term force majeure for buyers with deep access to alternative supply (China, with its growing US LNG import infrastructure; South Korea, with its established spot market presence and domestic storage reserves). The buyer countries for which long-term force majeure was declared on March 24, 2026 — China, South Korea, Italy, and Belgium — were precisely those with the most developed alternative supply infrastructure.</w:t>
      </w:r>
    </w:p>
    <w:p>
      <w:pPr>
        <w:spacing w:after="160" w:before="0"/>
        <w:ind w:firstLine="720"/>
        <w:jc w:val="both"/>
      </w:pPr>
      <w:r>
        <w:rPr>
          <w:rFonts w:ascii="Times New Roman" w:cs="Times New Roman" w:eastAsia="Times New Roman" w:hAnsi="Times New Roman"/>
          <w:sz w:val="24"/>
          <w:szCs w:val="24"/>
        </w:rPr>
        <w:t xml:space="preserve">The risk of this approach was legal: treating counterparties differently under what were, in some cases, similarly-worded force majeure clauses could expose QatarEnergy to claims of discriminatory application. It also risked reputational damage if the differentiation became public, as it inevitably would — the optics of a sovereign energy company prioritising some buyers over others during a global crisis were fraught.</w:t>
      </w:r>
    </w:p>
    <w:p>
      <w:pPr>
        <w:spacing w:after="80" w:before="0"/>
      </w:pPr>
      <w:r>
        <w:t xml:space="preserve"/>
      </w:r>
    </w:p>
    <w:p>
      <w:pPr>
        <w:spacing w:after="80" w:before="280"/>
      </w:pPr>
      <w:r>
        <w:rPr>
          <w:rFonts w:ascii="Arial" w:cs="Arial" w:eastAsia="Arial" w:hAnsi="Arial"/>
          <w:b/>
          <w:bCs/>
          <w:color w:val="1B3A6B"/>
          <w:sz w:val="25"/>
          <w:szCs w:val="25"/>
        </w:rPr>
        <w:t xml:space="preserve">The Additional Dimension: Qatar's Sovereign Exposure</w:t>
      </w:r>
    </w:p>
    <w:p>
      <w:pPr>
        <w:spacing w:after="160" w:before="0"/>
        <w:jc w:val="both"/>
      </w:pPr>
      <w:r>
        <w:rPr>
          <w:rFonts w:ascii="Times New Roman" w:cs="Times New Roman" w:eastAsia="Times New Roman" w:hAnsi="Times New Roman"/>
          <w:sz w:val="24"/>
          <w:szCs w:val="24"/>
        </w:rPr>
        <w:t xml:space="preserve">Threading through all three options was a factor that had no clean analytical framework: Qatar's sovereign position. The country was a member of the Gulf Cooperation Council, a close partner of the United States, a significant investor in European financial and sporting assets, and a major financier of global infrastructure through the Qatar Investment Authority. Its LNG relationships were not merely commercial — they were the infrastructure of strategic partnerships that extended well beyond the energy sector.</w:t>
      </w:r>
    </w:p>
    <w:p>
      <w:pPr>
        <w:spacing w:after="160" w:before="0"/>
        <w:ind w:firstLine="720"/>
        <w:jc w:val="both"/>
      </w:pPr>
      <w:r>
        <w:rPr>
          <w:rFonts w:ascii="Times New Roman" w:cs="Times New Roman" w:eastAsia="Times New Roman" w:hAnsi="Times New Roman"/>
          <w:sz w:val="24"/>
          <w:szCs w:val="24"/>
        </w:rPr>
        <w:t xml:space="preserve">South Korea had deployed diplomatic channels within twenty-four hours of the March 19 attack. Germany — which was not a direct QatarEnergy contractual counterparty but whose LNG imports were substantially routed through Belgium's Zeebrugge terminal — had contacted Qatar's foreign ministry. The European Commission in Brussels had opened emergency consultations. The Indian government — whose LNG imports were nearly 50 percent sourced from Qatar — had raised the crisis at the highest diplomatic level (See Exhibit 3).</w:t>
      </w:r>
    </w:p>
    <w:p>
      <w:pPr>
        <w:spacing w:after="160" w:before="0"/>
        <w:ind w:firstLine="720"/>
        <w:jc w:val="both"/>
      </w:pPr>
      <w:r>
        <w:rPr>
          <w:rFonts w:ascii="Times New Roman" w:cs="Times New Roman" w:eastAsia="Times New Roman" w:hAnsi="Times New Roman"/>
          <w:sz w:val="24"/>
          <w:szCs w:val="24"/>
        </w:rPr>
        <w:t xml:space="preserve">Al-Kaabi's role as both CEO and minister meant that every commercial decision carried a diplomatic dimension. A force majeure declaration to South Korea was not merely a letter from QatarEnergy's legal department — it was a signal from the State of Qatar to one of Asia's most strategically important economies, a signal that would be read not only by energy procurement officers but by foreign ministers and heads of state.</w:t>
      </w:r>
    </w:p>
    <w:p>
      <w:pPr>
        <w:spacing w:after="160" w:before="0"/>
        <w:ind w:firstLine="720"/>
        <w:jc w:val="both"/>
      </w:pPr>
      <w:r>
        <w:rPr>
          <w:rFonts w:ascii="Times New Roman" w:cs="Times New Roman" w:eastAsia="Times New Roman" w:hAnsi="Times New Roman"/>
          <w:sz w:val="24"/>
          <w:szCs w:val="24"/>
        </w:rPr>
        <w:t xml:space="preserve">The ceasefire negotiations between the United States and Iran added a further time dimension. If a ceasefire materialised and held — reopening the Strait of Hormuz to tanker traffic within weeks — then the twelve remaining operable trains at Ras Laffan could resume production relatively quickly, and the case for long-term force majeure became substantially weaker. If the ceasefire failed, or if Iran launched further strikes on Ras Laffan, the case for comprehensive and immediate force majeure became stronger. Al-Kaabi had no reliable intelligence on either probability.</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V. The Decision</w:t>
      </w:r>
    </w:p>
    <w:p>
      <w:pPr>
        <w:spacing w:after="160" w:before="0"/>
        <w:jc w:val="both"/>
      </w:pPr>
      <w:r>
        <w:rPr>
          <w:rFonts w:ascii="Times New Roman" w:cs="Times New Roman" w:eastAsia="Times New Roman" w:hAnsi="Times New Roman"/>
          <w:sz w:val="24"/>
          <w:szCs w:val="24"/>
        </w:rPr>
        <w:t xml:space="preserve">On the morning of March 24, 2026, QatarEnergy issued a formal statement declaring force majeure on long-term LNG supply contracts with counterparties in China, South Korea, Italy, and Belgium. The statement described the triggering event as the Iranian missile strikes of March 18 and 19 on LNG Trains 4 and 6 at Ras Laffan Industrial City, cited the three-to-five-year repair timeline as the basis for the long-term characterisation, and committed to 'continuous efforts to restore production capacity and to communicate transparently with all affected counterparties.'</w:t>
      </w:r>
    </w:p>
    <w:p>
      <w:pPr>
        <w:spacing w:after="160" w:before="0"/>
        <w:ind w:firstLine="720"/>
        <w:jc w:val="both"/>
      </w:pPr>
      <w:r>
        <w:rPr>
          <w:rFonts w:ascii="Times New Roman" w:cs="Times New Roman" w:eastAsia="Times New Roman" w:hAnsi="Times New Roman"/>
          <w:sz w:val="24"/>
          <w:szCs w:val="24"/>
        </w:rPr>
        <w:t xml:space="preserve">Al-Kaabi gave a brief statement to Reuters on the same day. 'I mean, these are long-term contracts that we have to declare force majeure,' he said. 'We already declared, but that was a shorter term. Now it's whatever the period is.' He added: 'We are fully committed to rebuilding Ras Laffan. But I want to be honest with our buyers and with the world about how long that will take.'</w:t>
      </w:r>
    </w:p>
    <w:p>
      <w:pPr>
        <w:spacing w:after="160" w:before="0"/>
        <w:ind w:firstLine="720"/>
        <w:jc w:val="both"/>
      </w:pPr>
      <w:r>
        <w:rPr>
          <w:rFonts w:ascii="Times New Roman" w:cs="Times New Roman" w:eastAsia="Times New Roman" w:hAnsi="Times New Roman"/>
          <w:sz w:val="24"/>
          <w:szCs w:val="24"/>
        </w:rPr>
        <w:t xml:space="preserve">In Seoul, KOGAS issued a government-coordinated response within two hours: 'Given that the share of imports from Qatar is relatively low at around 14 percent and alternative supply sources are available, there are no issues regarding gas supply and demand. However, as uncertainty has been growing, we plan to closely monitor supply, demand, and price trends and respond accordingly.' The Korean Industry Ministry instructed utilities to prioritise coal and nuclear output to reduce gas demand. KOGAS activated emergency spot procurement across Atlantic and Pacific basins.</w:t>
      </w:r>
    </w:p>
    <w:p>
      <w:pPr>
        <w:spacing w:after="160" w:before="0"/>
        <w:ind w:firstLine="720"/>
        <w:jc w:val="both"/>
      </w:pPr>
      <w:r>
        <w:rPr>
          <w:rFonts w:ascii="Times New Roman" w:cs="Times New Roman" w:eastAsia="Times New Roman" w:hAnsi="Times New Roman"/>
          <w:sz w:val="24"/>
          <w:szCs w:val="24"/>
        </w:rPr>
        <w:t xml:space="preserve">In Italy, Edison — which had already lost twelve LNG cargoes since the initial force majeure of March 4 — stated that it had replaced eight of the twelve lost cargoes and 'did not expect any impact on its end customers.' The company did not comment on whether it intended to invoke its termination rights under the long-term force majeure provisions of its QatarEnergy SPA.</w:t>
      </w:r>
    </w:p>
    <w:p>
      <w:pPr>
        <w:spacing w:after="160" w:before="0"/>
        <w:ind w:firstLine="720"/>
        <w:jc w:val="both"/>
      </w:pPr>
      <w:r>
        <w:rPr>
          <w:rFonts w:ascii="Times New Roman" w:cs="Times New Roman" w:eastAsia="Times New Roman" w:hAnsi="Times New Roman"/>
          <w:sz w:val="24"/>
          <w:szCs w:val="24"/>
        </w:rPr>
        <w:t xml:space="preserve">In Brussels, Fluxys activated its terminal's emergency protocols and began coordinating with Norwegian pipeline gas suppliers to increase flow to Belgium's grid.</w:t>
      </w:r>
    </w:p>
    <w:p>
      <w:pPr>
        <w:spacing w:after="160" w:before="0"/>
        <w:ind w:firstLine="720"/>
        <w:jc w:val="both"/>
      </w:pPr>
      <w:r>
        <w:rPr>
          <w:rFonts w:ascii="Times New Roman" w:cs="Times New Roman" w:eastAsia="Times New Roman" w:hAnsi="Times New Roman"/>
          <w:sz w:val="24"/>
          <w:szCs w:val="24"/>
        </w:rPr>
        <w:t xml:space="preserve">As the declarations went out and the market responses came in, Al-Kaabi remained at QatarEnergy's headquarters in Doha. The spot market was pricing his decision in real time: JKM futures had risen 51 percent since the crisis began. The global LNG fleet was being rerouted. Engineers from Baker Hughes and Siemens Energy were, he was told, already in preliminary discussions about component delivery timelines. Chiyoda was assessing when it could safely return its construction crews to the North Field Expansion sites.</w:t>
      </w:r>
    </w:p>
    <w:p>
      <w:pPr>
        <w:spacing w:after="160" w:before="0"/>
        <w:ind w:firstLine="720"/>
        <w:jc w:val="both"/>
      </w:pPr>
      <w:r>
        <w:rPr>
          <w:rFonts w:ascii="Times New Roman" w:cs="Times New Roman" w:eastAsia="Times New Roman" w:hAnsi="Times New Roman"/>
          <w:sz w:val="24"/>
          <w:szCs w:val="24"/>
        </w:rPr>
        <w:t xml:space="preserve">The declaration had been made. But the questions that followed were, in some ways, harder than the one that had preceded it. Had Option A — comprehensive, immediate, transparent — been the right choice? Had QatarEnergy's decision to apply force majeure selectively, by buyer country, created legal exposure or reputational damage that would compound the physical damage to Ras Laffan? Had the declaration's timing — seventy-two hours after the attacks — been too slow to give buyers maximum transition time, or too fast to allow the ceasefire negotiations to potentially change the calculus? And most pressingly: what did QatarEnergy do next?</w:t>
      </w:r>
    </w:p>
    <w:p>
      <w:pPr>
        <w:spacing w:after="160" w:before="0"/>
        <w:ind w:firstLine="720"/>
        <w:jc w:val="both"/>
      </w:pPr>
      <w:r>
        <w:rPr>
          <w:rFonts w:ascii="Times New Roman" w:cs="Times New Roman" w:eastAsia="Times New Roman" w:hAnsi="Times New Roman"/>
          <w:sz w:val="24"/>
          <w:szCs w:val="24"/>
        </w:rPr>
        <w:t xml:space="preserve">Rebuilding Ras Laffan was an engineering challenge. Rebuilding trust with the buyers who had staked twenty-year supply chains on Qatar's reliability was something more complicated. As Al-Kaabi looked out over the skyline of Doha toward the Gulf, the fires at Ras Laffan were finally out. The harder reconstruction had barely begun.</w:t>
      </w:r>
    </w:p>
    <w:p>
      <w:pPr>
        <w:spacing w:after="80" w:before="0"/>
      </w:pPr>
      <w:r>
        <w:t xml:space="preserve"/>
      </w:r>
    </w:p>
    <w:p>
      <w:pPr>
        <w:spacing w:after="120" w:before="240"/>
        <w:jc w:val="center"/>
      </w:pPr>
      <w:r>
        <w:rPr>
          <w:rFonts w:ascii="Arial" w:cs="Arial" w:eastAsia="Arial" w:hAnsi="Arial"/>
          <w:b/>
          <w:bCs/>
          <w:color w:val="8B0000"/>
          <w:sz w:val="22"/>
          <w:szCs w:val="22"/>
        </w:rPr>
        <w:t xml:space="preserve">— END OF CASE A —</w:t>
      </w:r>
    </w:p>
    <w:p>
      <w:pPr>
        <w:spacing w:after="0" w:before="0"/>
      </w:pPr>
      <w:r>
        <w:br w:type="page"/>
      </w:r>
    </w:p>
    <w:p>
      <w:pPr>
        <w:pBdr>
          <w:bottom w:val="single" w:color="8B0000" w:sz="6" w:space="4"/>
        </w:pBdr>
        <w:spacing w:after="140" w:before="400"/>
      </w:pPr>
      <w:r>
        <w:rPr>
          <w:rFonts w:ascii="Arial" w:cs="Arial" w:eastAsia="Arial" w:hAnsi="Arial"/>
          <w:b/>
          <w:bCs/>
          <w:color w:val="1A1A2E"/>
          <w:sz w:val="30"/>
          <w:szCs w:val="30"/>
        </w:rPr>
        <w:t xml:space="preserve">EXHIBITS</w:t>
      </w:r>
    </w:p>
    <w:p>
      <w:pPr>
        <w:spacing w:after="80" w:before="320"/>
      </w:pPr>
      <w:r>
        <w:rPr>
          <w:rFonts w:ascii="Arial" w:cs="Arial" w:eastAsia="Arial" w:hAnsi="Arial"/>
          <w:b/>
          <w:bCs/>
          <w:color w:val="1B3A6B"/>
          <w:sz w:val="22"/>
          <w:szCs w:val="22"/>
        </w:rPr>
        <w:t xml:space="preserve">Exhibit 1: QatarEnergy — Corporate Profile and LNG Position (2025–26)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Full 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QatarEnergy (state-owned; rebranded from Qatar Petroleum, 2022)</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Ownership</w:t>
            </w:r>
          </w:p>
        </w:tc>
        <w:tc>
          <w:tcPr>
            <w:tcW w:type="dxa" w:w="6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100% Government of Qatar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CEO / Minister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Saad Sherida Al-Kaabi (Minister of State for Energy Affairs)</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Primary Asset</w:t>
            </w:r>
          </w:p>
        </w:tc>
        <w:tc>
          <w:tcPr>
            <w:tcW w:type="dxa" w:w="6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Ras Laffan Industrial City, Qatar (80km NE of Doha)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LNG Production Capacity (pre-crisis)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77 million tonnes per annum (mtpa) — world's 2nd largest LNG exporter</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Number of LNG Trains (Ras Laffan)</w:t>
            </w:r>
          </w:p>
        </w:tc>
        <w:tc>
          <w:tcPr>
            <w:tcW w:type="dxa" w:w="6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14 trains (Trains 1–7 North site; Trains 4–7 South site — overlap in numbering per QE operational system)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Gas-to-Liquids (GTL) Facilities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Pearl GTL (140,000 bpd; world's largest GTL); Oryx GTL (34,000 bpd)</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Additional Products</w:t>
            </w:r>
          </w:p>
        </w:tc>
        <w:tc>
          <w:tcPr>
            <w:tcW w:type="dxa" w:w="6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Condensate; LPG; helium; naphtha; sulphur; ethylene; polyethylene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North Field Gas Reserve (Qatar share)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~900 trillion cubic feet (tcf) — world's single largest gas field</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Estimated Annual Export Revenue (2025)</w:t>
            </w:r>
          </w:p>
        </w:tc>
        <w:tc>
          <w:tcPr>
            <w:tcW w:type="dxa" w:w="6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~$130 billion (hydrocarbons); ~$20.5 billion LNG specifically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International Upstream Equity (2026)</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Stakes in 12+ countries including US, Brazil, Namibia, Mozambique, Canada, UK</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North Field Expansion Target</w:t>
            </w:r>
          </w:p>
        </w:tc>
        <w:tc>
          <w:tcPr>
            <w:tcW w:type="dxa" w:w="6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142 mtpa by 2030 (NF East + NF South + NF West projects); est. capex ~$30Bn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Primary EPC Contractor (NF Expansion)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Chiyoda Corporation (Japan); TechnipFMC; Saipem</w:t>
            </w:r>
          </w:p>
        </w:tc>
      </w:tr>
      <w:tr>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Equity Partners in LNG Trains</w:t>
            </w:r>
          </w:p>
        </w:tc>
        <w:tc>
          <w:tcPr>
            <w:tcW w:type="dxa" w:w="6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Shell; TotalEnergies; ConocoPhillips; ExxonMobil; Mitsui; Marubeni</w:t>
            </w:r>
          </w:p>
        </w:tc>
      </w:tr>
    </w:tbl>
    <w:p>
      <w:pPr>
        <w:spacing w:after="240" w:before="60"/>
      </w:pPr>
      <w:r>
        <w:rPr>
          <w:rFonts w:ascii="Arial" w:cs="Arial" w:eastAsia="Arial" w:hAnsi="Arial"/>
          <w:i/>
          <w:iCs/>
          <w:color w:val="777777"/>
          <w:sz w:val="17"/>
          <w:szCs w:val="17"/>
        </w:rPr>
        <w:t xml:space="preserve">Source: QatarEnergy official statements; Reuters; Al Jazeera; Natural Gas Intelligence; S&amp;P Global Commodity Insights. Author compilation.</w:t>
      </w:r>
    </w:p>
    <w:p>
      <w:pPr>
        <w:spacing w:after="80" w:before="0"/>
      </w:pPr>
      <w:r>
        <w:t xml:space="preserve"/>
      </w:r>
    </w:p>
    <w:p>
      <w:pPr>
        <w:spacing w:after="80" w:before="320"/>
      </w:pPr>
      <w:r>
        <w:rPr>
          <w:rFonts w:ascii="Arial" w:cs="Arial" w:eastAsia="Arial" w:hAnsi="Arial"/>
          <w:b/>
          <w:bCs/>
          <w:color w:val="1B3A6B"/>
          <w:sz w:val="22"/>
          <w:szCs w:val="22"/>
        </w:rPr>
        <w:t xml:space="preserve">Exhibit 2: Anatomy of LNG Long-Term Contracts — Force Majeure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Contract Element</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Typical Provision (QatarEnergy-vintage SPAs)</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Force Majeure Implication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Contract Duration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15–25 years (some 20-year SPAs signed 2000s–2010s)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Long-term force majeure can trigger buyer termination rights after 12 months of non-delivery</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Take-or-Pay (TOP) Obligation</w:t>
            </w:r>
          </w:p>
        </w:tc>
        <w:tc>
          <w:tcPr>
            <w:tcW w:type="dxa" w:w="3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Buyer obligated to take 85–95% of Annual Contract Quantity (ACQ) or pay for it</w:t>
            </w:r>
          </w:p>
        </w:tc>
        <w:tc>
          <w:tcPr>
            <w:tcW w:type="dxa" w:w="3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Force majeure suspends TOP for duration of FM event; buyer retains right to claim shortfall volumes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Delivery Obligation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QatarEnergy obligated to deliver specific volumes at specific terminal / ship destination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FM suspends obligation without penalty; buyer must secure alternative supply at own cost</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Force Majeure Trigger Definition</w:t>
            </w:r>
          </w:p>
        </w:tc>
        <w:tc>
          <w:tcPr>
            <w:tcW w:type="dxa" w:w="3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Typically includes: 'War; armed conflict; acts of military or governmental authority; acts of terrorism; natural catastrophes; fire; explosion; flood' (enumerated list)</w:t>
            </w:r>
          </w:p>
        </w:tc>
        <w:tc>
          <w:tcPr>
            <w:tcW w:type="dxa" w:w="3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Iranian missile strikes on LNG facility would qualify under 'war' and 'acts of military authority'; not contested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Notice Requirement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Invoking party must give notice 'as promptly as practicable' and within contractually specified window (typically 5–15 business days)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QatarEnergy issued initial short-term FM notice March 4; formal long-term FM notice March 24 (6 days after second strike — within standard window)</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Mitigation Obligation</w:t>
            </w:r>
          </w:p>
        </w:tc>
        <w:tc>
          <w:tcPr>
            <w:tcW w:type="dxa" w:w="3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Invoking party must use 'reasonable endeavours to overcome or circumvent' the FM event</w:t>
            </w:r>
          </w:p>
        </w:tc>
        <w:tc>
          <w:tcPr>
            <w:tcW w:type="dxa" w:w="3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Triggers obligation to divert volumes from unaffected trains; pursue spot purchases; explore re-routing — all of which QatarEnergy was doing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Long-Term FM Threshold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Typically defined as FM event lasting more than 12 consecutive months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3–5 year repair timeline clearly qualifies; QatarEnergy's 'long-term' designation is legally uncontested</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Buyer Termination Right</w:t>
            </w:r>
          </w:p>
        </w:tc>
        <w:tc>
          <w:tcPr>
            <w:tcW w:type="dxa" w:w="3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Upon long-term FM (typically &gt;12 months), buyer may terminate affected contract volume after giving notice (typically 30–90 days)</w:t>
            </w:r>
          </w:p>
        </w:tc>
        <w:tc>
          <w:tcPr>
            <w:tcW w:type="dxa" w:w="3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Key risk: KOGAS, Edison, Fluxys, CNOOC could terminate affected volumes and secure permanent alternative supply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Seller Resume Obligation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If FM ends, seller obligated to resume deliveries and notify buyer within specified timeframe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Creates incentive for QatarEnergy to restart production as rapidly as possible to preserve contract relationships</w:t>
            </w:r>
          </w:p>
        </w:tc>
      </w:tr>
    </w:tbl>
    <w:p>
      <w:pPr>
        <w:spacing w:after="240" w:before="60"/>
      </w:pPr>
      <w:r>
        <w:rPr>
          <w:rFonts w:ascii="Arial" w:cs="Arial" w:eastAsia="Arial" w:hAnsi="Arial"/>
          <w:i/>
          <w:iCs/>
          <w:color w:val="777777"/>
          <w:sz w:val="17"/>
          <w:szCs w:val="17"/>
        </w:rPr>
        <w:t xml:space="preserve">Source: Author synthesis of publicly available LNG SPA structures (Sabine Pass, Gorgon, Qatargas precedents); Bloomberg Law; Natural Gas Intelligence. Individual QatarEnergy contract terms are confidential; exhibit reflects industry-standard provisions.</w:t>
      </w:r>
    </w:p>
    <w:p>
      <w:pPr>
        <w:spacing w:after="80" w:before="0"/>
      </w:pPr>
      <w:r>
        <w:t xml:space="preserve"/>
      </w:r>
    </w:p>
    <w:p>
      <w:pPr>
        <w:spacing w:after="80" w:before="320"/>
      </w:pPr>
      <w:r>
        <w:rPr>
          <w:rFonts w:ascii="Arial" w:cs="Arial" w:eastAsia="Arial" w:hAnsi="Arial"/>
          <w:b/>
          <w:bCs/>
          <w:color w:val="1B3A6B"/>
          <w:sz w:val="22"/>
          <w:szCs w:val="22"/>
        </w:rPr>
        <w:t xml:space="preserve">Exhibit 3: QatarEnergy's Major LNG Buyers — Pre-Crisis Supply Profile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Buyer</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Country</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Estimated Qatari LNG Volume (mtpa)</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Share of Buyer's Total LNG Imports</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Alternative Supply Access</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FM Impact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CNOOC / Sinopec / CGNPC (combined)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China</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6–8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~12–15% of China LNG imports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High (US LNG; Australia Gorgon/Wheatstone; Russia Yamal)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Long-term FM declared March 24</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Korea Gas Corp (KOGAS)</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South Korea</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~2.1</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~14% (South Korea = world's No.3 LNG importer)</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Moderate-high (Australia; Malaysia; spot market depth)</w:t>
            </w:r>
          </w:p>
        </w:tc>
        <w:tc>
          <w:tcPr>
            <w:tcW w:type="dxa" w:w="2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Long-term FM declared March 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Edison (EDF subsidiary)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Italy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~2.3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~30% of Italy LNG imports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Moderate (Norwegian pipeline; North Africa; US LNG at Livorno terminal)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Long-term FM declared March 24; 12 cargoes lost; 8 replaced</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Fluxys (Zeebrugge terminal operator)</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Belgium</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~1.5–2.0</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~35–40% of Belgium LNG terminal throughput</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Moderate (Norwegian pipeline; spot market at Zeebrugge)</w:t>
            </w:r>
          </w:p>
        </w:tc>
        <w:tc>
          <w:tcPr>
            <w:tcW w:type="dxa" w:w="2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Long-term FM declared March 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Tokyo Gas / Osaka Gas / Tohoku Electric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Japan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~5–6 (combined)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~8–10% of Japan LNG imports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High (Australia dominant; US LNG; Malaysia)</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FM status: short-term declared March 4; long-term pending</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Petronet LNG / GAIL / GSPC</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India</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~8–10 (estimated)</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~45–50% of India LNG imports (India = 4th largest global importer)</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Low-moderate (limited long-term contracts with alternative suppliers; heavy spot market exposure)</w:t>
            </w:r>
          </w:p>
        </w:tc>
        <w:tc>
          <w:tcPr>
            <w:tcW w:type="dxa" w:w="2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Not included in March 24 long-term FM; India faces acute exposure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Pakistan LNG Ltd / PSO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Pakistan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~70–80% of Pakistan LNG imports (minimal alternative infrastructure)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Very Low</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Most acute vulnerability; not in FM; credit constraints limit spot access</w:t>
            </w:r>
          </w:p>
        </w:tc>
      </w:tr>
      <w:tr>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Other Asian buyers (Bangladesh, Thailand, Taiwan)</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Various</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~5–8 (combined)</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Varies by country</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Low-moderate</w:t>
            </w:r>
          </w:p>
        </w:tc>
        <w:tc>
          <w:tcPr>
            <w:tcW w:type="dxa" w:w="2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Spot market exposure; most acute: Bangladesh (limited credit)</w:t>
            </w:r>
          </w:p>
        </w:tc>
      </w:tr>
    </w:tbl>
    <w:p>
      <w:pPr>
        <w:spacing w:after="240" w:before="60"/>
      </w:pPr>
      <w:r>
        <w:rPr>
          <w:rFonts w:ascii="Arial" w:cs="Arial" w:eastAsia="Arial" w:hAnsi="Arial"/>
          <w:i/>
          <w:iCs/>
          <w:color w:val="777777"/>
          <w:sz w:val="17"/>
          <w:szCs w:val="17"/>
        </w:rPr>
        <w:t xml:space="preserve">Source: Kpler; S&amp;P Global; IEA; EIA; Al Jazeera; AGBI; Reuters. Volume estimates based on public reporting and analyst estimates. Individual contract terms confidential.</w:t>
      </w:r>
    </w:p>
    <w:p>
      <w:pPr>
        <w:spacing w:after="80" w:before="0"/>
      </w:pPr>
      <w:r>
        <w:t xml:space="preserve"/>
      </w:r>
    </w:p>
    <w:p>
      <w:pPr>
        <w:spacing w:after="80" w:before="320"/>
      </w:pPr>
      <w:r>
        <w:rPr>
          <w:rFonts w:ascii="Arial" w:cs="Arial" w:eastAsia="Arial" w:hAnsi="Arial"/>
          <w:b/>
          <w:bCs/>
          <w:color w:val="1B3A6B"/>
          <w:sz w:val="22"/>
          <w:szCs w:val="22"/>
        </w:rPr>
        <w:t xml:space="preserve">Exhibit 4: Ras Laffan Damage Assessment and Repair Timeline (as of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Date of First Strike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March 2, 2026 — drone attacks; production suspended; limited physical damage to trains</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Date of Second Strike</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March 18, 2026 — missile strike on Pearl GTL facility; 'extensive damage'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Date of Third Strike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March 19, 2026 (early hours) — missile strikes on LNG Trains 4 and 6; 'catastrophic damage to cold box heat exchangers and cryogenic equipment'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Trains Damaged</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Train 4 and Train 6 (South site); combined capacity: 12.8 mtpa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GTL Facility Damaged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Pearl GTL (140,000 bpd); damage assessment ongoing</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Total Capacity Lost</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~17% of Qatar's 77 mtpa LNG export capacity; plus Pearl GTL output (condensate, naphtha, middle distillates)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Estimated Annual Revenue Loss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$20 billion (QatarEnergy CEO statement, March 19, 2026)</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Critical Replacement Component</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Gas turbines powering refrigeration compressors ('the cold box')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Turbine Manufacturers (worldwide)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Three: Baker Hughes (US); Siemens Energy (Germany); MHI — Mitsubishi Heavy Industries (Japan)</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Estimated Turbine Delivery Lead Time</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2–4 years (Rystad Energy, March 2026 analysis)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Rystad Conclusion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'Capital alone will not be sufficient' to accelerate timeline; supply chain bottleneck is binding constraint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North Site (Trains 1–3, 5, 7) Status</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Operable; 41 mtpa capacity; suspended due to Hormuz closure; potential restart within 1 month of ceasefire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South Site (Trains 4, 6 — damaged) Timeline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End of summer 2026 at earliest for partial restart of adjacent undamaged equipment; Trains 4 and 6 themselves: 3–5 years</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North Field Expansion Status</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Construction suspended; Chiyoda evacuated non-essential personnel; restart assessment pending ceasefire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Trapped LNG Cargoes (as of March 24)</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14 vessels loaded and unable to transit Hormuz; potential release during ceasefire period</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Overall Rystad / Wood Mackenzie Assessment</w:t>
            </w:r>
          </w:p>
        </w:tc>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Full Ras Laffan capacity unlikely before end-August 2026 at earliest; structural deficit of 12.8 mtpa for 3–5 years</w:t>
            </w:r>
          </w:p>
        </w:tc>
      </w:tr>
    </w:tbl>
    <w:p>
      <w:pPr>
        <w:spacing w:after="240" w:before="60"/>
      </w:pPr>
      <w:r>
        <w:rPr>
          <w:rFonts w:ascii="Arial" w:cs="Arial" w:eastAsia="Arial" w:hAnsi="Arial"/>
          <w:i/>
          <w:iCs/>
          <w:color w:val="777777"/>
          <w:sz w:val="17"/>
          <w:szCs w:val="17"/>
        </w:rPr>
        <w:t xml:space="preserve">Source: QatarEnergy official statements (March 2–24, 2026); Reuters interview with CEO al-Kaabi (March 19, 2026); Rystad Energy analysis (March 2026); Wood Mackenzie report (April 2026); Natural Gas Intelligence; Riviera Maritime Media.</w:t>
      </w:r>
    </w:p>
    <w:p>
      <w:pPr>
        <w:spacing w:after="80" w:before="0"/>
      </w:pPr>
      <w:r>
        <w:t xml:space="preserve"/>
      </w:r>
    </w:p>
    <w:p>
      <w:pPr>
        <w:spacing w:after="80" w:before="320"/>
      </w:pPr>
      <w:r>
        <w:rPr>
          <w:rFonts w:ascii="Arial" w:cs="Arial" w:eastAsia="Arial" w:hAnsi="Arial"/>
          <w:b/>
          <w:bCs/>
          <w:color w:val="1B3A6B"/>
          <w:sz w:val="22"/>
          <w:szCs w:val="22"/>
        </w:rPr>
        <w:t xml:space="preserve">Exhibit 5: Global LNG &amp; Energy Market Impact (March–April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Indicator</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Pre-Crisis (Feb 2026)</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Post-Hormuz Closure (Mar 4)</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Post Ras Laffan Strike (Mar 19+)</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Note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Brent Crude ($/bbl)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~$78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~$95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$100+ (crossed Mar 12)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First $100 since Aug 2022</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TTF (European LNG benchmark, $/MMBtu)</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~$9.00</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~$11.50</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$14.80 (Apr 24)</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35% above pre-crisis; source: EIA</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JKM (Asian LNG benchmark, $/MMBtu)</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~$10.60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~$13.50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$16.02 (Apr 24)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51% above pre-crisis; source: EIA</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Strait of Hormuz daily ship transits</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~130/day</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~6/day (March)</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~6/day (ongoing closure)</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95% collapse; UNCTAD</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Global LNG spot price surge (overall)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Baseline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+65% (initial Hormuz shock)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Further elevated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Kpler, March 5 report</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Qatar LNG capacity removed from market</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0 mtpa</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5.8 Mt March supply (~14% global forecast)</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12.8 mtpa structural (17% of Qatar capacity)</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Kpler; QatarEnergy CEO</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European gas prices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Baseline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Elevated</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+52% peak (post-Ras Laffan)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Largest jump since Ukraine 2022 invasion</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IEA emergency reserve release</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None</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400M barrels announced</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Under implementation</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Unprecedented scale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US LNG export utilization (March)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~91% capacity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94% capacity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Record; 17.3 Bcf/day (Feb) rising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EIA; US beneficiary of supply gap</w:t>
            </w:r>
          </w:p>
        </w:tc>
      </w:tr>
      <w:tr>
        <w:tc>
          <w:tcPr>
            <w:tcW w:type="dxa" w:w="2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Brent $175/bbl scenario probability</w:t>
            </w:r>
          </w:p>
        </w:tc>
        <w:tc>
          <w:tcPr>
            <w:tcW w:type="dxa" w:w="1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Remote</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Plausible (prolonged closure)</w:t>
            </w:r>
          </w:p>
        </w:tc>
        <w:tc>
          <w:tcPr>
            <w:tcW w:type="dxa" w:w="1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Elevated</w:t>
            </w:r>
          </w:p>
        </w:tc>
        <w:tc>
          <w:tcPr>
            <w:tcW w:type="dxa" w:w="21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Upper-bound scenario; Discovery Alert analysis</w:t>
            </w:r>
          </w:p>
        </w:tc>
      </w:tr>
    </w:tbl>
    <w:p>
      <w:pPr>
        <w:spacing w:after="240" w:before="60"/>
      </w:pPr>
      <w:r>
        <w:rPr>
          <w:rFonts w:ascii="Arial" w:cs="Arial" w:eastAsia="Arial" w:hAnsi="Arial"/>
          <w:i/>
          <w:iCs/>
          <w:color w:val="777777"/>
          <w:sz w:val="17"/>
          <w:szCs w:val="17"/>
        </w:rPr>
        <w:t xml:space="preserve">Source: US Energy Information Administration (EIA); Kpler; UNCTAD; IEA; Crestwood Advisors; Discovery Alert; Reuters; Author compilation.</w:t>
      </w:r>
    </w:p>
    <w:p>
      <w:pPr>
        <w:spacing w:after="80" w:before="0"/>
      </w:pPr>
      <w:r>
        <w:t xml:space="preserve"/>
      </w:r>
    </w:p>
    <w:p>
      <w:pPr>
        <w:spacing w:after="80" w:before="320"/>
      </w:pPr>
      <w:r>
        <w:rPr>
          <w:rFonts w:ascii="Arial" w:cs="Arial" w:eastAsia="Arial" w:hAnsi="Arial"/>
          <w:b/>
          <w:bCs/>
          <w:color w:val="1B3A6B"/>
          <w:sz w:val="22"/>
          <w:szCs w:val="22"/>
        </w:rPr>
        <w:t xml:space="preserve">Exhibit 6: Strategic Options Comparison — Al-Kaabi's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Option A: Comprehensive Long-Term FM (Immediate)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Option B: Short-Term FM + Active Mitigation</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Option C: Selective Long-Term FM (Tiered by Buyer)</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Core 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Declare long-term FM to ALL affected buyers within 48 hours; full transparency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Maintain short-term FM; buy spot LNG; divert existing volumes; pursue ceasefire routing</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Declare long-term FM only to buyers with strong alternative access; preserve obligations for vulnerable buyers</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Legal protection</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Maximum — full suspension of delivery obligations for all affected volumes</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Partial — still exposed to claims on volumes QatarEnergy could theoretically deliver</w:t>
            </w:r>
          </w:p>
        </w:tc>
        <w:tc>
          <w:tcPr>
            <w:tcW w:type="dxa" w:w="24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Moderate — legal risk from differential treatment of similarly-worded contracts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Buyer relationship risk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High (long-term FM triggers termination rights; buyers may exit permanently)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Low-moderate (preserves relationships; avoids triggering termination)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Variable — preserves relationships with prioritised buyers; risks claims from others</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Capital cost</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Minimal (no spot purchase obligation)</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High (spot LNG at $16/MMBtu to on-sell at contracted ~$8–10/MMBtu = large ongoing loss)</w:t>
            </w:r>
          </w:p>
        </w:tc>
        <w:tc>
          <w:tcPr>
            <w:tcW w:type="dxa" w:w="24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Moderate (partial spot purchasing for priority buyers only)</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Operational complexity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Low (clear-cut; legal team drives)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Very high (Navy coordination; insurance; rerouting; spot purchasing; ceasefire timing dependency)</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High (legal differentiation; communication management; buyer-by-buyer negotiation)</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Reputational signal</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High transparency; demonstrates institutional honesty; may be seen as admitting inability to perform</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Demonstrates commitment to buyers; signal of resilience; may be seen as over-promising</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Geopolitical dimension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Diplomatically neutral; treats all buyers equally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Diplomatically complex; US/navy coordination required for ceasefire routing</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Diplomatically sensitive; requires managing differential treatment of China vs India vs Europe</w:t>
            </w:r>
          </w:p>
        </w:tc>
      </w:tr>
      <w:tr>
        <w:tc>
          <w:tcPr>
            <w:tcW w:type="dxa" w:w="21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North Field Expansion impact</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Neutral (FM declaration does not affect expansion contracts)</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Positive (preserves buyer confidence in QatarEnergy as reliable supplier)</w:t>
            </w:r>
          </w:p>
        </w:tc>
        <w:tc>
          <w:tcPr>
            <w:tcW w:type="dxa" w:w="24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Moderate (preserves confidence with prioritised buyers only)</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Actual choice?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Partial (FM declared to 4 buyers: China, S. Korea, Italy, Belgium)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Elements incorporated (spot purchasing; ceasefire tracking)</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Yes — de facto selective FM by buyer geography</w:t>
            </w:r>
          </w:p>
        </w:tc>
      </w:tr>
    </w:tbl>
    <w:p>
      <w:pPr>
        <w:spacing w:after="240" w:before="60"/>
      </w:pPr>
      <w:r>
        <w:rPr>
          <w:rFonts w:ascii="Arial" w:cs="Arial" w:eastAsia="Arial" w:hAnsi="Arial"/>
          <w:i/>
          <w:iCs/>
          <w:color w:val="777777"/>
          <w:sz w:val="17"/>
          <w:szCs w:val="17"/>
        </w:rPr>
        <w:t xml:space="preserve">Source: Author analysis; QatarEnergy statements; Reuters; Al Jazeera; Riviera Maritime Media.</w:t>
      </w:r>
    </w:p>
    <w:p>
      <w:pPr>
        <w:spacing w:after="0" w:before="0"/>
      </w:pPr>
      <w:r>
        <w:br w:type="page"/>
      </w:r>
    </w:p>
    <w:p>
      <w:pPr>
        <w:pBdr>
          <w:bottom w:val="single" w:color="8B0000" w:sz="6" w:space="4"/>
        </w:pBdr>
        <w:spacing w:after="140" w:before="400"/>
      </w:pPr>
      <w:r>
        <w:rPr>
          <w:rFonts w:ascii="Arial" w:cs="Arial" w:eastAsia="Arial" w:hAnsi="Arial"/>
          <w:b/>
          <w:bCs/>
          <w:color w:val="1A1A2E"/>
          <w:sz w:val="30"/>
          <w:szCs w:val="30"/>
        </w:rPr>
        <w:t xml:space="preserve">EXECUTIVE SYNOPSIS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Case Title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The Strait That Broke the Model: QatarEnergy and the Ras Laffan Crisis</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Case Number</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INSEAD-2026-QE-001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Setting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Ras Laffan Industrial City, Qatar; global LNG markets; March 2026</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Protagonist</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Saad Sherida Al-Kaabi, Minister of State for Energy Affairs &amp; CEO, QatarEnergy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Case Type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Decision Case (with Evaluation elements in Teaching Note)</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Domain</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Operations &amp; Supply Chain; Crisis Management; Global Energy Strategy; Geopolitics &amp; Business; Corporate Governance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Central Dilemma</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How should QatarEnergy respond to the destruction of 17% of its LNG capacity by Iranian missiles — and what does the world's largest LNG shock tell us about the fragility of globalized energy infrastructure?</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Three Options</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(A) Comprehensive long-term force majeure to all buyers immediately; (B) Short-term FM with active mitigation and spot purchasing; (C) Selective long-term FM tiered by buyer geography and vulnerability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Case Length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~15 pages body + 6 exhibits</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Teaching Time</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90 minutes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Suggested Courses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Global Operations &amp; Supply Chain (MBA Yr 1 &amp; 2); Crisis Management; International Business; Energy Economics; Corporate Governance; Strategy Under Uncertainty</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Suggested Position in Course</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Module on 'Geopolitical Risk &amp; Supply Chain Resilience' or 'Crisis Decision-Making in State-Owned Enterprises'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Primary Frameworks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Supply Chain Risk Management; Stakeholder Theory; Porter's Five Forces (energy sector); CAGE Framework; Force Majeure Legal Analysis</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Companion Case</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Case B (forthcoming): Korea Gas Corporation's Emergency Procurement — the buyer's perspective on the same crisis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Publisher Target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Harvard Business Review; Ivey Business School; ECCH; INSEAD Case Collection; HBS Global Energy</w:t>
            </w:r>
          </w:p>
        </w:tc>
      </w:tr>
    </w:tbl>
    <w:p>
      <w:pPr>
        <w:spacing w:after="0" w:before="0"/>
      </w:pPr>
      <w:r>
        <w:br w:type="page"/>
      </w:r>
    </w:p>
    <w:p>
      <w:pPr>
        <w:spacing w:after="120" w:before="0"/>
        <w:jc w:val="center"/>
      </w:pPr>
      <w:r>
        <w:rPr>
          <w:rFonts w:ascii="Arial" w:cs="Arial" w:eastAsia="Arial" w:hAnsi="Arial"/>
          <w:b/>
          <w:bCs/>
          <w:color w:val="C0392B"/>
          <w:sz w:val="28"/>
          <w:szCs w:val="28"/>
        </w:rPr>
        <w:t xml:space="preserve">⚠  TEACHING NOTE — STRICTLY CONFIDENTIAL</w:t>
      </w:r>
    </w:p>
    <w:p>
      <w:pPr>
        <w:spacing w:after="240" w:before="0"/>
        <w:jc w:val="center"/>
      </w:pPr>
      <w:r>
        <w:rPr>
          <w:rFonts w:ascii="Arial" w:cs="Arial" w:eastAsia="Arial" w:hAnsi="Arial"/>
          <w:color w:val="777777"/>
          <w:sz w:val="20"/>
          <w:szCs w:val="20"/>
        </w:rPr>
        <w:t xml:space="preserve">NOT FOR DISTRIBUTION TO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Case Title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The Strait That Broke the Model: QatarEnergy and the Ras Laffan Crisis</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Case Number</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INSEAD-2026-QE-001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Case Type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Decision Case (primary); Evaluation elements available for post-decision analysis</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Domain</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Operations &amp; Supply Chain; Crisis Management; Global Energy Strategy; Geopolitics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Courses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Global Operations &amp; Supply Chain; Crisis Management; International Business; Energy Economics; Strategy Under Uncertainty</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Prerequisites</w:t>
            </w:r>
          </w:p>
        </w:tc>
        <w:tc>
          <w:tcPr>
            <w:tcW w:type="dxa" w:w="6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Basic understanding of contract law (force majeure); familiarity with global energy markets helpful but not required</w:t>
            </w:r>
          </w:p>
        </w:tc>
      </w:tr>
    </w:tbl>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TN-1. Case Overview</w:t>
      </w:r>
    </w:p>
    <w:p>
      <w:pPr>
        <w:spacing w:after="160" w:before="0"/>
        <w:jc w:val="both"/>
      </w:pPr>
      <w:r>
        <w:rPr>
          <w:rFonts w:ascii="Times New Roman" w:cs="Times New Roman" w:eastAsia="Times New Roman" w:hAnsi="Times New Roman"/>
          <w:sz w:val="24"/>
          <w:szCs w:val="24"/>
        </w:rPr>
        <w:t xml:space="preserve">This case places students in one of the most consequential boardrooms in the global energy industry at one of the most decisive moments in the history of LNG markets. Saad Al-Kaabi — simultaneously the CEO of QatarEnergy and Qatar's Energy Minister — must decide within seventy-two hours how to respond to the destruction of 17 percent of the world's second-largest LNG supplier's capacity. The case is grounded in real events (March 2026), sourced from public records, and constructed around a genuine three-way strategic dilemma that was resolved in real life — but whose resolution students must reach independently.</w:t>
      </w:r>
    </w:p>
    <w:p>
      <w:pPr>
        <w:spacing w:after="160" w:before="0"/>
        <w:ind w:firstLine="720"/>
        <w:jc w:val="both"/>
      </w:pPr>
      <w:r>
        <w:rPr>
          <w:rFonts w:ascii="Times New Roman" w:cs="Times New Roman" w:eastAsia="Times New Roman" w:hAnsi="Times New Roman"/>
          <w:sz w:val="24"/>
          <w:szCs w:val="24"/>
        </w:rPr>
        <w:t xml:space="preserve">The case is distinctive in combining: (1) a sovereign enterprise context, where commercial decisions carry diplomatic consequences; (2) a force majeure legal structure that most students will encounter in commercial contracts throughout their careers; (3) a supply chain crisis with global macroeconomic implications; and (4) a protagonist who is, uniquely, both a corporate executive and a government minister. This last dimension is particularly rich for teaching: Al-Kaabi's dual role means that conventional corporate strategy frameworks must be supplemented with concepts from political economy, diplomatic signalling, and sovereign stakeholder management.</w:t>
      </w:r>
    </w:p>
    <w:p>
      <w:pPr>
        <w:spacing w:after="160" w:before="0"/>
        <w:ind w:firstLine="720"/>
        <w:jc w:val="both"/>
      </w:pPr>
      <w:r>
        <w:rPr>
          <w:rFonts w:ascii="Times New Roman" w:cs="Times New Roman" w:eastAsia="Times New Roman" w:hAnsi="Times New Roman"/>
          <w:sz w:val="24"/>
          <w:szCs w:val="24"/>
        </w:rPr>
        <w:t xml:space="preserve">The case is also one of the first in the HBS/Ivey/INSEAD literature to address the business consequences of the 2026 US-Iran conflict and the Hormuz closure — making it highly current and immediately relevant to students who will spend their careers managing in an era of geopolitical disruption.</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TN-2. Learning Objectives</w:t>
      </w:r>
    </w:p>
    <w:p>
      <w:pPr>
        <w:spacing w:after="160" w:before="0"/>
        <w:jc w:val="both"/>
      </w:pPr>
      <w:r>
        <w:rPr>
          <w:rFonts w:ascii="Times New Roman" w:cs="Times New Roman" w:eastAsia="Times New Roman" w:hAnsi="Times New Roman"/>
          <w:sz w:val="24"/>
          <w:szCs w:val="24"/>
        </w:rPr>
        <w:t xml:space="preserve">By the end of the class discussion, students will be able to:</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Apply supply chain risk management frameworks to a sovereign energy context, distinguishing between demand-side disruptions (spot price spikes) and supply-side structural losses (capacity destruction).</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Analyze the strategic trade-offs in a multi-stakeholder crisis decision, weighing legal protection (force majeure), buyer relationship preservation, geopolitical signalling, and capital costs.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Evaluate the specific structure and implications of force majeure clauses in long-term LNG contracts — and generalize the analysis to other long-term supply contracts in capital-intensive industries.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Assess the governance implications of dual-role leadership in a state-owned enterprise, where commercial and sovereign interests intersect.</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Identify the key dependencies and vulnerabilities in the global LNG supply chain — and articulate what 'supply chain resilience' means in an industry whose infrastructure requires decades to build.</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TN-3. Advance Preparation Questions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Draw the value chain for a single LNG cargo from the North Field gas reservoir to a power plant in South Korea. At which nodes is QatarEnergy exposed? Where is KOGAS exposed? Who bears what risk?</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Read Exhibit 2 carefully. In your view, does QatarEnergy have a force majeure event under the standard LNG SPA provisions? What evidence from the case supports your conclusion? What would a buyer's lawyer argue?</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Compare Options A, B, and C in Exhibit 6. Using Exhibit 3 (buyer vulnerability), which buyers should QatarEnergy prioritise under Option C? Is the actual decision (FM to China, South Korea, Italy, Belgium only) consistent with Option C's logic?</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Al-Kaabi holds two roles simultaneously: corporate CEO and government minister. In this crisis, which role should drive the force majeure decision — the commercial or the sovereign? Do they point in the same direction?</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TN-4. 90-Minute Board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Board Pasture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0:00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Cold-call opening: 'You are Al-Kaabi at 4:17 AM on March 19. The second strike has just hit. What is the single number in this case that matters most?'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Surface the 17%/12.8mtpa/3–5 year nexus; establish that this is a structural crisis, not a temporary disruption</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0:05</w:t>
            </w:r>
          </w:p>
        </w:tc>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15 min</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Situation analysis: 'What happened, why, and why does it create a dilemma?'</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Pasture A: The Situation</w:t>
            </w:r>
          </w:p>
        </w:tc>
        <w:tc>
          <w:tcPr>
            <w:tcW w:type="dxa" w:w="3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Establish shared factual foundation; surface the dual-role governance issue; ensure students understand force majeure basics before the options debate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0:20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10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Supply chain mapping: 'Draw the LNG value chain. Where are the chokepoints?'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Pasture B: The Chain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Visual anchor for the discussion; reveals that Ras Laffan is both irreplaceable and indefensible; sets up the resilience lesson</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0:30</w:t>
            </w:r>
          </w:p>
        </w:tc>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25 min</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Options debate: structured groups — one per option — make their best case, then cross-examine</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Pasture C: The Options</w:t>
            </w:r>
          </w:p>
        </w:tc>
        <w:tc>
          <w:tcPr>
            <w:tcW w:type="dxa" w:w="3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Core analytical section; highest energy; ensures all three options get a genuine hearing before the actual decision is revealed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0:55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The actual decision + evaluation: reveal QatarEnergy's March 24 declaration; ask 'Was this right?'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Pasture D: Verdict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Shift to evaluation case mode; test students' ability to assess a real decision against their own recommendation</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1:10</w:t>
            </w:r>
          </w:p>
        </w:tc>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10 min</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Generalisation: 'What does this case tell us about supply chain resilience in an era of geopolitical disruption?'</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Pasture E: Synthesis</w:t>
            </w:r>
          </w:p>
        </w:tc>
        <w:tc>
          <w:tcPr>
            <w:tcW w:type="dxa" w:w="3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Crystallise the transferable lesson; connect to other industries (semiconductors; rare earths; pharmaceuticals) facing similar concentration risk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1:20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Close: 'If you were the CFO of a major LNG buyer in 2027, what would you do differently because of what happened at Ras Laffan?'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Forward-looking close; forces students to convert analysis into action</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1:25</w:t>
            </w:r>
          </w:p>
        </w:tc>
        <w:tc>
          <w:tcPr>
            <w:tcW w:type="dxa" w:w="7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5 min</w:t>
            </w:r>
          </w:p>
        </w:tc>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Wrap and Q&amp;A</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w:t>
            </w:r>
          </w:p>
        </w:tc>
        <w:tc>
          <w:tcPr>
            <w:tcW w:type="dxa" w:w="37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
            </w:r>
          </w:p>
        </w:tc>
      </w:tr>
    </w:tbl>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TN-5. Discussion Questions with Model Answers</w:t>
      </w:r>
    </w:p>
    <w:p>
      <w:pPr>
        <w:spacing w:after="80" w:before="280"/>
      </w:pPr>
      <w:r>
        <w:rPr>
          <w:rFonts w:ascii="Arial" w:cs="Arial" w:eastAsia="Arial" w:hAnsi="Arial"/>
          <w:b/>
          <w:bCs/>
          <w:color w:val="1B3A6B"/>
          <w:sz w:val="25"/>
          <w:szCs w:val="25"/>
        </w:rPr>
        <w:t xml:space="preserve">Q1: Is the Iranian missile strike a force majeure event under standard LNG SPA provisions?</w:t>
      </w:r>
    </w:p>
    <w:p>
      <w:pPr>
        <w:spacing w:after="160" w:before="0"/>
        <w:jc w:val="both"/>
      </w:pPr>
      <w:r>
        <w:rPr>
          <w:rFonts w:ascii="Times New Roman" w:cs="Times New Roman" w:eastAsia="Times New Roman" w:hAnsi="Times New Roman"/>
          <w:sz w:val="24"/>
          <w:szCs w:val="24"/>
        </w:rPr>
        <w:t xml:space="preserve">Opening move: Cold-call a student with a legal background. If none, ask: 'Exhibit 2 lists the standard triggering events. Does what happened qualify?'</w:t>
      </w:r>
    </w:p>
    <w:p>
      <w:pPr>
        <w:spacing w:after="160" w:before="0"/>
        <w:jc w:val="both"/>
      </w:pPr>
      <w:r>
        <w:rPr>
          <w:rFonts w:ascii="Times New Roman" w:cs="Times New Roman" w:eastAsia="Times New Roman" w:hAnsi="Times New Roman"/>
          <w:sz w:val="24"/>
          <w:szCs w:val="24"/>
        </w:rPr>
        <w:t xml:space="preserve">A+ Answer: Student confirms that Iranian missile strikes qualify under 'war,' 'armed conflict,' and 'acts of military authority' — all enumerated in standard LNG SPA force majeure clauses. Student notes that the three-to-five-year timeline clearly meets the 'long-term' threshold (typically defined as &gt;12 months). Student also notes that QatarEnergy's mitigation obligation — to use 'reasonable endeavours to overcome' the FM event — is satisfied by the company's ongoing efforts to divert volumes from operable trains, pursue ceasefire-enabled routing, and engage spot markets. The legal case for FM is clear; the strategic question is how and when to invoke it.</w:t>
      </w:r>
    </w:p>
    <w:p>
      <w:pPr>
        <w:spacing w:after="160" w:before="0"/>
        <w:jc w:val="both"/>
      </w:pPr>
      <w:r>
        <w:rPr>
          <w:rFonts w:ascii="Times New Roman" w:cs="Times New Roman" w:eastAsia="Times New Roman" w:hAnsi="Times New Roman"/>
          <w:sz w:val="24"/>
          <w:szCs w:val="24"/>
        </w:rPr>
        <w:t xml:space="preserve">Common Wrong Answer: 'It depends on whether QatarEnergy had war risk insurance.' Redirect: Insurance is a separate contractual relationship — it affects QatarEnergy's own financial exposure but does not change whether the force majeure clause is triggered in the SPA with its buyers.</w:t>
      </w:r>
    </w:p>
    <w:p>
      <w:pPr>
        <w:spacing w:after="80" w:before="0"/>
      </w:pPr>
      <w:r>
        <w:t xml:space="preserve"/>
      </w:r>
    </w:p>
    <w:p>
      <w:pPr>
        <w:spacing w:after="80" w:before="280"/>
      </w:pPr>
      <w:r>
        <w:rPr>
          <w:rFonts w:ascii="Arial" w:cs="Arial" w:eastAsia="Arial" w:hAnsi="Arial"/>
          <w:b/>
          <w:bCs/>
          <w:color w:val="1B3A6B"/>
          <w:sz w:val="25"/>
          <w:szCs w:val="25"/>
        </w:rPr>
        <w:t xml:space="preserve">Q2: Using Exhibit 3, which buyers are most and least vulnerable to the force majeure — and does that change how QatarEnergy should act?</w:t>
      </w:r>
    </w:p>
    <w:p>
      <w:pPr>
        <w:spacing w:after="160" w:before="0"/>
        <w:jc w:val="both"/>
      </w:pPr>
      <w:r>
        <w:rPr>
          <w:rFonts w:ascii="Times New Roman" w:cs="Times New Roman" w:eastAsia="Times New Roman" w:hAnsi="Times New Roman"/>
          <w:sz w:val="24"/>
          <w:szCs w:val="24"/>
        </w:rPr>
        <w:t xml:space="preserve">Opening move: Ask students to rank the buyers by vulnerability before revealing QatarEnergy's actual decision.</w:t>
      </w:r>
    </w:p>
    <w:p>
      <w:pPr>
        <w:spacing w:after="160" w:before="0"/>
        <w:jc w:val="both"/>
      </w:pPr>
      <w:r>
        <w:rPr>
          <w:rFonts w:ascii="Times New Roman" w:cs="Times New Roman" w:eastAsia="Times New Roman" w:hAnsi="Times New Roman"/>
          <w:sz w:val="24"/>
          <w:szCs w:val="24"/>
        </w:rPr>
        <w:t xml:space="preserve">A+ Answer: Student identifies Pakistan and Bangladesh as the most vulnerable (70–80%+ import dependence, minimal alternative supply, credit constraints on spot market access), followed by India (45–50% dependence, limited long-term alternatives, heavy spot exposure). Student identifies China and South Korea as least vulnerable (well-diversified alternative supply; deep spot market access; government-backed emergency reserves). Student then notes the paradox: QatarEnergy declared long-term FM to the least vulnerable buyers — China, South Korea, Italy, Belgium — while leaving the most vulnerable buyers (India, Pakistan, Bangladesh) in a state of short-term FM or no FM, meaning they remain contractually entitled to deliveries QatarEnergy cannot provide, but also without the legal clarity of a long-term FM that would allow them to secure alternatives. Student argues this is strategically problematic: the decision protected QatarEnergy legally with buyers who needed the protection least and left its most vulnerable counterparties in an ambiguous limbo.</w:t>
      </w:r>
    </w:p>
    <w:p>
      <w:pPr>
        <w:spacing w:after="160" w:before="0"/>
        <w:jc w:val="both"/>
      </w:pPr>
      <w:r>
        <w:rPr>
          <w:rFonts w:ascii="Times New Roman" w:cs="Times New Roman" w:eastAsia="Times New Roman" w:hAnsi="Times New Roman"/>
          <w:sz w:val="24"/>
          <w:szCs w:val="24"/>
        </w:rPr>
        <w:t xml:space="preserve">B Answer: Student correctly identifies the vulnerability ranking but doesn't connect it to the FM decision logic. Probe: 'So if India is more vulnerable than South Korea, why did QatarEnergy declare long-term FM to Korea but not to India?'</w:t>
      </w:r>
    </w:p>
    <w:p>
      <w:pPr>
        <w:spacing w:after="160" w:before="0"/>
        <w:jc w:val="both"/>
      </w:pPr>
      <w:r>
        <w:rPr>
          <w:rFonts w:ascii="Times New Roman" w:cs="Times New Roman" w:eastAsia="Times New Roman" w:hAnsi="Times New Roman"/>
          <w:sz w:val="24"/>
          <w:szCs w:val="24"/>
        </w:rPr>
        <w:t xml:space="preserve">Possible answer to probe: Geopolitical/diplomatic factors — India's relationship with Qatar is diplomatically sensitive; a long-term FM declaration to India, affecting nearly half of India's LNG imports, would create a diplomatic crisis between two countries with deep sovereign wealth and infrastructure ties. This is where the CEO-as-Minister dimension becomes pedagogically powerful: the commercial logic (declare FM to the most dependent buyer to give them time to adapt) conflicts with the sovereign logic (don't declare FM to your most diplomatically significant counterparty in a way that looks like abandonment).</w:t>
      </w:r>
    </w:p>
    <w:p>
      <w:pPr>
        <w:spacing w:after="80" w:before="0"/>
      </w:pPr>
      <w:r>
        <w:t xml:space="preserve"/>
      </w:r>
    </w:p>
    <w:p>
      <w:pPr>
        <w:spacing w:after="80" w:before="280"/>
      </w:pPr>
      <w:r>
        <w:rPr>
          <w:rFonts w:ascii="Arial" w:cs="Arial" w:eastAsia="Arial" w:hAnsi="Arial"/>
          <w:b/>
          <w:bCs/>
          <w:color w:val="1B3A6B"/>
          <w:sz w:val="25"/>
          <w:szCs w:val="25"/>
        </w:rPr>
        <w:t xml:space="preserve">Q3: Was Option C — the actual decision — right?</w:t>
      </w:r>
    </w:p>
    <w:p>
      <w:pPr>
        <w:spacing w:after="160" w:before="0"/>
        <w:jc w:val="both"/>
      </w:pPr>
      <w:r>
        <w:rPr>
          <w:rFonts w:ascii="Times New Roman" w:cs="Times New Roman" w:eastAsia="Times New Roman" w:hAnsi="Times New Roman"/>
          <w:sz w:val="24"/>
          <w:szCs w:val="24"/>
        </w:rPr>
        <w:t xml:space="preserve">Opening move: After revealing the decision, cold-call a student who argued for Option A in the options debate and ask them to critique the actual choice.</w:t>
      </w:r>
    </w:p>
    <w:p>
      <w:pPr>
        <w:spacing w:after="160" w:before="0"/>
        <w:jc w:val="both"/>
      </w:pPr>
      <w:r>
        <w:rPr>
          <w:rFonts w:ascii="Times New Roman" w:cs="Times New Roman" w:eastAsia="Times New Roman" w:hAnsi="Times New Roman"/>
          <w:sz w:val="24"/>
          <w:szCs w:val="24"/>
        </w:rPr>
        <w:t xml:space="preserve">A+ Answer: Student evaluates Option C on its own terms and finds it defensible but imperfect. Points in favour: it protects QatarEnergy legally with the buyers most able to secure alternatives (China, Korea); it avoids the reputational damage of appearing to abandon Pakistan and Bangladesh; it is proportionate to the actual damage (selective FM for affected trains, not a wholesale exit from all obligations). Points against: the differential treatment of similarly-worded contracts creates legal exposure; India's position — not in the long-term FM declaration but unable to receive its contracted volumes — is diplomatically and commercially ambiguous. The '3AM fact' of the case (Exhibit 3, footnote-level observation): India faces the most acute exposure of any major buyer, with 45–50% import dependence and limited alternatives, yet was not included in the long-term FM declaration. This is the case's buried analytical puzzle — and the student who finds it in Exhibit 3 will look like a genius in class.</w:t>
      </w:r>
    </w:p>
    <w:p>
      <w:pPr>
        <w:spacing w:after="160" w:before="0"/>
        <w:jc w:val="both"/>
      </w:pPr>
      <w:r>
        <w:rPr>
          <w:rFonts w:ascii="Times New Roman" w:cs="Times New Roman" w:eastAsia="Times New Roman" w:hAnsi="Times New Roman"/>
          <w:sz w:val="24"/>
          <w:szCs w:val="24"/>
        </w:rPr>
        <w:t xml:space="preserve">NOTE TO INSTRUCTOR: The India omission from the March 24 FM declaration is the case's productive ambiguity. Do not resolve it for students. Let it surface organically in the Exhibit 3 discussion. If it doesn't surface, plant it in Pasture D by asking: 'One buyer with very high vulnerability is not on the March 24 FM list. Who is it, and why?'</w:t>
      </w:r>
    </w:p>
    <w:p>
      <w:pPr>
        <w:spacing w:after="80" w:before="0"/>
      </w:pPr>
      <w:r>
        <w:t xml:space="preserve"/>
      </w:r>
    </w:p>
    <w:p>
      <w:pPr>
        <w:spacing w:after="80" w:before="280"/>
      </w:pPr>
      <w:r>
        <w:rPr>
          <w:rFonts w:ascii="Arial" w:cs="Arial" w:eastAsia="Arial" w:hAnsi="Arial"/>
          <w:b/>
          <w:bCs/>
          <w:color w:val="1B3A6B"/>
          <w:sz w:val="25"/>
          <w:szCs w:val="25"/>
        </w:rPr>
        <w:t xml:space="preserve">Q4: What does the case tell us about the resilience of the global LNG supply chain — and what should buyers do differently?</w:t>
      </w:r>
    </w:p>
    <w:p>
      <w:pPr>
        <w:spacing w:after="160" w:before="0"/>
        <w:jc w:val="both"/>
      </w:pPr>
      <w:r>
        <w:rPr>
          <w:rFonts w:ascii="Times New Roman" w:cs="Times New Roman" w:eastAsia="Times New Roman" w:hAnsi="Times New Roman"/>
          <w:sz w:val="24"/>
          <w:szCs w:val="24"/>
        </w:rPr>
        <w:t xml:space="preserve">Opening move: Ask at the synthesis stage. 'If you are the CFO of KOGAS in 2027 — Ras Laffan is still partially offline — what do you do differently?'</w:t>
      </w:r>
    </w:p>
    <w:p>
      <w:pPr>
        <w:spacing w:after="160" w:before="0"/>
        <w:jc w:val="both"/>
      </w:pPr>
      <w:r>
        <w:rPr>
          <w:rFonts w:ascii="Times New Roman" w:cs="Times New Roman" w:eastAsia="Times New Roman" w:hAnsi="Times New Roman"/>
          <w:sz w:val="24"/>
          <w:szCs w:val="24"/>
        </w:rPr>
        <w:t xml:space="preserve">A+ Answer: Student identifies three structural vulnerabilities the case exposes: (1) Geographic concentration — 20% of global LNG supply was concentrated in a single facility complex that had no military protection adequate to the threat environment; (2) Equipment supply chain fragility — the binding constraint on repair is not capital but turbine manufacturing capacity (three global producers, 2–4 year lead times); (3) Legal framework inadequacy — the force majeure framework was designed for natural disasters and regulatory events, not for prolonged sovereign infrastructure destruction in a live military conflict. Student proposes buyer-side responses: portfolio diversification (no more than 20–25% from any single country); long-term US LNG contracts as geopolitical hedge; strategic storage investment; diversification of terminal infrastructure. Student also proposes seller-side responses: underground or hardened facility elements for critical infrastructure; sovereign supply chain agreements with turbine manufacturers; redundant production capacity across geographies.</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TN-6. The '3 AM Fact' — For Advanced Classes</w:t>
      </w:r>
    </w:p>
    <w:p>
      <w:pPr>
        <w:spacing w:after="160" w:before="0"/>
        <w:jc w:val="both"/>
      </w:pPr>
      <w:r>
        <w:rPr>
          <w:rFonts w:ascii="Times New Roman" w:cs="Times New Roman" w:eastAsia="Times New Roman" w:hAnsi="Times New Roman"/>
          <w:sz w:val="24"/>
          <w:szCs w:val="24"/>
        </w:rPr>
        <w:t xml:space="preserve">The case contains one buried analytical insight designed for the most careful readers: India's position in the force majeure structure (Exhibit 3). India sources 45–50% of its LNG from Qatar — the highest dependence of any major economy — but was NOT included in the March 24 long-term FM declaration. This means India remained in contractual limbo: entitled to deliveries under its SPAs, unable to receive them, but without the legal clarity of a long-term FM that would allow its buyers (Petronet, GAIL, GSPC) to invoke their own emergency procurement rights and terminate the affected contract portions.</w:t>
      </w:r>
    </w:p>
    <w:p>
      <w:pPr>
        <w:spacing w:after="160" w:before="0"/>
        <w:ind w:firstLine="720"/>
        <w:jc w:val="both"/>
      </w:pPr>
      <w:r>
        <w:rPr>
          <w:rFonts w:ascii="Times New Roman" w:cs="Times New Roman" w:eastAsia="Times New Roman" w:hAnsi="Times New Roman"/>
          <w:sz w:val="24"/>
          <w:szCs w:val="24"/>
        </w:rPr>
        <w:t xml:space="preserve">Why? The answer is not in the case body — it must be reconstructed by students from the diplomatic context. India and Qatar have a deep sovereign relationship: the Qatar Investment Authority holds significant stakes in Indian infrastructure; there are 800,000+ Indian workers in Qatar; and the India-Qatar bilateral relationship had been carefully cultivated by both governments in the decade prior to 2026. Declaring long-term FM to India was, for Al-Kaabi the minister, a diplomatic act of a different order than declaring it to China or South Korea.</w:t>
      </w:r>
    </w:p>
    <w:p>
      <w:pPr>
        <w:spacing w:after="160" w:before="0"/>
        <w:ind w:firstLine="720"/>
        <w:jc w:val="both"/>
      </w:pPr>
      <w:r>
        <w:rPr>
          <w:rFonts w:ascii="Times New Roman" w:cs="Times New Roman" w:eastAsia="Times New Roman" w:hAnsi="Times New Roman"/>
          <w:sz w:val="24"/>
          <w:szCs w:val="24"/>
        </w:rPr>
        <w:t xml:space="preserve">The pedagogical lesson: in a state-owned enterprise, the CEO's commercial decision function is never separable from the sovereign's diplomatic function. This is not a bug of state capitalism — it is its defining feature. Students who understand this understand why QatarEnergy's decision cannot be analysed purely through a Porter or supply chain lens.</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TN-7. What Actually Happened (Epilogue — As of May 2026)</w:t>
      </w:r>
    </w:p>
    <w:p>
      <w:pPr>
        <w:spacing w:after="160" w:before="0"/>
        <w:jc w:val="both"/>
      </w:pPr>
      <w:r>
        <w:rPr>
          <w:rFonts w:ascii="Times New Roman" w:cs="Times New Roman" w:eastAsia="Times New Roman" w:hAnsi="Times New Roman"/>
          <w:sz w:val="24"/>
          <w:szCs w:val="24"/>
        </w:rPr>
        <w:t xml:space="preserve">The following epilogue reflects events as of May 25, 2026. Instructors should supplement with current information at the time of teaching.</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QatarEnergy declared long-term force majeure on contracts with China, South Korea, Italy, and Belgium on March 24, 2026, as described in the case.</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 two-week US-Iran ceasefire, announced in early April, allowed 14 trapped LNG cargoes to exit the Strait of Hormuz. The ceasefire subsequently collapsed; the Strait remained operationally restricted.</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Italy's Edison confirmed it had replaced 8 of 12 lost cargoes by late April and did not publicly invoke its long-term FM termination rights.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South Korea's Industry Ministry instructed utilities to maximise coal and nuclear output; KOGAS activated emergency US LNG spot contracts at JKM prices (~$16/MMBtu).</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Rystad Energy's April assessment confirmed the 3–5 year repair timeline; Wood Mackenzie estimated full North site restart by end-August 2026 (assuming ceasefire holds); South site (Trains 4 and 6) repair contingent on turbine delivery.</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Chiyoda began preliminary restart assessments for the North Field Expansion construction after the ceasefire; full resumption dependent on security conditions.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India's LNG situation remained acute as of May 2026; Petronet and GAIL were actively seeking alternative supply from the US, Australia, and East Africa.</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IEA's 400-million-barrel reserve release partially offset crude oil price pressure; LNG strategic reserves have no equivalent global mechanism, leaving the gas supply gap without a comparable policy tool.</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TN-8. Framework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Application in This Case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Supply Chain Risk Management (SCRM)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Map the LNG value chain (Exhibit 1); identify single points of failure (Ras Laffan concentration); classify disruption as structural (vs. transient); apply SCRM resilience strategies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Stakeholder Theory (Freeman)</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Map stakeholders: buyers by vulnerability (Exhibit 3); Qatar government; US military (Al Udeid); Iran; IEA; equipment manufacturers; Expansion EPC contractors. Which stakeholders' interests should drive the FM decision?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CAGE Framework (Pankaj Ghemawat)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Apply to the buyer relationship triage: Cultural (Muslim-majority solidarity with Pakistan/Bangladesh); Administrative (QIA's sovereign relationships with India, UK, France); Geographic (Cape routing vs Hormuz); Economic (credit constraints of Global South buyers)</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Sovereign Enterprise Theory</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Al-Kaabi's dual role as CEO and Minister creates a governance structure unique to state capitalism. Students should evaluate whether this dual role was an asset or liability in this crisis.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Force Majeure Legal Analysis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9"/>
                <w:szCs w:val="19"/>
              </w:rPr>
              <w:t xml:space="preserve">Exhibit 2 provides the framework; students apply it to determine whether FM was justified, properly invoked, and strategically executed. The 'reasonable endeavours' obligation is the key pedagogical tension.</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Porter's Five Forces (Energy Sector)</w:t>
            </w:r>
          </w:p>
        </w:tc>
        <w:tc>
          <w:tcPr>
            <w:tcW w:type="dxa" w:w="6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r>
              <w:rPr>
                <w:rFonts w:ascii="Times New Roman" w:cs="Times New Roman" w:eastAsia="Times New Roman" w:hAnsi="Times New Roman"/>
                <w:sz w:val="19"/>
                <w:szCs w:val="19"/>
              </w:rPr>
              <w:t xml:space="preserve">Apply to the global LNG market: How has the Ras Laffan crisis changed supplier power (Qatar's temporary weakness); buyer power (emergency leverage for buyers shifting to US LNG); threat of substitutes (coal, nuclear acceleration in South Korea, Japan)?</w:t>
            </w:r>
          </w:p>
        </w:tc>
      </w:tr>
    </w:tbl>
    <w:p>
      <w:pPr>
        <w:spacing w:after="240" w:before="60"/>
      </w:pPr>
      <w:r>
        <w:rPr>
          <w:rFonts w:ascii="Arial" w:cs="Arial" w:eastAsia="Arial" w:hAnsi="Arial"/>
          <w:i/>
          <w:iCs/>
          <w:color w:val="777777"/>
          <w:sz w:val="17"/>
          <w:szCs w:val="17"/>
        </w:rPr>
        <w:t xml:space="preserve">Instructors are encouraged to assign one framework per student group for the Exhibit 6 options analysis, then compare cross-framework recommendations in plenary.</w:t>
      </w:r>
    </w:p>
    <w:p>
      <w:pPr>
        <w:spacing w:after="80" w:before="0"/>
      </w:pPr>
      <w:r>
        <w:t xml:space="preserve"/>
      </w:r>
    </w:p>
    <w:p>
      <w:pPr>
        <w:pBdr>
          <w:bottom w:val="single" w:color="8B0000" w:sz="6" w:space="4"/>
        </w:pBdr>
        <w:spacing w:after="140" w:before="400"/>
      </w:pPr>
      <w:r>
        <w:rPr>
          <w:rFonts w:ascii="Arial" w:cs="Arial" w:eastAsia="Arial" w:hAnsi="Arial"/>
          <w:b/>
          <w:bCs/>
          <w:color w:val="1A1A2E"/>
          <w:sz w:val="30"/>
          <w:szCs w:val="30"/>
        </w:rPr>
        <w:t xml:space="preserve">TN-9. Supplementary Materials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 pre-read: UNCTAD Rapid Assessment (April 2026) — 'Hormuz Disruption Deepens Global Economic Strain' — for macroeconomic context</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Required pre-read: EIA 'International LNG Prices Rise Amid Strait of Hormuz Closure' (April 2026) — for Exhibit 5 data context</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Recommended: Kpler 'Middle East Conflict — Gas Market Implications' (March 5, 2026) — for supply disruption quantification</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Recommended: Rystad Energy, 'Supply Chain Fragility in LNG Terminal Repair' (March 2026) — the turbine manufacturing bottleneck analysis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Recommended companion case: INSEAD-2026-KG-001 (forthcoming) — Korea Gas Corporation's Emergency Procurement: the buyer's perspective</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Data source: EIA Short-Term Energy Outlook (monthly) — for real-time tracking of LNG price recovery post-crisis</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Video: Al Jazeera English — QatarEnergy CEO al-Kaabi Reuters interview, March 19, 2026 (approx. 8 minutes) — recommend showing first 3 minutes to open the class, providing the protagonist's voice and emotional register</w:t>
      </w:r>
    </w:p>
    <w:p>
      <w:pPr>
        <w:spacing w:after="80" w:before="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Instructor note: This case was written while the Hormuz closure was still operative (May 2026). The LNG price, supply, and diplomatic situation continues to evolve. Teaching versions should be updated with current price data from EIA and current FM status from industry sources before each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77777"/>
        <w:sz w:val="16"/>
        <w:szCs w:val="16"/>
      </w:rPr>
      <w:t xml:space="preserve">Copyright © 2026 INSEAD. Prepared for educational discussion only. Not to be reproduced without permission.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b/>
        <w:bCs/>
        <w:color w:val="8B0000"/>
        <w:sz w:val="18"/>
        <w:szCs w:val="18"/>
      </w:rPr>
      <w:t xml:space="preserve">INSEAD-2026-QE-001  </w:t>
    </w:r>
    <w:r>
      <w:rPr>
        <w:rFonts w:ascii="Arial" w:cs="Arial" w:eastAsia="Arial" w:hAnsi="Arial"/>
        <w:color w:val="777777"/>
        <w:sz w:val="17"/>
        <w:szCs w:val="17"/>
      </w:rPr>
      <w:t xml:space="preserve">THE STRAIT THAT BROKE THE MODEL: QATARENERGY AND THE RAS LAFFAN CRISIS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2026-05-26T06:55:44.547Z</dcterms:created>
  <dcterms:modified xsi:type="dcterms:W3CDTF">2026-05-26T06:55:44.558Z</dcterms:modified>
</cp:coreProperties>
</file>

<file path=docProps/custom.xml><?xml version="1.0" encoding="utf-8"?>
<Properties xmlns="http://schemas.openxmlformats.org/officeDocument/2006/custom-properties" xmlns:vt="http://schemas.openxmlformats.org/officeDocument/2006/docPropsVTypes"/>
</file>