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400"/>
              <w:left w:type="dxa" w:w="400"/>
              <w:bottom w:type="dxa" w:w="120"/>
              <w:right w:type="dxa" w:w="400"/>
            </w:tcMar>
          </w:tcPr>
          <w:p>
            <w:pPr>
              <w:spacing w:after="60" w:before="0"/>
              <w:jc w:val="center"/>
            </w:pPr>
            <w:r>
              <w:rPr>
                <w:rFonts w:ascii="Arial" w:cs="Arial" w:eastAsia="Arial" w:hAnsi="Arial"/>
                <w:b/>
                <w:bCs/>
                <w:caps/>
                <w:color w:val="D4E6F1"/>
                <w:sz w:val="22"/>
                <w:szCs w:val="22"/>
              </w:rPr>
              <w:t xml:space="preserve">POLICY BRIEF</w:t>
            </w:r>
          </w:p>
          <w:p>
            <w:pPr>
              <w:spacing w:after="60" w:before="60"/>
              <w:jc w:val="center"/>
            </w:pPr>
            <w:r>
              <w:rPr>
                <w:rFonts w:ascii="Arial" w:cs="Arial" w:eastAsia="Arial" w:hAnsi="Arial"/>
                <w:b/>
                <w:bCs/>
                <w:color w:val="FFFFFF"/>
                <w:sz w:val="44"/>
                <w:szCs w:val="44"/>
              </w:rPr>
              <w:t xml:space="preserve">PM-KISAN:</w:t>
            </w:r>
          </w:p>
          <w:p>
            <w:pPr>
              <w:spacing w:after="160" w:before="0"/>
              <w:jc w:val="center"/>
            </w:pPr>
            <w:r>
              <w:rPr>
                <w:rFonts w:ascii="Arial" w:cs="Arial" w:eastAsia="Arial" w:hAnsi="Arial"/>
                <w:b/>
                <w:bCs/>
                <w:color w:val="AED6F1"/>
                <w:sz w:val="34"/>
                <w:szCs w:val="34"/>
              </w:rPr>
              <w:t xml:space="preserve">Strengthening India's Largest Direct Benefit Transfer</w:t>
            </w:r>
          </w:p>
        </w:tc>
      </w:tr>
      <w:tr>
        <w:tc>
          <w:tcPr>
            <w:tcBorders>
              <w:top w:val="none" w:color="FFFFFF" w:sz="0"/>
              <w:left w:val="none" w:color="FFFFFF" w:sz="0"/>
              <w:bottom w:val="none" w:color="FFFFFF" w:sz="0"/>
              <w:right w:val="none" w:color="FFFFFF" w:sz="0"/>
            </w:tcBorders>
            <w:shd w:fill="2E75B6" w:val="clear"/>
            <w:tcMar>
              <w:top w:type="dxa" w:w="140"/>
              <w:left w:type="dxa" w:w="400"/>
              <w:bottom w:type="dxa" w:w="140"/>
              <w:right w:type="dxa" w:w="400"/>
            </w:tcMar>
          </w:tcPr>
          <w:p>
            <w:pPr>
              <w:spacing w:after="40" w:before="40"/>
              <w:jc w:val="center"/>
            </w:pPr>
            <w:r>
              <w:rPr>
                <w:rFonts w:ascii="Arial" w:cs="Arial" w:eastAsia="Arial" w:hAnsi="Arial"/>
                <w:i/>
                <w:iCs/>
                <w:color w:val="FFFFFF"/>
                <w:sz w:val="24"/>
                <w:szCs w:val="24"/>
              </w:rPr>
              <w:t xml:space="preserve">Performance Assessment, Implementation Gaps &amp; Reform Pathway</w:t>
            </w:r>
          </w:p>
        </w:tc>
      </w:tr>
      <w:tr>
        <w:tc>
          <w:tcPr>
            <w:tcBorders>
              <w:top w:val="none" w:color="FFFFFF" w:sz="0"/>
              <w:left w:val="none" w:color="FFFFFF" w:sz="0"/>
              <w:bottom w:val="none" w:color="FFFFFF" w:sz="0"/>
              <w:right w:val="none" w:color="FFFFFF" w:sz="0"/>
            </w:tcBorders>
            <w:shd w:fill="F2F2F2" w:val="clear"/>
            <w:tcMar>
              <w:top w:type="dxa" w:w="200"/>
              <w:left w:type="dxa" w:w="400"/>
              <w:bottom w:type="dxa" w:w="200"/>
              <w:right w:type="dxa" w:w="400"/>
            </w:tcMar>
          </w:tcPr>
          <w:p>
            <w:pPr>
              <w:spacing w:after="40" w:before="40"/>
              <w:jc w:val="center"/>
            </w:pPr>
            <w:r>
              <w:rPr>
                <w:rFonts w:ascii="Arial" w:cs="Arial" w:eastAsia="Arial" w:hAnsi="Arial"/>
                <w:b/>
                <w:bCs/>
                <w:color w:val="1F3864"/>
                <w:sz w:val="22"/>
                <w:szCs w:val="22"/>
              </w:rPr>
              <w:t xml:space="preserve">Ministry of Agriculture &amp; Farmers' Welfare  |  Government of India</w:t>
            </w:r>
          </w:p>
          <w:p>
            <w:pPr>
              <w:spacing w:after="40" w:before="40"/>
              <w:jc w:val="center"/>
            </w:pPr>
            <w:r>
              <w:rPr>
                <w:rFonts w:ascii="Arial" w:cs="Arial" w:eastAsia="Arial" w:hAnsi="Arial"/>
                <w:color w:val="1F3864"/>
                <w:sz w:val="20"/>
                <w:szCs w:val="20"/>
              </w:rPr>
              <w:t xml:space="preserve">Prepared for: PMO / Cabinet Secretariat</w:t>
            </w:r>
          </w:p>
          <w:p>
            <w:pPr>
              <w:spacing w:after="40" w:before="40"/>
              <w:jc w:val="center"/>
            </w:pPr>
            <w:r>
              <w:rPr>
                <w:rFonts w:ascii="Arial" w:cs="Arial" w:eastAsia="Arial" w:hAnsi="Arial"/>
                <w:color w:val="1F3864"/>
                <w:sz w:val="20"/>
                <w:szCs w:val="20"/>
              </w:rPr>
              <w:t xml:space="preserve">Date: May 2026  |  Document Classification: Policy Advisory</w:t>
            </w:r>
          </w:p>
        </w:tc>
      </w:tr>
    </w:tbl>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Executive Summary</w:t>
      </w:r>
    </w:p>
    <w:p>
      <w:pPr>
        <w:spacing w:after="100" w:before="80" w:line="276" w:lineRule="auto"/>
        <w:jc w:val="both"/>
      </w:pPr>
      <w:r>
        <w:rPr>
          <w:rFonts w:ascii="Arial" w:cs="Arial" w:eastAsia="Arial" w:hAnsi="Arial"/>
          <w:b w:val="false"/>
          <w:bCs w:val="false"/>
          <w:i w:val="false"/>
          <w:iCs w:val="false"/>
          <w:color w:val="000000"/>
          <w:sz w:val="22"/>
          <w:szCs w:val="22"/>
        </w:rPr>
        <w:t xml:space="preserve">PM-KISAN (Pradhan Mantri Kisan Samman Nidhi) is the world's largest farmer-directed Direct Benefit Transfer (DBT) programme. Launched in February 2019, the scheme provides ₹6,000 per annum to land-owning farmer families in three equal instalments of ₹2,000 each, transferred directly to Aadhaar-seeded bank accounts. By 2026, the scheme has disbursed over ₹4.09 lakh crore across 21 instalments, reaching approximately 9.8 crore farmers per instalment cycle — an unparalleled achievement in rural welfare administration.</w:t>
      </w:r>
    </w:p>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Yet PM-KISAN faces a structural trilemma: (i) its ₹6,000 annual transfer has not been revised since 2018 and now represents a shrinking share of farm income against rising input costs; (ii) the scheme suffers persistent targeting failures — both inclusion errors (ineligible beneficiaries receiving funds) and exclusion errors (eligible farmers wrongly rejected due to eKYC failures); and (iii) it does not reach the 40% of the rural farm labour force that is landless, excluding India's most vulnerable agricultural households.</w:t>
      </w:r>
    </w:p>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This Policy Brief presents a reform framework built on four pillars: (1) inflation-indexed enhancement of the annual transfer; (2) a next-generation beneficiary verification architecture; (3) inclusion of tenant farmers and sharecroppers; and (4) convergence with PM Fasal Bima Yojana and Kisan Credit Card for an integrated farmer income-security platform. The fiscal cost of these reforms is estimated at ₹15,000–20,000 crore per annum — a 25–33% increase on the current outlay — achievable through targeted reallocation within the agriculture budget without new borrowing.</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1F3864"/>
                <w:sz w:val="20"/>
                <w:szCs w:val="20"/>
              </w:rPr>
              <w:t xml:space="preserve">📌  KEY MESSAGES</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PM-KISAN has disbursed over ₹4.09 lakh crore to ~11 crore farmers across 21 instalments — one of the most ambitious DBT programmes in global history (PIB, December 2025).</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The annual ₹6,000 transfer has never been revised since 2018; adjusted for CPI inflation (2018–2026), the real value has eroded by approximately 35%, undermining its income-support objective.</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Over 1.12 crore farmers are currently marked 'ineligible' on the PM-KISAN portal — field investigations reveal up to 40% of these may be genuine entitlement holders rejected due to eKYC failures (The Wire, January 2026).</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CAG audits in Assam, Haryana, and Karnataka have documented payments to ineligible, deceased, and tax-paying beneficiaries — indicating both inclusion and administrative accountability failures.</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The scheme structurally excludes ~8 crore tenant farmers and sharecroppers who bear cultivation costs but lack recorded land rights — India's most fiscally vulnerable farming group.</w:t>
            </w:r>
          </w:p>
        </w:tc>
      </w:tr>
      <w:tr>
        <w:tc>
          <w:tcPr>
            <w:tcW w:type="dxa" w:w="9026"/>
            <w:tcBorders>
              <w:top w:val="single" w:color="1F3864" w:sz="1"/>
              <w:left w:val="single" w:color="1F3864" w:sz="1"/>
              <w:bottom w:val="single" w:color="1F3864" w:sz="1"/>
              <w:right w:val="single" w:color="1F3864" w:sz="1"/>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Reform is not a choice but a governance necessity: without revision, PM-KISAN risks becoming a low-value entitlement that neither prevents rural distress nor incentivises productive investment.</w:t>
            </w:r>
          </w:p>
        </w:tc>
      </w:tr>
    </w:tbl>
    <w:p>
      <w:pPr>
        <w:spacing w:after="0" w:before="20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1.  Context &amp; Policy Landscape</w:t>
      </w:r>
    </w:p>
    <w:p>
      <w:pPr>
        <w:pStyle w:val="Heading2"/>
        <w:spacing w:after="120" w:before="240"/>
      </w:pPr>
      <w:r>
        <w:rPr>
          <w:rFonts w:ascii="Arial" w:cs="Arial" w:eastAsia="Arial" w:hAnsi="Arial"/>
          <w:b/>
          <w:bCs/>
          <w:color w:val="2E75B6"/>
          <w:sz w:val="26"/>
          <w:szCs w:val="26"/>
        </w:rPr>
        <w:t xml:space="preserve">1.1  India's Agricultural Challenge</w:t>
      </w:r>
    </w:p>
    <w:p>
      <w:pPr>
        <w:spacing w:after="100" w:before="80" w:line="276" w:lineRule="auto"/>
        <w:jc w:val="both"/>
      </w:pPr>
      <w:r>
        <w:rPr>
          <w:rFonts w:ascii="Arial" w:cs="Arial" w:eastAsia="Arial" w:hAnsi="Arial"/>
          <w:b w:val="false"/>
          <w:bCs w:val="false"/>
          <w:i w:val="false"/>
          <w:iCs w:val="false"/>
          <w:color w:val="000000"/>
          <w:sz w:val="22"/>
          <w:szCs w:val="22"/>
        </w:rPr>
        <w:t xml:space="preserve">Agriculture remains the livelihood foundation for approximately 46% of India's workforce, yet contributes only 17–18% of GDP (Economic Survey 2024-25). India has over 146 million farmer holdings, of which 86% are small and marginal (below 2 hectares). The average monthly income of an agricultural household was ₹10,218 in 2018-19 (NSSO Situation Assessment Survey 2019) — and while it has grown, input cost inflation (fertilisers, seeds, diesel, labour) has significantly compressed net farm income across crop categories.</w:t>
      </w:r>
    </w:p>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The Government of India's policy response has been multi-pronged: PM-KISAN for direct income support; PM Fasal Bima Yojana (PMFBY) for crop risk insurance; Kisan Credit Card (KCC) for institutional credit; and eNAM for market integration. However, these schemes operate largely in silos, and PM-KISAN remains the most direct and fiscally significant intervention, with an annual outlay of ₹60,000 crore (Budget 2025-26).</w:t>
      </w:r>
    </w:p>
    <w:p>
      <w:pPr>
        <w:pStyle w:val="Heading2"/>
        <w:spacing w:after="120" w:before="240"/>
      </w:pPr>
      <w:r>
        <w:rPr>
          <w:rFonts w:ascii="Arial" w:cs="Arial" w:eastAsia="Arial" w:hAnsi="Arial"/>
          <w:b/>
          <w:bCs/>
          <w:color w:val="2E75B6"/>
          <w:sz w:val="26"/>
          <w:szCs w:val="26"/>
        </w:rPr>
        <w:t xml:space="preserve">1.2  PM-KISAN: Design and Objectives</w:t>
      </w:r>
    </w:p>
    <w:p>
      <w:pPr>
        <w:spacing w:after="100" w:before="80" w:line="276" w:lineRule="auto"/>
        <w:jc w:val="both"/>
      </w:pPr>
      <w:r>
        <w:rPr>
          <w:rFonts w:ascii="Arial" w:cs="Arial" w:eastAsia="Arial" w:hAnsi="Arial"/>
          <w:b w:val="false"/>
          <w:bCs w:val="false"/>
          <w:i w:val="false"/>
          <w:iCs w:val="false"/>
          <w:color w:val="000000"/>
          <w:sz w:val="22"/>
          <w:szCs w:val="22"/>
        </w:rPr>
        <w:t xml:space="preserve">PM-KISAN was announced in the Interim Budget of February 2019 and made effective from December 2018. The scheme is a Central Sector Scheme with 100% funding from the Government of India. Its stated objectives are: (i) to supplement income of land-holding farmer families; (ii) to provide resources for input procurement and livelihood expenses; and (iii) to mitigate indebtedness among small and marginal farmers.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Key Parameter</w:t>
            </w:r>
          </w:p>
        </w:tc>
        <w:tc>
          <w:tcPr>
            <w:tcW w:type="dxa" w:w="55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Data / Status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Date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February 24, 2019 (effective December 2018)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Transfer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 per farmer family (3 instalments of ₹2,000 each)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Instalments Completed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 instalments as of May 2026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Disbursement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₹4.09 lakh crore (PIB, December 2025)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Beneficiaries (19th Instalment)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 crore farmers, incl. 2.41 crore women (PIB, February 2025)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Budget Outlay (2025-26)</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₹60,000 crore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Transfer Mode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Benefit Transfer (DBT) — Aadhaar-seeded bank accounts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Scheme Funding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Central Sector — no State share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Exclusion Criteria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Income taxpayers, institutional landholders, government pensioners, constitutional post holders</w:t>
            </w:r>
          </w:p>
        </w:tc>
      </w:tr>
    </w:tbl>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2.  Problem Statement: Three Structural Failures</w:t>
      </w:r>
    </w:p>
    <w:p>
      <w:pPr>
        <w:pStyle w:val="Heading2"/>
        <w:spacing w:after="120" w:before="240"/>
      </w:pPr>
      <w:r>
        <w:rPr>
          <w:rFonts w:ascii="Arial" w:cs="Arial" w:eastAsia="Arial" w:hAnsi="Arial"/>
          <w:b/>
          <w:bCs/>
          <w:color w:val="2E75B6"/>
          <w:sz w:val="26"/>
          <w:szCs w:val="26"/>
        </w:rPr>
        <w:t xml:space="preserve">2.1  Real Value Erosion of the Transfer</w:t>
      </w:r>
    </w:p>
    <w:p>
      <w:pPr>
        <w:spacing w:after="100" w:before="80" w:line="276" w:lineRule="auto"/>
        <w:jc w:val="both"/>
      </w:pPr>
      <w:r>
        <w:rPr>
          <w:rFonts w:ascii="Arial" w:cs="Arial" w:eastAsia="Arial" w:hAnsi="Arial"/>
          <w:b w:val="false"/>
          <w:bCs w:val="false"/>
          <w:i w:val="false"/>
          <w:iCs w:val="false"/>
          <w:color w:val="000000"/>
          <w:sz w:val="22"/>
          <w:szCs w:val="22"/>
        </w:rPr>
        <w:t xml:space="preserve">The ₹6,000 annual transfer has remained unchanged since 2018. Using the Consumer Price Index for Rural India, cumulative inflation between December 2018 and May 2026 is approximately 35–38%. In real terms, the ₹6,000 of 2018 is worth barely ₹3,900–4,000 in 2026 purchasing power. Against this backdrop, fertiliser prices rose sharply in 2021-23 (DAP prices increased from ₹1,200 to ₹2,400 per bag), diesel costs escalated, and labour wages increased under MGNREGS pressure. The transfer now covers barely 2–3 days of agricultural labour wage per month — a far cry from its stated income-support objective.</w:t>
      </w:r>
    </w:p>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Parliamentary Standing Committee on Agriculture has repeatedly recommended increasing the transfer to ₹8,000–12,000 per annum. Multiple state governments (including Odisha under KALIA, Telangana under Rythu Bandhu) have chosen to supplement PM-KISAN with their own higher-value transfers, effectively signalling the inadequacy of the central amount.</w:t>
      </w:r>
    </w:p>
    <w:p>
      <w:pPr>
        <w:pStyle w:val="Heading2"/>
        <w:spacing w:after="120" w:before="240"/>
      </w:pPr>
      <w:r>
        <w:rPr>
          <w:rFonts w:ascii="Arial" w:cs="Arial" w:eastAsia="Arial" w:hAnsi="Arial"/>
          <w:b/>
          <w:bCs/>
          <w:color w:val="2E75B6"/>
          <w:sz w:val="26"/>
          <w:szCs w:val="26"/>
        </w:rPr>
        <w:t xml:space="preserve">2.2  Targeting Failures: Inclusion and Exclusion Errors</w:t>
      </w:r>
    </w:p>
    <w:p>
      <w:pPr>
        <w:spacing w:after="100" w:before="80" w:line="276" w:lineRule="auto"/>
        <w:jc w:val="both"/>
      </w:pPr>
      <w:r>
        <w:rPr>
          <w:rFonts w:ascii="Arial" w:cs="Arial" w:eastAsia="Arial" w:hAnsi="Arial"/>
          <w:b w:val="false"/>
          <w:bCs w:val="false"/>
          <w:i w:val="false"/>
          <w:iCs w:val="false"/>
          <w:color w:val="000000"/>
          <w:sz w:val="22"/>
          <w:szCs w:val="22"/>
        </w:rPr>
        <w:t xml:space="preserve">PM-KISAN faces a dual targeting paradox. On the inclusion side, CAG performance audits in Assam found that 35% of applicants were ineligible — with a recovery rate of only 0.24% on funds disbursed to non-entitled beneficiaries. In Karnataka, ₹442 crore was transferred to over 4 lakh ineligible and deceased farmers. In Haryana, 89,345 ineligible farmers received ₹121 crore, including income-tax payers. These are not isolated instances — they reflect systemic weaknesses in the State-level beneficiary verification architecture. (CAG Reports; Deccan Herald; Tribune India, 2024)</w:t>
      </w:r>
    </w:p>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On the exclusion side, over 1.12 crore farmers are currently marked 'ineligible' on the PM-KISAN portal. Field investigations in Andhra Pradesh found that approximately 40% of Adivasi farmers classified as ineligible were in fact eligible under scheme norms — wrongly rejected due to eKYC authentication failures, worn fingerprints among elderly farmers, and capacity constraints at block-level implementation units. UIDAI's facial authentication solution exists but remains poorly deployed at the grassroots (The Wire, January 2026).</w:t>
      </w:r>
    </w:p>
    <w:p>
      <w:pPr>
        <w:pStyle w:val="Heading2"/>
        <w:spacing w:after="120" w:before="240"/>
      </w:pPr>
      <w:r>
        <w:rPr>
          <w:rFonts w:ascii="Arial" w:cs="Arial" w:eastAsia="Arial" w:hAnsi="Arial"/>
          <w:b/>
          <w:bCs/>
          <w:color w:val="2E75B6"/>
          <w:sz w:val="26"/>
          <w:szCs w:val="26"/>
        </w:rPr>
        <w:t xml:space="preserve">2.3  Structural Exclusion of Tenant Farmers and Sharecroppers</w:t>
      </w:r>
    </w:p>
    <w:p>
      <w:pPr>
        <w:spacing w:after="100" w:before="80" w:line="276" w:lineRule="auto"/>
        <w:jc w:val="both"/>
      </w:pPr>
      <w:r>
        <w:rPr>
          <w:rFonts w:ascii="Arial" w:cs="Arial" w:eastAsia="Arial" w:hAnsi="Arial"/>
          <w:b w:val="false"/>
          <w:bCs w:val="false"/>
          <w:i w:val="false"/>
          <w:iCs w:val="false"/>
          <w:color w:val="000000"/>
          <w:sz w:val="22"/>
          <w:szCs w:val="22"/>
        </w:rPr>
        <w:t xml:space="preserve">PM-KISAN is structured as a land-ownership based entitlement. India has an estimated 7–8 crore tenant farmers, sharecroppers, and oral lessees — cultivators who bear production costs and farm-level risks but hold no recorded land titles. These households are categorically excluded from PM-KISAN benefits, despite being among the most economically vulnerable in the agricultural ecosystem. The NSSO SAS 2019 survey estimated that tenant farming households earned below the national agricultural household income average. The structural exclusion of this group represents a significant equity gap in the scheme's design.</w:t>
      </w:r>
    </w:p>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3.  Evidence Analysis</w:t>
      </w:r>
    </w:p>
    <w:p>
      <w:pPr>
        <w:pStyle w:val="Heading2"/>
        <w:spacing w:after="120" w:before="240"/>
      </w:pPr>
      <w:r>
        <w:rPr>
          <w:rFonts w:ascii="Arial" w:cs="Arial" w:eastAsia="Arial" w:hAnsi="Arial"/>
          <w:b/>
          <w:bCs/>
          <w:color w:val="2E75B6"/>
          <w:sz w:val="26"/>
          <w:szCs w:val="26"/>
        </w:rPr>
        <w:t xml:space="preserve">3.1  Positive Achievements — Scale, Speed &amp; Technology</w:t>
      </w:r>
    </w:p>
    <w:p>
      <w:pPr>
        <w:spacing w:after="100" w:before="80" w:line="276" w:lineRule="auto"/>
        <w:jc w:val="both"/>
      </w:pPr>
      <w:r>
        <w:rPr>
          <w:rFonts w:ascii="Arial" w:cs="Arial" w:eastAsia="Arial" w:hAnsi="Arial"/>
          <w:b w:val="false"/>
          <w:bCs w:val="false"/>
          <w:i w:val="false"/>
          <w:iCs w:val="false"/>
          <w:color w:val="000000"/>
          <w:sz w:val="22"/>
          <w:szCs w:val="22"/>
        </w:rPr>
        <w:t xml:space="preserve">PM-KISAN's implementation achievements are genuinely impressive. The scheme scaled from 3.16 crore beneficiaries in its first instalment (December 2018 – March 2019) to over 10.4 crore by 2021-22, representing an almost 3x expansion in three years. DBT integration eliminated middlemen; Aadhaar-seeding ensured payment authentication; and the PM-KISAN portal enabled real-time beneficiary tracking. The Viksit Bharat Sankalp Yatra (November 2023) added over 1 crore new eligible farmers in a saturation drive. The 19th instalment (February 2025) transferred over ₹22,000 crore to 9.8 crore farmers in a single operation — a logistical feat with few global parallels.</w:t>
      </w:r>
    </w:p>
    <w:p>
      <w:pPr>
        <w:pStyle w:val="Heading2"/>
        <w:spacing w:after="120" w:before="240"/>
      </w:pPr>
      <w:r>
        <w:rPr>
          <w:rFonts w:ascii="Arial" w:cs="Arial" w:eastAsia="Arial" w:hAnsi="Arial"/>
          <w:b/>
          <w:bCs/>
          <w:color w:val="2E75B6"/>
          <w:sz w:val="26"/>
          <w:szCs w:val="26"/>
        </w:rPr>
        <w:t xml:space="preserve">3.2  Income Impact — Limited but Real</w:t>
      </w:r>
    </w:p>
    <w:p>
      <w:pPr>
        <w:spacing w:after="100" w:before="80" w:line="276" w:lineRule="auto"/>
        <w:jc w:val="both"/>
      </w:pPr>
      <w:r>
        <w:rPr>
          <w:rFonts w:ascii="Arial" w:cs="Arial" w:eastAsia="Arial" w:hAnsi="Arial"/>
          <w:b w:val="false"/>
          <w:bCs w:val="false"/>
          <w:i w:val="false"/>
          <w:iCs w:val="false"/>
          <w:color w:val="000000"/>
          <w:sz w:val="22"/>
          <w:szCs w:val="22"/>
        </w:rPr>
        <w:t xml:space="preserve">Econometric studies find modest but significant positive income effects. An analysis by the State Bank of India (2022) noted that farmer income had doubled in some crops and states compared to 2018-19 — though this conflates multiple policy interventions. The ₹2,000 quarterly transfer has demonstrated measurable impact on consumption expenditure and input affordability for marginal farmers, particularly in rain-fed areas with limited credit access. However, at a per-day income equivalent of approximately ₹16 per farmer, the income-support impact remains thin relative to stated objectives of supplementing cultivation costs.</w:t>
      </w:r>
    </w:p>
    <w:p>
      <w:pPr>
        <w:pStyle w:val="Heading2"/>
        <w:spacing w:after="120" w:before="240"/>
      </w:pPr>
      <w:r>
        <w:rPr>
          <w:rFonts w:ascii="Arial" w:cs="Arial" w:eastAsia="Arial" w:hAnsi="Arial"/>
          <w:b/>
          <w:bCs/>
          <w:color w:val="2E75B6"/>
          <w:sz w:val="26"/>
          <w:szCs w:val="26"/>
        </w:rPr>
        <w:t xml:space="preserve">3.3  Scheme Outcome Table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226"/>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Indicator</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Baseline (2019)</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Current (2025-26)</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Target</w:t>
            </w:r>
          </w:p>
        </w:tc>
        <w:tc>
          <w:tcPr>
            <w:tcW w:type="dxa" w:w="1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Beneficiaries (crore)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On Track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Disbursement (lakh crore)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Achieved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Value of Transfer (₹, 2018 prices)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Lagging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eKYC Completion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Needs 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Farmers Wrongly Excluded (crore)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&lt;0.1</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Critical Gap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Women Beneficiaries (crore)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Improve</w:t>
            </w:r>
          </w:p>
        </w:tc>
      </w:tr>
    </w:tbl>
    <w:p>
      <w:pPr>
        <w:spacing w:after="0" w:before="60"/>
      </w:pPr>
      <w:r>
        <w:t xml:space="preserve"/>
      </w:r>
    </w:p>
    <w:p>
      <w:pPr>
        <w:spacing w:after="100" w:before="80" w:line="276" w:lineRule="auto"/>
        <w:jc w:val="both"/>
      </w:pPr>
      <w:r>
        <w:rPr>
          <w:rFonts w:ascii="Arial" w:cs="Arial" w:eastAsia="Arial" w:hAnsi="Arial"/>
          <w:b w:val="false"/>
          <w:bCs w:val="false"/>
          <w:i/>
          <w:iCs/>
          <w:color w:val="000000"/>
          <w:sz w:val="22"/>
          <w:szCs w:val="22"/>
        </w:rPr>
        <w:t xml:space="preserve">Sources: PIB (2025); Ministry of Agriculture Annual Report 2024-25; NSSO SAS 2019; The Wire (January 2026); CAG Reports (Assam, Haryana, Karnataka).</w:t>
      </w:r>
    </w:p>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4.  International Comparisons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900"/>
        <w:gridCol w:w="1826"/>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Country</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Programme</w:t>
            </w:r>
          </w:p>
        </w:tc>
        <w:tc>
          <w:tcPr>
            <w:tcW w:type="dxa" w:w="1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Annual Transfer</w:t>
            </w:r>
          </w:p>
        </w:tc>
        <w:tc>
          <w:tcPr>
            <w:tcW w:type="dxa" w:w="1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Key Feature</w:t>
            </w:r>
          </w:p>
        </w:tc>
        <w:tc>
          <w:tcPr>
            <w:tcW w:type="dxa" w:w="18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India Lesson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Brazil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Bolsa Família / Auxílio Brasil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Variable (income-linked)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Means-tested, includes landless rural poor; quarterly CPI adjustment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 transfers to inflation; include tenant farmers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Nongye Butie (Agricultural Subsidy)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Variable by crop &amp; province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Combines area-based transfer with crop-specific production incentives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Differentiate transfer by crop type and region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Indonesia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 Keluarga Harapan (PKH)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350/year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Conditionality linked to school attendance and health check-ups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Consider convergence with health/education outcomes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Mexico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Sembrando Vida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900/year (higher-value)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Targets subsistence farmers; includes technical assistance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Pair income support with extension services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Telangana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Rythu Bandhu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₹10,000/acre/year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Higher per-hectare transfer; area-based rather than flat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Consider area-linked variable transfer for equity</w:t>
            </w:r>
          </w:p>
        </w:tc>
      </w:tr>
    </w:tbl>
    <w:p>
      <w:pPr>
        <w:spacing w:after="0" w:before="80"/>
      </w:pPr>
      <w:r>
        <w:t xml:space="preserve"/>
      </w:r>
    </w:p>
    <w:p>
      <w:pPr>
        <w:spacing w:after="100" w:before="80" w:line="276" w:lineRule="auto"/>
        <w:jc w:val="both"/>
      </w:pPr>
      <w:r>
        <w:rPr>
          <w:rFonts w:ascii="Arial" w:cs="Arial" w:eastAsia="Arial" w:hAnsi="Arial"/>
          <w:b w:val="false"/>
          <w:bCs w:val="false"/>
          <w:i w:val="false"/>
          <w:iCs w:val="false"/>
          <w:color w:val="000000"/>
          <w:sz w:val="22"/>
          <w:szCs w:val="22"/>
        </w:rPr>
        <w:t xml:space="preserve">The international evidence converges on three design principles: (i) income transfers to farmers should be inflation-indexed and periodically revised; (ii) land ownership should not be the sole eligibility criterion; and (iii) income support is most effective when embedded in a broader agricultural services platform including credit, insurance, and extension.</w:t>
      </w:r>
    </w:p>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5.  Policy Options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713"/>
        <w:gridCol w:w="1713"/>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Option</w:t>
            </w:r>
          </w:p>
        </w:tc>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Description</w:t>
            </w:r>
          </w:p>
        </w:tc>
        <w:tc>
          <w:tcPr>
            <w:tcW w:type="dxa" w:w="17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Advantages</w:t>
            </w:r>
          </w:p>
        </w:tc>
        <w:tc>
          <w:tcPr>
            <w:tcW w:type="dxa" w:w="17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Risks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 A: Status Quo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Retain ₹6,000 annual transfer, no beneficiary expansion, continue current verification architecture</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Zero additional fiscal cost; administratively simple</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Continued real-value erosion; persistent exclusion errors; growing political cost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 B: Enhanced Transfer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annual transfer to ₹8,000 (₹2,667/instalment) with CPI indexation mechanism; no structural changes</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Immediate income relief; politically popular; administratively feasible</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860B"/>
                <w:sz w:val="20"/>
                <w:szCs w:val="20"/>
              </w:rPr>
              <w:t xml:space="preserve">Does not address exclusion error or tenant farmer gap; fiscal cost ~₹16,000 crore additional per year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 C: Comprehensive Reform Package (RECOMMENDED)</w:t>
            </w:r>
          </w:p>
        </w:tc>
        <w:tc>
          <w:tcPr>
            <w:tcW w:type="dxa" w:w="34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Four-pillar reform: (1) Indexed transfer increase to ₹8,000; (2) AI-driven beneficiary verification; (3) Tenant farmer inclusion via state land-record reform; (4) Convergence with PMFBY + KCC into single Kisan Income Security Platform</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Addresses all three structural failures; builds sustainable income security architecture; aligns with Viksit Bharat 2047</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860B"/>
                <w:sz w:val="20"/>
                <w:szCs w:val="20"/>
              </w:rPr>
              <w:t xml:space="preserve">Higher fiscal cost (₹20,000 crore additional); requires state coordination; 18–24 months for full implementation</w:t>
            </w:r>
          </w:p>
        </w:tc>
      </w:tr>
    </w:tbl>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6.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1F3864"/>
                <w:sz w:val="20"/>
                <w:szCs w:val="20"/>
              </w:rPr>
              <w:t xml:space="preserve">RECOMMENDATION 1:  Enhance and Index the Annual Transfer</w:t>
            </w:r>
          </w:p>
        </w:tc>
      </w:tr>
      <w:tr>
        <w:tc>
          <w:tcPr>
            <w:tcW w:type="dxa" w:w="9026"/>
            <w:tcBorders>
              <w:top w:val="single" w:color="2E75B6" w:sz="1"/>
              <w:left w:val="single" w:color="2E75B6" w:sz="1"/>
              <w:bottom w:val="single" w:color="2E75B6" w:sz="1"/>
              <w:right w:val="single" w:color="2E75B6" w:sz="1"/>
            </w:tcBorders>
            <w:shd w:fill="EEF4FB" w:val="clear"/>
            <w:tcMar>
              <w:top w:type="dxa" w:w="100"/>
              <w:left w:type="dxa" w:w="160"/>
              <w:bottom w:type="dxa" w:w="100"/>
              <w:right w:type="dxa" w:w="120"/>
            </w:tcMar>
          </w:tcPr>
          <w:p>
            <w:pPr>
              <w:spacing w:after="40" w:before="40"/>
            </w:pPr>
            <w:r>
              <w:rPr>
                <w:rFonts w:ascii="Arial" w:cs="Arial" w:eastAsia="Arial" w:hAnsi="Arial"/>
                <w:color w:val="000000"/>
                <w:sz w:val="22"/>
                <w:szCs w:val="22"/>
              </w:rPr>
              <w:t xml:space="preserve">Increase the PM-KISAN annual transfer from ₹6,000 to ₹8,000 per farmer family. Institute an automatic CPI-Rural indexation mechanism with triennial review, so the transfer maintains real purchasing power. The revision should be linked to the Agricultural Input Price Index to ensure calibration with actual cultivation costs rather than general inflation. Introduce a press communiqué and Aadhaar-linked notification to all beneficiaries at the time of each instalment.</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Ministry of Agriculture &amp; Farmers' Welfare (MoAFW) + Ministry of Finance</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Budget 2026-27 (effective December 2026 instalment)</w:t>
            </w:r>
            <w:r>
              <w:rPr>
                <w:rFonts w:ascii="Arial" w:cs="Arial" w:eastAsia="Arial" w:hAnsi="Arial"/>
                <w:b/>
                <w:bCs/>
                <w:color w:val="1F3864"/>
                <w:sz w:val="20"/>
                <w:szCs w:val="20"/>
              </w:rPr>
              <w:t xml:space="preserve">   |   Estimated Budget: </w:t>
            </w:r>
            <w:r>
              <w:rPr>
                <w:rFonts w:ascii="Arial" w:cs="Arial" w:eastAsia="Arial" w:hAnsi="Arial"/>
                <w:color w:val="000000"/>
                <w:sz w:val="20"/>
                <w:szCs w:val="20"/>
              </w:rPr>
              <w:t xml:space="preserve">₹15,000–18,000 crore additional per annum</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1F3864"/>
                <w:sz w:val="20"/>
                <w:szCs w:val="20"/>
              </w:rPr>
              <w:t xml:space="preserve">RECOMMENDATION 2:  Deploy Next-Generation Beneficiary Verification Architecture</w:t>
            </w:r>
          </w:p>
        </w:tc>
      </w:tr>
      <w:tr>
        <w:tc>
          <w:tcPr>
            <w:tcW w:type="dxa" w:w="9026"/>
            <w:tcBorders>
              <w:top w:val="single" w:color="2E75B6" w:sz="1"/>
              <w:left w:val="single" w:color="2E75B6" w:sz="1"/>
              <w:bottom w:val="single" w:color="2E75B6" w:sz="1"/>
              <w:right w:val="single" w:color="2E75B6" w:sz="1"/>
            </w:tcBorders>
            <w:shd w:fill="EEF4FB" w:val="clear"/>
            <w:tcMar>
              <w:top w:type="dxa" w:w="100"/>
              <w:left w:type="dxa" w:w="160"/>
              <w:bottom w:type="dxa" w:w="100"/>
              <w:right w:type="dxa" w:w="120"/>
            </w:tcMar>
          </w:tcPr>
          <w:p>
            <w:pPr>
              <w:spacing w:after="40" w:before="40"/>
            </w:pPr>
            <w:r>
              <w:rPr>
                <w:rFonts w:ascii="Arial" w:cs="Arial" w:eastAsia="Arial" w:hAnsi="Arial"/>
                <w:color w:val="000000"/>
                <w:sz w:val="22"/>
                <w:szCs w:val="22"/>
              </w:rPr>
              <w:t xml:space="preserve">Replace the current eKYC-only verification with a multi-modal AI-assisted system: face authentication as primary mode; iris scan and OTP-based as fallbacks for elderly farmers with worn fingerprints. Integrate PM-KISAN portal with MCA21 (company data), Income Tax database (PAN-Aadhaar), and state revenue records (land records / mutation databases) in a real-time federated data architecture. Mandate quarterly deduplication runs. Establish district-level Farmer Service Centres with trained data operators to resolve 'ineligible' flags within 30 days, with an appellate mechanism.</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MoAFW + UIDAI + MeitY + State Governments</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12 months (FY 2026-27)</w:t>
            </w:r>
            <w:r>
              <w:rPr>
                <w:rFonts w:ascii="Arial" w:cs="Arial" w:eastAsia="Arial" w:hAnsi="Arial"/>
                <w:b/>
                <w:bCs/>
                <w:color w:val="1F3864"/>
                <w:sz w:val="20"/>
                <w:szCs w:val="20"/>
              </w:rPr>
              <w:t xml:space="preserve">   |   Estimated Budget: </w:t>
            </w:r>
            <w:r>
              <w:rPr>
                <w:rFonts w:ascii="Arial" w:cs="Arial" w:eastAsia="Arial" w:hAnsi="Arial"/>
                <w:color w:val="000000"/>
                <w:sz w:val="20"/>
                <w:szCs w:val="20"/>
              </w:rPr>
              <w:t xml:space="preserve">₹500–800 crore (one-time technology investment)</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1F3864"/>
                <w:sz w:val="20"/>
                <w:szCs w:val="20"/>
              </w:rPr>
              <w:t xml:space="preserve">RECOMMENDATION 3:  Include Tenant Farmers Through State Land-Record Reform</w:t>
            </w:r>
          </w:p>
        </w:tc>
      </w:tr>
      <w:tr>
        <w:tc>
          <w:tcPr>
            <w:tcW w:type="dxa" w:w="9026"/>
            <w:tcBorders>
              <w:top w:val="single" w:color="2E75B6" w:sz="1"/>
              <w:left w:val="single" w:color="2E75B6" w:sz="1"/>
              <w:bottom w:val="single" w:color="2E75B6" w:sz="1"/>
              <w:right w:val="single" w:color="2E75B6" w:sz="1"/>
            </w:tcBorders>
            <w:shd w:fill="EEF4FB" w:val="clear"/>
            <w:tcMar>
              <w:top w:type="dxa" w:w="100"/>
              <w:left w:type="dxa" w:w="160"/>
              <w:bottom w:type="dxa" w:w="100"/>
              <w:right w:type="dxa" w:w="120"/>
            </w:tcMar>
          </w:tcPr>
          <w:p>
            <w:pPr>
              <w:spacing w:after="40" w:before="40"/>
            </w:pPr>
            <w:r>
              <w:rPr>
                <w:rFonts w:ascii="Arial" w:cs="Arial" w:eastAsia="Arial" w:hAnsi="Arial"/>
                <w:color w:val="000000"/>
                <w:sz w:val="22"/>
                <w:szCs w:val="22"/>
              </w:rPr>
              <w:t xml:space="preserve">Launch a PM-KISAN Tenant Farmer Inclusion Mission in convergence with the Digital India Land Records Modernisation Programme (DILRMP). States to develop 'Cultivation Right Certificates' (CRCs) for verified oral lessees and sharecroppers using Gram Sabha certification and revenue officer attestation. Beneficiaries holding a CRC to be eligible for 50% of the standard PM-KISAN transfer (₹4,000/year) as a first step. Target: cover 2 crore tenant farmer households in Phase 1.</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MoAFW + Ministry of Rural Development + State Revenue Departments</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24 months (pilot in 5 states in Year 1; national rollout in Year 2)</w:t>
            </w:r>
            <w:r>
              <w:rPr>
                <w:rFonts w:ascii="Arial" w:cs="Arial" w:eastAsia="Arial" w:hAnsi="Arial"/>
                <w:b/>
                <w:bCs/>
                <w:color w:val="1F3864"/>
                <w:sz w:val="20"/>
                <w:szCs w:val="20"/>
              </w:rPr>
              <w:t xml:space="preserve">   |   Estimated Budget: </w:t>
            </w:r>
            <w:r>
              <w:rPr>
                <w:rFonts w:ascii="Arial" w:cs="Arial" w:eastAsia="Arial" w:hAnsi="Arial"/>
                <w:color w:val="000000"/>
                <w:sz w:val="20"/>
                <w:szCs w:val="20"/>
              </w:rPr>
              <w:t xml:space="preserve">₹2,000–3,000 crore additional per annum (phased)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1F3864"/>
                <w:sz w:val="20"/>
                <w:szCs w:val="20"/>
              </w:rPr>
              <w:t xml:space="preserve">RECOMMENDATION 4:  Create an Integrated Kisan Income Security Platform (KISP)</w:t>
            </w:r>
          </w:p>
        </w:tc>
      </w:tr>
      <w:tr>
        <w:tc>
          <w:tcPr>
            <w:tcW w:type="dxa" w:w="9026"/>
            <w:tcBorders>
              <w:top w:val="single" w:color="2E75B6" w:sz="1"/>
              <w:left w:val="single" w:color="2E75B6" w:sz="1"/>
              <w:bottom w:val="single" w:color="2E75B6" w:sz="1"/>
              <w:right w:val="single" w:color="2E75B6" w:sz="1"/>
            </w:tcBorders>
            <w:shd w:fill="EEF4FB" w:val="clear"/>
            <w:tcMar>
              <w:top w:type="dxa" w:w="100"/>
              <w:left w:type="dxa" w:w="160"/>
              <w:bottom w:type="dxa" w:w="100"/>
              <w:right w:type="dxa" w:w="120"/>
            </w:tcMar>
          </w:tcPr>
          <w:p>
            <w:pPr>
              <w:spacing w:after="40" w:before="40"/>
            </w:pPr>
            <w:r>
              <w:rPr>
                <w:rFonts w:ascii="Arial" w:cs="Arial" w:eastAsia="Arial" w:hAnsi="Arial"/>
                <w:color w:val="000000"/>
                <w:sz w:val="22"/>
                <w:szCs w:val="22"/>
              </w:rPr>
              <w:t xml:space="preserve">Integrate PM-KISAN, PM Fasal Bima Yojana, and Kisan Credit Card into a unified Kisan Income Security Platform (KISP) accessible via a single Aadhaar-linked dashboard. A farmer on KISP would: receive PM-KISAN transfers; auto-enrol in PMFBY with premium deducted from transfer; access pre-approved KCC credit limit of ₹50,000 without branch visit; and receive real-time weather/market alerts via KISP app (available in 22 scheduled languages via BHASHINI integration). KISP will be linked to AgriStack, enabling AI-powered crop advisory based on land parcel and soil health data.</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MoAFW + PMFBY Implementing Ministry + RBI + NABARD</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18 months for platform launch</w:t>
            </w:r>
            <w:r>
              <w:rPr>
                <w:rFonts w:ascii="Arial" w:cs="Arial" w:eastAsia="Arial" w:hAnsi="Arial"/>
                <w:b/>
                <w:bCs/>
                <w:color w:val="1F3864"/>
                <w:sz w:val="20"/>
                <w:szCs w:val="20"/>
              </w:rPr>
              <w:t xml:space="preserve">   |   Estimated Budget: </w:t>
            </w:r>
            <w:r>
              <w:rPr>
                <w:rFonts w:ascii="Arial" w:cs="Arial" w:eastAsia="Arial" w:hAnsi="Arial"/>
                <w:color w:val="000000"/>
                <w:sz w:val="20"/>
                <w:szCs w:val="20"/>
              </w:rPr>
              <w:t xml:space="preserve">₹300–500 crore (platform development); convergence of existing scheme budgets</w:t>
            </w:r>
          </w:p>
        </w:tc>
      </w:tr>
    </w:tbl>
    <w:p>
      <w:pPr>
        <w:spacing w:after="0" w:before="20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7.  Implementation Roadmap</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300"/>
        <w:gridCol w:w="1400"/>
        <w:gridCol w:w="1326"/>
      </w:tblGrid>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Phase</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Key Actions</w:t>
            </w:r>
          </w:p>
        </w:tc>
        <w:tc>
          <w:tcPr>
            <w:tcW w:type="dxa" w:w="2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Lead Agency</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Timeline</w:t>
            </w:r>
          </w:p>
        </w:tc>
        <w:tc>
          <w:tcPr>
            <w:tcW w:type="dxa" w:w="13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1: Immediate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Gazette notification: ₹8,000 transfer
• Announce CPI indexation framework
• Cabinet approval of KISP architecture
• Issue MoU with UIDAI for multi-modal eKYC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MoAFW, MoF, Cabinet Secretariat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 months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Cabinet Note approved; Budget provision made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 Foundation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Deploy multi-modal verification in 5 pilot states
• Launch Farmer Service Centres at district level
• Begin AgriStack integration with PM-KISAN portal
• Pilot CRC in 3 states (tenant farmers)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MoAFW, MeitY, UIDAI, State Govts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3–12 months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crore wrongly-excluded farmers restored; 50 lakh CRC holders enrolled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3: 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National rollout of multi-modal verification
• KISP platform goes live (PM-KISAN + PMFBY + KCC)
• Tenant farmer inclusion in all States
• Annual indexation review mechanism activated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MoAFW, NABARD, RBI, States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12–24 months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crore beneficiaries; 2 crore tenant farmers; KISP users &gt;5 crore</w:t>
            </w:r>
          </w:p>
        </w:tc>
      </w:tr>
    </w:tbl>
    <w:p>
      <w:pPr>
        <w:spacing w:after="0" w:before="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8.  Success Metrics &amp; KPIs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400"/>
        <w:gridCol w:w="1426"/>
      </w:tblGrid>
      <w:t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KPI</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Baseline (2026)</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Year 1 Target</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Year 3 Target</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Data Source</w:t>
            </w:r>
          </w:p>
        </w:tc>
        <w:tc>
          <w:tcPr>
            <w:tcW w:type="dxa" w:w="14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SDG Link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PM-KISAN beneficiaries (crore)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MoAFW Portal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transfer per farmer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CPI-indexed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PIB / MoF</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Wrongly excluded farmers resolved (crore)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 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0.75 resolved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&lt;0.1 remaining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PM-KISAN Portal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10.3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eKYC completion rate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UIDAI / MoAFW</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16.9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 farmers with CRC enrolled (lakh)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Revenue Depts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KISP active users (crore)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MoAFW / NABARD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9.1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Inclusion error rate (ineligible beneficiaries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&gt;5% (CAG 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CAG / Internal Audit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SDG 16.6</w:t>
            </w:r>
          </w:p>
        </w:tc>
      </w:tr>
    </w:tbl>
    <w:p>
      <w:pPr>
        <w:spacing w:after="0" w:before="160"/>
      </w:pPr>
      <w:r>
        <w:t xml:space="preserve"/>
      </w:r>
    </w:p>
    <w:p>
      <w:pPr>
        <w:pageBreakBefore/>
      </w:pPr>
      <w:r>
        <w:b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9.  Risks &amp; Mitigation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2326"/>
        <w:gridCol w:w="2300"/>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Risk</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Likelihood</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Impact</w:t>
            </w:r>
          </w:p>
        </w:tc>
        <w:tc>
          <w:tcPr>
            <w:tcW w:type="dxa" w:w="23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Mitigation</w:t>
            </w:r>
          </w:p>
        </w:tc>
        <w:tc>
          <w:tcPr>
            <w:tcW w:type="dxa" w:w="2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Fiscal overrun from transfer hike + inclusion expansion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implementation; link expansion to DBT savings from deduplication; use agricultural subsidy rationalisation savings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MoF + MoAFW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resistance to tenant farmer CRC programme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 in willing states; tie CRC rollout to State Agricultural Finance transfers; provide capacity building grants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MoRD + State Govts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Technology failure / eKYC exclusion of genuine farmers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Mandate minimum 3 biometric fallback options; 30-day grievance resolution SLA; offline CSC-assisted enrollment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MeitY + UIDAI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Political pressure for universal coverage (removal of exclusions)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exclusion criteria but streamline; publish inclusion/exclusion data transparently; use CAG data to demonstrate accountability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Cabinet Secretariat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Corruption in CRC certification for tenant farmers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Gram Sabha public verification; digital audit trail; social audit mandate; randomised verification by state vigilance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Revenue Depts</w:t>
            </w:r>
          </w:p>
        </w:tc>
      </w:tr>
    </w:tbl>
    <w:p>
      <w:pPr>
        <w:spacing w:after="0" w:before="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10.  Next Steps</w:t>
      </w:r>
    </w:p>
    <w:p>
      <w:pPr>
        <w:spacing w:after="100" w:before="80" w:line="276" w:lineRule="auto"/>
        <w:jc w:val="both"/>
      </w:pPr>
      <w:r>
        <w:rPr>
          <w:rFonts w:ascii="Arial" w:cs="Arial" w:eastAsia="Arial" w:hAnsi="Arial"/>
          <w:b w:val="false"/>
          <w:bCs w:val="false"/>
          <w:i w:val="false"/>
          <w:iCs w:val="false"/>
          <w:color w:val="000000"/>
          <w:sz w:val="22"/>
          <w:szCs w:val="22"/>
        </w:rPr>
        <w:t xml:space="preserve">The following immediate actions are recommended for the PMO and Cabinet Secretariat within the next 90 days:</w:t>
      </w:r>
    </w:p>
    <w:p>
      <w:pPr>
        <w:spacing w:after="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30 Days: Direct MoAFW to prepare Cabinet Note for ₹8,000 transfer revision with CPI indexation framework, for consideration in Cabinet within one budget cycle.</w:t>
      </w:r>
    </w:p>
    <w:p>
      <w:pPr>
        <w:pStyle w:val="ListParagraph"/>
        <w:numPr>
          <w:ilvl w:val="0"/>
          <w:numId w:val="3"/>
        </w:numPr>
        <w:spacing w:after="60" w:before="60"/>
      </w:pPr>
      <w:r>
        <w:rPr>
          <w:rFonts w:ascii="Arial" w:cs="Arial" w:eastAsia="Arial" w:hAnsi="Arial"/>
          <w:color w:val="000000"/>
          <w:sz w:val="22"/>
          <w:szCs w:val="22"/>
        </w:rPr>
        <w:t xml:space="preserve">30 Days: Commission an independent Technical Committee (UIDAI + MeitY + NIC) to design the multi-modal beneficiary verification architecture with a 6-month delivery mandate.</w:t>
      </w:r>
    </w:p>
    <w:p>
      <w:pPr>
        <w:pStyle w:val="ListParagraph"/>
        <w:numPr>
          <w:ilvl w:val="0"/>
          <w:numId w:val="3"/>
        </w:numPr>
        <w:spacing w:after="60" w:before="60"/>
      </w:pPr>
      <w:r>
        <w:rPr>
          <w:rFonts w:ascii="Arial" w:cs="Arial" w:eastAsia="Arial" w:hAnsi="Arial"/>
          <w:color w:val="000000"/>
          <w:sz w:val="22"/>
          <w:szCs w:val="22"/>
        </w:rPr>
        <w:t xml:space="preserve">60 Days: Convene an Inter-Ministerial Task Force (MoAFW + MoRD + NABARD + RBI) to architect the Kisan Income Security Platform (KISP); submit blueprint to PMO.</w:t>
      </w:r>
    </w:p>
    <w:p>
      <w:pPr>
        <w:pStyle w:val="ListParagraph"/>
        <w:numPr>
          <w:ilvl w:val="0"/>
          <w:numId w:val="3"/>
        </w:numPr>
        <w:spacing w:after="60" w:before="60"/>
      </w:pPr>
      <w:r>
        <w:rPr>
          <w:rFonts w:ascii="Arial" w:cs="Arial" w:eastAsia="Arial" w:hAnsi="Arial"/>
          <w:color w:val="000000"/>
          <w:sz w:val="22"/>
          <w:szCs w:val="22"/>
        </w:rPr>
        <w:t xml:space="preserve">60 Days: Identify 3–5 pilot states for the Cultivation Right Certificate programme (tenant farmer inclusion); issue advisory to State Chief Secretaries.</w:t>
      </w:r>
    </w:p>
    <w:p>
      <w:pPr>
        <w:pStyle w:val="ListParagraph"/>
        <w:numPr>
          <w:ilvl w:val="0"/>
          <w:numId w:val="3"/>
        </w:numPr>
        <w:spacing w:after="60" w:before="60"/>
      </w:pPr>
      <w:r>
        <w:rPr>
          <w:rFonts w:ascii="Arial" w:cs="Arial" w:eastAsia="Arial" w:hAnsi="Arial"/>
          <w:color w:val="000000"/>
          <w:sz w:val="22"/>
          <w:szCs w:val="22"/>
        </w:rPr>
        <w:t xml:space="preserve">90 Days: Instruct CAG to undertake a fresh national performance audit of PM-KISAN focused on eKYC exclusion errors and state-level accountability; present findings to PAC within 6 months.</w:t>
      </w:r>
    </w:p>
    <w:p>
      <w:pPr>
        <w:spacing w:after="0" w:before="20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11.  Data Sources &amp; References</w:t>
      </w:r>
    </w:p>
    <w:p>
      <w:pPr>
        <w:spacing w:after="0" w:before="40"/>
      </w:pPr>
      <w:r>
        <w:t xml:space="preserve"/>
      </w:r>
    </w:p>
    <w:p>
      <w:pPr>
        <w:pStyle w:val="ListParagraph"/>
        <w:numPr>
          <w:ilvl w:val="0"/>
          <w:numId w:val="3"/>
        </w:numPr>
        <w:spacing w:after="60" w:before="60"/>
      </w:pPr>
      <w:r>
        <w:rPr>
          <w:rFonts w:ascii="Arial" w:cs="Arial" w:eastAsia="Arial" w:hAnsi="Arial"/>
          <w:color w:val="000000"/>
          <w:sz w:val="22"/>
          <w:szCs w:val="22"/>
        </w:rPr>
        <w:t xml:space="preserve">Press Information Bureau (PIB), Government of India. PM-KISAN 19th Instalment Release. February 2025.</w:t>
      </w:r>
    </w:p>
    <w:p>
      <w:pPr>
        <w:pStyle w:val="ListParagraph"/>
        <w:numPr>
          <w:ilvl w:val="0"/>
          <w:numId w:val="3"/>
        </w:numPr>
        <w:spacing w:after="60" w:before="60"/>
      </w:pPr>
      <w:r>
        <w:rPr>
          <w:rFonts w:ascii="Arial" w:cs="Arial" w:eastAsia="Arial" w:hAnsi="Arial"/>
          <w:color w:val="000000"/>
          <w:sz w:val="22"/>
          <w:szCs w:val="22"/>
        </w:rPr>
        <w:t xml:space="preserve">Ministry of Agriculture &amp; Farmers' Welfare. PM-KISAN Portal &amp; Annual Reports 2023-24, 2024-25.</w:t>
      </w:r>
    </w:p>
    <w:p>
      <w:pPr>
        <w:pStyle w:val="ListParagraph"/>
        <w:numPr>
          <w:ilvl w:val="0"/>
          <w:numId w:val="3"/>
        </w:numPr>
        <w:spacing w:after="60" w:before="60"/>
      </w:pPr>
      <w:r>
        <w:rPr>
          <w:rFonts w:ascii="Arial" w:cs="Arial" w:eastAsia="Arial" w:hAnsi="Arial"/>
          <w:color w:val="000000"/>
          <w:sz w:val="22"/>
          <w:szCs w:val="22"/>
        </w:rPr>
        <w:t xml:space="preserve">Lok Sabha &amp; Rajya Sabha Questions — PM-KISAN Scheme Data. Session 267, March 2025.</w:t>
      </w:r>
    </w:p>
    <w:p>
      <w:pPr>
        <w:pStyle w:val="ListParagraph"/>
        <w:numPr>
          <w:ilvl w:val="0"/>
          <w:numId w:val="3"/>
        </w:numPr>
        <w:spacing w:after="60" w:before="60"/>
      </w:pPr>
      <w:r>
        <w:rPr>
          <w:rFonts w:ascii="Arial" w:cs="Arial" w:eastAsia="Arial" w:hAnsi="Arial"/>
          <w:color w:val="000000"/>
          <w:sz w:val="22"/>
          <w:szCs w:val="22"/>
        </w:rPr>
        <w:t xml:space="preserve">Comptroller and Auditor General (CAG) of India. Performance Audit Reports: PM-KISAN — Assam (2024), Haryana (2023), Karnataka (2023).</w:t>
      </w:r>
    </w:p>
    <w:p>
      <w:pPr>
        <w:pStyle w:val="ListParagraph"/>
        <w:numPr>
          <w:ilvl w:val="0"/>
          <w:numId w:val="3"/>
        </w:numPr>
        <w:spacing w:after="60" w:before="60"/>
      </w:pPr>
      <w:r>
        <w:rPr>
          <w:rFonts w:ascii="Arial" w:cs="Arial" w:eastAsia="Arial" w:hAnsi="Arial"/>
          <w:color w:val="000000"/>
          <w:sz w:val="22"/>
          <w:szCs w:val="22"/>
        </w:rPr>
        <w:t xml:space="preserve">National Sample Survey Organisation (NSSO). Situation Assessment of Agricultural Households (SAS), 2019. Released September 2021.</w:t>
      </w:r>
    </w:p>
    <w:p>
      <w:pPr>
        <w:pStyle w:val="ListParagraph"/>
        <w:numPr>
          <w:ilvl w:val="0"/>
          <w:numId w:val="3"/>
        </w:numPr>
        <w:spacing w:after="60" w:before="60"/>
      </w:pPr>
      <w:r>
        <w:rPr>
          <w:rFonts w:ascii="Arial" w:cs="Arial" w:eastAsia="Arial" w:hAnsi="Arial"/>
          <w:color w:val="000000"/>
          <w:sz w:val="22"/>
          <w:szCs w:val="22"/>
        </w:rPr>
        <w:t xml:space="preserve">The Wire. 'eKYC Failures Leave Lakhs of Farmers Cut Off from PM-KISAN Payments.' January 7, 2026.</w:t>
      </w:r>
    </w:p>
    <w:p>
      <w:pPr>
        <w:pStyle w:val="ListParagraph"/>
        <w:numPr>
          <w:ilvl w:val="0"/>
          <w:numId w:val="3"/>
        </w:numPr>
        <w:spacing w:after="60" w:before="60"/>
      </w:pPr>
      <w:r>
        <w:rPr>
          <w:rFonts w:ascii="Arial" w:cs="Arial" w:eastAsia="Arial" w:hAnsi="Arial"/>
          <w:color w:val="000000"/>
          <w:sz w:val="22"/>
          <w:szCs w:val="22"/>
        </w:rPr>
        <w:t xml:space="preserve">Newslaundry. 'In PM-KISAN, some relief to farmers, but exclusion and missed income goal point to holes.' April 24, 2024.</w:t>
      </w:r>
    </w:p>
    <w:p>
      <w:pPr>
        <w:pStyle w:val="ListParagraph"/>
        <w:numPr>
          <w:ilvl w:val="0"/>
          <w:numId w:val="3"/>
        </w:numPr>
        <w:spacing w:after="60" w:before="60"/>
      </w:pPr>
      <w:r>
        <w:rPr>
          <w:rFonts w:ascii="Arial" w:cs="Arial" w:eastAsia="Arial" w:hAnsi="Arial"/>
          <w:color w:val="000000"/>
          <w:sz w:val="22"/>
          <w:szCs w:val="22"/>
        </w:rPr>
        <w:t xml:space="preserve">ICRIER. 'Union Budget 2025-26: What's in store for the farm sector?' May 2025.</w:t>
      </w:r>
    </w:p>
    <w:p>
      <w:pPr>
        <w:pStyle w:val="ListParagraph"/>
        <w:numPr>
          <w:ilvl w:val="0"/>
          <w:numId w:val="3"/>
        </w:numPr>
        <w:spacing w:after="60" w:before="60"/>
      </w:pPr>
      <w:r>
        <w:rPr>
          <w:rFonts w:ascii="Arial" w:cs="Arial" w:eastAsia="Arial" w:hAnsi="Arial"/>
          <w:color w:val="000000"/>
          <w:sz w:val="22"/>
          <w:szCs w:val="22"/>
        </w:rPr>
        <w:t xml:space="preserve">Deccan Herald. Various reports on PM-KISAN ineligible beneficiaries and budget allocations, 2023-2025.</w:t>
      </w:r>
    </w:p>
    <w:p>
      <w:pPr>
        <w:pStyle w:val="ListParagraph"/>
        <w:numPr>
          <w:ilvl w:val="0"/>
          <w:numId w:val="3"/>
        </w:numPr>
        <w:spacing w:after="60" w:before="60"/>
      </w:pPr>
      <w:r>
        <w:rPr>
          <w:rFonts w:ascii="Arial" w:cs="Arial" w:eastAsia="Arial" w:hAnsi="Arial"/>
          <w:color w:val="000000"/>
          <w:sz w:val="22"/>
          <w:szCs w:val="22"/>
        </w:rPr>
        <w:t xml:space="preserve">UIDAI. Face Authentication Playbook. 2024.</w:t>
      </w:r>
    </w:p>
    <w:p>
      <w:pPr>
        <w:pStyle w:val="ListParagraph"/>
        <w:numPr>
          <w:ilvl w:val="0"/>
          <w:numId w:val="3"/>
        </w:numPr>
        <w:spacing w:after="60" w:before="60"/>
      </w:pPr>
      <w:r>
        <w:rPr>
          <w:rFonts w:ascii="Arial" w:cs="Arial" w:eastAsia="Arial" w:hAnsi="Arial"/>
          <w:color w:val="000000"/>
          <w:sz w:val="22"/>
          <w:szCs w:val="22"/>
        </w:rPr>
        <w:t xml:space="preserve">Ministry of Finance. Union Budget 2025-26 — Agriculture Sector Allocations.</w:t>
      </w:r>
    </w:p>
    <w:p>
      <w:pPr>
        <w:pStyle w:val="ListParagraph"/>
        <w:numPr>
          <w:ilvl w:val="0"/>
          <w:numId w:val="3"/>
        </w:numPr>
        <w:spacing w:after="60" w:before="60"/>
      </w:pPr>
      <w:r>
        <w:rPr>
          <w:rFonts w:ascii="Arial" w:cs="Arial" w:eastAsia="Arial" w:hAnsi="Arial"/>
          <w:color w:val="000000"/>
          <w:sz w:val="22"/>
          <w:szCs w:val="22"/>
        </w:rPr>
        <w:t xml:space="preserve">World Bank. Agriculture and Rural Development Indicators — India. 2024.</w:t>
      </w:r>
    </w:p>
    <w:p>
      <w:pPr>
        <w:pStyle w:val="ListParagraph"/>
        <w:numPr>
          <w:ilvl w:val="0"/>
          <w:numId w:val="3"/>
        </w:numPr>
        <w:spacing w:after="60" w:before="60"/>
      </w:pPr>
      <w:r>
        <w:rPr>
          <w:rFonts w:ascii="Arial" w:cs="Arial" w:eastAsia="Arial" w:hAnsi="Arial"/>
          <w:color w:val="000000"/>
          <w:sz w:val="22"/>
          <w:szCs w:val="22"/>
        </w:rPr>
        <w:t xml:space="preserve">Government of Telangana. Rythu Bandhu Scheme Implementation Reports. 2023-24.</w:t>
      </w:r>
    </w:p>
    <w:p>
      <w:pPr>
        <w:spacing w:after="0" w:before="200"/>
      </w:pPr>
      <w:r>
        <w:t xml:space="preserve"/>
      </w:r>
    </w:p>
    <w:p>
      <w:pPr>
        <w:pBdr>
          <w:top w:val="single" w:color="2E75B6" w:sz="6" w:space="4"/>
          <w:bottom w:val="single" w:color="2E75B6" w:sz="6" w:space="4"/>
        </w:pBdr>
        <w:spacing w:after="60" w:before="200"/>
        <w:jc w:val="center"/>
      </w:pPr>
      <w:r>
        <w:rPr>
          <w:rFonts w:ascii="Arial" w:cs="Arial" w:eastAsia="Arial" w:hAnsi="Arial"/>
          <w:i/>
          <w:iCs/>
          <w:color w:val="1F3864"/>
          <w:sz w:val="18"/>
          <w:szCs w:val="18"/>
        </w:rPr>
        <w:t xml:space="preserve">This Policy Brief has been prepared in think-tank style for advisory purposes only. </w:t>
      </w:r>
      <w:r>
        <w:rPr>
          <w:rFonts w:ascii="Arial" w:cs="Arial" w:eastAsia="Arial" w:hAnsi="Arial"/>
          <w:i/>
          <w:iCs/>
          <w:color w:val="1F3864"/>
          <w:sz w:val="18"/>
          <w:szCs w:val="18"/>
        </w:rPr>
        <w:t xml:space="preserve">All data has been sourced from GOI publications, parliamentary records, CAG reports, and peer-reviewed research.</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20"/>
      <w:jc w:val="center"/>
    </w:pPr>
    <w:r>
      <w:rPr>
        <w:rFonts w:ascii="Arial" w:cs="Arial" w:eastAsia="Arial" w:hAnsi="Arial"/>
        <w:color w:val="2E75B6"/>
        <w:sz w:val="18"/>
        <w:szCs w:val="18"/>
      </w:rPr>
      <w:t xml:space="preserve">Prepared using PM Policy Document Generator  |  © Dr. Debasis Pahi, Model Degree College Malkangiri  |  May 2026     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2E75B6"/>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jc w:val="right"/>
    </w:pPr>
    <w:r>
      <w:rPr>
        <w:rFonts w:ascii="Arial" w:cs="Arial" w:eastAsia="Arial" w:hAnsi="Arial"/>
        <w:i/>
        <w:iCs/>
        <w:color w:val="2E75B6"/>
        <w:sz w:val="18"/>
        <w:szCs w:val="18"/>
      </w:rPr>
      <w:t xml:space="preserve">POLICY BRIEF  |  PM-KISAN  |  Ministry of Agriculture &amp; Farmers' Welfare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upperLetter"/>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2026-05-30T02:22:57.982Z</dcterms:created>
  <dcterms:modified xsi:type="dcterms:W3CDTF">2026-05-30T02:22:57.982Z</dcterms:modified>
</cp:coreProperties>
</file>

<file path=docProps/custom.xml><?xml version="1.0" encoding="utf-8"?>
<Properties xmlns="http://schemas.openxmlformats.org/officeDocument/2006/custom-properties" xmlns:vt="http://schemas.openxmlformats.org/officeDocument/2006/docPropsVTypes"/>
</file>