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E82213" w14:textId="77777777" w:rsidR="001D2289" w:rsidRPr="001D2289" w:rsidRDefault="001D2289" w:rsidP="001D2289">
      <w:pPr>
        <w:ind w:firstLineChars="200" w:firstLine="420"/>
        <w:rPr>
          <w:b/>
          <w:bCs/>
        </w:rPr>
      </w:pPr>
      <w:r>
        <w:rPr>
          <w:rFonts w:hint="eastAsia"/>
        </w:rPr>
        <w:t xml:space="preserve">  </w:t>
      </w:r>
      <w:r w:rsidRPr="001D2289">
        <w:rPr>
          <w:b/>
          <w:bCs/>
        </w:rPr>
        <w:t>对等保2.0的理解</w:t>
      </w:r>
    </w:p>
    <w:p w14:paraId="3E6FF8BC" w14:textId="77777777" w:rsidR="001D2289" w:rsidRPr="001D2289" w:rsidRDefault="001D2289" w:rsidP="001D2289">
      <w:pPr>
        <w:ind w:firstLineChars="200" w:firstLine="420"/>
      </w:pPr>
      <w:r w:rsidRPr="001D2289">
        <w:t>参考资料：GB/T 22239</w:t>
      </w:r>
      <w:r w:rsidRPr="001D2289">
        <w:noBreakHyphen/>
        <w:t>2019《信息安全技术 网络安全等级保护基本要求》，网络安全等级保护相关解读文档</w:t>
      </w:r>
    </w:p>
    <w:p w14:paraId="68A62939" w14:textId="77777777" w:rsidR="001D2289" w:rsidRPr="001D2289" w:rsidRDefault="001D2289" w:rsidP="001D2289">
      <w:pPr>
        <w:ind w:firstLineChars="200" w:firstLine="420"/>
      </w:pPr>
      <w:r w:rsidRPr="001D2289">
        <w:t>网络安全等级保护2.0（简称等保2.0），是我国网络安全的基础性制度，2019</w:t>
      </w:r>
      <w:r w:rsidRPr="001D2289">
        <w:noBreakHyphen/>
        <w:t>12</w:t>
      </w:r>
      <w:r w:rsidRPr="001D2289">
        <w:noBreakHyphen/>
        <w:t>01正式实施，是在等保1.0基础之上的全面升级，《网络安全法》明确国家实行网络安全等级保护制度，为等保2.0提供法律依据。</w:t>
      </w:r>
    </w:p>
    <w:p w14:paraId="4988633F" w14:textId="77777777" w:rsidR="001D2289" w:rsidRPr="001D2289" w:rsidRDefault="001D2289" w:rsidP="001D2289">
      <w:pPr>
        <w:ind w:firstLineChars="200" w:firstLine="420"/>
        <w:rPr>
          <w:b/>
          <w:bCs/>
        </w:rPr>
      </w:pPr>
      <w:r w:rsidRPr="001D2289">
        <w:rPr>
          <w:b/>
          <w:bCs/>
        </w:rPr>
        <w:t>一、什么是等保2.0</w:t>
      </w:r>
    </w:p>
    <w:p w14:paraId="1054452D" w14:textId="77777777" w:rsidR="001D2289" w:rsidRPr="001D2289" w:rsidRDefault="001D2289" w:rsidP="001D2289">
      <w:pPr>
        <w:ind w:firstLineChars="200" w:firstLine="420"/>
      </w:pPr>
      <w:r w:rsidRPr="001D2289">
        <w:t>等保核心思想就是分级防护：按照网络系统遭到破坏之后带来危害程度，划分为一级到五级，不同等级落实不同力度安全防护措施。和旧版等保1.0相比，最大变化是保护对象范围扩大，不再只针对传统服务器信息系统，把云计算、大数据、物联网、工业控制系统、移动互联网这些新型业务场景全部纳入保护对象，实现全社会、全类型保护对象的两个全覆盖。</w:t>
      </w:r>
    </w:p>
    <w:p w14:paraId="0BEE884C" w14:textId="77777777" w:rsidR="001D2289" w:rsidRPr="001D2289" w:rsidRDefault="001D2289" w:rsidP="001D2289">
      <w:pPr>
        <w:ind w:firstLineChars="200" w:firstLine="420"/>
      </w:pPr>
      <w:r w:rsidRPr="001D2289">
        <w:t>等保2.0整体框架分为安全通用要求 + 场景安全扩展要求。通用要求是所有系统都必须遵守的基线；扩展要求针对云、工控、物联网、移动互联网这些特殊场景做补充约束。技术层面构建一个中心、三重防护架构：以安全管理中心为核心，安全通信网络、安全区域边界、安全计算环境作为三重防护，同时配套完整管理要求，包含制度、机构、人员、建设、运维五大管理板块，做到技术防护和管理制度两手并重。</w:t>
      </w:r>
    </w:p>
    <w:p w14:paraId="58EF80E2" w14:textId="77777777" w:rsidR="001D2289" w:rsidRPr="001D2289" w:rsidRDefault="001D2289" w:rsidP="001D2289">
      <w:pPr>
        <w:ind w:firstLineChars="200" w:firstLine="420"/>
        <w:rPr>
          <w:b/>
          <w:bCs/>
        </w:rPr>
      </w:pPr>
      <w:r w:rsidRPr="001D2289">
        <w:rPr>
          <w:b/>
          <w:bCs/>
        </w:rPr>
        <w:t>二、理念转变：从被动防御走向主动动态防护</w:t>
      </w:r>
    </w:p>
    <w:p w14:paraId="77303D8F" w14:textId="77777777" w:rsidR="001D2289" w:rsidRPr="001D2289" w:rsidRDefault="001D2289" w:rsidP="001D2289">
      <w:pPr>
        <w:ind w:firstLineChars="200" w:firstLine="420"/>
      </w:pPr>
      <w:r w:rsidRPr="001D2289">
        <w:t>等保1.0更多偏向静态、被动安全，侧重防火墙、杀毒等设备部署；等保2.0强调主动防御、动态防护、整体防护，安全工作贯穿系统全生命周期，覆盖事前预警、事中处置、事后审计溯源。除传统定级、备案、建设整改、等级测评之外，新增监测预警、信息通报、应急处置、数据安全保护、供应链安全管理等内容，尤其强化数据安全与个人信息保护，不再只看重硬件设备防护，更加重视业务和数据本身安全风险。</w:t>
      </w:r>
    </w:p>
    <w:p w14:paraId="10B68087" w14:textId="77777777" w:rsidR="001D2289" w:rsidRPr="001D2289" w:rsidRDefault="001D2289" w:rsidP="001D2289">
      <w:pPr>
        <w:ind w:firstLineChars="200" w:firstLine="420"/>
        <w:rPr>
          <w:b/>
          <w:bCs/>
        </w:rPr>
      </w:pPr>
      <w:r w:rsidRPr="001D2289">
        <w:rPr>
          <w:b/>
          <w:bCs/>
        </w:rPr>
        <w:t>三、完整的工作流程</w:t>
      </w:r>
    </w:p>
    <w:p w14:paraId="446D6BF9" w14:textId="77777777" w:rsidR="001D2289" w:rsidRPr="001D2289" w:rsidRDefault="001D2289" w:rsidP="001D2289">
      <w:pPr>
        <w:ind w:firstLineChars="200" w:firstLine="420"/>
      </w:pPr>
      <w:r w:rsidRPr="001D2289">
        <w:t>整套等保工作主要包含：定级、备案、安全建设整改、等级测评、监督检查。运营单位首先给自己业务系统确定安全等级，向公安部门备案；对照标准开展安全整改；委托第三方测评机构做等级测评；根据测评结果持续优化安全防护；监管部门开展监督检查。三级及以上系统需要每年开展一次等级测评，发现问题持续闭环整改。</w:t>
      </w:r>
    </w:p>
    <w:p w14:paraId="34D3FA63" w14:textId="77777777" w:rsidR="001D2289" w:rsidRDefault="001D2289" w:rsidP="001D2289">
      <w:pPr>
        <w:ind w:firstLineChars="200" w:firstLine="420"/>
        <w:rPr>
          <w:b/>
          <w:bCs/>
        </w:rPr>
      </w:pPr>
      <w:r w:rsidRPr="001D2289">
        <w:rPr>
          <w:b/>
          <w:bCs/>
        </w:rPr>
        <w:t>四、现实意义</w:t>
      </w:r>
    </w:p>
    <w:p w14:paraId="04A4DC74" w14:textId="77777777" w:rsidR="001D2289" w:rsidRPr="001D2289" w:rsidRDefault="001D2289" w:rsidP="001D2289">
      <w:pPr>
        <w:ind w:firstLineChars="200" w:firstLine="420"/>
        <w:rPr>
          <w:rFonts w:hint="eastAsia"/>
          <w:b/>
          <w:bCs/>
        </w:rPr>
      </w:pPr>
    </w:p>
    <w:p w14:paraId="43397404" w14:textId="149E0DA2" w:rsidR="001D2289" w:rsidRPr="001D2289" w:rsidRDefault="001D2289" w:rsidP="001D2289">
      <w:pPr>
        <w:ind w:firstLineChars="200" w:firstLine="420"/>
      </w:pPr>
      <w:r>
        <w:rPr>
          <w:rFonts w:hint="eastAsia"/>
          <w:b/>
          <w:bCs/>
        </w:rPr>
        <w:t>1、</w:t>
      </w:r>
      <w:r w:rsidRPr="001D2289">
        <w:rPr>
          <w:b/>
          <w:bCs/>
        </w:rPr>
        <w:t>合规层面</w:t>
      </w:r>
      <w:r w:rsidRPr="001D2289">
        <w:t>：落实国家法律制度要求，是各类机构网络安全的合规基线，不是一次性做完就结束，是持续常态化安全工作。</w:t>
      </w:r>
    </w:p>
    <w:p w14:paraId="0E24A54F" w14:textId="0AC227BF" w:rsidR="001D2289" w:rsidRPr="001D2289" w:rsidRDefault="001D2289" w:rsidP="001D2289">
      <w:pPr>
        <w:ind w:firstLineChars="200" w:firstLine="420"/>
      </w:pPr>
      <w:r>
        <w:rPr>
          <w:rFonts w:hint="eastAsia"/>
          <w:b/>
          <w:bCs/>
        </w:rPr>
        <w:t>2、</w:t>
      </w:r>
      <w:r w:rsidRPr="001D2289">
        <w:rPr>
          <w:b/>
          <w:bCs/>
        </w:rPr>
        <w:t>安全建设层面</w:t>
      </w:r>
      <w:r w:rsidRPr="001D2289">
        <w:t>：给网络安全建设提供一套可落地标准。企业、单位可以对照标准查找自身漏洞风险，完善安全技术手段与管理制度，提升整体防御能力。</w:t>
      </w:r>
    </w:p>
    <w:p w14:paraId="2EE671BC" w14:textId="7EE2EA15" w:rsidR="001D2289" w:rsidRPr="001D2289" w:rsidRDefault="001D2289" w:rsidP="001D2289">
      <w:pPr>
        <w:ind w:firstLineChars="200" w:firstLine="420"/>
      </w:pPr>
      <w:r>
        <w:rPr>
          <w:rFonts w:hint="eastAsia"/>
          <w:b/>
          <w:bCs/>
        </w:rPr>
        <w:t>3、</w:t>
      </w:r>
      <w:r w:rsidRPr="001D2289">
        <w:rPr>
          <w:b/>
          <w:bCs/>
        </w:rPr>
        <w:t>安全思维层面</w:t>
      </w:r>
      <w:r w:rsidRPr="001D2289">
        <w:t>：告诉我们网络安全不只是安全部门事情，涉及制度、人员、软硬件、业务、数据全方位，安全建设要和业务建设同步规划同步实施。</w:t>
      </w:r>
    </w:p>
    <w:p w14:paraId="59A60F50" w14:textId="77777777" w:rsidR="001D2289" w:rsidRPr="001D2289" w:rsidRDefault="001D2289" w:rsidP="001D2289">
      <w:pPr>
        <w:ind w:firstLineChars="200" w:firstLine="420"/>
        <w:rPr>
          <w:b/>
          <w:bCs/>
        </w:rPr>
      </w:pPr>
      <w:r w:rsidRPr="001D2289">
        <w:rPr>
          <w:b/>
          <w:bCs/>
        </w:rPr>
        <w:t>五、我的个人理解（作业结尾）</w:t>
      </w:r>
    </w:p>
    <w:p w14:paraId="52A65DFB" w14:textId="77777777" w:rsidR="001D2289" w:rsidRPr="001D2289" w:rsidRDefault="001D2289" w:rsidP="001D2289">
      <w:pPr>
        <w:ind w:firstLineChars="200" w:firstLine="420"/>
      </w:pPr>
      <w:r w:rsidRPr="001D2289">
        <w:t>在网络渗透安全学习角度来看，等保2.0给出一套基线安全标准。渗透测试很多工作就是去发现系统中不符合等保要求的安全缺陷；反过来，等保防护建设，就是修补这些安全弱点，抵御各类网络攻击。等保不是做完测评拿一份报告就万事大吉，而是持续风险管理的过程，不断发现风险、整改风险，动态维护系统安全状态。</w:t>
      </w:r>
    </w:p>
    <w:p w14:paraId="49C94229" w14:textId="023302FB" w:rsidR="00776FB2" w:rsidRPr="001D2289" w:rsidRDefault="00776FB2">
      <w:pPr>
        <w:rPr>
          <w:rFonts w:hint="eastAsia"/>
        </w:rPr>
      </w:pPr>
    </w:p>
    <w:sectPr w:rsidR="00776FB2" w:rsidRPr="001D2289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5E72DF"/>
    <w:multiLevelType w:val="multilevel"/>
    <w:tmpl w:val="47AC08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9638900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6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2289"/>
    <w:rsid w:val="0003670F"/>
    <w:rsid w:val="001D2289"/>
    <w:rsid w:val="00661E64"/>
    <w:rsid w:val="00776F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E296BD"/>
  <w15:chartTrackingRefBased/>
  <w15:docId w15:val="{61B0A673-18EB-454C-8AD4-442747C0E6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1D2289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D228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D2289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D2289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D2289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D2289"/>
    <w:pPr>
      <w:keepNext/>
      <w:keepLines/>
      <w:spacing w:before="4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D2289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D2289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D2289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1D2289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1D228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1D228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1D2289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1D2289"/>
    <w:rPr>
      <w:rFonts w:cstheme="majorBidi"/>
      <w:color w:val="2F5496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1D2289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1D2289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1D2289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1D2289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1D228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1D228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D2289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1D2289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1D2289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1D2289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1D2289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1D2289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1D228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1D2289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1D228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617</Words>
  <Characters>642</Characters>
  <Application>Microsoft Office Word</Application>
  <DocSecurity>0</DocSecurity>
  <Lines>71</Lines>
  <Paragraphs>69</Paragraphs>
  <ScaleCrop>false</ScaleCrop>
  <Company/>
  <LinksUpToDate>false</LinksUpToDate>
  <CharactersWithSpaces>1190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莎莎 蒙</dc:creator>
  <cp:keywords/>
  <dc:description/>
  <cp:lastModifiedBy>莎莎 蒙</cp:lastModifiedBy>
  <cp:revision>1</cp:revision>
  <dcterms:created xsi:type="dcterms:W3CDTF">2026-09-28T13:14:00Z</dcterms:created>
  <dcterms:modified xsi:type="dcterms:W3CDTF">2026-09-28T13:19:00Z</dcterms:modified>
</cp:coreProperties>
</file>