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584F" w14:textId="6F96954B" w:rsidR="0015519E" w:rsidRDefault="000E13CB">
      <w:proofErr w:type="gramStart"/>
      <w:r>
        <w:rPr>
          <w:rFonts w:hint="eastAsia"/>
        </w:rPr>
        <w:t>@1</w:t>
      </w:r>
      <w:proofErr w:type="gramEnd"/>
    </w:p>
    <w:p w14:paraId="2EF7983D" w14:textId="77777777" w:rsidR="000E13CB" w:rsidRPr="000E13CB" w:rsidRDefault="000E13CB" w:rsidP="000E13CB">
      <w:proofErr w:type="spellStart"/>
      <w:r w:rsidRPr="000E13CB">
        <w:rPr>
          <w:b/>
          <w:bCs/>
        </w:rPr>
        <w:t>Brexpiprazole</w:t>
      </w:r>
      <w:proofErr w:type="spellEnd"/>
      <w:r w:rsidRPr="000E13CB">
        <w:rPr>
          <w:b/>
          <w:bCs/>
        </w:rPr>
        <w:t xml:space="preserve"> is FDA-approved</w:t>
      </w:r>
      <w:r w:rsidRPr="000E13CB">
        <w:t> for the treatment of </w:t>
      </w:r>
      <w:r w:rsidRPr="000E13CB">
        <w:rPr>
          <w:b/>
          <w:bCs/>
        </w:rPr>
        <w:t>agitation associated with Alzheimer disease (AD) dementia</w:t>
      </w:r>
      <w:r w:rsidRPr="000E13CB">
        <w:t> at doses of </w:t>
      </w:r>
      <w:r w:rsidRPr="000E13CB">
        <w:rPr>
          <w:b/>
          <w:bCs/>
        </w:rPr>
        <w:t>2-3 mg/day</w:t>
      </w:r>
      <w:r w:rsidRPr="000E13CB">
        <w:t>. It is the </w:t>
      </w:r>
      <w:r w:rsidRPr="000E13CB">
        <w:rPr>
          <w:b/>
          <w:bCs/>
        </w:rPr>
        <w:t>first and only FDA-approved pharmacological treatment</w:t>
      </w:r>
      <w:r w:rsidRPr="000E13CB">
        <w:t> specifically for this indication in AD or any neurodegenerative disorder. [1-2]</w:t>
      </w:r>
    </w:p>
    <w:p w14:paraId="6B982F41" w14:textId="77777777" w:rsidR="000E13CB" w:rsidRPr="000E13CB" w:rsidRDefault="000E13CB" w:rsidP="000E13CB">
      <w:r w:rsidRPr="000E13CB">
        <w:rPr>
          <w:b/>
          <w:bCs/>
        </w:rPr>
        <w:t>Efficacy</w:t>
      </w:r>
    </w:p>
    <w:p w14:paraId="4859BB50" w14:textId="77777777" w:rsidR="000E13CB" w:rsidRPr="000E13CB" w:rsidRDefault="000E13CB" w:rsidP="000E13CB">
      <w:proofErr w:type="spellStart"/>
      <w:r w:rsidRPr="000E13CB">
        <w:t>Brexpiprazole</w:t>
      </w:r>
      <w:proofErr w:type="spellEnd"/>
      <w:r w:rsidRPr="000E13CB">
        <w:t xml:space="preserve"> demonstrated statistically significant reduction in agitation compared to placebo in three phase 3 randomized controlled trials. In the pivotal 12-week trial with 345 patients, </w:t>
      </w:r>
      <w:proofErr w:type="spellStart"/>
      <w:r w:rsidRPr="000E13CB">
        <w:t>brexpiprazole</w:t>
      </w:r>
      <w:proofErr w:type="spellEnd"/>
      <w:r w:rsidRPr="000E13CB">
        <w:t xml:space="preserve"> 2-3 mg/day showed: [2]</w:t>
      </w:r>
    </w:p>
    <w:p w14:paraId="3573B8B7" w14:textId="77777777" w:rsidR="000E13CB" w:rsidRPr="000E13CB" w:rsidRDefault="000E13CB" w:rsidP="000E13CB">
      <w:pPr>
        <w:numPr>
          <w:ilvl w:val="0"/>
          <w:numId w:val="1"/>
        </w:numPr>
      </w:pPr>
      <w:r w:rsidRPr="000E13CB">
        <w:rPr>
          <w:b/>
          <w:bCs/>
        </w:rPr>
        <w:t>Primary outcome</w:t>
      </w:r>
      <w:r w:rsidRPr="000E13CB">
        <w:t>: Significant improvement on Cohen-Mansfield Agitation Inventory (CMAI) total score compared to placebo (least-squares mean difference −5.32, 95% CI −8.77 to −1.87, p=0.003, Cohen d effect size 0.35)</w:t>
      </w:r>
    </w:p>
    <w:p w14:paraId="3382175A" w14:textId="77777777" w:rsidR="000E13CB" w:rsidRPr="000E13CB" w:rsidRDefault="000E13CB" w:rsidP="000E13CB">
      <w:pPr>
        <w:numPr>
          <w:ilvl w:val="0"/>
          <w:numId w:val="1"/>
        </w:numPr>
      </w:pPr>
      <w:r w:rsidRPr="000E13CB">
        <w:rPr>
          <w:b/>
          <w:bCs/>
        </w:rPr>
        <w:t>Key secondary outcome</w:t>
      </w:r>
      <w:r w:rsidRPr="000E13CB">
        <w:t>: Significant improvement on Clinical Global Impression-Severity (CGI-S) score (difference −0.27, 95% CI −0.47 to −0.07, p=0.008, Cohen d effect size 0.31)</w:t>
      </w:r>
    </w:p>
    <w:p w14:paraId="20C6AD7E" w14:textId="77777777" w:rsidR="000E13CB" w:rsidRPr="000E13CB" w:rsidRDefault="000E13CB" w:rsidP="000E13CB">
      <w:pPr>
        <w:numPr>
          <w:ilvl w:val="0"/>
          <w:numId w:val="1"/>
        </w:numPr>
      </w:pPr>
      <w:r w:rsidRPr="000E13CB">
        <w:rPr>
          <w:b/>
          <w:bCs/>
        </w:rPr>
        <w:t>Response rates</w:t>
      </w:r>
      <w:r w:rsidRPr="000E13CB">
        <w:t xml:space="preserve">: 68.4% of </w:t>
      </w:r>
      <w:proofErr w:type="spellStart"/>
      <w:r w:rsidRPr="000E13CB">
        <w:t>brexpiprazole</w:t>
      </w:r>
      <w:proofErr w:type="spellEnd"/>
      <w:r w:rsidRPr="000E13CB">
        <w:t xml:space="preserve"> patients achieved ≥20% improvement on CMAI versus 47.4% on placebo (p&lt;0.001)</w:t>
      </w:r>
    </w:p>
    <w:p w14:paraId="7E0872F7" w14:textId="77777777" w:rsidR="000E13CB" w:rsidRPr="000E13CB" w:rsidRDefault="000E13CB" w:rsidP="000E13CB">
      <w:r w:rsidRPr="000E13CB">
        <w:t>The medication took </w:t>
      </w:r>
      <w:r w:rsidRPr="000E13CB">
        <w:rPr>
          <w:b/>
          <w:bCs/>
        </w:rPr>
        <w:t>6-12 weeks</w:t>
      </w:r>
      <w:r w:rsidRPr="000E13CB">
        <w:t> to separate from placebo across the three studies. [3]</w:t>
      </w:r>
    </w:p>
    <w:p w14:paraId="252F62D8" w14:textId="77777777" w:rsidR="000E13CB" w:rsidRPr="000E13CB" w:rsidRDefault="000E13CB" w:rsidP="000E13CB">
      <w:r w:rsidRPr="000E13CB">
        <w:rPr>
          <w:b/>
          <w:bCs/>
        </w:rPr>
        <w:t>Dosing</w:t>
      </w:r>
    </w:p>
    <w:p w14:paraId="25EFCEB7" w14:textId="77777777" w:rsidR="000E13CB" w:rsidRPr="000E13CB" w:rsidRDefault="000E13CB" w:rsidP="000E13CB">
      <w:pPr>
        <w:numPr>
          <w:ilvl w:val="0"/>
          <w:numId w:val="2"/>
        </w:numPr>
      </w:pPr>
      <w:r w:rsidRPr="000E13CB">
        <w:rPr>
          <w:b/>
          <w:bCs/>
        </w:rPr>
        <w:t>Starting dose</w:t>
      </w:r>
      <w:r w:rsidRPr="000E13CB">
        <w:t>: 0.5 mg/day</w:t>
      </w:r>
    </w:p>
    <w:p w14:paraId="7BD9F893" w14:textId="77777777" w:rsidR="000E13CB" w:rsidRPr="000E13CB" w:rsidRDefault="000E13CB" w:rsidP="000E13CB">
      <w:pPr>
        <w:numPr>
          <w:ilvl w:val="0"/>
          <w:numId w:val="2"/>
        </w:numPr>
      </w:pPr>
      <w:r w:rsidRPr="000E13CB">
        <w:rPr>
          <w:b/>
          <w:bCs/>
        </w:rPr>
        <w:t>Titration</w:t>
      </w:r>
      <w:r w:rsidRPr="000E13CB">
        <w:t>: Slowly increase to 1-2 mg/day over 2 weeks</w:t>
      </w:r>
    </w:p>
    <w:p w14:paraId="74222526" w14:textId="77777777" w:rsidR="000E13CB" w:rsidRPr="000E13CB" w:rsidRDefault="000E13CB" w:rsidP="000E13CB">
      <w:pPr>
        <w:numPr>
          <w:ilvl w:val="0"/>
          <w:numId w:val="2"/>
        </w:numPr>
      </w:pPr>
      <w:r w:rsidRPr="000E13CB">
        <w:rPr>
          <w:b/>
          <w:bCs/>
        </w:rPr>
        <w:t>Target dose</w:t>
      </w:r>
      <w:r w:rsidRPr="000E13CB">
        <w:t>: 2 mg/day or 3 mg/day</w:t>
      </w:r>
    </w:p>
    <w:p w14:paraId="5CF8057C" w14:textId="77777777" w:rsidR="000E13CB" w:rsidRPr="000E13CB" w:rsidRDefault="000E13CB" w:rsidP="000E13CB">
      <w:pPr>
        <w:numPr>
          <w:ilvl w:val="0"/>
          <w:numId w:val="2"/>
        </w:numPr>
      </w:pPr>
      <w:r w:rsidRPr="000E13CB">
        <w:rPr>
          <w:b/>
          <w:bCs/>
        </w:rPr>
        <w:t>Not indicated</w:t>
      </w:r>
      <w:r w:rsidRPr="000E13CB">
        <w:t> for as-needed use for agitation</w:t>
      </w:r>
    </w:p>
    <w:p w14:paraId="6C38DA22" w14:textId="77777777" w:rsidR="000E13CB" w:rsidRPr="000E13CB" w:rsidRDefault="000E13CB" w:rsidP="000E13CB">
      <w:proofErr w:type="spellStart"/>
      <w:r w:rsidRPr="000E13CB">
        <w:t>Brexpiprazole</w:t>
      </w:r>
      <w:proofErr w:type="spellEnd"/>
      <w:r w:rsidRPr="000E13CB">
        <w:t xml:space="preserve"> was generally well tolerated in this vulnerable population: [2]</w:t>
      </w:r>
    </w:p>
    <w:p w14:paraId="5C154289" w14:textId="77777777" w:rsidR="000E13CB" w:rsidRPr="000E13CB" w:rsidRDefault="000E13CB" w:rsidP="000E13CB">
      <w:pPr>
        <w:numPr>
          <w:ilvl w:val="0"/>
          <w:numId w:val="3"/>
        </w:numPr>
      </w:pPr>
      <w:r w:rsidRPr="000E13CB">
        <w:rPr>
          <w:b/>
          <w:bCs/>
        </w:rPr>
        <w:t>No treatment-emergent adverse events</w:t>
      </w:r>
      <w:r w:rsidRPr="000E13CB">
        <w:t xml:space="preserve"> had an incidence ≥5% with </w:t>
      </w:r>
      <w:proofErr w:type="spellStart"/>
      <w:r w:rsidRPr="000E13CB">
        <w:t>brexpiprazole</w:t>
      </w:r>
      <w:proofErr w:type="spellEnd"/>
      <w:r w:rsidRPr="000E13CB">
        <w:t xml:space="preserve"> and greater than placebo</w:t>
      </w:r>
    </w:p>
    <w:p w14:paraId="36A66919" w14:textId="77777777" w:rsidR="000E13CB" w:rsidRPr="000E13CB" w:rsidRDefault="000E13CB" w:rsidP="000E13CB">
      <w:pPr>
        <w:numPr>
          <w:ilvl w:val="0"/>
          <w:numId w:val="3"/>
        </w:numPr>
      </w:pPr>
      <w:r w:rsidRPr="000E13CB">
        <w:rPr>
          <w:b/>
          <w:bCs/>
        </w:rPr>
        <w:lastRenderedPageBreak/>
        <w:t>Discontinuation rates</w:t>
      </w:r>
      <w:r w:rsidRPr="000E13CB">
        <w:t xml:space="preserve"> due to adverse events were similar: 5.3% for </w:t>
      </w:r>
      <w:proofErr w:type="spellStart"/>
      <w:r w:rsidRPr="000E13CB">
        <w:t>brexpiprazole</w:t>
      </w:r>
      <w:proofErr w:type="spellEnd"/>
      <w:r w:rsidRPr="000E13CB">
        <w:t xml:space="preserve"> versus 4.3% for placebo</w:t>
      </w:r>
    </w:p>
    <w:p w14:paraId="291AAA11" w14:textId="77777777" w:rsidR="000E13CB" w:rsidRPr="000E13CB" w:rsidRDefault="000E13CB" w:rsidP="000E13CB">
      <w:pPr>
        <w:numPr>
          <w:ilvl w:val="0"/>
          <w:numId w:val="3"/>
        </w:numPr>
      </w:pPr>
      <w:r w:rsidRPr="000E13CB">
        <w:rPr>
          <w:b/>
          <w:bCs/>
        </w:rPr>
        <w:t>Black box warning</w:t>
      </w:r>
      <w:r w:rsidRPr="000E13CB">
        <w:t>: Not indicated for dementia-related psychosis; antipsychotics are associated with increased risk of death in older individuals with dementia-related psychosis [1]</w:t>
      </w:r>
    </w:p>
    <w:p w14:paraId="7FA679FD" w14:textId="38B7E2E1" w:rsidR="000E13CB" w:rsidRDefault="000E13CB">
      <w:r w:rsidRPr="000E13CB">
        <w:t xml:space="preserve">Bridging options during the </w:t>
      </w:r>
      <w:proofErr w:type="gramStart"/>
      <w:r w:rsidRPr="000E13CB">
        <w:t>6-12 week</w:t>
      </w:r>
      <w:proofErr w:type="gramEnd"/>
      <w:r w:rsidRPr="000E13CB">
        <w:t xml:space="preserve"> period before efficacy is established</w:t>
      </w:r>
    </w:p>
    <w:p w14:paraId="49E2C010" w14:textId="1BAD8304" w:rsidR="000E13CB" w:rsidRDefault="000E13CB">
      <w:proofErr w:type="gramStart"/>
      <w:r>
        <w:rPr>
          <w:rFonts w:hint="eastAsia"/>
        </w:rPr>
        <w:t>@1</w:t>
      </w:r>
      <w:proofErr w:type="gramEnd"/>
      <w:r w:rsidR="005D325A">
        <w:tab/>
      </w:r>
    </w:p>
    <w:p w14:paraId="785019BE" w14:textId="3C917EA1" w:rsidR="002056B4" w:rsidRDefault="002056B4">
      <w:r>
        <w:rPr>
          <w:rFonts w:hint="eastAsia"/>
        </w:rPr>
        <w:t>#2</w:t>
      </w:r>
    </w:p>
    <w:p w14:paraId="70EE70C7" w14:textId="7A2BDEFD" w:rsidR="002056B4" w:rsidRDefault="002056B4">
      <w:r w:rsidRPr="002056B4">
        <w:t>2022</w:t>
      </w:r>
      <w:r w:rsidRPr="002056B4">
        <w:t>年</w:t>
      </w:r>
      <w:r w:rsidRPr="002056B4">
        <w:t>Zhang</w:t>
      </w:r>
      <w:r w:rsidRPr="002056B4">
        <w:t>等人研究發現，對於施打</w:t>
      </w:r>
      <w:r w:rsidRPr="002056B4">
        <w:t xml:space="preserve">alteplase </w:t>
      </w:r>
      <w:r w:rsidRPr="002056B4">
        <w:t>後</w:t>
      </w:r>
      <w:r w:rsidRPr="002056B4">
        <w:t>24</w:t>
      </w:r>
      <w:r w:rsidRPr="002056B4">
        <w:t>小時內出現早期神經學惡化的病人，使用</w:t>
      </w:r>
      <w:r w:rsidRPr="002056B4">
        <w:t xml:space="preserve"> tirofiban</w:t>
      </w:r>
      <w:r w:rsidRPr="002056B4">
        <w:t>相較於口服抗血小板治療能帶來更好的</w:t>
      </w:r>
      <w:r w:rsidRPr="002056B4">
        <w:t xml:space="preserve"> </w:t>
      </w:r>
      <w:r w:rsidRPr="002056B4">
        <w:t>功能預後，且不會增加出血併發症的風險</w:t>
      </w:r>
    </w:p>
    <w:p w14:paraId="7170C826" w14:textId="77777777" w:rsidR="002056B4" w:rsidRDefault="002056B4"/>
    <w:p w14:paraId="42BB4472" w14:textId="353146F4" w:rsidR="002056B4" w:rsidRDefault="002056B4">
      <w:r>
        <w:t>H</w:t>
      </w:r>
      <w:r>
        <w:rPr>
          <w:rFonts w:hint="eastAsia"/>
        </w:rPr>
        <w:t>ematoma expansion (</w:t>
      </w:r>
      <w:r w:rsidRPr="002056B4">
        <w:t>H</w:t>
      </w:r>
      <w:r>
        <w:rPr>
          <w:rFonts w:hint="eastAsia"/>
        </w:rPr>
        <w:t>)</w:t>
      </w:r>
      <w:r w:rsidRPr="002056B4">
        <w:t>發生率在</w:t>
      </w:r>
      <w:r w:rsidRPr="002056B4">
        <w:t>ICH</w:t>
      </w:r>
      <w:r w:rsidRPr="002056B4">
        <w:t>發作後</w:t>
      </w:r>
      <w:r w:rsidRPr="002056B4">
        <w:t>3</w:t>
      </w:r>
      <w:r w:rsidRPr="002056B4">
        <w:t>小時內接受首次</w:t>
      </w:r>
      <w:r w:rsidRPr="002056B4">
        <w:t xml:space="preserve"> CT</w:t>
      </w:r>
      <w:r w:rsidRPr="002056B4">
        <w:t>掃描的患者中最高，並隨著初次</w:t>
      </w:r>
      <w:r w:rsidRPr="002056B4">
        <w:t>CT</w:t>
      </w:r>
      <w:r w:rsidRPr="002056B4">
        <w:t>掃描後</w:t>
      </w:r>
      <w:r w:rsidRPr="002056B4">
        <w:t xml:space="preserve"> </w:t>
      </w:r>
      <w:r w:rsidRPr="002056B4">
        <w:t>時間的增長而逐漸下降；</w:t>
      </w:r>
      <w:r w:rsidRPr="002056B4">
        <w:t>15%</w:t>
      </w:r>
      <w:r w:rsidRPr="002056B4">
        <w:t>患者在</w:t>
      </w:r>
      <w:r w:rsidRPr="002056B4">
        <w:t>6</w:t>
      </w:r>
      <w:r w:rsidRPr="002056B4">
        <w:t>至</w:t>
      </w:r>
      <w:r w:rsidRPr="002056B4">
        <w:t>12</w:t>
      </w:r>
      <w:r w:rsidRPr="002056B4">
        <w:t>小時</w:t>
      </w:r>
      <w:r w:rsidRPr="002056B4">
        <w:t xml:space="preserve"> </w:t>
      </w:r>
      <w:r w:rsidRPr="002056B4">
        <w:t>內出現</w:t>
      </w:r>
      <w:r w:rsidRPr="002056B4">
        <w:t>HE</w:t>
      </w:r>
      <w:r w:rsidRPr="002056B4">
        <w:t>，</w:t>
      </w:r>
      <w:r w:rsidRPr="002056B4">
        <w:t>6%</w:t>
      </w:r>
      <w:r w:rsidRPr="002056B4">
        <w:t>在</w:t>
      </w:r>
      <w:r w:rsidRPr="002056B4">
        <w:t>12</w:t>
      </w:r>
      <w:r w:rsidRPr="002056B4">
        <w:t>至</w:t>
      </w:r>
      <w:r w:rsidRPr="002056B4">
        <w:t>24</w:t>
      </w:r>
      <w:r w:rsidRPr="002056B4">
        <w:t>小時內出現，</w:t>
      </w:r>
      <w:r w:rsidRPr="002056B4">
        <w:t>24</w:t>
      </w:r>
      <w:r w:rsidRPr="002056B4">
        <w:t>小時</w:t>
      </w:r>
      <w:r w:rsidRPr="002056B4">
        <w:t xml:space="preserve"> </w:t>
      </w:r>
      <w:r w:rsidRPr="002056B4">
        <w:t>後的</w:t>
      </w:r>
      <w:r w:rsidRPr="002056B4">
        <w:t>HE</w:t>
      </w:r>
      <w:r w:rsidRPr="002056B4">
        <w:t>極為罕見</w:t>
      </w:r>
      <w:r w:rsidRPr="002056B4">
        <w:t>(0%)</w:t>
      </w:r>
    </w:p>
    <w:p w14:paraId="7A3EFA6C" w14:textId="77777777" w:rsidR="002056B4" w:rsidRDefault="002056B4"/>
    <w:p w14:paraId="2CF97D37" w14:textId="2B97D224" w:rsidR="002056B4" w:rsidRDefault="002056B4">
      <w:r>
        <w:rPr>
          <w:rFonts w:hint="eastAsia"/>
        </w:rPr>
        <w:t>急性</w:t>
      </w:r>
      <w:r>
        <w:rPr>
          <w:rFonts w:hint="eastAsia"/>
        </w:rPr>
        <w:t xml:space="preserve">ICH </w:t>
      </w:r>
      <w:r w:rsidRPr="002056B4">
        <w:t>將</w:t>
      </w:r>
      <w:r w:rsidRPr="002056B4">
        <w:t>SBP</w:t>
      </w:r>
      <w:r w:rsidRPr="002056B4">
        <w:t>降</w:t>
      </w:r>
      <w:r w:rsidRPr="002056B4">
        <w:t xml:space="preserve"> </w:t>
      </w:r>
      <w:r w:rsidRPr="002056B4">
        <w:t>低至</w:t>
      </w:r>
      <w:r w:rsidRPr="002056B4">
        <w:t>130</w:t>
      </w:r>
      <w:r w:rsidRPr="002056B4">
        <w:t>至</w:t>
      </w:r>
      <w:r w:rsidRPr="002056B4">
        <w:t>140 mmHg</w:t>
      </w:r>
      <w:r w:rsidRPr="002056B4">
        <w:t>是安全的，且對於輕度至</w:t>
      </w:r>
      <w:r w:rsidRPr="002056B4">
        <w:t xml:space="preserve"> </w:t>
      </w:r>
      <w:r w:rsidRPr="002056B4">
        <w:t>中度急性</w:t>
      </w:r>
      <w:r w:rsidRPr="002056B4">
        <w:t>ICH</w:t>
      </w:r>
      <w:r w:rsidRPr="002056B4">
        <w:t>和</w:t>
      </w:r>
      <w:r w:rsidRPr="002056B4">
        <w:t>SBP</w:t>
      </w:r>
      <w:r w:rsidRPr="002056B4">
        <w:t>在</w:t>
      </w:r>
      <w:r w:rsidRPr="002056B4">
        <w:t>150</w:t>
      </w:r>
      <w:r w:rsidRPr="002056B4">
        <w:t>至</w:t>
      </w:r>
      <w:r w:rsidRPr="002056B4">
        <w:t>220 mmHg</w:t>
      </w:r>
      <w:r w:rsidRPr="002056B4">
        <w:t>之間的患</w:t>
      </w:r>
      <w:r w:rsidRPr="002056B4">
        <w:t xml:space="preserve"> </w:t>
      </w:r>
      <w:r w:rsidRPr="002056B4">
        <w:t>者能改善神經功能是合理的，而</w:t>
      </w:r>
      <w:r w:rsidRPr="002056B4">
        <w:t>INTERACT3</w:t>
      </w:r>
      <w:proofErr w:type="gramStart"/>
      <w:r w:rsidRPr="002056B4">
        <w:t>採</w:t>
      </w:r>
      <w:proofErr w:type="gramEnd"/>
      <w:r w:rsidRPr="002056B4">
        <w:t xml:space="preserve"> </w:t>
      </w:r>
      <w:r w:rsidRPr="002056B4">
        <w:t>行早期強化降低</w:t>
      </w:r>
      <w:r w:rsidRPr="002056B4">
        <w:t>SBP</w:t>
      </w:r>
      <w:r w:rsidRPr="002056B4">
        <w:t>的治療在一小時內的目標為</w:t>
      </w:r>
      <w:r w:rsidRPr="002056B4">
        <w:t>&lt;140 mmHg</w:t>
      </w:r>
      <w:r w:rsidRPr="002056B4">
        <w:t>，初步分析顯示，組合式</w:t>
      </w:r>
      <w:proofErr w:type="gramStart"/>
      <w:r w:rsidRPr="002056B4">
        <w:t>照護組</w:t>
      </w:r>
      <w:proofErr w:type="gramEnd"/>
      <w:r w:rsidRPr="002056B4">
        <w:t xml:space="preserve"> </w:t>
      </w:r>
      <w:r w:rsidRPr="002056B4">
        <w:t>的不良功能結果及</w:t>
      </w:r>
      <w:r w:rsidRPr="002056B4">
        <w:t>6</w:t>
      </w:r>
      <w:r w:rsidRPr="002056B4">
        <w:t>個月內死亡率皆低於常規照</w:t>
      </w:r>
      <w:r w:rsidRPr="002056B4">
        <w:t xml:space="preserve"> </w:t>
      </w:r>
      <w:r w:rsidRPr="002056B4">
        <w:t>護組</w:t>
      </w:r>
    </w:p>
    <w:p w14:paraId="49016C63" w14:textId="77777777" w:rsidR="002056B4" w:rsidRDefault="002056B4"/>
    <w:p w14:paraId="0278963D" w14:textId="1DB8288E" w:rsidR="002056B4" w:rsidRDefault="002056B4">
      <w:pPr>
        <w:rPr>
          <w:rFonts w:hint="eastAsia"/>
        </w:rPr>
      </w:pPr>
      <w:r w:rsidRPr="002056B4">
        <w:t>在</w:t>
      </w:r>
      <w:r w:rsidRPr="002056B4">
        <w:t xml:space="preserve"> ICH</w:t>
      </w:r>
      <w:r w:rsidRPr="002056B4">
        <w:t>發病後</w:t>
      </w:r>
      <w:r w:rsidRPr="002056B4">
        <w:t>2</w:t>
      </w:r>
      <w:r w:rsidRPr="002056B4">
        <w:t>小時內開始治療並在</w:t>
      </w:r>
      <w:r w:rsidRPr="002056B4">
        <w:t>1</w:t>
      </w:r>
      <w:r w:rsidRPr="002056B4">
        <w:t>小時內達</w:t>
      </w:r>
      <w:r w:rsidRPr="002056B4">
        <w:t xml:space="preserve"> </w:t>
      </w:r>
      <w:r w:rsidRPr="002056B4">
        <w:t>到降壓目標，可能有利於</w:t>
      </w:r>
      <w:proofErr w:type="gramStart"/>
      <w:r w:rsidRPr="002056B4">
        <w:t>降低腦血腫</w:t>
      </w:r>
      <w:proofErr w:type="gramEnd"/>
      <w:r w:rsidRPr="002056B4">
        <w:t>擴大</w:t>
      </w:r>
      <w:r w:rsidRPr="002056B4">
        <w:t xml:space="preserve"> (HE)</w:t>
      </w:r>
      <w:r w:rsidRPr="002056B4">
        <w:t>的風險，並且改善功能結果</w:t>
      </w:r>
      <w:r w:rsidRPr="002056B4">
        <w:t>(COR 2a, LOE C-LD)</w:t>
      </w:r>
    </w:p>
    <w:p w14:paraId="1150F4BE" w14:textId="77777777" w:rsidR="002056B4" w:rsidRDefault="002056B4"/>
    <w:p w14:paraId="7DC69660" w14:textId="0FC9089D" w:rsidR="002056B4" w:rsidRDefault="002056B4">
      <w:r w:rsidRPr="002056B4">
        <w:t>對於血壓升高的</w:t>
      </w:r>
      <w:r w:rsidRPr="002056B4">
        <w:t>ICH</w:t>
      </w:r>
      <w:r w:rsidRPr="002056B4">
        <w:t>患</w:t>
      </w:r>
      <w:r w:rsidRPr="002056B4">
        <w:t xml:space="preserve"> </w:t>
      </w:r>
      <w:r w:rsidRPr="002056B4">
        <w:t>者，將</w:t>
      </w:r>
      <w:r w:rsidRPr="002056B4">
        <w:t>SBP</w:t>
      </w:r>
      <w:r w:rsidRPr="002056B4">
        <w:t>急劇降低至</w:t>
      </w:r>
      <w:r w:rsidRPr="002056B4">
        <w:t>&lt;130 mmHg</w:t>
      </w:r>
      <w:r w:rsidRPr="002056B4">
        <w:t>可能有害，</w:t>
      </w:r>
      <w:r w:rsidRPr="002056B4">
        <w:t xml:space="preserve"> </w:t>
      </w:r>
      <w:r w:rsidRPr="002056B4">
        <w:t>應避免之</w:t>
      </w:r>
    </w:p>
    <w:p w14:paraId="2284AC28" w14:textId="77777777" w:rsidR="002056B4" w:rsidRDefault="002056B4"/>
    <w:p w14:paraId="0CEC18BD" w14:textId="25F63FD7" w:rsidR="002056B4" w:rsidRDefault="002056B4">
      <w:pPr>
        <w:rPr>
          <w:rFonts w:hint="eastAsia"/>
        </w:rPr>
      </w:pPr>
      <w:r w:rsidRPr="002056B4">
        <w:lastRenderedPageBreak/>
        <w:t>建議對於大量</w:t>
      </w:r>
      <w:r w:rsidRPr="002056B4">
        <w:t>ICH</w:t>
      </w:r>
      <w:r w:rsidRPr="002056B4">
        <w:t>、</w:t>
      </w:r>
      <w:r w:rsidRPr="002056B4">
        <w:t xml:space="preserve">ICP </w:t>
      </w:r>
      <w:r w:rsidRPr="002056B4">
        <w:t>升高或</w:t>
      </w:r>
      <w:r w:rsidRPr="002056B4">
        <w:t>CPP</w:t>
      </w:r>
      <w:r w:rsidRPr="002056B4">
        <w:t>不足的患者，降壓的同時應維持</w:t>
      </w:r>
      <w:r w:rsidRPr="002056B4">
        <w:t xml:space="preserve"> CPP</w:t>
      </w:r>
      <w:r w:rsidRPr="002056B4">
        <w:t>在</w:t>
      </w:r>
      <w:r w:rsidRPr="002056B4">
        <w:t>60</w:t>
      </w:r>
      <w:r w:rsidRPr="002056B4">
        <w:t>至</w:t>
      </w:r>
      <w:r w:rsidRPr="002056B4">
        <w:t>70 mmHg</w:t>
      </w:r>
      <w:r w:rsidRPr="002056B4">
        <w:t>以上</w:t>
      </w:r>
    </w:p>
    <w:p w14:paraId="6B10D517" w14:textId="294905DB" w:rsidR="002056B4" w:rsidRDefault="002056B4">
      <w:r>
        <w:rPr>
          <w:rFonts w:hint="eastAsia"/>
        </w:rPr>
        <w:t>一</w:t>
      </w:r>
      <w:r w:rsidRPr="002056B4">
        <w:t>項</w:t>
      </w:r>
      <w:r w:rsidRPr="002056B4">
        <w:t>RCT</w:t>
      </w:r>
      <w:r w:rsidRPr="002056B4">
        <w:t>針對</w:t>
      </w:r>
      <w:r w:rsidRPr="002056B4">
        <w:t>VKA</w:t>
      </w:r>
      <w:r w:rsidRPr="002056B4">
        <w:t>相關</w:t>
      </w:r>
      <w:r w:rsidRPr="002056B4">
        <w:t>ICH</w:t>
      </w:r>
      <w:r w:rsidRPr="002056B4">
        <w:t>且</w:t>
      </w:r>
      <w:r w:rsidRPr="002056B4">
        <w:t>INR &gt; 1.9</w:t>
      </w:r>
      <w:r w:rsidRPr="002056B4">
        <w:t>的患</w:t>
      </w:r>
      <w:r w:rsidRPr="002056B4">
        <w:t xml:space="preserve"> </w:t>
      </w:r>
      <w:r w:rsidRPr="002056B4">
        <w:t>者，在</w:t>
      </w:r>
      <w:r w:rsidRPr="002056B4">
        <w:t>12</w:t>
      </w:r>
      <w:r w:rsidRPr="002056B4">
        <w:t>小時內分別施予</w:t>
      </w:r>
      <w:r w:rsidRPr="002056B4">
        <w:t>30 IU/kg</w:t>
      </w:r>
      <w:r w:rsidRPr="002056B4">
        <w:t>的</w:t>
      </w:r>
      <w:r w:rsidRPr="002056B4">
        <w:t xml:space="preserve">4-F PCC </w:t>
      </w:r>
      <w:r w:rsidRPr="002056B4">
        <w:t>治療或</w:t>
      </w:r>
      <w:r w:rsidRPr="002056B4">
        <w:t>FFP</w:t>
      </w:r>
      <w:r w:rsidRPr="002056B4">
        <w:t>，並比較兩者療效，</w:t>
      </w:r>
      <w:r w:rsidRPr="002056B4">
        <w:t>4-F PCC</w:t>
      </w:r>
      <w:r w:rsidRPr="002056B4">
        <w:t>具有</w:t>
      </w:r>
      <w:r w:rsidRPr="002056B4">
        <w:t xml:space="preserve"> </w:t>
      </w:r>
      <w:r w:rsidRPr="002056B4">
        <w:t>優勢快速逆轉抗凝作用</w:t>
      </w:r>
      <w:r w:rsidRPr="002056B4">
        <w:t>(67%</w:t>
      </w:r>
      <w:r w:rsidRPr="002056B4">
        <w:t>接受</w:t>
      </w:r>
      <w:r w:rsidRPr="002056B4">
        <w:t>4-F PCC</w:t>
      </w:r>
      <w:r w:rsidRPr="002056B4">
        <w:t>的</w:t>
      </w:r>
      <w:r w:rsidRPr="002056B4">
        <w:t xml:space="preserve"> </w:t>
      </w:r>
      <w:r w:rsidRPr="002056B4">
        <w:t>患者在開始治療後</w:t>
      </w:r>
      <w:r w:rsidRPr="002056B4">
        <w:t>3</w:t>
      </w:r>
      <w:r w:rsidRPr="002056B4">
        <w:t>小時內達到</w:t>
      </w:r>
      <w:r w:rsidRPr="002056B4">
        <w:t>INR ≤ 1.2</w:t>
      </w:r>
      <w:r w:rsidRPr="002056B4">
        <w:t>，</w:t>
      </w:r>
      <w:r w:rsidRPr="002056B4">
        <w:t xml:space="preserve"> </w:t>
      </w:r>
      <w:r w:rsidRPr="002056B4">
        <w:t>對比於接受</w:t>
      </w:r>
      <w:r w:rsidRPr="002056B4">
        <w:t>FFP</w:t>
      </w:r>
      <w:r w:rsidRPr="002056B4">
        <w:t>治療的患者僅有</w:t>
      </w:r>
      <w:r w:rsidRPr="002056B4">
        <w:t>9%</w:t>
      </w:r>
      <w:r w:rsidRPr="002056B4">
        <w:t>達到</w:t>
      </w:r>
      <w:r w:rsidRPr="002056B4">
        <w:t>)</w:t>
      </w:r>
      <w:r w:rsidRPr="002056B4">
        <w:t>。</w:t>
      </w:r>
      <w:r w:rsidRPr="002056B4">
        <w:t xml:space="preserve"> </w:t>
      </w:r>
      <w:proofErr w:type="gramStart"/>
      <w:r w:rsidRPr="002056B4">
        <w:t>此外，</w:t>
      </w:r>
      <w:proofErr w:type="gramEnd"/>
      <w:r w:rsidRPr="002056B4">
        <w:t>4-F PCC</w:t>
      </w:r>
      <w:r w:rsidRPr="002056B4">
        <w:t>與</w:t>
      </w:r>
      <w:r w:rsidRPr="002056B4">
        <w:t>HE</w:t>
      </w:r>
      <w:r w:rsidRPr="002056B4">
        <w:t>比率減少相關</w:t>
      </w:r>
      <w:r w:rsidRPr="002056B4">
        <w:t>(</w:t>
      </w:r>
      <w:r w:rsidRPr="002056B4">
        <w:t>接受</w:t>
      </w:r>
      <w:r w:rsidRPr="002056B4">
        <w:t>4-F PCC</w:t>
      </w:r>
      <w:r w:rsidRPr="002056B4">
        <w:t>和</w:t>
      </w:r>
      <w:r w:rsidRPr="002056B4">
        <w:t>FFP</w:t>
      </w:r>
      <w:r w:rsidRPr="002056B4">
        <w:t>治療的患者在</w:t>
      </w:r>
      <w:r w:rsidRPr="002056B4">
        <w:t>24</w:t>
      </w:r>
      <w:r w:rsidRPr="002056B4">
        <w:t>小時後</w:t>
      </w:r>
      <w:r w:rsidRPr="002056B4">
        <w:t>HE</w:t>
      </w:r>
      <w:r w:rsidRPr="002056B4">
        <w:t>的比率</w:t>
      </w:r>
      <w:r w:rsidRPr="002056B4">
        <w:t xml:space="preserve"> </w:t>
      </w:r>
      <w:r w:rsidRPr="002056B4">
        <w:t>分別是</w:t>
      </w:r>
      <w:r w:rsidRPr="002056B4">
        <w:t>18.3%</w:t>
      </w:r>
      <w:r w:rsidRPr="002056B4">
        <w:t>與</w:t>
      </w:r>
      <w:r w:rsidRPr="002056B4">
        <w:t>27.1%)</w:t>
      </w:r>
    </w:p>
    <w:p w14:paraId="43B1FEF6" w14:textId="368066B4" w:rsidR="002056B4" w:rsidRDefault="002056B4">
      <w:r w:rsidRPr="002056B4">
        <w:t>對於</w:t>
      </w:r>
      <w:r w:rsidRPr="002056B4">
        <w:t>VKA</w:t>
      </w:r>
      <w:r w:rsidRPr="002056B4">
        <w:t>相關</w:t>
      </w:r>
      <w:r w:rsidRPr="002056B4">
        <w:t>ICH</w:t>
      </w:r>
      <w:r w:rsidRPr="002056B4">
        <w:t>患者，無論</w:t>
      </w:r>
      <w:proofErr w:type="gramStart"/>
      <w:r w:rsidRPr="002056B4">
        <w:t>採</w:t>
      </w:r>
      <w:proofErr w:type="gramEnd"/>
      <w:r w:rsidRPr="002056B4">
        <w:t xml:space="preserve"> </w:t>
      </w:r>
      <w:r w:rsidRPr="002056B4">
        <w:t>用何種凝血因子替代品</w:t>
      </w:r>
      <w:r w:rsidRPr="002056B4">
        <w:t>(PCC</w:t>
      </w:r>
      <w:r w:rsidRPr="002056B4">
        <w:t>或血漿</w:t>
      </w:r>
      <w:r w:rsidRPr="002056B4">
        <w:t>)</w:t>
      </w:r>
      <w:r w:rsidRPr="002056B4">
        <w:t>，都應</w:t>
      </w:r>
      <w:r w:rsidRPr="002056B4">
        <w:t xml:space="preserve"> </w:t>
      </w:r>
      <w:r w:rsidRPr="002056B4">
        <w:t>接受靜脈注射</w:t>
      </w:r>
      <w:r w:rsidRPr="002056B4">
        <w:t>5</w:t>
      </w:r>
      <w:r w:rsidRPr="002056B4">
        <w:t>至</w:t>
      </w:r>
      <w:r w:rsidRPr="002056B4">
        <w:t>10 mg</w:t>
      </w:r>
      <w:r w:rsidRPr="002056B4">
        <w:t>的維生素</w:t>
      </w:r>
      <w:r w:rsidRPr="002056B4">
        <w:t>K</w:t>
      </w:r>
    </w:p>
    <w:p w14:paraId="44914EF9" w14:textId="27B9E5C6" w:rsidR="002056B4" w:rsidRPr="002056B4" w:rsidRDefault="002056B4">
      <w:pPr>
        <w:rPr>
          <w:rFonts w:hint="eastAsia"/>
        </w:rPr>
      </w:pPr>
      <w:proofErr w:type="gramStart"/>
      <w:r w:rsidRPr="002056B4">
        <w:t>一項針</w:t>
      </w:r>
      <w:proofErr w:type="gramEnd"/>
      <w:r w:rsidRPr="002056B4">
        <w:t xml:space="preserve"> </w:t>
      </w:r>
      <w:r w:rsidRPr="002056B4">
        <w:t>對</w:t>
      </w:r>
      <w:r w:rsidRPr="002056B4">
        <w:t>205</w:t>
      </w:r>
      <w:r w:rsidRPr="002056B4">
        <w:t>名</w:t>
      </w:r>
      <w:r w:rsidRPr="002056B4">
        <w:t>VKA</w:t>
      </w:r>
      <w:r w:rsidRPr="002056B4">
        <w:t>相關</w:t>
      </w:r>
      <w:r w:rsidRPr="002056B4">
        <w:t>ICH</w:t>
      </w:r>
      <w:r w:rsidRPr="002056B4">
        <w:t>患者的觀察性研究指</w:t>
      </w:r>
      <w:r w:rsidRPr="002056B4">
        <w:t xml:space="preserve"> </w:t>
      </w:r>
      <w:r w:rsidRPr="002056B4">
        <w:t>出，接受較高劑量的</w:t>
      </w:r>
      <w:r w:rsidRPr="002056B4">
        <w:t>PCC (2000</w:t>
      </w:r>
      <w:r w:rsidRPr="002056B4">
        <w:t>至</w:t>
      </w:r>
      <w:r w:rsidRPr="002056B4">
        <w:t xml:space="preserve">3000 IU) </w:t>
      </w:r>
      <w:r w:rsidRPr="002056B4">
        <w:t>治療後大多達到</w:t>
      </w:r>
      <w:r w:rsidRPr="002056B4">
        <w:t>INR &lt; 1.5</w:t>
      </w:r>
      <w:r w:rsidRPr="002056B4">
        <w:t>，但可能會增加靜</w:t>
      </w:r>
      <w:r w:rsidRPr="002056B4">
        <w:t xml:space="preserve"> </w:t>
      </w:r>
      <w:r w:rsidRPr="002056B4">
        <w:t>脈栓塞</w:t>
      </w:r>
      <w:r w:rsidRPr="002056B4">
        <w:t>(VTE)</w:t>
      </w:r>
      <w:r w:rsidRPr="002056B4">
        <w:t>的風險</w:t>
      </w:r>
      <w:r w:rsidRPr="002056B4">
        <w:t>135</w:t>
      </w:r>
      <w:r w:rsidRPr="002056B4">
        <w:t>。因此，當</w:t>
      </w:r>
      <w:r w:rsidRPr="002056B4">
        <w:t>1.3 ≤ INR &lt; 2.0</w:t>
      </w:r>
      <w:r w:rsidRPr="002056B4">
        <w:t>時，</w:t>
      </w:r>
      <w:r w:rsidRPr="002056B4">
        <w:t>4-F PCC</w:t>
      </w:r>
      <w:r w:rsidRPr="002056B4">
        <w:t>的建議劑量較低，為</w:t>
      </w:r>
      <w:r w:rsidRPr="002056B4">
        <w:t>10</w:t>
      </w:r>
      <w:r w:rsidRPr="002056B4">
        <w:t>至</w:t>
      </w:r>
      <w:r w:rsidRPr="002056B4">
        <w:t>20 IU/kg</w:t>
      </w:r>
      <w:r w:rsidRPr="002056B4">
        <w:t>，可快速校正</w:t>
      </w:r>
      <w:r w:rsidRPr="002056B4">
        <w:t>INR</w:t>
      </w:r>
      <w:r w:rsidRPr="002056B4">
        <w:t>且減少</w:t>
      </w:r>
      <w:r w:rsidRPr="002056B4">
        <w:t>HE</w:t>
      </w:r>
      <w:r w:rsidRPr="002056B4">
        <w:t>。</w:t>
      </w:r>
    </w:p>
    <w:sectPr w:rsidR="002056B4" w:rsidRPr="002056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4A17"/>
    <w:multiLevelType w:val="multilevel"/>
    <w:tmpl w:val="1E2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23189C"/>
    <w:multiLevelType w:val="multilevel"/>
    <w:tmpl w:val="A1F6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C61CCE"/>
    <w:multiLevelType w:val="multilevel"/>
    <w:tmpl w:val="850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0336777">
    <w:abstractNumId w:val="1"/>
  </w:num>
  <w:num w:numId="2" w16cid:durableId="1788767685">
    <w:abstractNumId w:val="0"/>
  </w:num>
  <w:num w:numId="3" w16cid:durableId="66802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CB"/>
    <w:rsid w:val="000E13CB"/>
    <w:rsid w:val="0015519E"/>
    <w:rsid w:val="002056B4"/>
    <w:rsid w:val="0044305F"/>
    <w:rsid w:val="005D325A"/>
    <w:rsid w:val="00B7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0930"/>
  <w15:chartTrackingRefBased/>
  <w15:docId w15:val="{EBD5D6C6-95E0-4D1D-9B91-AF97360E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3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3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3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3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3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3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1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E13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13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13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13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13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13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3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1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1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1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2026-05-24T04:01:00Z</dcterms:created>
  <dcterms:modified xsi:type="dcterms:W3CDTF">2026-05-25T14:49:00Z</dcterms:modified>
</cp:coreProperties>
</file>