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 Education Consolidated Topics (Docs Only)</w:t>
      </w:r>
    </w:p>
    <w:p>
      <w:r>
        <w:t>Generated on 2026-05-31 from current doc-based entries in PHCEP/data/edu/patient_edu_data.json</w:t>
      </w:r>
    </w:p>
    <w:p>
      <w:r>
        <w:t>Segmentation markers are standardized as @N for downstream section processing.</w:t>
      </w:r>
    </w:p>
    <w:p/>
    <w:p>
      <w:pPr>
        <w:pStyle w:val="Heading2"/>
      </w:pPr>
      <w:r>
        <w:t>@1 Ticagrelor 合併 Aspirin 用於輕型缺血性中風 / 高風險 TIA</w:t>
      </w:r>
    </w:p>
    <w:p>
      <w:r>
        <w:t>Source: 20260520.docx (20260520.docx @1)</w:t>
      </w:r>
    </w:p>
    <w:p>
      <w:pPr>
        <w:pStyle w:val="Heading3"/>
      </w:pPr>
      <w:r>
        <w:t>專業版（Professional Chinese）</w:t>
      </w:r>
    </w:p>
    <w:p>
      <w:r>
        <w:t>Ticagrelor 合併 Aspirin 於輕型缺血性中風／高風險 TIATHALES 研究納入 11,016 位輕型至中度非心因性缺血性中風（NIHSS ≤5）或高風險 TIA 病人。30 天主要終點（中風或死亡）於 ticagrelor-aspirin 組為 5.5%，aspirin 單藥組為 6.6%（HR 0.83, 95% CI 0.71–0.96）。</w:t>
      </w:r>
    </w:p>
    <w:p>
      <w:r>
        <w:t>缺血性中風事件降低（5.0% vs 6.3%），但嚴重出血增加（0.5% vs 0.1%）。臨床應以「再缺血風險」與「出血風險」平衡決策，並排除需抗凝之心因性中風來源。</w:t>
      </w:r>
    </w:p>
    <w:p>
      <w:r>
        <w:t>建議用於起病早期之短期雙抗策略，並於療程內監測神經惡化與重大出血。</w:t>
      </w:r>
    </w:p>
    <w:p>
      <w:pPr>
        <w:pStyle w:val="Heading3"/>
      </w:pPr>
      <w:r>
        <w:t>白話版（Simple Chinese）</w:t>
      </w:r>
    </w:p>
    <w:p>
      <w:r>
        <w:t>Ticagrelor + Aspirin：輕型中風／高風險 TIA 的短期雙抗治療對於非心因性輕型缺血性中風（NIHSS ≤5）或高風險 TIA，起病早期短期使用 Ticagrelor 合併 Aspirin，可降低 30 天內再中風或死亡風險。</w:t>
      </w:r>
    </w:p>
    <w:p>
      <w:r>
        <w:t>重點摘要• THALES 試驗顯示主要終點約由 6.6% 降至 5.5%。</w:t>
      </w:r>
    </w:p>
    <w:p>
      <w:r>
        <w:t>• 缺血性中風事件下降，但嚴重出血風險會上升。</w:t>
      </w:r>
    </w:p>
    <w:p>
      <w:r>
        <w:t>• 治療前需評估出血風險與是否為心因性中風。</w:t>
      </w:r>
    </w:p>
    <w:p>
      <w:r>
        <w:t>👉 通常用於急性期短期策略，不建議無限期雙抗。</w:t>
      </w:r>
    </w:p>
    <w:p>
      <w:pPr>
        <w:pStyle w:val="Heading3"/>
      </w:pPr>
      <w:r>
        <w:t>English Version</w:t>
      </w:r>
    </w:p>
    <w:p>
      <w:r>
        <w:t>Ticagrelor in stroke</w:t>
      </w:r>
    </w:p>
    <w:p>
      <w:r>
        <w:t>THALES trial randomized 11,016 patients with mild-to-moderate acute noncardioembolic ischemic stroke (NIHSS ≤5) or high-risk TIA</w:t>
      </w:r>
    </w:p>
    <w:p>
      <w:r>
        <w:t>Primary efficacy outcome (stroke or death at 30 days): 5.5% with ticagrelor-aspirin vs 6.6% with aspirin alone (HR 0.83, 95% CI 0.71-0.96, p=0.02). This represents an absolute risk reduction of 1.1%, with a number needed to treat of 92. [1]</w:t>
      </w:r>
    </w:p>
    <w:p>
      <w:r>
        <w:t>Ischemic stroke: 5.0% with ticagrelor-aspirin vs 6.3% with aspirin alone (HR 0.79, 95% CI 0.68-0.93, p=0.004). [1]</w:t>
      </w:r>
    </w:p>
    <w:p>
      <w:r>
        <w:t>Major hemorrhage: Major ischemic events (ischemic stroke or nonhemorrhagic death) occurred in 5.3% with ticagrelor-aspirin vs 6.5% with aspirin alone (absolute risk reduction 1.19%). However, major hemorrhage (intracranial hemorrhage or hemorrhagic death) occurred in 0.4% with ticagrelor-aspirin vs 0.1% with aspirin alone (absolute risk increase 0.29%). [2] Severe bleeding overall occurred in 0.5% vs 0.1% (p=0.001), with a number needed to harm of 263.</w:t>
      </w:r>
    </w:p>
    <w:p>
      <w:r>
        <w:t>The treatment effect of ticagrelor-aspirin accrued primarily over the first 10 days,</w:t>
      </w:r>
    </w:p>
    <w:p>
      <w:r>
        <w:t>A network meta-analysis found Clopidogrel-aspirin ranked highest in SUCRA analysis and was associated with lower risk of functional disability compared to both aspirin alone and ticagrelor-aspirin</w:t>
      </w:r>
    </w:p>
    <w:p/>
    <w:p>
      <w:pPr>
        <w:pStyle w:val="Heading2"/>
      </w:pPr>
      <w:r>
        <w:t>@2 早期帕金森病：減少異動症的藥物策略</w:t>
      </w:r>
    </w:p>
    <w:p>
      <w:r>
        <w:t>Source: 20260520.docx (20260520.docx @2)</w:t>
      </w:r>
    </w:p>
    <w:p>
      <w:pPr>
        <w:pStyle w:val="Heading3"/>
      </w:pPr>
      <w:r>
        <w:t>專業版（Professional Chinese）</w:t>
      </w:r>
    </w:p>
    <w:p>
      <w:r>
        <w:t>早期帕金森病：降低異動症風險的藥物策略</w:t>
      </w:r>
    </w:p>
    <w:p>
      <w:r>
        <w:t>早期帕金森病治療不只是在「控制當下症狀」，也在於延後後續 levodopa 劑量快速上升與異動症（dyskinesia）的累積風險。近期資料顯示，在適當病人中提早加入 amantadine 或 MAO-B inhibitor，可能有助於減少這類長期併發症。</w:t>
      </w:r>
    </w:p>
    <w:p/>
    <w:p>
      <w:r>
        <w:t>PREMANDYSK 試驗重點</w:t>
      </w:r>
    </w:p>
    <w:p>
      <w:r>
        <w:t>PREMANDYSK 試驗顯示，早期把 amantadine immediate-release 200 mg/day 加到 levodopa 治療中，18 個月內異動症發生率約從 22% 降到 11%，同時 levodopa 累積加量也較少，差距約 70 mg。</w:t>
      </w:r>
    </w:p>
    <w:p/>
    <w:p>
      <w:r>
        <w:t>MAO-B inhibitor 的角色</w:t>
      </w:r>
    </w:p>
    <w:p>
      <w:r>
        <w:t>另一組 3 年頭對頭回溯資料顯示，無論 selegiline 或 rasagiline，都和較少的 levodopa 日增量及較低 dyskinesia score 有關，支持在早期病程中把 MAO-B inhibitor 視為「延緩劑量升高」的策略之一。</w:t>
      </w:r>
    </w:p>
    <w:p/>
    <w:p>
      <w:r>
        <w:t>哪些病人特別值得提早布局</w:t>
      </w:r>
    </w:p>
    <w:p/>
    <w:p>
      <w:r>
        <w:t xml:space="preserve">  • 年紀較輕、預期病程較長，未來較容易累積 levodopa-induced dyskinesia。</w:t>
      </w:r>
    </w:p>
    <w:p/>
    <w:p>
      <w:r>
        <w:t xml:space="preserve">  • 目前症狀已需要 levodopa，但醫師希望避免短時間內劑量快速上升。</w:t>
      </w:r>
    </w:p>
    <w:p/>
    <w:p>
      <w:r>
        <w:t xml:space="preserve">  • 有運動波動或輕度 OFF time 徵象，希望及早穩定用藥曲線。</w:t>
      </w:r>
    </w:p>
    <w:p/>
    <w:p>
      <w:r>
        <w:t xml:space="preserve">  • 合併認知、副作用或多重用藥負擔時，則需更仔細選擇藥物。</w:t>
      </w:r>
    </w:p>
    <w:p/>
    <w:p>
      <w:r>
        <w:t>常見副作用與選藥提醒</w:t>
      </w:r>
    </w:p>
    <w:p/>
    <w:p>
      <w:r>
        <w:t xml:space="preserve">  • Amantadine：可能出現幻覺、周邊水腫、頭暈、口乾；對高齡或認知脆弱病人要更保守。</w:t>
      </w:r>
    </w:p>
    <w:p/>
    <w:p>
      <w:r>
        <w:t xml:space="preserve">  • MAO-B inhibitor：通常較容易長期使用，但仍要留意失眠、藥物交互作用與個體耐受性。</w:t>
      </w:r>
    </w:p>
    <w:p/>
    <w:p>
      <w:r>
        <w:t xml:space="preserve">  • Safinamide：間接比較資料顯示對 OFF time 可能略優於 rasagiline，但是否用於超早期病人仍需看實際症狀與可近性。</w:t>
      </w:r>
    </w:p>
    <w:p/>
    <w:p>
      <w:r>
        <w:t>實務處理方式</w:t>
      </w:r>
    </w:p>
    <w:p/>
    <w:p>
      <w:r>
        <w:t xml:space="preserve">  • 先確認病人的核心治療目標：當前症狀控制、延後異動症、或減少日後劑量升高。</w:t>
      </w:r>
    </w:p>
    <w:p/>
    <w:p>
      <w:r>
        <w:t xml:space="preserve">  • 若已開始 levodopa，且預期未來需要逐步加量，可考慮早期加入 amantadine 或 MAO-B inhibitor。</w:t>
      </w:r>
    </w:p>
    <w:p/>
    <w:p>
      <w:r>
        <w:t xml:space="preserve">  • 定期追蹤幻覺、姿勢性低血壓、水腫、睡眠與認知變化，避免為了延後異動症反而換來更差的整體耐受性。</w:t>
      </w:r>
    </w:p>
    <w:p/>
    <w:p>
      <w:r>
        <w:t>臨床結論：早期帕金森病不一定要等異動症出現才處理；在合適病人中，提早規劃輔助治療，有機會把未來用藥負擔和異動症風險一起壓低。</w:t>
      </w:r>
    </w:p>
    <w:p>
      <w:pPr>
        <w:pStyle w:val="Heading3"/>
      </w:pPr>
      <w:r>
        <w:t>白話版（Simple Chinese）</w:t>
      </w:r>
    </w:p>
    <w:p>
      <w:r>
        <w:t>早期帕金森病：降低異動症風險的藥物策略</w:t>
      </w:r>
    </w:p>
    <w:p>
      <w:r>
        <w:t>早期帕金森病治療不只是在「控制當下症狀」，也在於延後後續 levodopa 劑量快速上升與異動症（dyskinesia）的累積風險。近期資料顯示，在適當病人中提早加入 amantadine 或 MAO-B inhibitor，可能有助於減少這類長期併發症。</w:t>
      </w:r>
    </w:p>
    <w:p/>
    <w:p>
      <w:r>
        <w:t>PREMANDYSK 試驗重點</w:t>
      </w:r>
    </w:p>
    <w:p>
      <w:r>
        <w:t>PREMANDYSK 試驗顯示，早期把 amantadine immediate-release 200 mg/day 加到 levodopa 治療中，18 個月內異動症發生率約從 22% 降到 11%，同時 levodopa 累積加量也較少，差距約 70 mg。</w:t>
      </w:r>
    </w:p>
    <w:p/>
    <w:p>
      <w:r>
        <w:t>MAO-B inhibitor 的角色</w:t>
      </w:r>
    </w:p>
    <w:p>
      <w:r>
        <w:t>另一組 3 年頭對頭回溯資料顯示，無論 selegiline 或 rasagiline，都和較少的 levodopa 日增量及較低 dyskinesia score 有關，支持在早期病程中把 MAO-B inhibitor 視為「延緩劑量升高」的策略之一。</w:t>
      </w:r>
    </w:p>
    <w:p/>
    <w:p>
      <w:r>
        <w:t>哪些病人特別值得提早布局</w:t>
      </w:r>
    </w:p>
    <w:p/>
    <w:p>
      <w:r>
        <w:t xml:space="preserve">  • 年紀較輕、預期病程較長，未來較容易累積 levodopa-induced dyskinesia。</w:t>
      </w:r>
    </w:p>
    <w:p/>
    <w:p>
      <w:r>
        <w:t xml:space="preserve">  • 目前症狀已需要 levodopa，但醫師希望避免短時間內劑量快速上升。</w:t>
      </w:r>
    </w:p>
    <w:p/>
    <w:p>
      <w:r>
        <w:t xml:space="preserve">  • 有運動波動或輕度 OFF time 徵象，希望及早穩定用藥曲線。</w:t>
      </w:r>
    </w:p>
    <w:p/>
    <w:p>
      <w:r>
        <w:t xml:space="preserve">  • 合併認知、副作用或多重用藥負擔時，則需更仔細選擇藥物。</w:t>
      </w:r>
    </w:p>
    <w:p/>
    <w:p>
      <w:r>
        <w:t>常見副作用與選藥提醒</w:t>
      </w:r>
    </w:p>
    <w:p/>
    <w:p>
      <w:r>
        <w:t xml:space="preserve">  • Amantadine：可能出現幻覺、周邊水腫、頭暈、口乾；對高齡或認知脆弱病人要更保守。</w:t>
      </w:r>
    </w:p>
    <w:p/>
    <w:p>
      <w:r>
        <w:t xml:space="preserve">  • MAO-B inhibitor：通常較容易長期使用，但仍要留意失眠、藥物交互作用與個體耐受性。</w:t>
      </w:r>
    </w:p>
    <w:p/>
    <w:p>
      <w:r>
        <w:t xml:space="preserve">  • Safinamide：間接比較資料顯示對 OFF time 可能略優於 rasagiline，但是否用於超早期病人仍需看實際症狀與可近性。</w:t>
      </w:r>
    </w:p>
    <w:p/>
    <w:p>
      <w:r>
        <w:t>實務處理方式</w:t>
      </w:r>
    </w:p>
    <w:p/>
    <w:p>
      <w:r>
        <w:t xml:space="preserve">  • 先確認病人的核心治療目標：當前症狀控制、延後異動症、或減少日後劑量升高。</w:t>
      </w:r>
    </w:p>
    <w:p/>
    <w:p>
      <w:r>
        <w:t xml:space="preserve">  • 若已開始 levodopa，且預期未來需要逐步加量，可考慮早期加入 amantadine 或 MAO-B inhibitor。</w:t>
      </w:r>
    </w:p>
    <w:p/>
    <w:p>
      <w:r>
        <w:t xml:space="preserve">  • 定期追蹤幻覺、姿勢性低血壓、水腫、睡眠與認知變化，避免為了延後異動症反而換來更差的整體耐受性。</w:t>
      </w:r>
    </w:p>
    <w:p/>
    <w:p>
      <w:r>
        <w:t>臨床結論：早期帕金森病不一定要等異動症出現才處理；在合適病人中，提早規劃輔助治療，有機會把未來用藥負擔和異動症風險一起壓低。</w:t>
      </w:r>
    </w:p>
    <w:p>
      <w:pPr>
        <w:pStyle w:val="Heading3"/>
      </w:pPr>
      <w:r>
        <w:t>English Version</w:t>
      </w:r>
    </w:p>
    <w:p>
      <w:r>
        <w:t>Early Parkinson Disease: Dyskinesia PreventionEarly add-on strategies may lower dyskinesia risk and slow levodopa escalation, with individualized safety monitoring.</w:t>
      </w:r>
    </w:p>
    <w:p/>
    <w:p>
      <w:pPr>
        <w:pStyle w:val="Heading2"/>
      </w:pPr>
      <w:r>
        <w:t>@3 SAH 嚴重度分級：WFNS、Hunt-Hess、Modified Fisher</w:t>
      </w:r>
    </w:p>
    <w:p>
      <w:r>
        <w:t>Source: 202605211138.docx (OpenEvidence（dated docs）)</w:t>
      </w:r>
    </w:p>
    <w:p>
      <w:pPr>
        <w:pStyle w:val="Heading3"/>
      </w:pPr>
      <w:r>
        <w:t>專業版（Professional Chinese）</w:t>
      </w:r>
    </w:p>
    <w:p>
      <w:r>
        <w:t>SAH 嚴重度分級整合：WFNS、Hunt-Hess、Modified Fisher</w:t>
      </w:r>
    </w:p>
    <w:p>
      <w:r>
        <w:t>蛛網膜下腔出血（SAH）評估不能只看單一分數。WFNS 與 Hunt-Hess 反映臨床神經學嚴重度，Modified Fisher 則反映影像上的出血量與遲發性腦缺血 / vasospasm 風險。三者合併判讀，比只依賴其中一項更接近 bedside 決策需要。</w:t>
      </w:r>
    </w:p>
    <w:p/>
    <w:p>
      <w:r>
        <w:t>WFNS：以 GCS 與 motor deficit 為主</w:t>
      </w:r>
    </w:p>
    <w:p/>
    <w:p>
      <w:r>
        <w:t xml:space="preserve">  • Grade 1：GCS 15，無 motor deficit</w:t>
      </w:r>
    </w:p>
    <w:p/>
    <w:p>
      <w:r>
        <w:t xml:space="preserve">  • Grade 2：GCS 13–14，無 motor deficit</w:t>
      </w:r>
    </w:p>
    <w:p/>
    <w:p>
      <w:r>
        <w:t xml:space="preserve">  • Grade 3：GCS 13–14，合併 motor deficit</w:t>
      </w:r>
    </w:p>
    <w:p/>
    <w:p>
      <w:r>
        <w:t xml:space="preserve">  • Grade 4：GCS 7–12，可有或無 motor deficit</w:t>
      </w:r>
    </w:p>
    <w:p/>
    <w:p>
      <w:r>
        <w:t xml:space="preserve">  • Grade 5：GCS 3–6，可有或無 motor deficit</w:t>
      </w:r>
    </w:p>
    <w:p/>
    <w:p>
      <w:r>
        <w:t>系統性回顧顯示 WFNS 對不良預後通常呈階梯上升趨勢，但不同研究中相鄰級距的辨識度並不完全一致，因此比較適合做整體風險分層，而非單獨決定處置。</w:t>
      </w:r>
    </w:p>
    <w:p/>
    <w:p>
      <w:r>
        <w:t>Hunt-Hess：反映臨床表現與手術風險</w:t>
      </w:r>
    </w:p>
    <w:p/>
    <w:p>
      <w:r>
        <w:t xml:space="preserve">  • Grade 1：幾乎無症狀或僅輕微頭痛、輕度頸部僵硬</w:t>
      </w:r>
    </w:p>
    <w:p/>
    <w:p>
      <w:r>
        <w:t xml:space="preserve">  • Grade 2：中重度頭痛、明顯頸部僵硬，除顱神經麻痺外無明顯局灶缺損</w:t>
      </w:r>
    </w:p>
    <w:p/>
    <w:p>
      <w:r>
        <w:t xml:space="preserve">  • Grade 3：嗜睡、混亂，或輕度局灶神經學缺損</w:t>
      </w:r>
    </w:p>
    <w:p/>
    <w:p>
      <w:r>
        <w:t xml:space="preserve">  • Grade 4：昏睡、明顯偏癱</w:t>
      </w:r>
    </w:p>
    <w:p/>
    <w:p>
      <w:r>
        <w:t xml:space="preserve">  • Grade 5：深昏迷、去大腦姿勢</w:t>
      </w:r>
    </w:p>
    <w:p/>
    <w:p>
      <w:r>
        <w:t>它有助於快速捕捉病人在急診或加護病房的臨床狀態，但同樣不應脫離影像與病因處置單獨使用。</w:t>
      </w:r>
    </w:p>
    <w:p/>
    <w:p>
      <w:r>
        <w:t>Modified Fisher：抓的是 vasospasm / DCI 風險</w:t>
      </w:r>
    </w:p>
    <w:p/>
    <w:p>
      <w:r>
        <w:t xml:space="preserve">  • Grade 0：無 SAH 或 IVH</w:t>
      </w:r>
    </w:p>
    <w:p/>
    <w:p>
      <w:r>
        <w:t xml:space="preserve">  • Grade 1：少量 SAH，無 IVH</w:t>
      </w:r>
    </w:p>
    <w:p/>
    <w:p>
      <w:r>
        <w:t xml:space="preserve">  • Grade 2：少量 SAH，合併雙側 IVH</w:t>
      </w:r>
    </w:p>
    <w:p/>
    <w:p>
      <w:r>
        <w:t xml:space="preserve">  • Grade 3：厚層 SAH，無雙側 IVH</w:t>
      </w:r>
    </w:p>
    <w:p/>
    <w:p>
      <w:r>
        <w:t xml:space="preserve">  • Grade 4：厚層 SAH，合併雙側 IVH</w:t>
      </w:r>
    </w:p>
    <w:p/>
    <w:p>
      <w:r>
        <w:t>文獻指出，完全填滿 cistern/fissure 的 thick SAH 與雙側 IVH 是延遲性腦缺血的重要預測因子，因此 Modified Fisher 對後續 TCD 監測、nimodipine 治療與 DCI 觀察特別有價值。</w:t>
      </w:r>
    </w:p>
    <w:p/>
    <w:p>
      <w:r>
        <w:t>臨床上如何一起用</w:t>
      </w:r>
    </w:p>
    <w:p/>
    <w:p>
      <w:r>
        <w:t xml:space="preserve">  • 先用 WFNS / Hunt-Hess 了解病人此刻的神經學嚴重度與照護強度需求。</w:t>
      </w:r>
    </w:p>
    <w:p/>
    <w:p>
      <w:r>
        <w:t xml:space="preserve">  • 再用 Modified Fisher 估計 vasospasm / DCI 風險，安排監測與後續介入。</w:t>
      </w:r>
    </w:p>
    <w:p/>
    <w:p>
      <w:r>
        <w:t xml:space="preserve">  • 若要和家屬討論預後，應結合年齡、動脈瘤處置時機、水腦、再出血與全身併發症，而不只看單一量表。</w:t>
      </w:r>
    </w:p>
    <w:p/>
    <w:p>
      <w:r>
        <w:t>臨床結論：WFNS、Hunt-Hess、Modified Fisher 各自回答不同問題：臨床多重器官照護強度、初始神經嚴重度，以及遲發性腦缺血風險。整合使用最實用。</w:t>
      </w:r>
    </w:p>
    <w:p>
      <w:pPr>
        <w:pStyle w:val="Heading3"/>
      </w:pPr>
      <w:r>
        <w:t>白話版（Simple Chinese）</w:t>
      </w:r>
    </w:p>
    <w:p>
      <w:r>
        <w:t>SAH 嚴重度分級整合：WFNS、Hunt-Hess、Modified Fisher</w:t>
      </w:r>
    </w:p>
    <w:p>
      <w:r>
        <w:t>蛛網膜下腔出血（SAH）評估不能只看單一分數。WFNS 與 Hunt-Hess 反映臨床神經學嚴重度，Modified Fisher 則反映影像上的出血量與遲發性腦缺血 / vasospasm 風險。三者合併判讀，比只依賴其中一項更接近 bedside 決策需要。</w:t>
      </w:r>
    </w:p>
    <w:p/>
    <w:p>
      <w:r>
        <w:t>WFNS：以 GCS 與 motor deficit 為主</w:t>
      </w:r>
    </w:p>
    <w:p/>
    <w:p>
      <w:r>
        <w:t xml:space="preserve">  • Grade 1：GCS 15，無 motor deficit</w:t>
      </w:r>
    </w:p>
    <w:p/>
    <w:p>
      <w:r>
        <w:t xml:space="preserve">  • Grade 2：GCS 13–14，無 motor deficit</w:t>
      </w:r>
    </w:p>
    <w:p/>
    <w:p>
      <w:r>
        <w:t xml:space="preserve">  • Grade 3：GCS 13–14，合併 motor deficit</w:t>
      </w:r>
    </w:p>
    <w:p/>
    <w:p>
      <w:r>
        <w:t xml:space="preserve">  • Grade 4：GCS 7–12，可有或無 motor deficit</w:t>
      </w:r>
    </w:p>
    <w:p/>
    <w:p>
      <w:r>
        <w:t xml:space="preserve">  • Grade 5：GCS 3–6，可有或無 motor deficit</w:t>
      </w:r>
    </w:p>
    <w:p/>
    <w:p>
      <w:r>
        <w:t>系統性回顧顯示 WFNS 對不良預後通常呈階梯上升趨勢，但不同研究中相鄰級距的辨識度並不完全一致，因此比較適合做整體風險分層，而非單獨決定處置。</w:t>
      </w:r>
    </w:p>
    <w:p/>
    <w:p>
      <w:r>
        <w:t>Hunt-Hess：反映臨床表現與手術風險</w:t>
      </w:r>
    </w:p>
    <w:p/>
    <w:p>
      <w:r>
        <w:t xml:space="preserve">  • Grade 1：幾乎無症狀或僅輕微頭痛、輕度頸部僵硬</w:t>
      </w:r>
    </w:p>
    <w:p/>
    <w:p>
      <w:r>
        <w:t xml:space="preserve">  • Grade 2：中重度頭痛、明顯頸部僵硬，除顱神經麻痺外無明顯局灶缺損</w:t>
      </w:r>
    </w:p>
    <w:p/>
    <w:p>
      <w:r>
        <w:t xml:space="preserve">  • Grade 3：嗜睡、混亂，或輕度局灶神經學缺損</w:t>
      </w:r>
    </w:p>
    <w:p/>
    <w:p>
      <w:r>
        <w:t xml:space="preserve">  • Grade 4：昏睡、明顯偏癱</w:t>
      </w:r>
    </w:p>
    <w:p/>
    <w:p>
      <w:r>
        <w:t xml:space="preserve">  • Grade 5：深昏迷、去大腦姿勢</w:t>
      </w:r>
    </w:p>
    <w:p/>
    <w:p>
      <w:r>
        <w:t>它有助於快速捕捉病人在急診或加護病房的臨床狀態，但同樣不應脫離影像與病因處置單獨使用。</w:t>
      </w:r>
    </w:p>
    <w:p/>
    <w:p>
      <w:r>
        <w:t>Modified Fisher：抓的是 vasospasm / DCI 風險</w:t>
      </w:r>
    </w:p>
    <w:p/>
    <w:p>
      <w:r>
        <w:t xml:space="preserve">  • Grade 0：無 SAH 或 IVH</w:t>
      </w:r>
    </w:p>
    <w:p/>
    <w:p>
      <w:r>
        <w:t xml:space="preserve">  • Grade 1：少量 SAH，無 IVH</w:t>
      </w:r>
    </w:p>
    <w:p/>
    <w:p>
      <w:r>
        <w:t xml:space="preserve">  • Grade 2：少量 SAH，合併雙側 IVH</w:t>
      </w:r>
    </w:p>
    <w:p/>
    <w:p>
      <w:r>
        <w:t xml:space="preserve">  • Grade 3：厚層 SAH，無雙側 IVH</w:t>
      </w:r>
    </w:p>
    <w:p/>
    <w:p>
      <w:r>
        <w:t xml:space="preserve">  • Grade 4：厚層 SAH，合併雙側 IVH</w:t>
      </w:r>
    </w:p>
    <w:p/>
    <w:p>
      <w:r>
        <w:t>文獻指出，完全填滿 cistern/fissure 的 thick SAH 與雙側 IVH 是延遲性腦缺血的重要預測因子，因此 Modified Fisher 對後續 TCD 監測、nimodipine 治療與 DCI 觀察特別有價值。</w:t>
      </w:r>
    </w:p>
    <w:p/>
    <w:p>
      <w:r>
        <w:t>臨床上如何一起用</w:t>
      </w:r>
    </w:p>
    <w:p/>
    <w:p>
      <w:r>
        <w:t xml:space="preserve">  • 先用 WFNS / Hunt-Hess 了解病人此刻的神經學嚴重度與照護強度需求。</w:t>
      </w:r>
    </w:p>
    <w:p/>
    <w:p>
      <w:r>
        <w:t xml:space="preserve">  • 再用 Modified Fisher 估計 vasospasm / DCI 風險，安排監測與後續介入。</w:t>
      </w:r>
    </w:p>
    <w:p/>
    <w:p>
      <w:r>
        <w:t xml:space="preserve">  • 若要和家屬討論預後，應結合年齡、動脈瘤處置時機、水腦、再出血與全身併發症，而不只看單一量表。</w:t>
      </w:r>
    </w:p>
    <w:p/>
    <w:p>
      <w:r>
        <w:t>臨床結論：WFNS、Hunt-Hess、Modified Fisher 各自回答不同問題：臨床多重器官照護強度、初始神經嚴重度，以及遲發性腦缺血風險。整合使用最實用。</w:t>
      </w:r>
    </w:p>
    <w:p>
      <w:pPr>
        <w:pStyle w:val="Heading3"/>
      </w:pPr>
      <w:r>
        <w:t>English Version</w:t>
      </w:r>
    </w:p>
    <w:p>
      <w:r>
        <w:t>SAH Grading SystemsUse WFNS, Hunt-Hess, and modified Fisher together for bedside severity and DCI-risk stratification.</w:t>
      </w:r>
    </w:p>
    <w:p/>
    <w:p>
      <w:pPr>
        <w:pStyle w:val="Heading2"/>
      </w:pPr>
      <w:r>
        <w:t>@4 急性缺血性腦中風：延長時間窗與睡醒中風 IVT 評估</w:t>
      </w:r>
    </w:p>
    <w:p>
      <w:r>
        <w:t>Source: 20260524.docx</w:t>
      </w:r>
    </w:p>
    <w:p>
      <w:pPr>
        <w:pStyle w:val="Heading3"/>
      </w:pPr>
      <w:r>
        <w:t>專業版（Professional Chinese）</w:t>
      </w:r>
    </w:p>
    <w:p>
      <w:r>
        <w:t>EVT: 建議在術中維持穩 定血壓、並在術後將血壓維持在&lt;180/105mmHg即可</w:t>
      </w:r>
    </w:p>
    <w:p>
      <w:r>
        <w:t>4.5-9hrs rtPA: criteria met in EXTEND, 接受alteplase治療的病人中， 有35.4%在90天後達到優良功能預後（mRS 0-1 分），優於安慰劑組的29.5%。然而，治療組的 sICH發生率為6.2%，高於安慰劑組的0.9%。Criteria met in TRISP,</w:t>
      </w:r>
    </w:p>
    <w:p>
      <w:r>
        <w:t>針對發病時間不明的AIS病人，2020年發表 於Lancet期刊的系統性回顧與統合分析，經由影像篩選（MRI 的DWI-FLAIR mismatch或CT/MRI灌流影像） 確認存在可挽救的腦組織後，被隨機分派至接 受靜脈注射alteplase或安慰劑/標準治療。結果 顯示，alteplase組在90天後達到優良功能預後 （mRS 0-1分）的比例為47%，高於對照組的 39%（aOR 1.49, 95% CI 1.10-2.03, P=0.011）。然而，alteplase組的症狀性腦出血發生率較高 （3% vs. &lt;1%，aOR 5.58, 95% CI 1.22-25.50, P=0.024），且死亡率也較高（6% vs. 3%，aOR 2.06, 95% CI 1.03-4.09, P=0.040）</w:t>
      </w:r>
    </w:p>
    <w:p>
      <w:r>
        <w:t>針對睡醒發現AIS的病人，2021發表於 Cochrane Database of Systematic Reviews的系 統性回顧與統合分析，接受靜脈注射alteplase治療的病人 中，66%在90天時達到良好功能預後（mRS 0-2 分），而對照組為58%（OR 1.13, 95% CI 1.01 1.26, P=0.03）。同年發表於European Journal of Neurology的系統性回顧與統合分析，接受靜脈注射alteplase治療的病人中，61%在90 天時達到良好功能預後（95% CI 51%-70%）， 且與未接受靜脈注射alteplase的病人相比，良 好功能預後的RR為1.21（95% CI 1.01-1.46）。在安全性部分，接受alteplase治療的病人中，36小時內發生sICH的比例為3%（95% CI 2.5% 4.1%）。與未接受alteplase的病人相比，sICH 的RR為4.00（95% CI 2.85-5.61）</w:t>
      </w:r>
    </w:p>
    <w:p>
      <w:r>
        <w:t>對於有明顯失能的病人，即 便NIHSS ≤ 5分，若症狀可能導致失能且會影 響日常生活，或可能導致長期殘疾，應積極考 慮靜脈注射alteplase治療，其中導致失能的症 狀包括視野偏盲、失語症、忽視症狀、肢體力 量不能抗重力、及醫師認為中風症狀可能導致 失能等。</w:t>
      </w:r>
    </w:p>
    <w:p>
      <w:r>
        <w:t>SITS-EAST: 近期中風病人接受alteplase治療的臨床結果並不比首次中風病人差。sICH發生率及3個月內存活且獨 立生活的比例無顯著差異。COR IIb LOE C-LD</w:t>
      </w:r>
    </w:p>
    <w:p>
      <w:r>
        <w:t>TTT-AIS (Taiwan study): 71-80 歲病人中，低劑量(0.6mg/kg)在療效與安全性間平衡表現更佳，因此支持高齡病人優先採用低劑量策略。研究並沒有收納80歲以上病人</w:t>
      </w:r>
    </w:p>
    <w:p>
      <w:r>
        <w:t>2024年使用台灣健保資料庫的分析結果刊登 在JAMA Internal Medicine，收納2011到2020 年使用alteplase的七千多位個案，其中有302位 在健保資料庫顯示2天內有抗凝血劑的處方紀 錄。進一步排除多重用藥或使用dabigatran接受 idarucizumab反轉劑的個案，分成91位DOAC以 及182位warfarin治療的病人兩組，結果顯示不論是否使用抗凝血劑或者與warfarin組相比，同 時存在DOAC使用紀錄的中風病人接受alteplase 治療並未因此增加出血的風險。</w:t>
      </w:r>
    </w:p>
    <w:p>
      <w:r>
        <w:t>在美國、歐洲與中國的腦中風治療指引中，皆提到若病人同時發生急性MI與AIS， 建議可施打alteplase。對於AIS合併3個月內 NSTEMI的病人，治療指引也建議可進行IVT。 但若AIS合併3個月內STEMI的病人，各治療指 引的建議則開始分歧：美國治療指引建議傾向 於給予alteplase治療；歐洲治療指引則建議詳 細以時間做區分，AIS合併1星期內STEMI， 不建議施打alteplase，而AIS合併1星期至3個月 內STEMI者，不確定效益但可視臨床狀況施打 alteplase；中國治療指引則是根據不同區域範圍 的MI做出建議，AIS合併3個月內STEMI且影響 右側或下側心肌，建議可施打alteplase，但若為 影響左側心肌，則不確定是否可施打alteplase。</w:t>
      </w:r>
    </w:p>
    <w:p>
      <w:r>
        <w:t>美國的急性中風治療指引建議，若病人 同時有急性心包膜炎且有嚴重程度的AIS，給 予 alteplase治療或許是合理的；但若為輕微程 度的AIS，則需權衡其利害關係，且無法確定 alteplase可能帶來的好處。中國治療指引則建議，AIS病 患若同時有急性心包膜炎且預期可能將導致嚴 重障礙（定義為mRS 3-5分），施打alteplase所 能帶來的好處仍未確認</w:t>
      </w:r>
    </w:p>
    <w:p>
      <w:r>
        <w:t>中國的治療指引則建議，AIS病人 若同時有左心房/左心室血栓或是心臟黏液瘤， 且為可能造成嚴重殘障程度（定義為mRS 3-5 分），施打alteplase所能帶來的好處仍未明</w:t>
      </w:r>
    </w:p>
    <w:p>
      <w:r>
        <w:t>在美國 與歐洲的治療指引中，皆提及對於已知或疑似 主動脈弓剝離相關的AIS病人，給予alteplase治 療可能有害，不建議進行IVT</w:t>
      </w:r>
    </w:p>
    <w:p>
      <w:r>
        <w:t>故美國及歐洲急性腦中風治療指引，針對顱外頸部動脈剝離之急性缺血性 腦中風病人，施打alteplase為合理之治療考量</w:t>
      </w:r>
    </w:p>
    <w:p>
      <w:r>
        <w:t>一篇大型數據研究比較AIS合併及未合併感染性心內得炎( IE)的病人接受alteplase的效益，結果發現，IE病 人IVT後sICH發生率顯著高於無IE的病人（20% vs. 6.5%, P=0.006）。此外，能夠出院回家或自 我照護的病人比例在IE組中顯著較低（10% vs. 2025台灣腦中風學會急性缺血性腦中風靜脈血栓溶解治療指引更新 37%, P=0.01）美國以及歐洲的治療 指引皆提及，病人同時合併AIS及IE時，不建 議給予alteplase治療</w:t>
      </w:r>
    </w:p>
    <w:p>
      <w:r>
        <w:t>2025年一篇日本回溯性匹配世代研究，使用全國住院患者接受IVT的數 據庫，發現顱內動脈剝離與較高的ICH風險相 關（OR 3.18, 95% CI 1.26–8.06），且出院時 的良好功能性預後可能性較低（OR 0.51, 95% CI 0.37–0.72），但沒有增加住院期間的死亡率 （OR 1.09, 95% CI 0.50–2.38）顱內動脈剝離接受alteplase 治療，可能進一步導致血腫向血管外膜延伸， 從而增加SAH（特別是發生於後循環）或ICH 14 的風險46。故在美國與歐洲的治療指引中，針 對顱內動脈剝離的中風病人，無法給出施打 alteplase合適的治療建議(COR IIb LOE C-LD)</w:t>
      </w:r>
    </w:p>
    <w:p>
      <w:r>
        <w:t>美國一項大型登錄研究顯示，經過風險校正後，與無 CKD病人相比，患有CKD的病人sICH（aOR 1.0, 95% CI: 0.91–1.10）或嚴重全身性出血（aOR 0.97, 95% CI: 0.80–1.18）的風險無顯著差異。台灣的大型登錄研究則顯示，在接受alteplase治療的AIS病 人中，較低的eGFR並非ICH的顯著危險因子。美國腦中風 治療指引中明確指出ESKD或洗腎病患若其 aPTT ≤ 40 sec，仍建議進行IVT。台灣大型登錄研究亦證實， 即使eGFR &lt; 60 ml/min/1.73 m2的患者，接受 alteplase治療仍可降低AIS後6個月不良功能結 果的風險（OR 0.60, 95% CI 0.42–0.87）</w:t>
      </w:r>
    </w:p>
    <w:p>
      <w:r>
        <w:t>FIB-4: 反映非酒精性肝纖維化的嚴重程度。其計算方式為［年齡（歲）× AST（U/L）］/［血小 板計數（109/L）× √ALT（U/L）］。研究發 現FIB-4指數高（FIB-4 &gt; 2.67）的病人，接受 IVT後有較高的機率產生sICH、較高的死亡率 與較差的功能預後</w:t>
      </w:r>
    </w:p>
    <w:p>
      <w:r>
        <w:t>有活躍性癌症的急性缺 血性腦中風病人，靜脈 血栓溶解治療的風險及 好處尚不明確，需整體 評估治療效益、腫瘤型 態與出血風險，綜合考 慮靜脈血栓溶解治療的 需求性。COR IIb LOE C-LD</w:t>
      </w:r>
    </w:p>
    <w:p>
      <w:r>
        <w:t>從合併觀察性研究與臨床試驗的統 合分析來看，出現任何程度之腦部白質病變會 17 2025台灣腦中風學會急性缺血性腦中風靜脈血栓溶解治療指引更新 增加1.5倍IVT後之sICH風險（OR 1.5, 95% CI 1.2-2.1），而若出現嚴重程度之腦部白質病變 （定義為van Swieten Scale 3或4級），IVT後之 sICH風險則會提升2.5倍（OR 2.5, 95% CI 1.9 3.3），且若只看當中的隨機分派試驗（IST-3、 NINDS、ECASS-1、ECASS-2），有腦部白質 病變的病人其sICH比例為7.9%，相比未有腦 部白質病變的病人僅有1.3%，風險高達5.5倍 （OR 5.5, 95% CI 2.5-12.1）。然而，雖然有 明顯較高發生sICH風險之狀況，這些病人接受 IVT仍能顯著減少中風後3至6個月之不良功能 性預後（OR 0.75, 95% CI 0.6-0.95）。</w:t>
      </w:r>
    </w:p>
    <w:p>
      <w:r>
        <w:t>2016年發表的一篇統合分析中，有腦部微出血的病人進行IVT後發生ICH併發症的 風險是沒有腦部微出血病人的2.4倍（OR 2.36, 95% CI 1.21-4.61）。另一篇利用個人化資料進行統合分 析的研究中，出現超過10顆以上微出血才會顯 著增加病人使用IVT後發生不良預後（mRS &gt; 2 分）的機率（OR 3.99, 95% CI 1.55-10.22）</w:t>
      </w:r>
    </w:p>
    <w:p>
      <w:r>
        <w:t>（Cerebral amyloid angiopathy, CAA）常會表現暫時性神經學缺損（Transient focal neurological episode, TFNE），在急性發作時 需要與AIS或TIA進行鑑別診斷，TFNE 通常都導因為皮質血 2025台灣腦中風學會急性缺血性腦中風靜脈血栓溶解治療指引更新 鐵沉積（cortical superficial siderosis）或局部腦 溝之蜘蛛膜下腔出血（Convexity SAH）檢視其先前腦部MRI。若有出血性病灶（包 括sICH、瀰漫性血鐵沈積、局部腦溝蜘蛛膜下 腔出血等臨床或影像學發現）之病人不應進行 IVT</w:t>
      </w:r>
    </w:p>
    <w:p>
      <w:r>
        <w:t>2021年一篇較大型的前瞻性世代研究126，納 入132位病人一共155顆未破裂動脈瘤（141顆 囊狀動脈瘤、14顆梭狀動脈瘤、10%為大於10 mm之大型動脈瘤），8.3%的病人接受IVT後 發生sICH，其中只有3位病人（2.3%）發生動 脈瘤破裂相關之致死性ICH，此三位病人皆罹 患基底動脈大型梭狀動脈瘤，動脈瘤破裂時間 皆在IVT 24小時以後，且在治療後接續使用抗 凝藥物。因此，對於患有未破裂之腦動脈瘤之 病人，除非其類型屬於基底動脈大型梭狀動脈 瘤，否則一般情況下仍可考慮進行IVT，但最 好避免接續使用抗凝藥物。</w:t>
      </w:r>
    </w:p>
    <w:p>
      <w:r>
        <w:t>2023年發表於Neurology的另一篇研究，則 使用European Thrombolysis in Ischemic Stroke Patients（TRISP）多中心登錄共105位有顱內 腫瘤的病人，探討接受IVT後的安全性，其 中83位為腦膜瘤、4位為腦下垂體腫瘤、18位 為腦實質腫瘤（6位為轉移癌症、3位為WHO grade 2 or 3的星狀膠質瘤、6位為多形性膠質母 細胞瘤）。在105位病人中，有29人（28%） 接受橋接治療EVT。接受IVT的所有顱內腫瘤 病人中，有28人（27%）出現任何一種型態的 ICH，其中分別有9%與4%出現sICH與ICH死亡 的狀況。由於TRISP登錄案一般病人的sICH比 率約莫落在4%到6%，因此顱內腫瘤病人接受 IVT後的sICH比例似乎較高。若以不同顱內腫 瘤來區分，腦膜瘤患者有7%及4%出現sICH與 ICH死亡；腦實質腫瘤中有6%與0%出現sICH 與ICH死亡；腦下垂體腫瘤中有50%及25%出 現sICH與ICH死亡。腫瘤內出血的比例，則 在腦膜瘤較低（1%），腦實質腫瘤比例較高 （22%）</w:t>
      </w:r>
    </w:p>
    <w:p>
      <w:r>
        <w:t>急性缺血性腦中風病人合併腦實質腫瘤（intra-axial intracranial neoplasm）， 不建議常規進行靜脈血栓 溶解治療。 III C-LD</w:t>
      </w:r>
    </w:p>
    <w:p>
      <w:r>
        <w:t>施打rtPA 出血需使用Cryoprecipitate: 平均輸注8.7單位可使纖維蛋白原 上升55 ± 24 mg/dL。</w:t>
      </w:r>
    </w:p>
    <w:p>
      <w:r>
        <w:t>施打血栓溶解劑後併發症狀性腦出血的處置建議表 立即停止靜脈血栓溶解劑輸注 抽血：至少包含CBC, PT（INR）, aPTT, fibrinogen 備血：確認血型及交叉試驗（cross-typing） Tranexamic acid 1,000 mg（10分鐘內輸注完畢） Cryoprecipitate 10-12 Unit（10-30分鐘內輸注完畢），若fibrinogen濃度仍低於200 mg/dL，可再 輸注10-12單位的cryoprecipitate 照會神經外科醫師 若臨床持續惡化可考慮追蹤腦部無造影電腦斷層 23 支持性療法：控制血壓、體溫、血糖、監測顱內壓及腦部灌流壓等</w:t>
      </w:r>
    </w:p>
    <w:p>
      <w:r>
        <w:t>在接受alteplase治療的病人中， 口腔血管性水腫的發生率約為0.2-7.9% 157。典 型表現為輕度半側面部及唇舌腫脹，且常發 生在缺血性腦中風的對側，通常會在24小時內 自行消退，使用血管收縮素 轉化酶抑制劑（angiotensin-converting enzyme inhibitors, ACEI）的病人產生血管性水腫會增加 3-4倍的風險。一線 IV methylprednisolone 125mg, IV diphenhydramine 50mg, IV famotidine 20mg, 二線Epinephrine (0.1%) 0.3mL SC or nebulizer 0.5mL</w:t>
      </w:r>
    </w:p>
    <w:p>
      <w:r>
        <w:t>接受靜脈血栓溶解治療 病人，若於24小時內產 生神經學惡化，在排除 腦出血及大血管栓塞 後，靜脈施打tirofiban也 許是合理的治療考量。 COR IIb LOE B-R</w:t>
      </w:r>
    </w:p>
    <w:p>
      <w:r>
        <w:t>一篇2016年發表的韓國登錄性研究 中，共收錄712位接受IVT或EVT的病人，其中 243位（34%）僅接受IVT、240位（34%）同時 接受IVT和EVT。研究將病人分為24小時內使 用口服抗血小板藥物（含單線或雙線）或抗凝 血藥物（含靜脈或口服）的早期治療組（456 位）及24小時後才使用的標準治療組（256 位）。研究結果顯示早期治療組具有較低的出 血性轉化率（26.8% vs. 34.4%, P=0.04）及較高 的良好功能預後（mRS 0-2分）之比例（56.5% vs. 47.2%, P=0.02），且不會增加sICH的風險 （3.3% vs. 3.1%, P=1.00）</w:t>
      </w:r>
    </w:p>
    <w:p>
      <w:r>
        <w:t>一篇2025年的日本多中心登錄研究收錄 164位因動脈粥狀硬化性大血管阻塞而接受IVT 及EVT的病人。研究比較早期使用（術前或術 中）與延後使用/不使用口服抗血小板藥物兩 組，經傾向性評分匹配後發現，兩組在所有出 血事件（14% vs. 22%，P=0.359）、任何ICH （8% vs. 14%，P=0.711）、sICH（3% vs. 8%， P=0.615）和死亡率（3% vs. 3%，P=1.000）等 方面均無顯著統計學上差異</w:t>
      </w:r>
    </w:p>
    <w:p>
      <w:r>
        <w:t>2025台灣靜脈血栓溶解治療檢核表與特殊狀況之快速查核表 總表三、靜脈血栓溶解治療檢核表 中風症狀發生時間： 年 月 日 時 分 ○不確定 靜脈血栓溶解治療必備條件 □ 臨床懷疑是急性缺血性腦中風 □ 中風發病在4.5小時內 □ 年齡在18歲以上 □ 腦部影像排除顱內出血 在有以下狀況時，不建議給予靜脈血栓溶解治療 □ 經矯正後血壓持續維持 &gt; 185/110 mmHg □ 經矯正後血糖持續維持 &lt; 50 mg/dL or &gt; 400 mg/dL □ 腦部影像學評估為嚴重中風（電腦斷層&gt;1/3 MCA灌流區之低密度變化） □ 顱內或脊柱手術（＊三個月以上顱內或脊柱手術非絕對禁忌症） □ 嚴重性頭部創傷（＊三個月以上嚴重性頭部創傷非絕對禁忌症） □ 一個月內中風病史 □ 非創傷性顱內出血病史 □ 已知腦部類澱粉血管症且發生過症狀性腦實質出血、蜘蛛網膜下腔出血或瀰漫性腦皮質血鐵 沉積症 □ 腦實質腫瘤 □ 已破裂顱內動脈瘤或大於1公分之未破裂顱內動脈瘤 □ 近21日內腸胃道或泌尿道出血 □ 近14日內曾接受重大手術 □ 近7日內STEMI，且非中風發病時所合併之急性心肌梗塞 □ 活動性內出血 □ 易出血腫瘤 □ 腸胃道惡性腫瘤 □ 急性胰臟炎 □ 已知感染性心內膜炎 □ 嚴重肝病（肝衰竭、肝硬化、肝門脈高壓/食道靜脈曲張、急性肝炎）且凝血功能異常 □ 主動脈瘤 □ 主動脈弓剝離 □ 服用Warfarin且INR＞1.7 □ 血小板數 40 sec □ 中風發作前24 hr內使用LMWH □ 中風發作前使用Heparin且aPTT &gt;40 sec □ 中風發作前24 hr內使用Xa抑制劑（*24-48小時在特定條件下非絕對禁忌症） 2025台灣腦中風學會急性缺血性腦中風靜脈血栓溶解治療指引更新 35 總表四、靜脈血栓溶解治療於特殊情況之快速查核表 在有以下狀況時，可綜合評估病人狀況與給予靜脈血栓溶解治療的利弊，並與病人及家屬進行討 論，決定是否給予靜脈血栓溶解治療 1. 發病或最後正常時間4.5–9小時並符合腦部影像學篩選條件註一● IIa, B 2. 睡醒時發現中風或發病時間不明的急性缺血性腦中風並符合腦部影像學篩選條 件註二 ● IIb, B 3. 輕微（NIHSS≦5）且合併失能症狀● IIa, B 4. 臨床嚴重中風，但非腦部影像學評估為嚴重之中風註三 ➢ 3小時內 ➢ 3-4.5小時 ● I, A ● IIb, C 5. 血糖異常（&lt; 50 mg/dL或&gt; 400 mg/dL）時，經臨床處理校正血糖後仍存在神經學 缺損，高度懷疑為急性缺血性中風 ● IIb, C 6. 中風發作時併發癲癇，癲癇症狀後仍有殘存神經學症狀無法排除為中風導致， 並認為非癲癇後Todd’s paralysis ● IIa, C 7. 1到3個月內曾發生缺血性中風● IIb, C 8. 顱內腦外腫瘤（extra-axial intracranial neoplasm）● IIb, C 9. 未破裂顱內動脈瘤</w:t>
      </w:r>
    </w:p>
    <w:p>
      <w:pPr>
        <w:pStyle w:val="Heading3"/>
      </w:pPr>
      <w:r>
        <w:t>白話版（Simple Chinese）</w:t>
      </w:r>
    </w:p>
    <w:p>
      <w:r>
        <w:t>急性缺血性腦中風：延長時間窗治療重點不是所有病人都在 4.5 小時內到院，但部分病人仍可能受益於靜脈血栓溶解治療（IVT）。</w:t>
      </w:r>
    </w:p>
    <w:p>
      <w:r>
        <w:t>什麼情況可以考慮？• 已知發病時間 4.5–9 小時，且灌流影像顯示仍有可挽救腦組織。</w:t>
      </w:r>
    </w:p>
    <w:p>
      <w:r>
        <w:t>• 睡醒中風或發病時間不明，但影像符合 DWI-FLAIR mismatch 或等效條件。</w:t>
      </w:r>
    </w:p>
    <w:p>
      <w:r>
        <w:t>需要注意什麼？• 治療前要先排除出血，並評估出血風險。</w:t>
      </w:r>
    </w:p>
    <w:p>
      <w:r>
        <w:t>• 醫師會與家屬討論：功能改善機會與腦出血風險。</w:t>
      </w:r>
    </w:p>
    <w:p>
      <w:r>
        <w:t>• 若不符合影像條件，仍可採其他標準治療。</w:t>
      </w:r>
    </w:p>
    <w:p>
      <w:pPr>
        <w:pStyle w:val="Heading3"/>
      </w:pPr>
      <w:r>
        <w:t>English Version</w:t>
      </w:r>
    </w:p>
    <w:p>
      <w:r>
        <w:t>Acute Ischemic Stroke: Extended-Window IVT Triage Some patients presenting beyond 4.5 hours may still benefit from thrombolysis if imaging criteria are met.</w:t>
      </w:r>
    </w:p>
    <w:p>
      <w:r>
        <w:t>Who may be eligible?• Known onset 4.5-9 hours with perfusion mismatch.</w:t>
      </w:r>
    </w:p>
    <w:p>
      <w:r>
        <w:t>• Wake-up or unknown-onset stroke with DWI-FLAIR mismatch (or equivalent imaging selection).</w:t>
      </w:r>
    </w:p>
    <w:p>
      <w:r>
        <w:t>Practical decision points• Use standardized imaging thresholds for core/penumbra mismatch.</w:t>
      </w:r>
    </w:p>
    <w:p>
      <w:r>
        <w:t>• Balance functional benefit against symptomatic ICH risk through shared decision-making.</w:t>
      </w:r>
    </w:p>
    <w:p>
      <w:r>
        <w:t>• If criteria are not met, transition promptly to EVT/medical pathways.</w:t>
      </w:r>
    </w:p>
    <w:p/>
    <w:p>
      <w:pPr>
        <w:pStyle w:val="Heading2"/>
      </w:pPr>
      <w:r>
        <w:t>@5 急性中風分流流程（出血性路徑：ICH/SAH）</w:t>
      </w:r>
    </w:p>
    <w:p>
      <w:r>
        <w:t>Source: 20260525.docx (OpenEvidence（dated docs）)</w:t>
      </w:r>
    </w:p>
    <w:p>
      <w:pPr>
        <w:pStyle w:val="Heading3"/>
      </w:pPr>
      <w:r>
        <w:t>專業版（Professional Chinese）</w:t>
      </w:r>
    </w:p>
    <w:p>
      <w:r>
        <w:t>急性中風分流流程：出血性路徑（ICH / SAH）</w:t>
      </w:r>
    </w:p>
    <w:p>
      <w:r>
        <w:t>出血性中風和缺血性中風最大的不同，在於目標不是「打通血管」，而是阻止血腫擴大、降低再出血、維持腦灌流與及早處理可逆病因。因此一旦 NCCT 證實出血，分流重點會立即轉向血壓、抗凝逆轉、神外與重症監護。</w:t>
      </w:r>
    </w:p>
    <w:p/>
    <w:p>
      <w:r>
        <w:t>ICH：最先處理什麼</w:t>
      </w:r>
    </w:p>
    <w:p/>
    <w:p>
      <w:r>
        <w:t xml:space="preserve">  • 若 SBP 150–220 mmHg，建議快速但平穩降至約 140 mmHg，維持在 130–150 mmHg。</w:t>
      </w:r>
    </w:p>
    <w:p/>
    <w:p>
      <w:r>
        <w:t xml:space="preserve">  • 避免 SBP 急降到 &lt;130 mmHg，以免腦灌流不足。</w:t>
      </w:r>
    </w:p>
    <w:p/>
    <w:p>
      <w:r>
        <w:t xml:space="preserve">  • 若懷疑血腫仍在擴大，需安排追蹤 NCCT，並特別注意發病最初 3 小時的高風險期。</w:t>
      </w:r>
    </w:p>
    <w:p/>
    <w:p>
      <w:r>
        <w:t>抗凝相關 ICH 逆轉</w:t>
      </w:r>
    </w:p>
    <w:p/>
    <w:p>
      <w:r>
        <w:t xml:space="preserve">  • Warfarin：4F-PCC + Vitamin K 為首選，逆轉速度與降低血腫擴大均優於 FFP。</w:t>
      </w:r>
    </w:p>
    <w:p/>
    <w:p>
      <w:r>
        <w:t xml:space="preserve">  • Dabigatran：Idarucizumab。</w:t>
      </w:r>
    </w:p>
    <w:p/>
    <w:p>
      <w:r>
        <w:t xml:space="preserve">  • Xa inhibitors：Andexanet alfa；若不可得，可考慮 4F-PCC 作替代。</w:t>
      </w:r>
    </w:p>
    <w:p/>
    <w:p>
      <w:r>
        <w:t xml:space="preserve">  • 逆轉策略越早啟動，越有機會降低 HE 與後續惡化。</w:t>
      </w:r>
    </w:p>
    <w:p/>
    <w:p>
      <w:r>
        <w:t>什麼時候要找神經外科</w:t>
      </w:r>
    </w:p>
    <w:p/>
    <w:p>
      <w:r>
        <w:t xml:space="preserve">  • 小腦出血合併腦幹壓迫或阻塞性水腦。</w:t>
      </w:r>
    </w:p>
    <w:p/>
    <w:p>
      <w:r>
        <w:t xml:space="preserve">  • 大型血腫、意識惡化、腦疝脫徵象或需要減壓。</w:t>
      </w:r>
    </w:p>
    <w:p/>
    <w:p>
      <w:r>
        <w:t xml:space="preserve">  • 影像懷疑次發性病因，如 AVM、動脈瘤或腫瘤。</w:t>
      </w:r>
    </w:p>
    <w:p/>
    <w:p>
      <w:r>
        <w:t>SAH 分流重點</w:t>
      </w:r>
    </w:p>
    <w:p/>
    <w:p>
      <w:r>
        <w:t xml:space="preserve">  • NCCT 確認 SAH 後，儘速安排 CTA 或 DSA 找出動脈瘤。</w:t>
      </w:r>
    </w:p>
    <w:p/>
    <w:p>
      <w:r>
        <w:t xml:space="preserve">  • 動脈瘤尚未固定前，通常維持 SBP &lt;160–180 mmHg，避免再出血。</w:t>
      </w:r>
    </w:p>
    <w:p/>
    <w:p>
      <w:r>
        <w:t xml:space="preserve">  • 盡早完成 coiling / clipping，並常規使用 nimodipine 預防延遲性腦缺血。</w:t>
      </w:r>
    </w:p>
    <w:p/>
    <w:p>
      <w:r>
        <w:t xml:space="preserve">  • 以 WFNS、Hunt-Hess、Modified Fisher 同步做臨床與影像風險分層。</w:t>
      </w:r>
    </w:p>
    <w:p/>
    <w:p>
      <w:r>
        <w:t>出血性分流的 bedside 提醒</w:t>
      </w:r>
    </w:p>
    <w:p/>
    <w:p>
      <w:r>
        <w:t xml:space="preserve">  • 不要把 ICH/SAH 的病人留在缺血性再灌流流程中等待。</w:t>
      </w:r>
    </w:p>
    <w:p/>
    <w:p>
      <w:r>
        <w:t xml:space="preserve">  • 血壓控制、逆轉抗凝、追蹤影像與神外會診應同步，而不是依序慢慢完成。</w:t>
      </w:r>
    </w:p>
    <w:p/>
    <w:p>
      <w:r>
        <w:t xml:space="preserve">  • 若出血其實來自腫瘤、動脈瘤或其他結構病因，真正的 definitive treatment 是處理病因本身。</w:t>
      </w:r>
    </w:p>
    <w:p/>
    <w:p>
      <w:r>
        <w:t>臨床結論：出血性中風分流講求的是快辨識、快逆轉、快監測、快會診；一旦走錯成缺血性流程，風險會明顯增加。</w:t>
      </w:r>
    </w:p>
    <w:p>
      <w:pPr>
        <w:pStyle w:val="Heading3"/>
      </w:pPr>
      <w:r>
        <w:t>白話版（Simple Chinese）</w:t>
      </w:r>
    </w:p>
    <w:p>
      <w:r>
        <w:t>急性中風分流流程：出血性路徑（ICH / SAH）</w:t>
      </w:r>
    </w:p>
    <w:p>
      <w:r>
        <w:t>出血性中風和缺血性中風最大的不同，在於目標不是「打通血管」，而是阻止血腫擴大、降低再出血、維持腦灌流與及早處理可逆病因。因此一旦 NCCT 證實出血，分流重點會立即轉向血壓、抗凝逆轉、神外與重症監護。</w:t>
      </w:r>
    </w:p>
    <w:p/>
    <w:p>
      <w:r>
        <w:t>ICH：最先處理什麼</w:t>
      </w:r>
    </w:p>
    <w:p/>
    <w:p>
      <w:r>
        <w:t xml:space="preserve">  • 若 SBP 150–220 mmHg，建議快速但平穩降至約 140 mmHg，維持在 130–150 mmHg。</w:t>
      </w:r>
    </w:p>
    <w:p/>
    <w:p>
      <w:r>
        <w:t xml:space="preserve">  • 避免 SBP 急降到 &lt;130 mmHg，以免腦灌流不足。</w:t>
      </w:r>
    </w:p>
    <w:p/>
    <w:p>
      <w:r>
        <w:t xml:space="preserve">  • 若懷疑血腫仍在擴大，需安排追蹤 NCCT，並特別注意發病最初 3 小時的高風險期。</w:t>
      </w:r>
    </w:p>
    <w:p/>
    <w:p>
      <w:r>
        <w:t>抗凝相關 ICH 逆轉</w:t>
      </w:r>
    </w:p>
    <w:p/>
    <w:p>
      <w:r>
        <w:t xml:space="preserve">  • Warfarin：4F-PCC + Vitamin K 為首選，逆轉速度與降低血腫擴大均優於 FFP。</w:t>
      </w:r>
    </w:p>
    <w:p/>
    <w:p>
      <w:r>
        <w:t xml:space="preserve">  • Dabigatran：Idarucizumab。</w:t>
      </w:r>
    </w:p>
    <w:p/>
    <w:p>
      <w:r>
        <w:t xml:space="preserve">  • Xa inhibitors：Andexanet alfa；若不可得，可考慮 4F-PCC 作替代。</w:t>
      </w:r>
    </w:p>
    <w:p/>
    <w:p>
      <w:r>
        <w:t xml:space="preserve">  • 逆轉策略越早啟動，越有機會降低 HE 與後續惡化。</w:t>
      </w:r>
    </w:p>
    <w:p/>
    <w:p>
      <w:r>
        <w:t>什麼時候要找神經外科</w:t>
      </w:r>
    </w:p>
    <w:p/>
    <w:p>
      <w:r>
        <w:t xml:space="preserve">  • 小腦出血合併腦幹壓迫或阻塞性水腦。</w:t>
      </w:r>
    </w:p>
    <w:p/>
    <w:p>
      <w:r>
        <w:t xml:space="preserve">  • 大型血腫、意識惡化、腦疝脫徵象或需要減壓。</w:t>
      </w:r>
    </w:p>
    <w:p/>
    <w:p>
      <w:r>
        <w:t xml:space="preserve">  • 影像懷疑次發性病因，如 AVM、動脈瘤或腫瘤。</w:t>
      </w:r>
    </w:p>
    <w:p/>
    <w:p>
      <w:r>
        <w:t>SAH 分流重點</w:t>
      </w:r>
    </w:p>
    <w:p/>
    <w:p>
      <w:r>
        <w:t xml:space="preserve">  • NCCT 確認 SAH 後，儘速安排 CTA 或 DSA 找出動脈瘤。</w:t>
      </w:r>
    </w:p>
    <w:p/>
    <w:p>
      <w:r>
        <w:t xml:space="preserve">  • 動脈瘤尚未固定前，通常維持 SBP &lt;160–180 mmHg，避免再出血。</w:t>
      </w:r>
    </w:p>
    <w:p/>
    <w:p>
      <w:r>
        <w:t xml:space="preserve">  • 盡早完成 coiling / clipping，並常規使用 nimodipine 預防延遲性腦缺血。</w:t>
      </w:r>
    </w:p>
    <w:p/>
    <w:p>
      <w:r>
        <w:t xml:space="preserve">  • 以 WFNS、Hunt-Hess、Modified Fisher 同步做臨床與影像風險分層。</w:t>
      </w:r>
    </w:p>
    <w:p/>
    <w:p>
      <w:r>
        <w:t>出血性分流的 bedside 提醒</w:t>
      </w:r>
    </w:p>
    <w:p/>
    <w:p>
      <w:r>
        <w:t xml:space="preserve">  • 不要把 ICH/SAH 的病人留在缺血性再灌流流程中等待。</w:t>
      </w:r>
    </w:p>
    <w:p/>
    <w:p>
      <w:r>
        <w:t xml:space="preserve">  • 血壓控制、逆轉抗凝、追蹤影像與神外會診應同步，而不是依序慢慢完成。</w:t>
      </w:r>
    </w:p>
    <w:p/>
    <w:p>
      <w:r>
        <w:t xml:space="preserve">  • 若出血其實來自腫瘤、動脈瘤或其他結構病因，真正的 definitive treatment 是處理病因本身。</w:t>
      </w:r>
    </w:p>
    <w:p/>
    <w:p>
      <w:r>
        <w:t>臨床結論：出血性中風分流講求的是快辨識、快逆轉、快監測、快會診；一旦走錯成缺血性流程，風險會明顯增加。</w:t>
      </w:r>
    </w:p>
    <w:p>
      <w:pPr>
        <w:pStyle w:val="Heading3"/>
      </w:pPr>
      <w:r>
        <w:t>English Version</w:t>
      </w:r>
    </w:p>
    <w:p>
      <w:r>
        <w:t>Hemorrhagic Stroke WorkflowUse subtype-specific scoring (ICH vs SAH) and proceed with dedicated hemorrhage management protocols.</w:t>
      </w:r>
    </w:p>
    <w:p/>
    <w:p>
      <w:pPr>
        <w:pStyle w:val="Heading2"/>
      </w:pPr>
      <w:r>
        <w:t>@6 延長時間窗 IVT 之灌注影像選案（非 RAPID 軟體）</w:t>
      </w:r>
    </w:p>
    <w:p>
      <w:r>
        <w:t>Source: 20260526-1.docx (20260526-1.docx @1)</w:t>
      </w:r>
    </w:p>
    <w:p>
      <w:pPr>
        <w:pStyle w:val="Heading3"/>
      </w:pPr>
      <w:r>
        <w:t>專業版（Professional Chinese）</w:t>
      </w:r>
    </w:p>
    <w:p>
      <w:r>
        <w:t>Yes, non-RAPID CT perfusion software can be used to select 4.5-9 hour stroke patients for thrombolysis, but the specific perfusion thresholds must match those validated in clinical trials.</w:t>
      </w:r>
    </w:p>
    <w:p>
      <w:r>
        <w:t>Key Evidence:</w:t>
      </w:r>
    </w:p>
    <w:p>
      <w:r>
        <w:t>The EXTEND trial, which established the benefit of alteplase in the 4.5-9 hour window, used both CT perfusion and MRI perfusion-diffusion imaging with the following criteria: [1]</w:t>
      </w:r>
    </w:p>
    <w:p>
      <w:r>
        <w:t>Mismatch ratio &gt;1.2 (hypoperfusion to core)</w:t>
      </w:r>
    </w:p>
    <w:p>
      <w:r>
        <w:t>Mismatch volume &gt;10 mL</w:t>
      </w:r>
    </w:p>
    <w:p>
      <w:r>
        <w:t>Ischemic core &lt;70 mL (defined as rCBF &lt;30% on CTP or DWI on MRI)</w:t>
      </w:r>
    </w:p>
    <w:p>
      <w:r>
        <w:t>Hypoperfusion defined as Tmax &gt;6 seconds</w:t>
      </w:r>
    </w:p>
    <w:p>
      <w:r>
        <w:t>The TASTE trial (within 4.5 hours) successfully used MIStar software (Apollo Medical Imaging) at 33 of 35 sites, with only 2 sites using RAPID, demonstrating that non-RAPID software can be used when properly configured. [2] Their criteria used:</w:t>
      </w:r>
    </w:p>
    <w:p>
      <w:r>
        <w:t>Delay Time &gt;3 seconds (equivalent to Tmax &gt;6 seconds)</w:t>
      </w:r>
    </w:p>
    <w:p>
      <w:r>
        <w:t>Relative CBF &lt;30% for core</w:t>
      </w:r>
    </w:p>
    <w:p>
      <w:r>
        <w:t>Mismatch ratio &gt;1.8</w:t>
      </w:r>
    </w:p>
    <w:p>
      <w:r>
        <w:t>Mismatch volume &gt;15 mL</w:t>
      </w:r>
    </w:p>
    <w:p>
      <w:r>
        <w:t>Critical Requirements:</w:t>
      </w:r>
    </w:p>
    <w:p>
      <w:r>
        <w:t>Automated postprocessing software is essential—visual assessment alone (as used in ECASS-4) did not show benefit [1][3]</w:t>
      </w:r>
    </w:p>
    <w:p>
      <w:r>
        <w:t>Standardized thresholds matching trial criteria must be programmed into the software</w:t>
      </w:r>
    </w:p>
    <w:p>
      <w:r>
        <w:t>Processing time &lt;5 minutes to avoid treatment delays</w:t>
      </w:r>
    </w:p>
    <w:p>
      <w:r>
        <w:t>The 2026 AHA/ASA guidelines support extended window thrombolysis using "automated postprocessing software analysis" for perfusion imaging, not specifically requiring RAPID [1]</w:t>
      </w:r>
    </w:p>
    <w:p>
      <w:r>
        <w:t>Bottom Line: Non-RAPID software is acceptable if it provides automated analysis with validated thresholds (Tmax &gt;6 sec for penumbra, rCBF &lt;30% for core, mismatch ratio &gt;1.2, core &lt;70 mL). Manual or visual assessment is insufficient.</w:t>
      </w:r>
    </w:p>
    <w:p>
      <w:pPr>
        <w:pStyle w:val="Heading3"/>
      </w:pPr>
      <w:r>
        <w:t>白話版（Simple Chinese）</w:t>
      </w:r>
    </w:p>
    <w:p>
      <w:r>
        <w:t>Yes, non-RAPID CT perfusion software can be used to select 4.5-9 hour stroke patients for thrombolysis, but the specific perfusion thresholds must match those validated in clinical trials.</w:t>
      </w:r>
    </w:p>
    <w:p>
      <w:r>
        <w:t>Key Evidence:</w:t>
      </w:r>
    </w:p>
    <w:p>
      <w:r>
        <w:t>The EXTEND trial, which established the benefit of alteplase in the 4.5-9 hour window, used both CT perfusion and MRI perfusion-diffusion imaging with the following criteria: [1]</w:t>
      </w:r>
    </w:p>
    <w:p>
      <w:r>
        <w:t>Mismatch ratio &gt;1.2 (hypoperfusion to core)</w:t>
      </w:r>
    </w:p>
    <w:p>
      <w:r>
        <w:t>Mismatch volume &gt;10 mL</w:t>
      </w:r>
    </w:p>
    <w:p>
      <w:r>
        <w:t>Ischemic core &lt;70 mL (defined as rCBF &lt;30% on CTP or DWI on MRI)</w:t>
      </w:r>
    </w:p>
    <w:p>
      <w:r>
        <w:t>Hypoperfusion defined as Tmax &gt;6 seconds</w:t>
      </w:r>
    </w:p>
    <w:p>
      <w:r>
        <w:t>The TASTE trial (within 4.5 hours) successfully used MIStar software (Apollo Medical Imaging) at 33 of 35 sites, with only 2 sites using RAPID, demonstrating that non-RAPID software can be used when properly configured. [2] Their criteria used:</w:t>
      </w:r>
    </w:p>
    <w:p>
      <w:r>
        <w:t>Delay Time &gt;3 seconds (equivalent to Tmax &gt;6 seconds)</w:t>
      </w:r>
    </w:p>
    <w:p>
      <w:r>
        <w:t>Relative CBF &lt;30% for core</w:t>
      </w:r>
    </w:p>
    <w:p>
      <w:r>
        <w:t>Mismatch ratio &gt;1.8</w:t>
      </w:r>
    </w:p>
    <w:p>
      <w:r>
        <w:t>Mismatch volume &gt;15 mL</w:t>
      </w:r>
    </w:p>
    <w:p>
      <w:r>
        <w:t>Critical Requirements:</w:t>
      </w:r>
    </w:p>
    <w:p>
      <w:r>
        <w:t>Automated postprocessing software is essential—visual assessment alone (as used in ECASS-4) did not show benefit [1][3]</w:t>
      </w:r>
    </w:p>
    <w:p>
      <w:r>
        <w:t>Standardized thresholds matching trial criteria must be programmed into the software</w:t>
      </w:r>
    </w:p>
    <w:p>
      <w:r>
        <w:t>Processing time &lt;5 minutes to avoid treatment delays</w:t>
      </w:r>
    </w:p>
    <w:p>
      <w:r>
        <w:t>The 2026 AHA/ASA guidelines support extended window thrombolysis using "automated postprocessing software analysis" for perfusion imaging, not specifically requiring RAPID [1]</w:t>
      </w:r>
    </w:p>
    <w:p>
      <w:r>
        <w:t>Bottom Line: Non-RAPID software is acceptable if it provides automated analysis with validated thresholds (Tmax &gt;6 sec for penumbra, rCBF &lt;30% for core, mismatch ratio &gt;1.2, core &lt;70 mL). Manual or visual assessment is insufficient.</w:t>
      </w:r>
    </w:p>
    <w:p>
      <w:pPr>
        <w:pStyle w:val="Heading3"/>
      </w:pPr>
      <w:r>
        <w:t>English Version</w:t>
      </w:r>
    </w:p>
    <w:p>
      <w:r>
        <w:t>Yes, non-RAPID CT perfusion software can be used to select 4.5-9 hour stroke patients for thrombolysis, but the specific perfusion thresholds must match those validated in clinical trials.</w:t>
      </w:r>
    </w:p>
    <w:p>
      <w:r>
        <w:t>Key Evidence:</w:t>
      </w:r>
    </w:p>
    <w:p>
      <w:r>
        <w:t>The EXTEND trial, which established the benefit of alteplase in the 4.5-9 hour window, used both CT perfusion and MRI perfusion-diffusion imaging with the following criteria: [1]</w:t>
      </w:r>
    </w:p>
    <w:p>
      <w:r>
        <w:t>Mismatch ratio &gt;1.2 (hypoperfusion to core)</w:t>
      </w:r>
    </w:p>
    <w:p>
      <w:r>
        <w:t>Mismatch volume &gt;10 mL</w:t>
      </w:r>
    </w:p>
    <w:p>
      <w:r>
        <w:t>Ischemic core &lt;70 mL (defined as rCBF &lt;30% on CTP or DWI on MRI)</w:t>
      </w:r>
    </w:p>
    <w:p>
      <w:r>
        <w:t>Hypoperfusion defined as Tmax &gt;6 seconds</w:t>
      </w:r>
    </w:p>
    <w:p>
      <w:r>
        <w:t>The TASTE trial (within 4.5 hours) successfully used MIStar software (Apollo Medical Imaging) at 33 of 35 sites, with only 2 sites using RAPID, demonstrating that non-RAPID software can be used when properly configured. [2] Their criteria used:</w:t>
      </w:r>
    </w:p>
    <w:p>
      <w:r>
        <w:t>Delay Time &gt;3 seconds (equivalent to Tmax &gt;6 seconds)</w:t>
      </w:r>
    </w:p>
    <w:p>
      <w:r>
        <w:t>Relative CBF &lt;30% for core</w:t>
      </w:r>
    </w:p>
    <w:p>
      <w:r>
        <w:t>Mismatch ratio &gt;1.8</w:t>
      </w:r>
    </w:p>
    <w:p>
      <w:r>
        <w:t>Mismatch volume &gt;15 mL</w:t>
      </w:r>
    </w:p>
    <w:p>
      <w:r>
        <w:t>Critical Requirements:</w:t>
      </w:r>
    </w:p>
    <w:p>
      <w:r>
        <w:t>Automated postprocessing software is essential—visual assessment alone (as used in ECASS-4) did not show benefit [1][3]</w:t>
      </w:r>
    </w:p>
    <w:p>
      <w:r>
        <w:t>Standardized thresholds matching trial criteria must be programmed into the software</w:t>
      </w:r>
    </w:p>
    <w:p>
      <w:r>
        <w:t>Processing time &lt;5 minutes to avoid treatment delays</w:t>
      </w:r>
    </w:p>
    <w:p>
      <w:r>
        <w:t>The 2026 AHA/ASA guidelines support extended window thrombolysis using "automated postprocessing software analysis" for perfusion imaging, not specifically requiring RAPID [1]</w:t>
      </w:r>
    </w:p>
    <w:p>
      <w:r>
        <w:t>Bottom Line: Non-RAPID software is acceptable if it provides automated analysis with validated thresholds (Tmax &gt;6 sec for penumbra, rCBF &lt;30% for core, mismatch ratio &gt;1.2, core &lt;70 mL). Manual or visual assessment is insufficient.</w:t>
      </w:r>
    </w:p>
    <w:p/>
    <w:p>
      <w:pPr>
        <w:pStyle w:val="Heading2"/>
      </w:pPr>
      <w:r>
        <w:t>@7 ICH 外科處置與腫瘤相關出血風險</w:t>
      </w:r>
    </w:p>
    <w:p>
      <w:r>
        <w:t>Source: 20260526-1.docx (20260526-1.docx @2)</w:t>
      </w:r>
    </w:p>
    <w:p>
      <w:pPr>
        <w:pStyle w:val="Heading3"/>
      </w:pPr>
      <w:r>
        <w:t>專業版（Professional Chinese）</w:t>
      </w:r>
    </w:p>
    <w:p>
      <w:r>
        <w:t>ICH 外科處置與腫瘤相關出血風險</w:t>
      </w:r>
    </w:p>
    <w:p>
      <w:r>
        <w:t>ICH 是否需要手術，不是單看「有沒有血腫」，而是要同時評估位置、體積、神經惡化、腦幹壓迫、水腦與是否存在腫瘤等次發性出血因子。小腦出血是最明確的手術適應症，幕上出血則偏向選擇性微創手術與個案化決策。</w:t>
      </w:r>
    </w:p>
    <w:p/>
    <w:p>
      <w:r>
        <w:t>最強適應症：小腦出血</w:t>
      </w:r>
    </w:p>
    <w:p/>
    <w:p>
      <w:r>
        <w:t xml:space="preserve">  • 直徑 &gt;3 cm 或體積 &gt;15 mL 的小腦血腫，若合併腦幹壓迫、阻塞性水腦或神經惡化，應立即神經外科評估。</w:t>
      </w:r>
    </w:p>
    <w:p/>
    <w:p>
      <w:r>
        <w:t xml:space="preserve">  • 這類病人外科清除常屬救命處置，與單純保守治療相比，存活機會較佳。</w:t>
      </w:r>
    </w:p>
    <w:p/>
    <w:p>
      <w:r>
        <w:t xml:space="preserve">  • 若已出現腦室受壓、水腦或意識惡化，等待觀察通常風險更高。</w:t>
      </w:r>
    </w:p>
    <w:p/>
    <w:p>
      <w:r>
        <w:t>幕上 ICH：哪些人偏向 MIS</w:t>
      </w:r>
    </w:p>
    <w:p/>
    <w:p>
      <w:r>
        <w:t xml:space="preserve">  • 血腫體積約 &gt;20–30 mL</w:t>
      </w:r>
    </w:p>
    <w:p/>
    <w:p>
      <w:r>
        <w:t xml:space="preserve">  • GCS 約 5–12 分</w:t>
      </w:r>
    </w:p>
    <w:p/>
    <w:p>
      <w:r>
        <w:t xml:space="preserve">  • 葉狀（lobar）位置，證據通常優於深部出血</w:t>
      </w:r>
    </w:p>
    <w:p/>
    <w:p>
      <w:r>
        <w:t xml:space="preserve">  • 能在 24 小時內完成早期介入</w:t>
      </w:r>
    </w:p>
    <w:p/>
    <w:p>
      <w:r>
        <w:t>目前資料支持 MIS 可望降低死亡率，功能預後也可能改善，但證據仍屬中等品質，因此適合由具經驗團隊根據病人整體條件選案。</w:t>
      </w:r>
    </w:p>
    <w:p/>
    <w:p>
      <w:r>
        <w:t>什麼時候仍要考慮開顱</w:t>
      </w:r>
    </w:p>
    <w:p/>
    <w:p>
      <w:r>
        <w:t xml:space="preserve">  • 出現腦疝脫或快速惡化，需立即減壓。</w:t>
      </w:r>
    </w:p>
    <w:p/>
    <w:p>
      <w:r>
        <w:t xml:space="preserve">  • MIS 不可得，但屬淺層葉狀血腫、距皮質表面近、具可逆壓迫效應時。</w:t>
      </w:r>
    </w:p>
    <w:p/>
    <w:p>
      <w:r>
        <w:t xml:space="preserve">  • 小腦血腫伴腦幹壓迫或阻塞性水腦。</w:t>
      </w:r>
    </w:p>
    <w:p/>
    <w:p>
      <w:r>
        <w:t>哪些情境手術效益差</w:t>
      </w:r>
    </w:p>
    <w:p/>
    <w:p>
      <w:r>
        <w:t xml:space="preserve">  • 深部 ICH（視丘、腦橋）多半不適合常規開顱清除。</w:t>
      </w:r>
    </w:p>
    <w:p/>
    <w:p>
      <w:r>
        <w:t xml:space="preserve">  • GCS 極低、雙側瞳孔固定散大時，整體預後很差，需和家屬充分討論治療目標。</w:t>
      </w:r>
    </w:p>
    <w:p/>
    <w:p>
      <w:r>
        <w:t xml:space="preserve">  • 腦幹 ICH 一般缺乏可證實的外科獲益。</w:t>
      </w:r>
    </w:p>
    <w:p/>
    <w:p>
      <w:r>
        <w:t>腫瘤相關出血風險</w:t>
      </w:r>
    </w:p>
    <w:p/>
    <w:p>
      <w:r>
        <w:t xml:space="preserve">  • Extra-axial tumor（如 meningioma）出血風險相對較低，並不等於一律不能再灌流，但仍要個別判斷。</w:t>
      </w:r>
    </w:p>
    <w:p/>
    <w:p>
      <w:r>
        <w:t xml:space="preserve">  • Intra-axial / parenchymal tumor 屬高風險出血修飾因子，遇到腦實質腫瘤時要優先把它當作「可能次發性出血」來處理。</w:t>
      </w:r>
    </w:p>
    <w:p/>
    <w:p>
      <w:r>
        <w:t xml:space="preserve">  • Pituitary tumor 的出血風險更高，若病人影像或病史提示 pituitary apoplexy，更要避免把它誤認成一般 AIS 後直接走 rtPA 流程。</w:t>
      </w:r>
    </w:p>
    <w:p/>
    <w:p>
      <w:r>
        <w:t>臨床決策順序</w:t>
      </w:r>
    </w:p>
    <w:p/>
    <w:p>
      <w:r>
        <w:t xml:space="preserve">  • 先用 NCCT 確認出血位置、體積與是否壓迫腦室 / 腦幹。</w:t>
      </w:r>
    </w:p>
    <w:p/>
    <w:p>
      <w:r>
        <w:t xml:space="preserve">  • 必要時以 CTA / MRI 追查次發性原因：動脈瘤、AVM、腫瘤。</w:t>
      </w:r>
    </w:p>
    <w:p/>
    <w:p>
      <w:r>
        <w:t xml:space="preserve">  • 同步處理血壓、抗凝逆轉、呼吸道與重症監護，不要把手術評估和內科穩定化分開思考。</w:t>
      </w:r>
    </w:p>
    <w:p/>
    <w:p>
      <w:r>
        <w:t>臨床結論：小腦出血合併壓迫效應最應積極手術；幕上 ICH 偏向精準選案的 MIS；若合併腦實質或 pituitary tumor，應把腫瘤相關出血風險明確納入分流。</w:t>
      </w:r>
    </w:p>
    <w:p>
      <w:pPr>
        <w:pStyle w:val="Heading3"/>
      </w:pPr>
      <w:r>
        <w:t>白話版（Simple Chinese）</w:t>
      </w:r>
    </w:p>
    <w:p>
      <w:r>
        <w:t>ICH 外科處置與腫瘤相關出血風險</w:t>
      </w:r>
    </w:p>
    <w:p>
      <w:r>
        <w:t>ICH 是否需要手術，不是單看「有沒有血腫」，而是要同時評估位置、體積、神經惡化、腦幹壓迫、水腦與是否存在腫瘤等次發性出血因子。小腦出血是最明確的手術適應症，幕上出血則偏向選擇性微創手術與個案化決策。</w:t>
      </w:r>
    </w:p>
    <w:p/>
    <w:p>
      <w:r>
        <w:t>最強適應症：小腦出血</w:t>
      </w:r>
    </w:p>
    <w:p/>
    <w:p>
      <w:r>
        <w:t xml:space="preserve">  • 直徑 &gt;3 cm 或體積 &gt;15 mL 的小腦血腫，若合併腦幹壓迫、阻塞性水腦或神經惡化，應立即神經外科評估。</w:t>
      </w:r>
    </w:p>
    <w:p/>
    <w:p>
      <w:r>
        <w:t xml:space="preserve">  • 這類病人外科清除常屬救命處置，與單純保守治療相比，存活機會較佳。</w:t>
      </w:r>
    </w:p>
    <w:p/>
    <w:p>
      <w:r>
        <w:t xml:space="preserve">  • 若已出現腦室受壓、水腦或意識惡化，等待觀察通常風險更高。</w:t>
      </w:r>
    </w:p>
    <w:p/>
    <w:p>
      <w:r>
        <w:t>幕上 ICH：哪些人偏向 MIS</w:t>
      </w:r>
    </w:p>
    <w:p/>
    <w:p>
      <w:r>
        <w:t xml:space="preserve">  • 血腫體積約 &gt;20–30 mL</w:t>
      </w:r>
    </w:p>
    <w:p/>
    <w:p>
      <w:r>
        <w:t xml:space="preserve">  • GCS 約 5–12 分</w:t>
      </w:r>
    </w:p>
    <w:p/>
    <w:p>
      <w:r>
        <w:t xml:space="preserve">  • 葉狀（lobar）位置，證據通常優於深部出血</w:t>
      </w:r>
    </w:p>
    <w:p/>
    <w:p>
      <w:r>
        <w:t xml:space="preserve">  • 能在 24 小時內完成早期介入</w:t>
      </w:r>
    </w:p>
    <w:p/>
    <w:p>
      <w:r>
        <w:t>目前資料支持 MIS 可望降低死亡率，功能預後也可能改善，但證據仍屬中等品質，因此適合由具經驗團隊根據病人整體條件選案。</w:t>
      </w:r>
    </w:p>
    <w:p/>
    <w:p>
      <w:r>
        <w:t>什麼時候仍要考慮開顱</w:t>
      </w:r>
    </w:p>
    <w:p/>
    <w:p>
      <w:r>
        <w:t xml:space="preserve">  • 出現腦疝脫或快速惡化，需立即減壓。</w:t>
      </w:r>
    </w:p>
    <w:p/>
    <w:p>
      <w:r>
        <w:t xml:space="preserve">  • MIS 不可得，但屬淺層葉狀血腫、距皮質表面近、具可逆壓迫效應時。</w:t>
      </w:r>
    </w:p>
    <w:p/>
    <w:p>
      <w:r>
        <w:t xml:space="preserve">  • 小腦血腫伴腦幹壓迫或阻塞性水腦。</w:t>
      </w:r>
    </w:p>
    <w:p/>
    <w:p>
      <w:r>
        <w:t>哪些情境手術效益差</w:t>
      </w:r>
    </w:p>
    <w:p/>
    <w:p>
      <w:r>
        <w:t xml:space="preserve">  • 深部 ICH（視丘、腦橋）多半不適合常規開顱清除。</w:t>
      </w:r>
    </w:p>
    <w:p/>
    <w:p>
      <w:r>
        <w:t xml:space="preserve">  • GCS 極低、雙側瞳孔固定散大時，整體預後很差，需和家屬充分討論治療目標。</w:t>
      </w:r>
    </w:p>
    <w:p/>
    <w:p>
      <w:r>
        <w:t xml:space="preserve">  • 腦幹 ICH 一般缺乏可證實的外科獲益。</w:t>
      </w:r>
    </w:p>
    <w:p/>
    <w:p>
      <w:r>
        <w:t>腫瘤相關出血風險</w:t>
      </w:r>
    </w:p>
    <w:p/>
    <w:p>
      <w:r>
        <w:t xml:space="preserve">  • Extra-axial tumor（如 meningioma）出血風險相對較低，並不等於一律不能再灌流，但仍要個別判斷。</w:t>
      </w:r>
    </w:p>
    <w:p/>
    <w:p>
      <w:r>
        <w:t xml:space="preserve">  • Intra-axial / parenchymal tumor 屬高風險出血修飾因子，遇到腦實質腫瘤時要優先把它當作「可能次發性出血」來處理。</w:t>
      </w:r>
    </w:p>
    <w:p/>
    <w:p>
      <w:r>
        <w:t xml:space="preserve">  • Pituitary tumor 的出血風險更高，若病人影像或病史提示 pituitary apoplexy，更要避免把它誤認成一般 AIS 後直接走 rtPA 流程。</w:t>
      </w:r>
    </w:p>
    <w:p/>
    <w:p>
      <w:r>
        <w:t>臨床決策順序</w:t>
      </w:r>
    </w:p>
    <w:p/>
    <w:p>
      <w:r>
        <w:t xml:space="preserve">  • 先用 NCCT 確認出血位置、體積與是否壓迫腦室 / 腦幹。</w:t>
      </w:r>
    </w:p>
    <w:p/>
    <w:p>
      <w:r>
        <w:t xml:space="preserve">  • 必要時以 CTA / MRI 追查次發性原因：動脈瘤、AVM、腫瘤。</w:t>
      </w:r>
    </w:p>
    <w:p/>
    <w:p>
      <w:r>
        <w:t xml:space="preserve">  • 同步處理血壓、抗凝逆轉、呼吸道與重症監護，不要把手術評估和內科穩定化分開思考。</w:t>
      </w:r>
    </w:p>
    <w:p/>
    <w:p>
      <w:r>
        <w:t>臨床結論：小腦出血合併壓迫效應最應積極手術；幕上 ICH 偏向精準選案的 MIS；若合併腦實質或 pituitary tumor，應把腫瘤相關出血風險明確納入分流。</w:t>
      </w:r>
    </w:p>
    <w:p>
      <w:pPr>
        <w:pStyle w:val="Heading3"/>
      </w:pPr>
      <w:r>
        <w:t>English Version</w:t>
      </w:r>
    </w:p>
    <w:p>
      <w:r>
        <w:t>ICH Surgery and Tumor RiskEscalate quickly for cerebellar mass effect and flag intra-axial/pituitary tumor scenarios as high-risk.</w:t>
      </w:r>
    </w:p>
    <w:p/>
    <w:p>
      <w:pPr>
        <w:pStyle w:val="Heading2"/>
      </w:pPr>
      <w:r>
        <w:t>@8 腦腫瘤相關出血的影像判讀與鑑別</w:t>
      </w:r>
    </w:p>
    <w:p>
      <w:r>
        <w:t>Source: 20260526-1.docx (20260526-1.docx @3)</w:t>
      </w:r>
    </w:p>
    <w:p>
      <w:pPr>
        <w:pStyle w:val="Heading3"/>
      </w:pPr>
      <w:r>
        <w:t>專業版（Professional Chinese）</w:t>
      </w:r>
    </w:p>
    <w:p>
      <w:r>
        <w:t>MR spectroscopy: Provides additional diagnostic value by estimating tumor proliferation rate (choline to N-acetyl-aspartate ratio) and necrosis, helping differentiate high-grade from low-grade gliomas with 87% accuracy and distinguishing tumor from non-neoplastic processes.</w:t>
      </w:r>
    </w:p>
    <w:p>
      <w:r>
        <w:t>MR tractography (diffusion tensor imaging): Recommended for surgical planning when the tumor involves eloquent cortex, as it allows localization of cortical functional areas and fiber tracking to minimize postoperative deficits.</w:t>
      </w:r>
    </w:p>
    <w:p>
      <w:r>
        <w:t>The typical clinical DTI protocol uses echo-planar imaging (EPI) sequences with multiple gradient directions (commonly 30-60 directions) and is feasible on standard clinical scanners with multichannel head coils.</w:t>
      </w:r>
    </w:p>
    <w:p>
      <w:r>
        <w:t>CSF cytology: Not routinely indicated in the initial evaluation of suspected primary brain tumors. CSF analysis is reserved for specific scenarios such as suspected leptomeningeal spread or CNS lymphoma</w:t>
      </w:r>
    </w:p>
    <w:p>
      <w:r>
        <w:t>Dexamethasone as initial treatment is associated with worse survival outcomes in glioblastoma patients, despite its effectiveness in reducing cerebral edema and neurological symptoms.</w:t>
      </w:r>
    </w:p>
    <w:p>
      <w:r>
        <w:t>Multiple meta-analyses demonstrate that dexamethasone use correlates with poorer overall survival (HR 1.33-1.62) and progression-free survival (HR 1.48-1.77), particularly at higher doses (≥2 mg/day) and when used during radiotherapy.</w:t>
      </w:r>
    </w:p>
    <w:p>
      <w:r>
        <w:t>Dexamethasone may protect tumor cells from radiotherapy and chemotherapy by inducing anti-proliferative effects that reduce sensitivity to genotoxic stress. [4-5] Additional proposed mechanisms include induction of chemoresistance, suppression of antitumor immune responses, and modulation of DNA damage repair pathways. [5]</w:t>
      </w:r>
    </w:p>
    <w:p>
      <w:r>
        <w:t>Special consideration: If CNS lymphoma is in the differential diagnosis, steroids should be avoided prior to biopsy as they can cause rapid tumor regression and compromise diagnostic yield.</w:t>
      </w:r>
    </w:p>
    <w:p>
      <w:r>
        <w:t>If edema control is needed but steroids are problematic, bevacizumab (anti-VEGF therapy) represents an alternative that does not appear to compromise survival when combined with radiotherapy and may avoid steroid-related complications</w:t>
      </w:r>
    </w:p>
    <w:p>
      <w:r>
        <w:t>CNS lymphoma: The typical location is periventricular white matter, basal ganglia, or corpus callosum.</w:t>
      </w:r>
    </w:p>
    <w:p>
      <w:r>
        <w:t>Differentiating PCNSL from glioblastoma:</w:t>
      </w:r>
    </w:p>
    <w:p>
      <w:r>
        <w:t>Advanced MRI parameters significantly improve differentiation:</w:t>
      </w:r>
    </w:p>
    <w:p>
      <w:r>
        <w:t>ADC (diffusion): PCNSL shows lower ADC values (0.53-0.66 × 10⁻³ mm²/sec) vs. glioblastoma (0.83-0.98 × 10⁻³ mm²/sec) due to high cellularity [5-7]</w:t>
      </w:r>
    </w:p>
    <w:p>
      <w:r>
        <w:t>rCBV (perfusion): PCNSL shows lower cerebral blood volume (max rCBV &lt;2.18) vs. highly vascular glioblastoma (max rCBV &gt;2.18), with 98% accuracy [6-7]</w:t>
      </w:r>
    </w:p>
    <w:p>
      <w:r>
        <w:t>Intratumoral susceptibility signals (ITSS): Present in only 32% of PCNSL vs. 82% of glioblastoma, reflecting less hemorrhage/neovascularization [7]</w:t>
      </w:r>
    </w:p>
    <w:p>
      <w:r>
        <w:t>MR spectroscopy: PCNSL shows elevated lipid peaks in absence of necrosis (highly specific), higher Cho/Cr and Lip/Cr ratios</w:t>
      </w:r>
    </w:p>
    <w:p>
      <w:r>
        <w:t>Combined evaluation of mean ADC, mean rCBV, and ITSS correctly predicts diagnosis in 95-96% of cases.</w:t>
      </w:r>
    </w:p>
    <w:p>
      <w:r>
        <w:t>A 2025 study of 104 PCNSL patients found no significant difference in diagnostic yield based on time interval between corticosteroid administration and biopsy: [1]</w:t>
      </w:r>
    </w:p>
    <w:p>
      <w:r>
        <w:t>&lt;48 hours: 96.4% diagnostic yield</w:t>
      </w:r>
    </w:p>
    <w:p>
      <w:r>
        <w:t>48-72 hours: 91.7% diagnostic yield</w:t>
      </w:r>
    </w:p>
    <w:p>
      <w:r>
        <w:t>72 hours: 100% diagnostic yield</w:t>
      </w:r>
    </w:p>
    <w:p>
      <w:r>
        <w:t>Overall: No statistical difference (P = 0.658)</w:t>
      </w:r>
    </w:p>
    <w:p>
      <w:r>
        <w:t>Similarly, cumulative dose and duration did not affect diagnostic yield: [1]</w:t>
      </w:r>
    </w:p>
    <w:p>
      <w:r>
        <w:t>≤20 mg: 95.5% yield</w:t>
      </w:r>
    </w:p>
    <w:p>
      <w:r>
        <w:t>21-40 mg: 100% yield</w:t>
      </w:r>
    </w:p>
    <w:p>
      <w:r>
        <w:t>40 mg: 100% yield</w:t>
      </w:r>
    </w:p>
    <w:p>
      <w:r>
        <w:t>Duration ≤5 days vs &gt;5 days: no difference</w:t>
      </w:r>
    </w:p>
    <w:p>
      <w:r>
        <w:t>The consensus recommendation is to minimize diagnostic delay rather than wait for steroid washout.</w:t>
      </w:r>
    </w:p>
    <w:p>
      <w:r>
        <w:t>CSF cytology remains the gold standard for diagnosing leptomeningeal metastasis, but sensitivity is suboptimal: [1-2]</w:t>
      </w:r>
    </w:p>
    <w:p>
      <w:r>
        <w:t>First lumbar puncture: 50% sensitivity</w:t>
      </w:r>
    </w:p>
    <w:p>
      <w:r>
        <w:t>Second lumbar puncture: 75-85% cumulative sensitivity (adds 25% yield)</w:t>
      </w:r>
    </w:p>
    <w:p>
      <w:r>
        <w:t>Third lumbar puncture: minimal additional yield (~2% incremental benefit)</w:t>
      </w:r>
    </w:p>
    <w:p>
      <w:r>
        <w:t>Overall detection rate: 70-89% in patients with leptomeningeal disease</w:t>
      </w:r>
    </w:p>
    <w:p>
      <w:r>
        <w:t>autopsy data show ~40% of patients with leptomeningeal metastasis lack positive CSF cytology even with repeated sampling</w:t>
      </w:r>
    </w:p>
    <w:p>
      <w:r>
        <w:t>Even when cytology is negative, other CSF parameters support the diagnosis: [2-3][5]</w:t>
      </w:r>
    </w:p>
    <w:p>
      <w:r>
        <w:t>Elevated protein (80% of cases, median &gt;50 mg/dL)</w:t>
      </w:r>
    </w:p>
    <w:p>
      <w:r>
        <w:t>Decreased glucose (&lt;60 mg/dL in 55% of cases)</w:t>
      </w:r>
    </w:p>
    <w:p>
      <w:r>
        <w:t>Pleocytosis (63% overall; 39% in solid tumors, 57% in lymphoma)</w:t>
      </w:r>
    </w:p>
    <w:p>
      <w:r>
        <w:t>Elevated opening pressure (&gt;200 mm H₂O in 57%)</w:t>
      </w:r>
    </w:p>
    <w:p>
      <w:r>
        <w:t>Elevated CSF tumor markers (e.g., CYFRA21-1 significantly higher in CSF than serum)</w:t>
      </w:r>
    </w:p>
    <w:p>
      <w:r>
        <w:t>Metastases are the most prevalent brain tumors overall, representing 30-50% of all brain tumors in adults. [1-2] They outnumber primary malignant brain tumors by approximately 3-10:1 in most series.</w:t>
      </w:r>
    </w:p>
    <w:p>
      <w:r>
        <w:t>Metastases are the most prevalent brain tumors overall, representing 30-50% of all brain tumors in adults. [1-2] They outnumber primary malignant brain tumors by approximately 3-10:1 in most series.</w:t>
      </w:r>
    </w:p>
    <w:p>
      <w:r>
        <w:t>Primary brain tumors have an overall incidence of approximately 6.86 per 100,000 for malignant tumors and 19.19 per 100,000 for non-malignant tumors. [3] Among malignant primary tumors in this age group:</w:t>
      </w:r>
    </w:p>
    <w:p>
      <w:r>
        <w:t>Glioblastoma is most common (52% of malignant primary tumors), with incidence increasing after age 40 and peaking at ages 75-84 [3-4]</w:t>
      </w:r>
    </w:p>
    <w:p>
      <w:r>
        <w:t>Lower-grade gliomas (astrocytomas, oligodendrogliomas) typically affect patients younger than 50 [4]</w:t>
      </w:r>
    </w:p>
    <w:p>
      <w:r>
        <w:t>Primary CNS lymphoma has an incidence of only 0.5 per 100,000 [4]</w:t>
      </w:r>
    </w:p>
    <w:p>
      <w:r>
        <w:t>Clinical presentation favoring primary vs. metastatic:</w:t>
      </w:r>
    </w:p>
    <w:p>
      <w:r>
        <w:t>The seizure presentation provides some diagnostic clues:</w:t>
      </w:r>
    </w:p>
    <w:p>
      <w:r>
        <w:t>Low-grade gliomas: 58-85% present with seizures [5-6]</w:t>
      </w:r>
    </w:p>
    <w:p>
      <w:r>
        <w:t>Glioblastoma: 24-50% present with seizures [5-7]</w:t>
      </w:r>
    </w:p>
    <w:p>
      <w:r>
        <w:t>Brain metastases: 20-35% present with seizures [5]</w:t>
      </w:r>
    </w:p>
    <w:p>
      <w:r>
        <w:t>Meningioma: ~25% present with seizures</w:t>
      </w:r>
    </w:p>
    <w:p>
      <w:pPr>
        <w:pStyle w:val="Heading3"/>
      </w:pPr>
      <w:r>
        <w:t>白話版（Simple Chinese）</w:t>
      </w:r>
    </w:p>
    <w:p>
      <w:r>
        <w:t>MR spectroscopy: Provides additional diagnostic value by estimating tumor proliferation rate (choline to N-acetyl-aspartate ratio) and necrosis, helping differentiate high-grade from low-grade gliomas with 87% accuracy and distinguishing tumor from non-neoplastic processes.</w:t>
      </w:r>
    </w:p>
    <w:p>
      <w:r>
        <w:t>MR tractography (diffusion tensor imaging): Recommended for surgical planning when the tumor involves eloquent cortex, as it allows localization of cortical functional areas and fiber tracking to minimize postoperative deficits.</w:t>
      </w:r>
    </w:p>
    <w:p>
      <w:r>
        <w:t>The typical clinical DTI protocol uses echo-planar imaging (EPI) sequences with multiple gradient directions (commonly 30-60 directions) and is feasible on standard clinical scanners with multichannel head coils.</w:t>
      </w:r>
    </w:p>
    <w:p>
      <w:r>
        <w:t>CSF cytology: Not routinely indicated in the initial evaluation of suspected primary brain tumors. CSF analysis is reserved for specific scenarios such as suspected leptomeningeal spread or CNS lymphoma</w:t>
      </w:r>
    </w:p>
    <w:p>
      <w:r>
        <w:t>Dexamethasone as initial treatment is associated with worse survival outcomes in glioblastoma patients, despite its effectiveness in reducing cerebral edema and neurological symptoms.</w:t>
      </w:r>
    </w:p>
    <w:p>
      <w:r>
        <w:t>Multiple meta-analyses demonstrate that dexamethasone use correlates with poorer overall survival (HR 1.33-1.62) and progression-free survival (HR 1.48-1.77), particularly at higher doses (≥2 mg/day) and when used during radiotherapy.</w:t>
      </w:r>
    </w:p>
    <w:p>
      <w:r>
        <w:t>Dexamethasone may protect tumor cells from radiotherapy and chemotherapy by inducing anti-proliferative effects that reduce sensitivity to genotoxic stress. [4-5] Additional proposed mechanisms include induction of chemoresistance, suppression of antitumor immune responses, and modulation of DNA damage repair pathways. [5]</w:t>
      </w:r>
    </w:p>
    <w:p>
      <w:r>
        <w:t>Special consideration: If CNS lymphoma is in the differential diagnosis, steroids should be avoided prior to biopsy as they can cause rapid tumor regression and compromise diagnostic yield.</w:t>
      </w:r>
    </w:p>
    <w:p>
      <w:r>
        <w:t>If edema control is needed but steroids are problematic, bevacizumab (anti-VEGF therapy) represents an alternative that does not appear to compromise survival when combined with radiotherapy and may avoid steroid-related complications</w:t>
      </w:r>
    </w:p>
    <w:p>
      <w:r>
        <w:t>CNS lymphoma: The typical location is periventricular white matter, basal ganglia, or corpus callosum.</w:t>
      </w:r>
    </w:p>
    <w:p>
      <w:r>
        <w:t>Differentiating PCNSL from glioblastoma:</w:t>
      </w:r>
    </w:p>
    <w:p>
      <w:r>
        <w:t>Advanced MRI parameters significantly improve differentiation:</w:t>
      </w:r>
    </w:p>
    <w:p>
      <w:r>
        <w:t>ADC (diffusion): PCNSL shows lower ADC values (0.53-0.66 × 10⁻³ mm²/sec) vs. glioblastoma (0.83-0.98 × 10⁻³ mm²/sec) due to high cellularity [5-7]</w:t>
      </w:r>
    </w:p>
    <w:p>
      <w:r>
        <w:t>rCBV (perfusion): PCNSL shows lower cerebral blood volume (max rCBV &lt;2.18) vs. highly vascular glioblastoma (max rCBV &gt;2.18), with 98% accuracy [6-7]</w:t>
      </w:r>
    </w:p>
    <w:p>
      <w:r>
        <w:t>Intratumoral susceptibility signals (ITSS): Present in only 32% of PCNSL vs. 82% of glioblastoma, reflecting less hemorrhage/neovascularization [7]</w:t>
      </w:r>
    </w:p>
    <w:p>
      <w:r>
        <w:t>MR spectroscopy: PCNSL shows elevated lipid peaks in absence of necrosis (highly specific), higher Cho/Cr and Lip/Cr ratios</w:t>
      </w:r>
    </w:p>
    <w:p>
      <w:r>
        <w:t>Combined evaluation of mean ADC, mean rCBV, and ITSS correctly predicts diagnosis in 95-96% of cases.</w:t>
      </w:r>
    </w:p>
    <w:p>
      <w:r>
        <w:t>A 2025 study of 104 PCNSL patients found no significant difference in diagnostic yield based on time interval between corticosteroid administration and biopsy: [1]</w:t>
      </w:r>
    </w:p>
    <w:p>
      <w:r>
        <w:t>&lt;48 hours: 96.4% diagnostic yield</w:t>
      </w:r>
    </w:p>
    <w:p>
      <w:r>
        <w:t>48-72 hours: 91.7% diagnostic yield</w:t>
      </w:r>
    </w:p>
    <w:p>
      <w:r>
        <w:t>72 hours: 100% diagnostic yield</w:t>
      </w:r>
    </w:p>
    <w:p>
      <w:r>
        <w:t>Overall: No statistical difference (P = 0.658)</w:t>
      </w:r>
    </w:p>
    <w:p>
      <w:r>
        <w:t>Similarly, cumulative dose and duration did not affect diagnostic yield: [1]</w:t>
      </w:r>
    </w:p>
    <w:p>
      <w:r>
        <w:t>≤20 mg: 95.5% yield</w:t>
      </w:r>
    </w:p>
    <w:p>
      <w:r>
        <w:t>21-40 mg: 100% yield</w:t>
      </w:r>
    </w:p>
    <w:p>
      <w:r>
        <w:t>40 mg: 100% yield</w:t>
      </w:r>
    </w:p>
    <w:p>
      <w:r>
        <w:t>Duration ≤5 days vs &gt;5 days: no difference</w:t>
      </w:r>
    </w:p>
    <w:p>
      <w:r>
        <w:t>The consensus recommendation is to minimize diagnostic delay rather than wait for steroid washout.</w:t>
      </w:r>
    </w:p>
    <w:p>
      <w:r>
        <w:t>CSF cytology remains the gold standard for diagnosing leptomeningeal metastasis, but sensitivity is suboptimal: [1-2]</w:t>
      </w:r>
    </w:p>
    <w:p>
      <w:r>
        <w:t>First lumbar puncture: 50% sensitivity</w:t>
      </w:r>
    </w:p>
    <w:p>
      <w:r>
        <w:t>Second lumbar puncture: 75-85% cumulative sensitivity (adds 25% yield)</w:t>
      </w:r>
    </w:p>
    <w:p>
      <w:r>
        <w:t>Third lumbar puncture: minimal additional yield (~2% incremental benefit)</w:t>
      </w:r>
    </w:p>
    <w:p>
      <w:r>
        <w:t>Overall detection rate: 70-89% in patients with leptomeningeal disease</w:t>
      </w:r>
    </w:p>
    <w:p>
      <w:r>
        <w:t>autopsy data show ~40% of patients with leptomeningeal metastasis lack positive CSF cytology even with repeated sampling</w:t>
      </w:r>
    </w:p>
    <w:p>
      <w:r>
        <w:t>Even when cytology is negative, other CSF parameters support the diagnosis: [2-3][5]</w:t>
      </w:r>
    </w:p>
    <w:p>
      <w:r>
        <w:t>Elevated protein (80% of cases, median &gt;50 mg/dL)</w:t>
      </w:r>
    </w:p>
    <w:p>
      <w:r>
        <w:t>Decreased glucose (&lt;60 mg/dL in 55% of cases)</w:t>
      </w:r>
    </w:p>
    <w:p>
      <w:r>
        <w:t>Pleocytosis (63% overall; 39% in solid tumors, 57% in lymphoma)</w:t>
      </w:r>
    </w:p>
    <w:p>
      <w:r>
        <w:t>Elevated opening pressure (&gt;200 mm H₂O in 57%)</w:t>
      </w:r>
    </w:p>
    <w:p>
      <w:r>
        <w:t>Elevated CSF tumor markers (e.g., CYFRA21-1 significantly higher in CSF than serum)</w:t>
      </w:r>
    </w:p>
    <w:p>
      <w:r>
        <w:t>Metastases are the most prevalent brain tumors overall, representing 30-50% of all brain tumors in adults. [1-2] They outnumber primary malignant brain tumors by approximately 3-10:1 in most series.</w:t>
      </w:r>
    </w:p>
    <w:p>
      <w:r>
        <w:t>Metastases are the most prevalent brain tumors overall, representing 30-50% of all brain tumors in adults. [1-2] They outnumber primary malignant brain tumors by approximately 3-10:1 in most series.</w:t>
      </w:r>
    </w:p>
    <w:p>
      <w:r>
        <w:t>Primary brain tumors have an overall incidence of approximately 6.86 per 100,000 for malignant tumors and 19.19 per 100,000 for non-malignant tumors. [3] Among malignant primary tumors in this age group:</w:t>
      </w:r>
    </w:p>
    <w:p>
      <w:r>
        <w:t>Glioblastoma is most common (52% of malignant primary tumors), with incidence increasing after age 40 and peaking at ages 75-84 [3-4]</w:t>
      </w:r>
    </w:p>
    <w:p>
      <w:r>
        <w:t>Lower-grade gliomas (astrocytomas, oligodendrogliomas) typically affect patients younger than 50 [4]</w:t>
      </w:r>
    </w:p>
    <w:p>
      <w:r>
        <w:t>Primary CNS lymphoma has an incidence of only 0.5 per 100,000 [4]</w:t>
      </w:r>
    </w:p>
    <w:p>
      <w:r>
        <w:t>Clinical presentation favoring primary vs. metastatic:</w:t>
      </w:r>
    </w:p>
    <w:p>
      <w:r>
        <w:t>The seizure presentation provides some diagnostic clues:</w:t>
      </w:r>
    </w:p>
    <w:p>
      <w:r>
        <w:t>Low-grade gliomas: 58-85% present with seizures [5-6]</w:t>
      </w:r>
    </w:p>
    <w:p>
      <w:r>
        <w:t>Glioblastoma: 24-50% present with seizures [5-7]</w:t>
      </w:r>
    </w:p>
    <w:p>
      <w:r>
        <w:t>Brain metastases: 20-35% present with seizures [5]</w:t>
      </w:r>
    </w:p>
    <w:p>
      <w:r>
        <w:t>Meningioma: ~25% present with seizures</w:t>
      </w:r>
    </w:p>
    <w:p>
      <w:pPr>
        <w:pStyle w:val="Heading3"/>
      </w:pPr>
      <w:r>
        <w:t>English Version</w:t>
      </w:r>
    </w:p>
    <w:p>
      <w:r>
        <w:t>MR spectroscopy: Provides additional diagnostic value by estimating tumor proliferation rate (choline to N-acetyl-aspartate ratio) and necrosis, helping differentiate high-grade from low-grade gliomas with 87% accuracy and distinguishing tumor from non-neoplastic processes.</w:t>
      </w:r>
    </w:p>
    <w:p>
      <w:r>
        <w:t>MR tractography (diffusion tensor imaging): Recommended for surgical planning when the tumor involves eloquent cortex, as it allows localization of cortical functional areas and fiber tracking to minimize postoperative deficits.</w:t>
      </w:r>
    </w:p>
    <w:p>
      <w:r>
        <w:t>The typical clinical DTI protocol uses echo-planar imaging (EPI) sequences with multiple gradient directions (commonly 30-60 directions) and is feasible on standard clinical scanners with multichannel head coils.</w:t>
      </w:r>
    </w:p>
    <w:p>
      <w:r>
        <w:t>CSF cytology: Not routinely indicated in the initial evaluation of suspected primary brain tumors. CSF analysis is reserved for specific scenarios such as suspected leptomeningeal spread or CNS lymphoma</w:t>
      </w:r>
    </w:p>
    <w:p>
      <w:r>
        <w:t>Dexamethasone as initial treatment is associated with worse survival outcomes in glioblastoma patients, despite its effectiveness in reducing cerebral edema and neurological symptoms.</w:t>
      </w:r>
    </w:p>
    <w:p>
      <w:r>
        <w:t>Multiple meta-analyses demonstrate that dexamethasone use correlates with poorer overall survival (HR 1.33-1.62) and progression-free survival (HR 1.48-1.77), particularly at higher doses (≥2 mg/day) and when used during radiotherapy.</w:t>
      </w:r>
    </w:p>
    <w:p>
      <w:r>
        <w:t>Dexamethasone may protect tumor cells from radiotherapy and chemotherapy by inducing anti-proliferative effects that reduce sensitivity to genotoxic stress. [4-5] Additional proposed mechanisms include induction of chemoresistance, suppression of antitumor immune responses, and modulation of DNA damage repair pathways. [5]</w:t>
      </w:r>
    </w:p>
    <w:p>
      <w:r>
        <w:t>Special consideration: If CNS lymphoma is in the differential diagnosis, steroids should be avoided prior to biopsy as they can cause rapid tumor regression and compromise diagnostic yield.</w:t>
      </w:r>
    </w:p>
    <w:p>
      <w:r>
        <w:t>If edema control is needed but steroids are problematic, bevacizumab (anti-VEGF therapy) represents an alternative that does not appear to compromise survival when combined with radiotherapy and may avoid steroid-related complications</w:t>
      </w:r>
    </w:p>
    <w:p>
      <w:r>
        <w:t>CNS lymphoma: The typical location is periventricular white matter, basal ganglia, or corpus callosum.</w:t>
      </w:r>
    </w:p>
    <w:p>
      <w:r>
        <w:t>Differentiating PCNSL from glioblastoma:</w:t>
      </w:r>
    </w:p>
    <w:p>
      <w:r>
        <w:t>Advanced MRI parameters significantly improve differentiation:</w:t>
      </w:r>
    </w:p>
    <w:p>
      <w:r>
        <w:t>ADC (diffusion): PCNSL shows lower ADC values (0.53-0.66 × 10⁻³ mm²/sec) vs. glioblastoma (0.83-0.98 × 10⁻³ mm²/sec) due to high cellularity [5-7]</w:t>
      </w:r>
    </w:p>
    <w:p>
      <w:r>
        <w:t>rCBV (perfusion): PCNSL shows lower cerebral blood volume (max rCBV &lt;2.18) vs. highly vascular glioblastoma (max rCBV &gt;2.18), with 98% accuracy [6-7]</w:t>
      </w:r>
    </w:p>
    <w:p>
      <w:r>
        <w:t>Intratumoral susceptibility signals (ITSS): Present in only 32% of PCNSL vs. 82% of glioblastoma, reflecting less hemorrhage/neovascularization [7]</w:t>
      </w:r>
    </w:p>
    <w:p>
      <w:r>
        <w:t>MR spectroscopy: PCNSL shows elevated lipid peaks in absence of necrosis (highly specific), higher Cho/Cr and Lip/Cr ratios</w:t>
      </w:r>
    </w:p>
    <w:p>
      <w:r>
        <w:t>Combined evaluation of mean ADC, mean rCBV, and ITSS correctly predicts diagnosis in 95-96% of cases.</w:t>
      </w:r>
    </w:p>
    <w:p>
      <w:r>
        <w:t>A 2025 study of 104 PCNSL patients found no significant difference in diagnostic yield based on time interval between corticosteroid administration and biopsy: [1]</w:t>
      </w:r>
    </w:p>
    <w:p>
      <w:r>
        <w:t>&lt;48 hours: 96.4% diagnostic yield</w:t>
      </w:r>
    </w:p>
    <w:p>
      <w:r>
        <w:t>48-72 hours: 91.7% diagnostic yield</w:t>
      </w:r>
    </w:p>
    <w:p>
      <w:r>
        <w:t>72 hours: 100% diagnostic yield</w:t>
      </w:r>
    </w:p>
    <w:p>
      <w:r>
        <w:t>Overall: No statistical difference (P = 0.658)</w:t>
      </w:r>
    </w:p>
    <w:p>
      <w:r>
        <w:t>Similarly, cumulative dose and duration did not affect diagnostic yield: [1]</w:t>
      </w:r>
    </w:p>
    <w:p>
      <w:r>
        <w:t>≤20 mg: 95.5% yield</w:t>
      </w:r>
    </w:p>
    <w:p>
      <w:r>
        <w:t>21-40 mg: 100% yield</w:t>
      </w:r>
    </w:p>
    <w:p>
      <w:r>
        <w:t>40 mg: 100% yield</w:t>
      </w:r>
    </w:p>
    <w:p>
      <w:r>
        <w:t>Duration ≤5 days vs &gt;5 days: no difference</w:t>
      </w:r>
    </w:p>
    <w:p>
      <w:r>
        <w:t>The consensus recommendation is to minimize diagnostic delay rather than wait for steroid washout.</w:t>
      </w:r>
    </w:p>
    <w:p>
      <w:r>
        <w:t>CSF cytology remains the gold standard for diagnosing leptomeningeal metastasis, but sensitivity is suboptimal: [1-2]</w:t>
      </w:r>
    </w:p>
    <w:p>
      <w:r>
        <w:t>First lumbar puncture: 50% sensitivity</w:t>
      </w:r>
    </w:p>
    <w:p>
      <w:r>
        <w:t>Second lumbar puncture: 75-85% cumulative sensitivity (adds 25% yield)</w:t>
      </w:r>
    </w:p>
    <w:p>
      <w:r>
        <w:t>Third lumbar puncture: minimal additional yield (~2% incremental benefit)</w:t>
      </w:r>
    </w:p>
    <w:p>
      <w:r>
        <w:t>Overall detection rate: 70-89% in patients with leptomeningeal disease</w:t>
      </w:r>
    </w:p>
    <w:p>
      <w:r>
        <w:t>autopsy data show ~40% of patients with leptomeningeal metastasis lack positive CSF cytology even with repeated sampling</w:t>
      </w:r>
    </w:p>
    <w:p>
      <w:r>
        <w:t>Even when cytology is negative, other CSF parameters support the diagnosis: [2-3][5]</w:t>
      </w:r>
    </w:p>
    <w:p>
      <w:r>
        <w:t>Elevated protein (80% of cases, median &gt;50 mg/dL)</w:t>
      </w:r>
    </w:p>
    <w:p>
      <w:r>
        <w:t>Decreased glucose (&lt;60 mg/dL in 55% of cases)</w:t>
      </w:r>
    </w:p>
    <w:p>
      <w:r>
        <w:t>Pleocytosis (63% overall; 39% in solid tumors, 57% in lymphoma)</w:t>
      </w:r>
    </w:p>
    <w:p>
      <w:r>
        <w:t>Elevated opening pressure (&gt;200 mm H₂O in 57%)</w:t>
      </w:r>
    </w:p>
    <w:p>
      <w:r>
        <w:t>Elevated CSF tumor markers (e.g., CYFRA21-1 significantly higher in CSF than serum)</w:t>
      </w:r>
    </w:p>
    <w:p>
      <w:r>
        <w:t>Metastases are the most prevalent brain tumors overall, representing 30-50% of all brain tumors in adults. [1-2] They outnumber primary malignant brain tumors by approximately 3-10:1 in most series.</w:t>
      </w:r>
    </w:p>
    <w:p>
      <w:r>
        <w:t>Metastases are the most prevalent brain tumors overall, representing 30-50% of all brain tumors in adults. [1-2] They outnumber primary malignant brain tumors by approximately 3-10:1 in most series.</w:t>
      </w:r>
    </w:p>
    <w:p>
      <w:r>
        <w:t>Primary brain tumors have an overall incidence of approximately 6.86 per 100,000 for malignant tumors and 19.19 per 100,000 for non-malignant tumors. [3] Among malignant primary tumors in this age group:</w:t>
      </w:r>
    </w:p>
    <w:p>
      <w:r>
        <w:t>Glioblastoma is most common (52% of malignant primary tumors), with incidence increasing after age 40 and peaking at ages 75-84 [3-4]</w:t>
      </w:r>
    </w:p>
    <w:p>
      <w:r>
        <w:t>Lower-grade gliomas (astrocytomas, oligodendrogliomas) typically affect patients younger than 50 [4]</w:t>
      </w:r>
    </w:p>
    <w:p>
      <w:r>
        <w:t>Primary CNS lymphoma has an incidence of only 0.5 per 100,000 [4]</w:t>
      </w:r>
    </w:p>
    <w:p>
      <w:r>
        <w:t>Clinical presentation favoring primary vs. metastatic:</w:t>
      </w:r>
    </w:p>
    <w:p>
      <w:r>
        <w:t>The seizure presentation provides some diagnostic clues:</w:t>
      </w:r>
    </w:p>
    <w:p>
      <w:r>
        <w:t>Low-grade gliomas: 58-85% present with seizures [5-6]</w:t>
      </w:r>
    </w:p>
    <w:p>
      <w:r>
        <w:t>Glioblastoma: 24-50% present with seizures [5-7]</w:t>
      </w:r>
    </w:p>
    <w:p>
      <w:r>
        <w:t>Brain metastases: 20-35% present with seizures [5]</w:t>
      </w:r>
    </w:p>
    <w:p>
      <w:r>
        <w:t>Meningioma: ~25% present with seizures</w:t>
      </w:r>
    </w:p>
    <w:p/>
    <w:p>
      <w:pPr>
        <w:pStyle w:val="Heading2"/>
      </w:pPr>
      <w:r>
        <w:t>@9 Brexpiprazole 用於阿茲海默症激動：適應症與用藥重點</w:t>
      </w:r>
    </w:p>
    <w:p>
      <w:r>
        <w:t>Source: 20260526.docx (20260526.docx @1)</w:t>
      </w:r>
    </w:p>
    <w:p>
      <w:pPr>
        <w:pStyle w:val="Heading3"/>
      </w:pPr>
      <w:r>
        <w:t>專業版（Professional Chinese）</w:t>
      </w:r>
    </w:p>
    <w:p>
      <w:r>
        <w:t>Brexpiprazole is FDA-approved for the treatment of agitation associated with Alzheimer disease (AD) dementia at doses of 2-3 mg/day. It is the first and only FDA-approved pharmacological treatment specifically for this indication in AD or any neurodegenerative disorder. [1-2]</w:t>
      </w:r>
    </w:p>
    <w:p>
      <w:r>
        <w:t>Efficacy</w:t>
      </w:r>
    </w:p>
    <w:p>
      <w:r>
        <w:t>Brexpiprazole demonstrated statistically significant reduction in agitation compared to placebo in three phase 3 randomized controlled trials. In the pivotal 12-week trial with 345 patients, brexpiprazole 2-3 mg/day showed: [2]</w:t>
      </w:r>
    </w:p>
    <w:p>
      <w:r>
        <w:t>Primary outcome: Significant improvement on Cohen-Mansfield Agitation Inventory (CMAI) total score compared to placebo (least-squares mean difference −5.32, 95% CI −8.77 to −1.87, p=0.003, Cohen d effect size 0.35)</w:t>
      </w:r>
    </w:p>
    <w:p>
      <w:r>
        <w:t>Key secondary outcome: Significant improvement on Clinical Global Impression-Severity (CGI-S) score (difference −0.27, 95% CI −0.47 to −0.07, p=0.008, Cohen d effect size 0.31)</w:t>
      </w:r>
    </w:p>
    <w:p>
      <w:r>
        <w:t>Response rates: 68.4% of brexpiprazole patients achieved ≥20% improvement on CMAI versus 47.4% on placebo (p&lt;0.001)</w:t>
      </w:r>
    </w:p>
    <w:p>
      <w:r>
        <w:t>The medication took 6-12 weeks to separate from placebo across the three studies. [3]</w:t>
      </w:r>
    </w:p>
    <w:p>
      <w:r>
        <w:t>Dosing</w:t>
      </w:r>
    </w:p>
    <w:p>
      <w:r>
        <w:t>Starting dose: 0.5 mg/day</w:t>
      </w:r>
    </w:p>
    <w:p>
      <w:r>
        <w:t>Titration: Slowly increase to 1-2 mg/day over 2 weeks</w:t>
      </w:r>
    </w:p>
    <w:p>
      <w:r>
        <w:t>Target dose: 2 mg/day or 3 mg/day</w:t>
      </w:r>
    </w:p>
    <w:p>
      <w:r>
        <w:t>Not indicated for as-needed use for agitation</w:t>
      </w:r>
    </w:p>
    <w:p>
      <w:r>
        <w:t>Brexpiprazole was generally well tolerated in this vulnerable population: [2]</w:t>
      </w:r>
    </w:p>
    <w:p>
      <w:r>
        <w:t>No treatment-emergent adverse events had an incidence ≥5% with brexpiprazole and greater than placebo</w:t>
      </w:r>
    </w:p>
    <w:p>
      <w:r>
        <w:t>Discontinuation rates due to adverse events were similar: 5.3% for brexpiprazole versus 4.3% for placebo</w:t>
      </w:r>
    </w:p>
    <w:p>
      <w:r>
        <w:t>Black box warning: Not indicated for dementia-related psychosis; antipsychotics are associated with increased risk of death in older individuals with dementia-related psychosis [1]</w:t>
      </w:r>
    </w:p>
    <w:p>
      <w:r>
        <w:t>Bridging options during the 6-12 week period before efficacy is established</w:t>
      </w:r>
    </w:p>
    <w:p>
      <w:pPr>
        <w:pStyle w:val="Heading3"/>
      </w:pPr>
      <w:r>
        <w:t>白話版（Simple Chinese）</w:t>
      </w:r>
    </w:p>
    <w:p>
      <w:r>
        <w:t>Brexpiprazole is FDA-approved for the treatment of agitation associated with Alzheimer disease (AD) dementia at doses of 2-3 mg/day. It is the first and only FDA-approved pharmacological treatment specifically for this indication in AD or any neurodegenerative disorder. [1-2]</w:t>
      </w:r>
    </w:p>
    <w:p>
      <w:r>
        <w:t>Efficacy</w:t>
      </w:r>
    </w:p>
    <w:p>
      <w:r>
        <w:t>Brexpiprazole demonstrated statistically significant reduction in agitation compared to placebo in three phase 3 randomized controlled trials. In the pivotal 12-week trial with 345 patients, brexpiprazole 2-3 mg/day showed: [2]</w:t>
      </w:r>
    </w:p>
    <w:p>
      <w:r>
        <w:t>Primary outcome: Significant improvement on Cohen-Mansfield Agitation Inventory (CMAI) total score compared to placebo (least-squares mean difference −5.32, 95% CI −8.77 to −1.87, p=0.003, Cohen d effect size 0.35)</w:t>
      </w:r>
    </w:p>
    <w:p>
      <w:r>
        <w:t>Key secondary outcome: Significant improvement on Clinical Global Impression-Severity (CGI-S) score (difference −0.27, 95% CI −0.47 to −0.07, p=0.008, Cohen d effect size 0.31)</w:t>
      </w:r>
    </w:p>
    <w:p>
      <w:r>
        <w:t>Response rates: 68.4% of brexpiprazole patients achieved ≥20% improvement on CMAI versus 47.4% on placebo (p&lt;0.001)</w:t>
      </w:r>
    </w:p>
    <w:p>
      <w:r>
        <w:t>The medication took 6-12 weeks to separate from placebo across the three studies. [3]</w:t>
      </w:r>
    </w:p>
    <w:p>
      <w:r>
        <w:t>Dosing</w:t>
      </w:r>
    </w:p>
    <w:p>
      <w:r>
        <w:t>Starting dose: 0.5 mg/day</w:t>
      </w:r>
    </w:p>
    <w:p>
      <w:r>
        <w:t>Titration: Slowly increase to 1-2 mg/day over 2 weeks</w:t>
      </w:r>
    </w:p>
    <w:p>
      <w:r>
        <w:t>Target dose: 2 mg/day or 3 mg/day</w:t>
      </w:r>
    </w:p>
    <w:p>
      <w:r>
        <w:t>Not indicated for as-needed use for agitation</w:t>
      </w:r>
    </w:p>
    <w:p>
      <w:r>
        <w:t>Brexpiprazole was generally well tolerated in this vulnerable population: [2]</w:t>
      </w:r>
    </w:p>
    <w:p>
      <w:r>
        <w:t>No treatment-emergent adverse events had an incidence ≥5% with brexpiprazole and greater than placebo</w:t>
      </w:r>
    </w:p>
    <w:p>
      <w:r>
        <w:t>Discontinuation rates due to adverse events were similar: 5.3% for brexpiprazole versus 4.3% for placebo</w:t>
      </w:r>
    </w:p>
    <w:p>
      <w:r>
        <w:t>Black box warning: Not indicated for dementia-related psychosis; antipsychotics are associated with increased risk of death in older individuals with dementia-related psychosis [1]</w:t>
      </w:r>
    </w:p>
    <w:p>
      <w:r>
        <w:t>Bridging options during the 6-12 week period before efficacy is established</w:t>
      </w:r>
    </w:p>
    <w:p>
      <w:pPr>
        <w:pStyle w:val="Heading3"/>
      </w:pPr>
      <w:r>
        <w:t>English Version</w:t>
      </w:r>
    </w:p>
    <w:p>
      <w:r>
        <w:t>Brexpiprazole is FDA-approved for the treatment of agitation associated with Alzheimer disease (AD) dementia at doses of 2-3 mg/day. It is the first and only FDA-approved pharmacological treatment specifically for this indication in AD or any neurodegenerative disorder. [1-2]</w:t>
      </w:r>
    </w:p>
    <w:p>
      <w:r>
        <w:t>Efficacy</w:t>
      </w:r>
    </w:p>
    <w:p>
      <w:r>
        <w:t>Brexpiprazole demonstrated statistically significant reduction in agitation compared to placebo in three phase 3 randomized controlled trials. In the pivotal 12-week trial with 345 patients, brexpiprazole 2-3 mg/day showed: [2]</w:t>
      </w:r>
    </w:p>
    <w:p>
      <w:r>
        <w:t>Primary outcome: Significant improvement on Cohen-Mansfield Agitation Inventory (CMAI) total score compared to placebo (least-squares mean difference −5.32, 95% CI −8.77 to −1.87, p=0.003, Cohen d effect size 0.35)</w:t>
      </w:r>
    </w:p>
    <w:p>
      <w:r>
        <w:t>Key secondary outcome: Significant improvement on Clinical Global Impression-Severity (CGI-S) score (difference −0.27, 95% CI −0.47 to −0.07, p=0.008, Cohen d effect size 0.31)</w:t>
      </w:r>
    </w:p>
    <w:p>
      <w:r>
        <w:t>Response rates: 68.4% of brexpiprazole patients achieved ≥20% improvement on CMAI versus 47.4% on placebo (p&lt;0.001)</w:t>
      </w:r>
    </w:p>
    <w:p>
      <w:r>
        <w:t>The medication took 6-12 weeks to separate from placebo across the three studies. [3]</w:t>
      </w:r>
    </w:p>
    <w:p>
      <w:r>
        <w:t>Dosing</w:t>
      </w:r>
    </w:p>
    <w:p>
      <w:r>
        <w:t>Starting dose: 0.5 mg/day</w:t>
      </w:r>
    </w:p>
    <w:p>
      <w:r>
        <w:t>Titration: Slowly increase to 1-2 mg/day over 2 weeks</w:t>
      </w:r>
    </w:p>
    <w:p>
      <w:r>
        <w:t>Target dose: 2 mg/day or 3 mg/day</w:t>
      </w:r>
    </w:p>
    <w:p>
      <w:r>
        <w:t>Not indicated for as-needed use for agitation</w:t>
      </w:r>
    </w:p>
    <w:p>
      <w:r>
        <w:t>Brexpiprazole was generally well tolerated in this vulnerable population: [2]</w:t>
      </w:r>
    </w:p>
    <w:p>
      <w:r>
        <w:t>No treatment-emergent adverse events had an incidence ≥5% with brexpiprazole and greater than placebo</w:t>
      </w:r>
    </w:p>
    <w:p>
      <w:r>
        <w:t>Discontinuation rates due to adverse events were similar: 5.3% for brexpiprazole versus 4.3% for placebo</w:t>
      </w:r>
    </w:p>
    <w:p>
      <w:r>
        <w:t>Black box warning: Not indicated for dementia-related psychosis; antipsychotics are associated with increased risk of death in older individuals with dementia-related psychosis [1]</w:t>
      </w:r>
    </w:p>
    <w:p>
      <w:r>
        <w:t>Bridging options during the 6-12 week period before efficacy is established</w:t>
      </w:r>
    </w:p>
    <w:p/>
    <w:p>
      <w:pPr>
        <w:pStyle w:val="Heading2"/>
      </w:pPr>
      <w:r>
        <w:t>@10 ICH 早期血壓、抗凝逆轉與 rtPA 後惡化處置</w:t>
      </w:r>
    </w:p>
    <w:p>
      <w:r>
        <w:t>Source: 20260526.docx (20260526.docx @2)</w:t>
      </w:r>
    </w:p>
    <w:p>
      <w:pPr>
        <w:pStyle w:val="Heading3"/>
      </w:pPr>
      <w:r>
        <w:t>專業版（Professional Chinese）</w:t>
      </w:r>
    </w:p>
    <w:p>
      <w:r>
        <w:t>2022年Zhang等人研究發現，對於施打alteplase 後24小時內出現早期神經學惡化的病人，使用 tirofiban相較於口服抗血小板治療能帶來更好的 功能預後，且不會增加出血併發症的風險</w:t>
      </w:r>
    </w:p>
    <w:p>
      <w:r>
        <w:t>Hematoma expansion (H)發生率在ICH發作後3小時內接受首次 CT掃描的患者中最高，並隨著初次CT掃描後 時間的增長而逐漸下降；15%患者在6至12小時 內出現HE，6%在12至24小時內出現，24小時 後的HE極為罕見(0%)</w:t>
      </w:r>
    </w:p>
    <w:p>
      <w:r>
        <w:t>急性ICH 將SBP降 低至130至140 mmHg是安全的，且對於輕度至 中度急性ICH和SBP在150至220 mmHg之間的患 者能改善神經功能是合理的，而INTERACT3採 行早期強化降低SBP的治療在一小時內的目標為&lt;140 mmHg，初步分析顯示，組合式照護組 的不良功能結果及6個月內死亡率皆低於常規照 護組</w:t>
      </w:r>
    </w:p>
    <w:p>
      <w:r>
        <w:t>在 ICH發病後2小時內開始治療並在1小時內達 到降壓目標，可能有利於降低腦血腫擴大 (HE)的風險，並且改善功能結果(COR 2a, LOE C-LD)</w:t>
      </w:r>
    </w:p>
    <w:p>
      <w:r>
        <w:t>對於血壓升高的ICH患 者，將SBP急劇降低至&lt;130 mmHg可能有害， 應避免之</w:t>
      </w:r>
    </w:p>
    <w:p>
      <w:r>
        <w:t>建議對於大量ICH、ICP 升高或CPP不足的患者，降壓的同時應維持 CPP在60至70 mmHg以上</w:t>
      </w:r>
    </w:p>
    <w:p>
      <w:r>
        <w:t>一項RCT針對VKA相關ICH且INR &gt; 1.9的患 者，在12小時內分別施予30 IU/kg的4-F PCC 治療或FFP，並比較兩者療效，4-F PCC具有 優勢快速逆轉抗凝作用(67%接受4-F PCC的 患者在開始治療後3小時內達到INR ≤ 1.2， 對比於接受FFP治療的患者僅有9%達到)。 此外，4-F PCC與HE比率減少相關(接受4-F PCC和FFP治療的患者在24小時後HE的比率 分別是18.3%與27.1%)</w:t>
      </w:r>
    </w:p>
    <w:p>
      <w:r>
        <w:t>對於VKA相關ICH患者，無論採 用何種凝血因子替代品(PCC或血漿)，都應 接受靜脈注射5至10 mg的維生素K</w:t>
      </w:r>
    </w:p>
    <w:p>
      <w:r>
        <w:t>一項針 對205名VKA相關ICH患者的觀察性研究指 出，接受較高劑量的PCC (2000至3000 IU) 治療後大多達到INR &lt; 1.5，但可能會增加靜 脈栓塞(VTE)的風險135。因此，當1.3 ≤ INR &lt; 2.0時，4-F PCC的建議劑量較低，為10至20 IU/kg，可快速校正INR且減少HE。</w:t>
      </w:r>
    </w:p>
    <w:p>
      <w:pPr>
        <w:pStyle w:val="Heading3"/>
      </w:pPr>
      <w:r>
        <w:t>白話版（Simple Chinese）</w:t>
      </w:r>
    </w:p>
    <w:p>
      <w:r>
        <w:t>ICH 早期處置：血壓、抗凝逆轉與 rtPA 後惡化</w:t>
      </w:r>
    </w:p>
    <w:p>
      <w:r>
        <w:t>自發性腦出血（ICH）的早期預後，很大程度取決於能否在最初數小時內壓低血腫擴大（hematoma expansion, HE）風險。最重要的三件事是：快速但平穩的降壓、即時逆轉抗凝，以及一旦 rtPA 後惡化就立刻切換到出血反轉流程。</w:t>
      </w:r>
    </w:p>
    <w:p/>
    <w:p>
      <w:r>
        <w:t>血壓控制：快，但不能過頭</w:t>
      </w:r>
    </w:p>
    <w:p/>
    <w:p>
      <w:r>
        <w:t xml:space="preserve">  • 對 SBP 150–220 mmHg 的輕中度 ICH，建議降到約 140 mmHg，並維持在 130–150 mmHg。</w:t>
      </w:r>
    </w:p>
    <w:p/>
    <w:p>
      <w:r>
        <w:t xml:space="preserve">  • 最好在發病後 2 小時內啟動治療，並在 1 小時內達到目標。</w:t>
      </w:r>
    </w:p>
    <w:p/>
    <w:p>
      <w:r>
        <w:t xml:space="preserve">  • 避免把 SBP 急速壓到 &lt;130 mmHg，因為可能造成腦灌流不足。</w:t>
      </w:r>
    </w:p>
    <w:p/>
    <w:p>
      <w:r>
        <w:t xml:space="preserve">  • 若 ICP 升高或 CPP 不足，降壓必須和腦灌流管理一起考慮。</w:t>
      </w:r>
    </w:p>
    <w:p/>
    <w:p>
      <w:r>
        <w:t>為什麼前 24 小時這麼重要</w:t>
      </w:r>
    </w:p>
    <w:p>
      <w:r>
        <w:t>HE 最高峰發生在最初 3 小時；6–12 小時仍有約 15%，12–24 小時約 6%，24 小時後就很少見。因此一旦病人神經學惡化、GCS 下降或頭痛劇烈改變，應立即安排追蹤 NCCT，而不是等到固定時間點。</w:t>
      </w:r>
    </w:p>
    <w:p/>
    <w:p>
      <w:r>
        <w:t>Warfarin 相關 ICH：4F-PCC 優於 FFP</w:t>
      </w:r>
    </w:p>
    <w:p>
      <w:r>
        <w:t>指標4F-PCCFFP</w:t>
      </w:r>
    </w:p>
    <w:p>
      <w:r>
        <w:t>3 小時內 INR ≤1.267%9%</w:t>
      </w:r>
    </w:p>
    <w:p>
      <w:r>
        <w:t>24 小時血腫擴大18.3%27.1%</w:t>
      </w:r>
    </w:p>
    <w:p/>
    <w:p>
      <w:r>
        <w:t>實務上，VKA-related ICH 應優先使用 4F-PCC，並同步給 Vitamin K 5–10 mg IV，才能把短效逆轉和持續性逆轉都補齊。</w:t>
      </w:r>
    </w:p>
    <w:p/>
    <w:p>
      <w:r>
        <w:t>DOAC 相關逆轉</w:t>
      </w:r>
    </w:p>
    <w:p/>
    <w:p>
      <w:r>
        <w:t xml:space="preserve">  • Dabigatran：Idarucizumab 5 g IV。</w:t>
      </w:r>
    </w:p>
    <w:p/>
    <w:p>
      <w:r>
        <w:t xml:space="preserve">  • Xa inhibitor：Andexanet alfa 為首選；若院內不可得，可用 4F-PCC 作替代方案，但逆轉完整度較差。</w:t>
      </w:r>
    </w:p>
    <w:p/>
    <w:p>
      <w:r>
        <w:t>rtPA 後一旦惡化：先當 ICH 處理</w:t>
      </w:r>
    </w:p>
    <w:p/>
    <w:p>
      <w:r>
        <w:t xml:space="preserve">  • 立即停止 rtPA 與其他抗栓藥。</w:t>
      </w:r>
    </w:p>
    <w:p/>
    <w:p>
      <w:r>
        <w:t xml:space="preserve">  • 緊急做 NCCT / CTA，並抽 CBC、PT/INR、aPTT、fibrinogen、type &amp; screen。</w:t>
      </w:r>
    </w:p>
    <w:p/>
    <w:p>
      <w:r>
        <w:t xml:space="preserve">  • 先給 TXA 1 g IV。</w:t>
      </w:r>
    </w:p>
    <w:p/>
    <w:p>
      <w:r>
        <w:t xml:space="preserve">  • Cryoprecipitate 先給 10 單位，目標 fibrinogen ≥200 mg/dL。</w:t>
      </w:r>
    </w:p>
    <w:p/>
    <w:p>
      <w:r>
        <w:t xml:space="preserve">  • 若持續惡化或血腫大，追加 PCC / 血小板 / 凝血因子並會診神外。</w:t>
      </w:r>
    </w:p>
    <w:p/>
    <w:p>
      <w:r>
        <w:t>重症照護提醒</w:t>
      </w:r>
    </w:p>
    <w:p/>
    <w:p>
      <w:r>
        <w:t xml:space="preserve">  • 同時處理發燒、高血糖、吞嚥障礙與呼吸道保護，不要只盯著影像。</w:t>
      </w:r>
    </w:p>
    <w:p/>
    <w:p>
      <w:r>
        <w:t xml:space="preserve">  • 急性期是否重啟抗栓，必須依病因與再出血風險個別化判斷。</w:t>
      </w:r>
    </w:p>
    <w:p/>
    <w:p>
      <w:r>
        <w:t xml:space="preserve">  • 若病人原本在 IVT/EVT 路徑中，發生出血後整個治療目標已改變，團隊需立刻同步更新。</w:t>
      </w:r>
    </w:p>
    <w:p/>
    <w:p>
      <w:r>
        <w:t>臨床結論：ICH 初期管理的成功關鍵是速度與一致性：迅速降壓、迅速逆轉、迅速追蹤惡化訊號，才能真正降低血腫擴大帶來的傷害。</w:t>
      </w:r>
    </w:p>
    <w:p>
      <w:pPr>
        <w:pStyle w:val="Heading3"/>
      </w:pPr>
      <w:r>
        <w:t>English Version</w:t>
      </w:r>
    </w:p>
    <w:p>
      <w:r>
        <w:t>Early ICH and Post-IVT ManagementPrioritize controlled BP reduction, rapid reversal, and immediate reassessment pathways for neurological worsening.</w:t>
      </w:r>
    </w:p>
    <w:p/>
    <w:p>
      <w:pPr>
        <w:pStyle w:val="Heading2"/>
      </w:pPr>
      <w:r>
        <w:t>@11 ICH Score：自發性腦出血 30 天死亡率預測</w:t>
      </w:r>
    </w:p>
    <w:p>
      <w:r>
        <w:t>Source: 20260527.docx (20260527.docx @1)</w:t>
      </w:r>
    </w:p>
    <w:p>
      <w:pPr>
        <w:pStyle w:val="Heading3"/>
      </w:pPr>
      <w:r>
        <w:t>專業版（Professional Chinese）</w:t>
      </w:r>
    </w:p>
    <w:p>
      <w:r>
        <w:t>ICH Score：自發性腦出血 30 天死亡率預測</w:t>
      </w:r>
    </w:p>
    <w:p>
      <w:r>
        <w:t>ICH Score 是用來預測急性自發性腦出血（ICH）入院後 30 天死亡率的臨床評分工具，總分 0–6 分，分數越高死亡率越高。</w:t>
      </w:r>
    </w:p>
    <w:p/>
    <w:p>
      <w:r>
        <w:t>評分項目（各項相加）</w:t>
      </w:r>
    </w:p>
    <w:p/>
    <w:p>
      <w:r>
        <w:t xml:space="preserve">  項目條件得分</w:t>
      </w:r>
    </w:p>
    <w:p/>
    <w:p>
      <w:r>
        <w:t xml:space="preserve">    意識程度（GCS）GCS 13–150</w:t>
      </w:r>
    </w:p>
    <w:p>
      <w:r>
        <w:t xml:space="preserve">    GCS 5–121</w:t>
      </w:r>
    </w:p>
    <w:p>
      <w:r>
        <w:t xml:space="preserve">    GCS 3–42</w:t>
      </w:r>
    </w:p>
    <w:p>
      <w:r>
        <w:t xml:space="preserve">    出血量（CT 測量）≥ 30 cm³1</w:t>
      </w:r>
    </w:p>
    <w:p>
      <w:r>
        <w:t xml:space="preserve">    腦室內擴散（IVH）有腦室內出血1</w:t>
      </w:r>
    </w:p>
    <w:p>
      <w:r>
        <w:t xml:space="preserve">    出血位置幕下（小腦 / 腦幹）1</w:t>
      </w:r>
    </w:p>
    <w:p>
      <w:r>
        <w:t xml:space="preserve">    年齡≥ 80 歲1</w:t>
      </w:r>
    </w:p>
    <w:p>
      <w:r>
        <w:t xml:space="preserve">    總分範圍0–6</w:t>
      </w:r>
    </w:p>
    <w:p/>
    <w:p>
      <w:r>
        <w:t>30 天死亡率對照</w:t>
      </w:r>
    </w:p>
    <w:p/>
    <w:p>
      <w:r>
        <w:t xml:space="preserve">  ICH Score預測 30 天死亡率</w:t>
      </w:r>
    </w:p>
    <w:p/>
    <w:p>
      <w:r>
        <w:t xml:space="preserve">    00%</w:t>
      </w:r>
    </w:p>
    <w:p>
      <w:r>
        <w:t xml:space="preserve">    113%</w:t>
      </w:r>
    </w:p>
    <w:p>
      <w:r>
        <w:t xml:space="preserve">    226%</w:t>
      </w:r>
    </w:p>
    <w:p>
      <w:r>
        <w:t xml:space="preserve">    372%</w:t>
      </w:r>
    </w:p>
    <w:p>
      <w:r>
        <w:t xml:space="preserve">    497%</w:t>
      </w:r>
    </w:p>
    <w:p>
      <w:r>
        <w:t xml:space="preserve">    5100%</w:t>
      </w:r>
    </w:p>
    <w:p>
      <w:r>
        <w:t xml:space="preserve">    6100%</w:t>
      </w:r>
    </w:p>
    <w:p/>
    <w:p>
      <w:r>
        <w:t>臨床應用</w:t>
      </w:r>
    </w:p>
    <w:p/>
    <w:p>
      <w:r>
        <w:t xml:space="preserve">  • Score ≥ 4 預測死亡率極高，應早期與家屬進行預後討論與 goals-of-care 溝通。</w:t>
      </w:r>
    </w:p>
    <w:p/>
    <w:p>
      <w:r>
        <w:t xml:space="preserve">  • 配合急性降壓目標（SBP 目標 ≈ 140 mmHg）、抗凝血劑逆轉處置與神經外科評估。</w:t>
      </w:r>
    </w:p>
    <w:p/>
    <w:p>
      <w:r>
        <w:t xml:space="preserve">  • ICH Score 是最廣泛使用的預後工具，但仍需結合臨床整體判斷，不應單獨決定是否積極治療。</w:t>
      </w:r>
    </w:p>
    <w:p>
      <w:pPr>
        <w:pStyle w:val="Heading3"/>
      </w:pPr>
      <w:r>
        <w:t>白話版（Simple Chinese）</w:t>
      </w:r>
    </w:p>
    <w:p>
      <w:r>
        <w:t>ICH Score：自發性腦出血 30 天死亡率預測</w:t>
      </w:r>
    </w:p>
    <w:p>
      <w:r>
        <w:t>ICH Score 是用來預測急性自發性腦出血（ICH）入院後 30 天死亡率的臨床評分工具，總分 0–6 分，分數越高死亡率越高。</w:t>
      </w:r>
    </w:p>
    <w:p/>
    <w:p>
      <w:r>
        <w:t>評分項目（各項相加）</w:t>
      </w:r>
    </w:p>
    <w:p/>
    <w:p>
      <w:r>
        <w:t xml:space="preserve">  項目條件得分</w:t>
      </w:r>
    </w:p>
    <w:p/>
    <w:p>
      <w:r>
        <w:t xml:space="preserve">    意識程度（GCS）GCS 13–150</w:t>
      </w:r>
    </w:p>
    <w:p>
      <w:r>
        <w:t xml:space="preserve">    GCS 5–121</w:t>
      </w:r>
    </w:p>
    <w:p>
      <w:r>
        <w:t xml:space="preserve">    GCS 3–42</w:t>
      </w:r>
    </w:p>
    <w:p>
      <w:r>
        <w:t xml:space="preserve">    出血量（CT 測量）≥ 30 cm³1</w:t>
      </w:r>
    </w:p>
    <w:p>
      <w:r>
        <w:t xml:space="preserve">    腦室內擴散（IVH）有腦室內出血1</w:t>
      </w:r>
    </w:p>
    <w:p>
      <w:r>
        <w:t xml:space="preserve">    出血位置幕下（小腦 / 腦幹）1</w:t>
      </w:r>
    </w:p>
    <w:p>
      <w:r>
        <w:t xml:space="preserve">    年齡≥ 80 歲1</w:t>
      </w:r>
    </w:p>
    <w:p>
      <w:r>
        <w:t xml:space="preserve">    總分範圍0–6</w:t>
      </w:r>
    </w:p>
    <w:p/>
    <w:p>
      <w:r>
        <w:t>30 天死亡率對照</w:t>
      </w:r>
    </w:p>
    <w:p/>
    <w:p>
      <w:r>
        <w:t xml:space="preserve">  ICH Score預測 30 天死亡率</w:t>
      </w:r>
    </w:p>
    <w:p/>
    <w:p>
      <w:r>
        <w:t xml:space="preserve">    00%</w:t>
      </w:r>
    </w:p>
    <w:p>
      <w:r>
        <w:t xml:space="preserve">    113%</w:t>
      </w:r>
    </w:p>
    <w:p>
      <w:r>
        <w:t xml:space="preserve">    226%</w:t>
      </w:r>
    </w:p>
    <w:p>
      <w:r>
        <w:t xml:space="preserve">    372%</w:t>
      </w:r>
    </w:p>
    <w:p>
      <w:r>
        <w:t xml:space="preserve">    497%</w:t>
      </w:r>
    </w:p>
    <w:p>
      <w:r>
        <w:t xml:space="preserve">    5100%</w:t>
      </w:r>
    </w:p>
    <w:p>
      <w:r>
        <w:t xml:space="preserve">    6100%</w:t>
      </w:r>
    </w:p>
    <w:p/>
    <w:p>
      <w:r>
        <w:t>臨床應用</w:t>
      </w:r>
    </w:p>
    <w:p/>
    <w:p>
      <w:r>
        <w:t xml:space="preserve">  • Score ≥ 4 預測死亡率極高，應早期與家屬進行預後討論與 goals-of-care 溝通。</w:t>
      </w:r>
    </w:p>
    <w:p/>
    <w:p>
      <w:r>
        <w:t xml:space="preserve">  • 配合急性降壓目標（SBP 目標 ≈ 140 mmHg）、抗凝血劑逆轉處置與神經外科評估。</w:t>
      </w:r>
    </w:p>
    <w:p/>
    <w:p>
      <w:r>
        <w:t xml:space="preserve">  • ICH Score 是最廣泛使用的預後工具，但仍需結合臨床整體判斷，不應單獨決定是否積極治療。</w:t>
      </w:r>
    </w:p>
    <w:p>
      <w:pPr>
        <w:pStyle w:val="Heading3"/>
      </w:pPr>
      <w:r>
        <w:t>English Version</w:t>
      </w:r>
    </w:p>
    <w:p>
      <w:r>
        <w:t>ICH Score: Predicting 30-Day Mortality in Spontaneous ICHFive components (GCS, volume ≥30cm³, IVH, infratentorial location, age ≥80) sum to 0–6; score 4+ predicts &gt;97% mortality. Used for bedside prognosis and goals-of-care discussions.</w:t>
      </w:r>
    </w:p>
    <w:p/>
    <w:p>
      <w:pPr>
        <w:pStyle w:val="Heading2"/>
      </w:pPr>
      <w:r>
        <w:t>@12 修正版 NIHSS（mNIHSS）評估與魚精蛋白注意事項</w:t>
      </w:r>
    </w:p>
    <w:p>
      <w:r>
        <w:t>Source: 20260527.docx (20260527.docx @2)</w:t>
      </w:r>
    </w:p>
    <w:p>
      <w:pPr>
        <w:pStyle w:val="Heading3"/>
      </w:pPr>
      <w:r>
        <w:t>專業版（Professional Chinese）</w:t>
      </w:r>
    </w:p>
    <w:p>
      <w:r>
        <w:t>修正版 NIHSS（mNIHSS）評估與魚精蛋白注意事項</w:t>
      </w:r>
    </w:p>
    <w:p>
      <w:r>
        <w:t>mNIHSS 是 11 個項目的簡化版神經學功能評估量表，最高 31 分，適合急性腦中風快速評估使用。</w:t>
      </w:r>
    </w:p>
    <w:p/>
    <w:p>
      <w:r>
        <w:t>mNIHSS 評分項目</w:t>
      </w:r>
    </w:p>
    <w:p/>
    <w:p>
      <w:r>
        <w:t xml:space="preserve">  項目說明分數範圍</w:t>
      </w:r>
    </w:p>
    <w:p/>
    <w:p>
      <w:r>
        <w:t xml:space="preserve">    1b意識程度問答（月份 / 年齡）0–2</w:t>
      </w:r>
    </w:p>
    <w:p>
      <w:r>
        <w:t xml:space="preserve">    1c意識程度服從命令（握拳 / 眼睛）0–2</w:t>
      </w:r>
    </w:p>
    <w:p>
      <w:r>
        <w:t xml:space="preserve">    2凝視0–2</w:t>
      </w:r>
    </w:p>
    <w:p>
      <w:r>
        <w:t xml:space="preserve">    3視野0–3</w:t>
      </w:r>
    </w:p>
    <w:p>
      <w:r>
        <w:t xml:space="preserve">    5a上肢運動（右）0–4</w:t>
      </w:r>
    </w:p>
    <w:p>
      <w:r>
        <w:t xml:space="preserve">    5b上肢運動（左）0–4</w:t>
      </w:r>
    </w:p>
    <w:p>
      <w:r>
        <w:t xml:space="preserve">    6a下肢運動（右）0–4</w:t>
      </w:r>
    </w:p>
    <w:p>
      <w:r>
        <w:t xml:space="preserve">    6b下肢運動（左）0–4</w:t>
      </w:r>
    </w:p>
    <w:p>
      <w:r>
        <w:t xml:space="preserve">    8感覺0–2</w:t>
      </w:r>
    </w:p>
    <w:p>
      <w:r>
        <w:t xml:space="preserve">    9語言0–3</w:t>
      </w:r>
    </w:p>
    <w:p>
      <w:r>
        <w:t xml:space="preserve">    11忽略症（Extinction/Inattention）0–2</w:t>
      </w:r>
    </w:p>
    <w:p>
      <w:r>
        <w:t xml:space="preserve">    總分0–31</w:t>
      </w:r>
    </w:p>
    <w:p/>
    <w:p>
      <w:r>
        <w:t>魚精蛋白（Protamine）逆轉 Heparin 注意事項</w:t>
      </w:r>
    </w:p>
    <w:p/>
    <w:p>
      <w:r>
        <w:t xml:space="preserve">  • 適應症：需緊急逆轉未分段肝素（UFH）抗凝效果時（如 tPA 後併發出血、手術前緊急逆轉）。</w:t>
      </w:r>
    </w:p>
    <w:p/>
    <w:p>
      <w:r>
        <w:t xml:space="preserve">  • 劑量：每 100 U UFH 使用 1 mg Protamine，依最後一次 Heparin 劑量及給藥時間計算。</w:t>
      </w:r>
    </w:p>
    <w:p/>
    <w:p>
      <w:r>
        <w:t xml:space="preserve">  • 最大單次劑量：50 mg；靜脈注射速度 ≤ 50 mg / 10 分鐘（過快可能引起低血壓、心跳過緩）。</w:t>
      </w:r>
    </w:p>
    <w:p/>
    <w:p>
      <w:r>
        <w:t xml:space="preserve">  • 注意：過量或速度過快可能本身具有抗凝效果（rebound anticoagulation）；對魚 / 魚精蛋白過敏者需評估風險。</w:t>
      </w:r>
    </w:p>
    <w:p>
      <w:pPr>
        <w:pStyle w:val="Heading3"/>
      </w:pPr>
      <w:r>
        <w:t>白話版（Simple Chinese）</w:t>
      </w:r>
    </w:p>
    <w:p>
      <w:r>
        <w:t>修正版 NIHSS（mNIHSS）評估與魚精蛋白注意事項</w:t>
      </w:r>
    </w:p>
    <w:p>
      <w:r>
        <w:t>mNIHSS 是 11 個項目的簡化版神經學功能評估量表，最高 31 分，適合急性腦中風快速評估使用。</w:t>
      </w:r>
    </w:p>
    <w:p/>
    <w:p>
      <w:r>
        <w:t>mNIHSS 評分項目</w:t>
      </w:r>
    </w:p>
    <w:p/>
    <w:p>
      <w:r>
        <w:t xml:space="preserve">  項目說明分數範圍</w:t>
      </w:r>
    </w:p>
    <w:p/>
    <w:p>
      <w:r>
        <w:t xml:space="preserve">    1b意識程度問答（月份 / 年齡）0–2</w:t>
      </w:r>
    </w:p>
    <w:p>
      <w:r>
        <w:t xml:space="preserve">    1c意識程度服從命令（握拳 / 眼睛）0–2</w:t>
      </w:r>
    </w:p>
    <w:p>
      <w:r>
        <w:t xml:space="preserve">    2凝視0–2</w:t>
      </w:r>
    </w:p>
    <w:p>
      <w:r>
        <w:t xml:space="preserve">    3視野0–3</w:t>
      </w:r>
    </w:p>
    <w:p>
      <w:r>
        <w:t xml:space="preserve">    5a上肢運動（右）0–4</w:t>
      </w:r>
    </w:p>
    <w:p>
      <w:r>
        <w:t xml:space="preserve">    5b上肢運動（左）0–4</w:t>
      </w:r>
    </w:p>
    <w:p>
      <w:r>
        <w:t xml:space="preserve">    6a下肢運動（右）0–4</w:t>
      </w:r>
    </w:p>
    <w:p>
      <w:r>
        <w:t xml:space="preserve">    6b下肢運動（左）0–4</w:t>
      </w:r>
    </w:p>
    <w:p>
      <w:r>
        <w:t xml:space="preserve">    8感覺0–2</w:t>
      </w:r>
    </w:p>
    <w:p>
      <w:r>
        <w:t xml:space="preserve">    9語言0–3</w:t>
      </w:r>
    </w:p>
    <w:p>
      <w:r>
        <w:t xml:space="preserve">    11忽略症（Extinction/Inattention）0–2</w:t>
      </w:r>
    </w:p>
    <w:p>
      <w:r>
        <w:t xml:space="preserve">    總分0–31</w:t>
      </w:r>
    </w:p>
    <w:p/>
    <w:p>
      <w:r>
        <w:t>魚精蛋白（Protamine）逆轉 Heparin 注意事項</w:t>
      </w:r>
    </w:p>
    <w:p/>
    <w:p>
      <w:r>
        <w:t xml:space="preserve">  • 適應症：需緊急逆轉未分段肝素（UFH）抗凝效果時（如 tPA 後併發出血、手術前緊急逆轉）。</w:t>
      </w:r>
    </w:p>
    <w:p/>
    <w:p>
      <w:r>
        <w:t xml:space="preserve">  • 劑量：每 100 U UFH 使用 1 mg Protamine，依最後一次 Heparin 劑量及給藥時間計算。</w:t>
      </w:r>
    </w:p>
    <w:p/>
    <w:p>
      <w:r>
        <w:t xml:space="preserve">  • 最大單次劑量：50 mg；靜脈注射速度 ≤ 50 mg / 10 分鐘（過快可能引起低血壓、心跳過緩）。</w:t>
      </w:r>
    </w:p>
    <w:p/>
    <w:p>
      <w:r>
        <w:t xml:space="preserve">  • 注意：過量或速度過快可能本身具有抗凝效果（rebound anticoagulation）；對魚 / 魚精蛋白過敏者需評估風險。</w:t>
      </w:r>
    </w:p>
    <w:p>
      <w:pPr>
        <w:pStyle w:val="Heading3"/>
      </w:pPr>
      <w:r>
        <w:t>English Version</w:t>
      </w:r>
    </w:p>
    <w:p>
      <w:r>
        <w:t>Modified NIHSS (mNIHSS) and Protamine DosingmNIHSS uses 11 items (max 31 pts). Protamine reversal of UFH: 1mg per 100U, max 50mg at ≤50mg/10min to avoid rebound anticoagulation.</w:t>
      </w:r>
    </w:p>
    <w:p/>
    <w:p>
      <w:pPr>
        <w:pStyle w:val="Heading2"/>
      </w:pPr>
      <w:r>
        <w:t>@13 腰椎管狹窄的手法治療與神經滑動復健</w:t>
      </w:r>
    </w:p>
    <w:p>
      <w:r>
        <w:t>Source: 20260527.docx (20260527.docx @3)</w:t>
      </w:r>
    </w:p>
    <w:p>
      <w:pPr>
        <w:pStyle w:val="Heading3"/>
      </w:pPr>
      <w:r>
        <w:t>專業版（Professional Chinese）</w:t>
      </w:r>
    </w:p>
    <w:p>
      <w:r>
        <w:t>腰椎管狹窄的手法治療與神經滑動復健</w:t>
      </w:r>
    </w:p>
    <w:p>
      <w:r>
        <w:t>腰椎管狹窄（Lumbar Spinal Stenosis）合併神經性跛行的患者，六週手法治療加上神經滑動運動可有效改善疼痛與行走功能，適合無絕對手術適應症的輕中度症狀患者。</w:t>
      </w:r>
    </w:p>
    <w:p/>
    <w:p>
      <w:r>
        <w:t>六週手法治療方案（每週 2–3 次）</w:t>
      </w:r>
    </w:p>
    <w:p/>
    <w:p>
      <w:r>
        <w:t xml:space="preserve">  技術說明</w:t>
      </w:r>
    </w:p>
    <w:p/>
    <w:p>
      <w:r>
        <w:t xml:space="preserve">    牽張技術（Distraction）臥位腰椎分離手法，降低椎管內壓力</w:t>
      </w:r>
    </w:p>
    <w:p>
      <w:r>
        <w:t xml:space="preserve">    腰椎彎曲牽伸（Flexion mob.）俯臥或側臥，增加後縱韌帶與關節囊伸展</w:t>
      </w:r>
    </w:p>
    <w:p>
      <w:r>
        <w:t xml:space="preserve">    側臥旋轉 Grade IV小幅高速或持續旋轉手法，改善節段活動度</w:t>
      </w:r>
    </w:p>
    <w:p>
      <w:r>
        <w:t xml:space="preserve">    手動腰椎牽引（Manual traction）治療師徒手軸向牽引，每次 30–60 秒，數組</w:t>
      </w:r>
    </w:p>
    <w:p/>
    <w:p>
      <w:r>
        <w:t>神經滑動運動（每日居家練習）</w:t>
      </w:r>
    </w:p>
    <w:p>
      <w:r>
        <w:t>Slump Stretch（坐姿）：</w:t>
      </w:r>
    </w:p>
    <w:p/>
    <w:p>
      <w:r>
        <w:t xml:space="preserve">  • 坐於椅邊，雙手在背後交扣，彎曲脊椎呈駝背姿。</w:t>
      </w:r>
    </w:p>
    <w:p/>
    <w:p>
      <w:r>
        <w:t xml:space="preserve">  • 伸直患側膝蓋，同時腳踝背屈（勾腳）。</w:t>
      </w:r>
    </w:p>
    <w:p/>
    <w:p>
      <w:r>
        <w:t xml:space="preserve">  • 感到大腿後側或小腿輕微牽拉感時維持 5–10 秒後放鬆。</w:t>
      </w:r>
    </w:p>
    <w:p/>
    <w:p>
      <w:r>
        <w:t xml:space="preserve">  • 每組 10 下，共 3 組。</w:t>
      </w:r>
    </w:p>
    <w:p/>
    <w:p>
      <w:r>
        <w:t>仰臥坐骨神經滑動（Supine Sciatic Nerve Mobilization）：</w:t>
      </w:r>
    </w:p>
    <w:p/>
    <w:p>
      <w:r>
        <w:t xml:space="preserve">  • 平躺，患側髖屈曲 90°，膝略彎曲。</w:t>
      </w:r>
    </w:p>
    <w:p/>
    <w:p>
      <w:r>
        <w:t xml:space="preserve">  • 緩慢伸直膝蓋至有牽拉感，維持 3–5 秒，再彎回。</w:t>
      </w:r>
    </w:p>
    <w:p/>
    <w:p>
      <w:r>
        <w:t xml:space="preserve">  • 每組 10 下，共 3 組；不應有明顯疼痛，輕度牽拉感為目標。</w:t>
      </w:r>
    </w:p>
    <w:p/>
    <w:p>
      <w:r>
        <w:t>注意事項</w:t>
      </w:r>
    </w:p>
    <w:p/>
    <w:p>
      <w:r>
        <w:t xml:space="preserve">  • 治療前須排除「紅旗警徵」：膀胱 / 腸道功能障礙（馬尾症候群）、腫瘤、感染或骨折。</w:t>
      </w:r>
    </w:p>
    <w:p/>
    <w:p>
      <w:r>
        <w:t xml:space="preserve">  • 骨質疏鬆症、脊椎不穩定或嚴重骨折史者，手法治療需降低強度並謹慎評估。</w:t>
      </w:r>
    </w:p>
    <w:p/>
    <w:p>
      <w:r>
        <w:t xml:space="preserve">  • 六週後重新評估；若症狀無改善或惡化，考慮影像學評估並轉介神經外科或骨科諮詢。</w:t>
      </w:r>
    </w:p>
    <w:p>
      <w:pPr>
        <w:pStyle w:val="Heading3"/>
      </w:pPr>
      <w:r>
        <w:t>白話版（Simple Chinese）</w:t>
      </w:r>
    </w:p>
    <w:p>
      <w:r>
        <w:t>腰椎管狹窄的手法治療與神經滑動復健</w:t>
      </w:r>
    </w:p>
    <w:p>
      <w:r>
        <w:t>腰椎管狹窄（Lumbar Spinal Stenosis）合併神經性跛行的患者，六週手法治療加上神經滑動運動可有效改善疼痛與行走功能，適合無絕對手術適應症的輕中度症狀患者。</w:t>
      </w:r>
    </w:p>
    <w:p/>
    <w:p>
      <w:r>
        <w:t>六週手法治療方案（每週 2–3 次）</w:t>
      </w:r>
    </w:p>
    <w:p/>
    <w:p>
      <w:r>
        <w:t xml:space="preserve">  技術說明</w:t>
      </w:r>
    </w:p>
    <w:p/>
    <w:p>
      <w:r>
        <w:t xml:space="preserve">    牽張技術（Distraction）臥位腰椎分離手法，降低椎管內壓力</w:t>
      </w:r>
    </w:p>
    <w:p>
      <w:r>
        <w:t xml:space="preserve">    腰椎彎曲牽伸（Flexion mob.）俯臥或側臥，增加後縱韌帶與關節囊伸展</w:t>
      </w:r>
    </w:p>
    <w:p>
      <w:r>
        <w:t xml:space="preserve">    側臥旋轉 Grade IV小幅高速或持續旋轉手法，改善節段活動度</w:t>
      </w:r>
    </w:p>
    <w:p>
      <w:r>
        <w:t xml:space="preserve">    手動腰椎牽引（Manual traction）治療師徒手軸向牽引，每次 30–60 秒，數組</w:t>
      </w:r>
    </w:p>
    <w:p/>
    <w:p>
      <w:r>
        <w:t>神經滑動運動（每日居家練習）</w:t>
      </w:r>
    </w:p>
    <w:p>
      <w:r>
        <w:t>Slump Stretch（坐姿）：</w:t>
      </w:r>
    </w:p>
    <w:p/>
    <w:p>
      <w:r>
        <w:t xml:space="preserve">  • 坐於椅邊，雙手在背後交扣，彎曲脊椎呈駝背姿。</w:t>
      </w:r>
    </w:p>
    <w:p/>
    <w:p>
      <w:r>
        <w:t xml:space="preserve">  • 伸直患側膝蓋，同時腳踝背屈（勾腳）。</w:t>
      </w:r>
    </w:p>
    <w:p/>
    <w:p>
      <w:r>
        <w:t xml:space="preserve">  • 感到大腿後側或小腿輕微牽拉感時維持 5–10 秒後放鬆。</w:t>
      </w:r>
    </w:p>
    <w:p/>
    <w:p>
      <w:r>
        <w:t xml:space="preserve">  • 每組 10 下，共 3 組。</w:t>
      </w:r>
    </w:p>
    <w:p/>
    <w:p>
      <w:r>
        <w:t>仰臥坐骨神經滑動（Supine Sciatic Nerve Mobilization）：</w:t>
      </w:r>
    </w:p>
    <w:p/>
    <w:p>
      <w:r>
        <w:t xml:space="preserve">  • 平躺，患側髖屈曲 90°，膝略彎曲。</w:t>
      </w:r>
    </w:p>
    <w:p/>
    <w:p>
      <w:r>
        <w:t xml:space="preserve">  • 緩慢伸直膝蓋至有牽拉感，維持 3–5 秒，再彎回。</w:t>
      </w:r>
    </w:p>
    <w:p/>
    <w:p>
      <w:r>
        <w:t xml:space="preserve">  • 每組 10 下，共 3 組；不應有明顯疼痛，輕度牽拉感為目標。</w:t>
      </w:r>
    </w:p>
    <w:p/>
    <w:p>
      <w:r>
        <w:t>注意事項</w:t>
      </w:r>
    </w:p>
    <w:p/>
    <w:p>
      <w:r>
        <w:t xml:space="preserve">  • 治療前須排除「紅旗警徵」：膀胱 / 腸道功能障礙（馬尾症候群）、腫瘤、感染或骨折。</w:t>
      </w:r>
    </w:p>
    <w:p/>
    <w:p>
      <w:r>
        <w:t xml:space="preserve">  • 骨質疏鬆症、脊椎不穩定或嚴重骨折史者，手法治療需降低強度並謹慎評估。</w:t>
      </w:r>
    </w:p>
    <w:p/>
    <w:p>
      <w:r>
        <w:t xml:space="preserve">  • 六週後重新評估；若症狀無改善或惡化，考慮影像學評估並轉介神經外科或骨科諮詢。</w:t>
      </w:r>
    </w:p>
    <w:p>
      <w:pPr>
        <w:pStyle w:val="Heading3"/>
      </w:pPr>
      <w:r>
        <w:t>English Version</w:t>
      </w:r>
    </w:p>
    <w:p>
      <w:r>
        <w:t>Manual Therapy and Neural Mobilization for Lumbar Spinal Stenosis6-week protocol: distraction, flexion mobilization, side-lying rotation (Grade IV), manual traction — plus daily slump stretch and supine sciatic nerve gliding (3×10 reps).</w:t>
      </w:r>
    </w:p>
    <w:p/>
    <w:p>
      <w:pPr>
        <w:pStyle w:val="Heading2"/>
      </w:pPr>
      <w:r>
        <w:t>@14 心律不整的中風及栓塞風險，及服用抗凝血劑的出血風險評估</w:t>
      </w:r>
    </w:p>
    <w:p>
      <w:r>
        <w:t>Source: AF.docx (ESC guideline / UpToDate)</w:t>
      </w:r>
    </w:p>
    <w:p>
      <w:pPr>
        <w:pStyle w:val="Heading3"/>
      </w:pPr>
      <w:r>
        <w:t>專業版（Professional Chinese）</w:t>
      </w:r>
    </w:p>
    <w:p>
      <w:r>
        <w:t>心律不整的中風及栓塞風險，及服用抗凝血劑的出血風險評估</w:t>
      </w:r>
    </w:p>
    <w:p>
      <w:r>
        <w:t>心房顫動（AF）抗凝血決策建議以 CHA₂DS₂-VASc 估算缺血性中風/全身性栓塞風險，並以 HAS-BLED 評估出血風險與可修正因子。</w:t>
      </w:r>
    </w:p>
    <w:p/>
    <w:p>
      <w:r>
        <w:t>CHA₂DS₂-VASc 風險分層（Adjusted stroke rate at 1-year follow-up）</w:t>
      </w:r>
    </w:p>
    <w:p>
      <w:r>
        <w:t>CHA₂DS₂-VASc scorePatients (n = 73,538)Stroke and thromboembolism event rate at 1-year follow-up (%)</w:t>
      </w:r>
    </w:p>
    <w:p>
      <w:r>
        <w:t>063690.78</w:t>
      </w:r>
    </w:p>
    <w:p>
      <w:r>
        <w:t>182032.01</w:t>
      </w:r>
    </w:p>
    <w:p>
      <w:r>
        <w:t>212,7713.71</w:t>
      </w:r>
    </w:p>
    <w:p>
      <w:r>
        <w:t>317,3715.92</w:t>
      </w:r>
    </w:p>
    <w:p>
      <w:r>
        <w:t>413,8879.27</w:t>
      </w:r>
    </w:p>
    <w:p>
      <w:r>
        <w:t>5894215.26</w:t>
      </w:r>
    </w:p>
    <w:p>
      <w:r>
        <w:t>6424419.74</w:t>
      </w:r>
    </w:p>
    <w:p>
      <w:r>
        <w:t>7142021.50</w:t>
      </w:r>
    </w:p>
    <w:p>
      <w:r>
        <w:t>828522.38</w:t>
      </w:r>
    </w:p>
    <w:p>
      <w:r>
        <w:t>94623.64</w:t>
      </w:r>
    </w:p>
    <w:p/>
    <w:p>
      <w:r>
        <w:t>CHA₂DS₂-VASc 計分定義（字母意義與分數）</w:t>
      </w:r>
    </w:p>
    <w:p>
      <w:r>
        <w:t>縮寫定義分數</w:t>
      </w:r>
    </w:p>
    <w:p>
      <w:r>
        <w:t>C鬱血性心衰竭／左心室功能不全（Congestive heart failure/LV dysfunction）1</w:t>
      </w:r>
    </w:p>
    <w:p>
      <w:r>
        <w:t>H高血壓（Hypertension）1</w:t>
      </w:r>
    </w:p>
    <w:p>
      <w:r>
        <w:t>A₂年齡 ≥75 歲（Age ≥75）2</w:t>
      </w:r>
    </w:p>
    <w:p>
      <w:r>
        <w:t>D糖尿病（Diabetes mellitus）1</w:t>
      </w:r>
    </w:p>
    <w:p>
      <w:r>
        <w:t>S₂既往中風／暫時性腦缺血發作／全身性栓塞（Prior stroke/TIA/systemic embolism）2</w:t>
      </w:r>
    </w:p>
    <w:p>
      <w:r>
        <w:t>V血管疾病（心肌梗塞、周邊動脈疾病、主動脈粥樣斑塊）1</w:t>
      </w:r>
    </w:p>
    <w:p>
      <w:r>
        <w:t>A年齡 65–74 歲（Age 65–74）1</w:t>
      </w:r>
    </w:p>
    <w:p>
      <w:r>
        <w:t>Sc女性性別（Sex category female）1</w:t>
      </w:r>
    </w:p>
    <w:p/>
    <w:p>
      <w:r>
        <w:t>HAS-BLED 重大出血風險</w:t>
      </w:r>
    </w:p>
    <w:p>
      <w:r>
        <w:t>HAS-BLED 分數重大出血年風險建議</w:t>
      </w:r>
    </w:p>
    <w:p>
      <w:r>
        <w:t>01.13%常規追蹤</w:t>
      </w:r>
    </w:p>
    <w:p>
      <w:r>
        <w:t>11.02%常規追蹤</w:t>
      </w:r>
    </w:p>
    <w:p>
      <w:r>
        <w:t>21.88%評估可修正因子</w:t>
      </w:r>
    </w:p>
    <w:p>
      <w:r>
        <w:t>33.74%加強門診追蹤與衛教</w:t>
      </w:r>
    </w:p>
    <w:p>
      <w:r>
        <w:t>48.70%高風險，需積極修正危險因子</w:t>
      </w:r>
    </w:p>
    <w:p>
      <w:r>
        <w:t>≥5約 12.5%極高風險，需密切監測與共享決策</w:t>
      </w:r>
    </w:p>
    <w:p/>
    <w:p>
      <w:r>
        <w:t>HAS-BLED 計分定義（字母意義與分數）</w:t>
      </w:r>
    </w:p>
    <w:p>
      <w:r>
        <w:t>縮寫定義分數</w:t>
      </w:r>
    </w:p>
    <w:p>
      <w:r>
        <w:t>H未控制高血壓（Uncontrolled hypertension）1</w:t>
      </w:r>
    </w:p>
    <w:p>
      <w:r>
        <w:t>A腎功能異常（1）或肝功能異常（1）各 1</w:t>
      </w:r>
    </w:p>
    <w:p>
      <w:r>
        <w:t>S中風病史（Prior stroke）1</w:t>
      </w:r>
    </w:p>
    <w:p>
      <w:r>
        <w:t>B出血病史或出血傾向（Bleeding history/predisposition）1</w:t>
      </w:r>
    </w:p>
    <w:p>
      <w:r>
        <w:t>L國際標準化比值不穩定（Labile INR）1</w:t>
      </w:r>
    </w:p>
    <w:p>
      <w:r>
        <w:t>E高齡（&gt;65 歲，Elderly）1</w:t>
      </w:r>
    </w:p>
    <w:p>
      <w:r>
        <w:t>D增加出血風險藥物（如抗血小板藥、非類固醇抗發炎藥）或酒精各 1</w:t>
      </w:r>
    </w:p>
    <w:p/>
    <w:p>
      <w:r>
        <w:t>臨床重點：HAS-BLED ≥3 代表需積極修正可逆危險因子（血壓、非類固醇抗發炎藥/酒精、腎肝功能、INR 監測），而非直接否定抗凝血適應症。</w:t>
      </w:r>
    </w:p>
    <w:p>
      <w:pPr>
        <w:pStyle w:val="Heading3"/>
      </w:pPr>
      <w:r>
        <w:t>白話版（Simple Chinese）</w:t>
      </w:r>
    </w:p>
    <w:p>
      <w:r>
        <w:t>心房顫動中風／栓塞與出血風險評估</w:t>
      </w:r>
    </w:p>
    <w:p>
      <w:r>
        <w:t>心房顫動（AF）是否需要抗凝血治療，建議同時評估 CHA₂DS₂-VASc（中風/栓塞風險） 與 HAS-BLED（出血風險）。</w:t>
      </w:r>
    </w:p>
    <w:p/>
    <w:p>
      <w:r>
        <w:t>CHA₂DS₂-VASc：1 年追蹤之校正後中風/血栓栓塞事件率</w:t>
      </w:r>
    </w:p>
    <w:p>
      <w:r>
        <w:t>CHA₂DS₂-VASc 分數Patients (n = 73,538)Stroke and thromboembolism event rate at 1-year follow-up (%)</w:t>
      </w:r>
    </w:p>
    <w:p>
      <w:r>
        <w:t>063690.78</w:t>
      </w:r>
    </w:p>
    <w:p>
      <w:r>
        <w:t>182032.01</w:t>
      </w:r>
    </w:p>
    <w:p>
      <w:r>
        <w:t>212,7713.71</w:t>
      </w:r>
    </w:p>
    <w:p>
      <w:r>
        <w:t>317,3715.92</w:t>
      </w:r>
    </w:p>
    <w:p>
      <w:r>
        <w:t>413,8879.27</w:t>
      </w:r>
    </w:p>
    <w:p>
      <w:r>
        <w:t>5894215.26</w:t>
      </w:r>
    </w:p>
    <w:p>
      <w:r>
        <w:t>6424419.74</w:t>
      </w:r>
    </w:p>
    <w:p>
      <w:r>
        <w:t>7142021.50</w:t>
      </w:r>
    </w:p>
    <w:p>
      <w:r>
        <w:t>828522.38</w:t>
      </w:r>
    </w:p>
    <w:p>
      <w:r>
        <w:t>94623.64</w:t>
      </w:r>
    </w:p>
    <w:p/>
    <w:p>
      <w:r>
        <w:t>CHA₂DS₂-VASc 字母定義與計分</w:t>
      </w:r>
    </w:p>
    <w:p>
      <w:r>
        <w:t>縮寫定義分數</w:t>
      </w:r>
    </w:p>
    <w:p>
      <w:r>
        <w:t>C鬱血性心衰竭／左心室功能不全（Congestive heart failure/LV dysfunction）1</w:t>
      </w:r>
    </w:p>
    <w:p>
      <w:r>
        <w:t>H高血壓（Hypertension）1</w:t>
      </w:r>
    </w:p>
    <w:p>
      <w:r>
        <w:t>A₂年齡 ≥ 75 歲（Age ≥75）2</w:t>
      </w:r>
    </w:p>
    <w:p>
      <w:r>
        <w:t>D糖尿病（Diabetes mellitus）1</w:t>
      </w:r>
    </w:p>
    <w:p>
      <w:r>
        <w:t>S₂曾中風／暫時性腦缺血發作／全身性栓塞（Prior stroke/TIA/systemic embolism）2</w:t>
      </w:r>
    </w:p>
    <w:p>
      <w:r>
        <w:t>V血管疾病（心肌梗塞、周邊動脈疾病、主動脈粥樣斑塊）1</w:t>
      </w:r>
    </w:p>
    <w:p>
      <w:r>
        <w:t>A年齡 65–74 歲（Age 65–74）1</w:t>
      </w:r>
    </w:p>
    <w:p>
      <w:r>
        <w:t>Sc女性性別（Sex category female）1</w:t>
      </w:r>
    </w:p>
    <w:p/>
    <w:p>
      <w:r>
        <w:t>HAS-BLED：重大出血風險（每年）</w:t>
      </w:r>
    </w:p>
    <w:p>
      <w:r>
        <w:t>分數重大出血年風險臨床意義</w:t>
      </w:r>
    </w:p>
    <w:p>
      <w:r>
        <w:t>01.13%低風險，常規追蹤</w:t>
      </w:r>
    </w:p>
    <w:p>
      <w:r>
        <w:t>11.02%低風險，常規追蹤</w:t>
      </w:r>
    </w:p>
    <w:p>
      <w:r>
        <w:t>21.88%中等風險，修正可逆因子</w:t>
      </w:r>
    </w:p>
    <w:p>
      <w:r>
        <w:t>33.74%較高風險，加強門診追蹤</w:t>
      </w:r>
    </w:p>
    <w:p>
      <w:r>
        <w:t>48.70%高風險，積極修正可逆因子</w:t>
      </w:r>
    </w:p>
    <w:p>
      <w:r>
        <w:t>≥5約 12.5%極高風險，需密切監測與共享決策</w:t>
      </w:r>
    </w:p>
    <w:p/>
    <w:p>
      <w:r>
        <w:t>HAS-BLED 字母定義與計分</w:t>
      </w:r>
    </w:p>
    <w:p>
      <w:r>
        <w:t>縮寫定義分數</w:t>
      </w:r>
    </w:p>
    <w:p>
      <w:r>
        <w:t>H未控制高血壓（Uncontrolled hypertension）1</w:t>
      </w:r>
    </w:p>
    <w:p>
      <w:r>
        <w:t>A腎功能異常（1）或肝功能異常（1）各 1</w:t>
      </w:r>
    </w:p>
    <w:p>
      <w:r>
        <w:t>S中風病史（Prior stroke）1</w:t>
      </w:r>
    </w:p>
    <w:p>
      <w:r>
        <w:t>B出血病史或出血傾向（Bleeding history/predisposition）1</w:t>
      </w:r>
    </w:p>
    <w:p>
      <w:r>
        <w:t>L國際標準化比值不穩定（Labile INR）1</w:t>
      </w:r>
    </w:p>
    <w:p>
      <w:r>
        <w:t>E高齡（&gt;65 歲，Elderly &gt;65）1</w:t>
      </w:r>
    </w:p>
    <w:p>
      <w:r>
        <w:t>D增加出血風險藥物（1）或酒精（1）各 1</w:t>
      </w:r>
    </w:p>
    <w:p/>
    <w:p>
      <w:r>
        <w:t>提醒：HAS-BLED 高分不是抗凝血禁忌，而是提醒要先修正可逆危險因子並加強追蹤。</w:t>
      </w:r>
    </w:p>
    <w:p>
      <w:pPr>
        <w:pStyle w:val="Heading3"/>
      </w:pPr>
      <w:r>
        <w:t>English Version</w:t>
      </w:r>
    </w:p>
    <w:p>
      <w:r>
        <w:t>Arrhythmia-Related Stroke/Thromboembolism Risk and Bleeding Risk During Anticoagulation</w:t>
      </w:r>
    </w:p>
    <w:p>
      <w:r>
        <w:t>For atrial fibrillation (AF), treatment decisions should balance thromboembolic risk (CHA2DS2-VASc) against bleeding risk (HAS-BLED).</w:t>
      </w:r>
    </w:p>
    <w:p/>
    <w:p>
      <w:r>
        <w:t>Adjusted stroke rate according to CHA2DS2-VASc score</w:t>
      </w:r>
    </w:p>
    <w:p>
      <w:r>
        <w:t>CHA2DS2-VASc scorePatients (n = 73,538)Stroke and thromboembolism event rate at 1-year follow-up (%)</w:t>
      </w:r>
    </w:p>
    <w:p>
      <w:r>
        <w:t>063690.78</w:t>
      </w:r>
    </w:p>
    <w:p>
      <w:r>
        <w:t>182032.01</w:t>
      </w:r>
    </w:p>
    <w:p>
      <w:r>
        <w:t>212,7713.71</w:t>
      </w:r>
    </w:p>
    <w:p>
      <w:r>
        <w:t>317,3715.92</w:t>
      </w:r>
    </w:p>
    <w:p>
      <w:r>
        <w:t>413,8879.27</w:t>
      </w:r>
    </w:p>
    <w:p>
      <w:r>
        <w:t>5894215.26</w:t>
      </w:r>
    </w:p>
    <w:p>
      <w:r>
        <w:t>6424419.74</w:t>
      </w:r>
    </w:p>
    <w:p>
      <w:r>
        <w:t>7142021.50</w:t>
      </w:r>
    </w:p>
    <w:p>
      <w:r>
        <w:t>828522.38</w:t>
      </w:r>
    </w:p>
    <w:p>
      <w:r>
        <w:t>94623.64</w:t>
      </w:r>
    </w:p>
    <w:p/>
    <w:p>
      <w:r>
        <w:t>HAS-BLED annual major bleeding risk</w:t>
      </w:r>
    </w:p>
    <w:p>
      <w:r>
        <w:t>ScoreAnnual major bleeding riskClinical interpretation</w:t>
      </w:r>
    </w:p>
    <w:p>
      <w:r>
        <w:t>01.13%Low risk</w:t>
      </w:r>
    </w:p>
    <w:p>
      <w:r>
        <w:t>11.02%Low risk</w:t>
      </w:r>
    </w:p>
    <w:p>
      <w:r>
        <w:t>21.88%Intermediate risk</w:t>
      </w:r>
    </w:p>
    <w:p>
      <w:r>
        <w:t>33.74%Higher risk; closer follow-up needed</w:t>
      </w:r>
    </w:p>
    <w:p>
      <w:r>
        <w:t>48.70%High risk; aggressively correct modifiable factors</w:t>
      </w:r>
    </w:p>
    <w:p>
      <w:r>
        <w:t>≥5~12.5%Very high risk; individualized monitoring</w:t>
      </w:r>
    </w:p>
    <w:p/>
    <w:p>
      <w:r>
        <w:t>• A high HAS-BLED score should trigger risk-factor optimization, not automatic withholding of anticoagulation.</w:t>
      </w:r>
    </w:p>
    <w:p>
      <w:r>
        <w:t>• Use shared decision-making to balance stroke prevention benefit versus bleeding risk.</w:t>
      </w:r>
    </w:p>
    <w:p/>
    <w:p>
      <w:pPr>
        <w:pStyle w:val="Heading2"/>
      </w:pPr>
      <w:r>
        <w:t>@15 經期相關癲癇與血管迷走性暈厥：臨床鑑別與處置</w:t>
      </w:r>
    </w:p>
    <w:p>
      <w:r>
        <w:t>Source: Catamenial_seizure_vs_Vasovagal_Syncope.docx (Clinical review)</w:t>
      </w:r>
    </w:p>
    <w:p>
      <w:pPr>
        <w:pStyle w:val="Heading3"/>
      </w:pPr>
      <w:r>
        <w:t>專業版（Professional Chinese）</w:t>
      </w:r>
    </w:p>
    <w:p>
      <w:r>
        <w:t>經期相關癲癇與血管迷走性暈厥：臨床鑑別與處置</w:t>
      </w:r>
    </w:p>
    <w:p>
      <w:r>
        <w:t>經期相關癲癇（catamenial epilepsy）與反射性暈厥（reflex syncope，尤其月經觸發型血管迷走性暈厥）均可呈現週期性意識改變，但神經內分泌機轉與自律神經病理不同，需以分型與多模式評估精準鑑別。</w:t>
      </w:r>
    </w:p>
    <w:p/>
    <w:p>
      <w:r>
        <w:t>經期相關癲癇三型（C1–C3）與病理機轉</w:t>
      </w:r>
    </w:p>
    <w:p>
      <w:r>
        <w:t>型別時間窗病理機轉激素特徵</w:t>
      </w:r>
    </w:p>
    <w:p>
      <w:r>
        <w:t>C1（Perimenstrual）月經前後（通常 Day -3 到 +3）Progesterone withdrawal 導致 allopregnanolone（GABAergic neurosteroid）急速下降，GABA-A 受體抑制減弱，皮質興奮性上升；同時 GABA-A 受體 α4/δ 亞型代償性上調，對 benzodiazepine 產生耐藥性排卵週期黃體末期，黃體素：雌激素比值驟降</w:t>
      </w:r>
    </w:p>
    <w:p>
      <w:r>
        <w:t>C2（Periovulatory）排卵期（排卵前後各 1–2 天）Estrogen surge（未受黃體素拮抗之雌激素高峰）增強 NMDA 受體活性、抑制 GABA 合成酶、增加樹突棘密度，提高神經元興奮性LH 峰值前後，雌激素高峰而黃體素尚低</w:t>
      </w:r>
    </w:p>
    <w:p>
      <w:r>
        <w:t>C3（Inadequate luteal phase）黃體期全程（約 Day 10 至下次月經 Day 3），見於無排卵或黃體功能不全黃體素持續低下，allopregnanolone 保護效應不足，整個黃體期均易發作；無明顯單一峰值惡化期無排卵週期（PCOS、青春期早期）</w:t>
      </w:r>
    </w:p>
    <w:p/>
    <w:p>
      <w:r>
        <w:t>傳入失調型／傳出失調型／血管迷走性暈厥：病因學、機轉與鑑別檢查</w:t>
      </w:r>
    </w:p>
    <w:p>
      <w:r>
        <w:t>型態典型病因核心病理生理區分檢查</w:t>
      </w:r>
    </w:p>
    <w:p>
      <w:r>
        <w:t>傳入失調型（Afferent failure）頸部放射線治療、頸動脈竇 / 舌咽神經傳入受損壓力感受器傳入失調（baroreflex afferent failure）：壓力感受器傳入受損，血壓反射緩衝失效，交感輸出波動大自主神經反射全套、Valsalva 曲線、連續血壓圖譜、Tilt table test</w:t>
      </w:r>
    </w:p>
    <w:p>
      <w:r>
        <w:t>傳出失調型（Efferent failure）多系統萎縮（MSA）、帕金森病（Parkinson disease）、純粹自主神經失調（PAF）交感傳導及血管阻力受損（impaired sympathetic transduction and vascular resistance）：直立時無法充分血管收縮，腦灌流下降；臥立血漿去甲腎上腺素（norepinephrine）差值縮小臥立心率／血壓（≥ 3 分鐘）、血漿去甲腎上腺素（norepinephrine）（仰臥 vs 站立）、汗液軸突反射（QSART）、傾斜床試驗（tilt table）</w:t>
      </w:r>
    </w:p>
    <w:p>
      <w:r>
        <w:t>血管迷走性暈厥（Vasovagal）情緒壓力、疼痛、久站、熱暴露、脫水、月經前列腺素效應初期交感活化後，迷走神經反射過強（Bezold-Jarisch reflex）導致急性血管擴張＋心跳過緩，腦灌流短暫中斷Tilt table 誘發型態（同步 EEG 可排除癲癇）、姿勢生命徵象、ECG/心律監測</w:t>
      </w:r>
    </w:p>
    <w:p/>
    <w:p>
      <w:r>
        <w:t>月經觸發血管迷走性暈厥的生理壓力疊加模型</w:t>
      </w:r>
    </w:p>
    <w:p/>
    <w:p>
      <w:r>
        <w:t>• 前列腺素介導的多重效應：月經期子宮內膜釋放大量 prostaglandin E2 和 F2α，除引起子宮收縮外，也誘發腸道蠕動增加（腹瀉）、全身血管擴張，及迷走神經活化，形成多重觸發。</w:t>
      </w:r>
    </w:p>
    <w:p/>
    <w:p>
      <w:r>
        <w:t>• 交感–血管耦合下降：黃體素撤退後，黃體期交感神經活性代償性增高，但血管壁對去甲腎上腺素的反應性（sympathetic transduction）可能下降，導致體位性調節效率降低。</w:t>
      </w:r>
    </w:p>
    <w:p/>
    <w:p>
      <w:r>
        <w:t>• 血容量不足：月經失血＋旅行後或長時間站立脫水，使靜脈回流（venous return）與前負荷（preload）下降，降低心臟充盈壓，增加暈厥易感性。</w:t>
      </w:r>
    </w:p>
    <w:p/>
    <w:p>
      <w:r>
        <w:t>• 預防性水分補充策略：建議月經預計前 24–48 小時主動攝取 2–3 L/day 水分並增加鹽分（NaCl ≥ 2 g/day），以擴充循環容積並提高靜脈張力，這是 ACC/AHA Class I 推薦的非藥物一線介入。</w:t>
      </w:r>
    </w:p>
    <w:p/>
    <w:p>
      <w:r>
        <w:t>島葉癲癇（insula seizure）：重要偽裝者</w:t>
      </w:r>
    </w:p>
    <w:p/>
    <w:p>
      <w:r>
        <w:t>• 右側島葉起源之癲癇發作可高度模仿 vasovagal syncope 的自律神經前驅症狀。</w:t>
      </w:r>
    </w:p>
    <w:p/>
    <w:p>
      <w:r>
        <w:t>• 臨床特徵：epigastric rising sensation（上腹上衝感）、噁心、心悸、冒汗，可伴隨短暫意識改變。</w:t>
      </w:r>
    </w:p>
    <w:p/>
    <w:p>
      <w:r>
        <w:t>• 發作期 EEG 可能以 suppression 為主，而非典型 epileptiform discharge，易被誤診為暈厥。</w:t>
      </w:r>
    </w:p>
    <w:p/>
    <w:p>
      <w:r>
        <w:t>• 鑑別關鍵：postictal confusion &gt; 30 分鐘強烈提示癲癇；暈厥通常 1–2 分鐘迅速恢復。</w:t>
      </w:r>
    </w:p>
    <w:p/>
    <w:p>
      <w:r>
        <w:t>藥物策略（分型導向）</w:t>
      </w:r>
    </w:p>
    <w:p>
      <w:r>
        <w:t>一、月經相關癲癇（C1–C3型）</w:t>
      </w:r>
    </w:p>
    <w:p>
      <w:r>
        <w:t>情境藥物機轉與重點</w:t>
      </w:r>
    </w:p>
    <w:p>
      <w:r>
        <w:t>C1型（黃體素撤退）— 週期性預防天然黃體素（natural progesterone）200 mg，每日 3 次，第 14–25 天</w:t>
      </w:r>
    </w:p>
    <w:p>
      <w:r>
        <w:t>醋酸甲羥孕酮（medroxyprogesterone acetate）恢復孕烯醇酮（allopregnanolone）濃度，強化 GABA-A 受體抑制；隨機對照試驗（RCT）顯示嚴重受影響 C1 患者有效率 37.8%（安慰劑 11.1%）</w:t>
      </w:r>
    </w:p>
    <w:p>
      <w:r>
        <w:t>C1型（短期覆蓋）克癇隆（clobazam）20–30 mg 睡前，發作前 2 天起連續 10 天苯二氮平類，GABA-A 受體正向調節劑；有效率約 78%；限月經可預測者</w:t>
      </w:r>
    </w:p>
    <w:p>
      <w:r>
        <w:t>C1/C3型輔助醋氮醯胺（acetazolamide）250–500 mg/day，月經前 3–7 天碳酸酐酶抑制劑，輕度代謝性酸中毒降低神經元興奮性</w:t>
      </w:r>
    </w:p>
    <w:p/>
    <w:p>
      <w:r>
        <w:t>二、血管迷走性暈厥／神經性直立性低血壓</w:t>
      </w:r>
    </w:p>
    <w:p>
      <w:r>
        <w:t>情境藥物機轉與重點</w:t>
      </w:r>
    </w:p>
    <w:p>
      <w:r>
        <w:t>血管迷走性暈厥（VVS）／神經性直立性低血壓米多君（midodrine）5–10 mg，月經第 1–3 天清晨使用甲型腎上腺素受體促效劑（alpha-1 agonist），直接強化交感傳出不足；統合分析（meta-analysis）顯示可降低暈厥復發約 43%</w:t>
      </w:r>
    </w:p>
    <w:p>
      <w:r>
        <w:t>血管迷走性暈厥（VVS）／神經性直立性低血壓氟可體松（fludrocortisone）0.1 mg/day，脆弱期使用礦物皮質素，增加腎小管鈉再吸收，擴充血容量；POST II 試驗顯示可降低中度頻繁暈厥復發風險約 31%；需監測低血鉀</w:t>
      </w:r>
    </w:p>
    <w:p/>
    <w:p>
      <w:r>
        <w:t>臨床決策應先完成事件分型（seizure vs syncope）與自律神經功能分層，再進行藥物個別化。使用 EEG 結合傾斜床試驗（tilt table + simultaneous EEG）為最有效的單一鑑別工具。</w:t>
      </w:r>
    </w:p>
    <w:p>
      <w:pPr>
        <w:pStyle w:val="Heading3"/>
      </w:pPr>
      <w:r>
        <w:t>白話版（Simple Chinese）</w:t>
      </w:r>
    </w:p>
    <w:p>
      <w:r>
        <w:t>月經相關癲癇與血管迷走性暈厥</w:t>
      </w:r>
    </w:p>
    <w:p>
      <w:r>
        <w:t>有些女性會在月經前後出現「短暫失去意識」或「抽筋」的情形。這兩種情況看起來很像，但原因和治療方式截然不同，需要透過詳細記錄和檢查來區分。建議從第一次出現症狀起，記錄「發作日誌＋月經日誌」至少三個月。</w:t>
      </w:r>
    </w:p>
    <w:p/>
    <w:p>
      <w:r>
        <w:t>什麼是月經相關癲癇？</w:t>
      </w:r>
    </w:p>
    <w:p>
      <w:r>
        <w:t>癲癇是腦細胞過度放電引起的。部分女性的癲癇在月經前後或排卵前後會明顯增加，這與女性荷爾蒙（黃體素與雌激素）在週期中的高低變化有關，可分三型：</w:t>
      </w:r>
    </w:p>
    <w:p/>
    <w:p>
      <w:r>
        <w:t>• 月經前後（C1型）：月經來前後約 3 天，黃體素（一種能穩定腦細胞的荷爾蒙）急速下降，腦細胞容易過度放電。</w:t>
      </w:r>
    </w:p>
    <w:p/>
    <w:p>
      <w:r>
        <w:t>• 排卵前後（C2型）：排卵時雌激素高峰，使腦細胞較易興奮。</w:t>
      </w:r>
    </w:p>
    <w:p/>
    <w:p>
      <w:r>
        <w:t>• 整個黃體期（C3型）：月經週期不規律（如多囊性卵巢症候群）的女性，黃體素長期偏低，整個後半週期都容易發作。</w:t>
      </w:r>
    </w:p>
    <w:p/>
    <w:p>
      <w:r>
        <w:t>什麼是血管迷走性暈厥？</w:t>
      </w:r>
    </w:p>
    <w:p>
      <w:r>
        <w:t>暈厥（昏倒）是腦部暫時缺血造成的短暫意識喪失。月經期間特別容易發生，原因包括：</w:t>
      </w:r>
    </w:p>
    <w:p/>
    <w:p>
      <w:r>
        <w:t>• 月經時，子宮分泌的前列腺素（一種局部荷爾蒙）使血管擴張，血壓下降。</w:t>
      </w:r>
    </w:p>
    <w:p/>
    <w:p>
      <w:r>
        <w:t>• 月經出血加上脫水，使血液量減少，腦部血流不足。</w:t>
      </w:r>
    </w:p>
    <w:p/>
    <w:p>
      <w:r>
        <w:t>• 久站、悶熱、疼痛或突然受到強烈刺激時，神經反射過強，心跳突然變慢，血壓驟降。</w:t>
      </w:r>
    </w:p>
    <w:p/>
    <w:p>
      <w:r>
        <w:t>兩者如何分辨？</w:t>
      </w:r>
    </w:p>
    <w:p>
      <w:r>
        <w:t>特徵月經相關癲癇血管迷走性暈厥</w:t>
      </w:r>
    </w:p>
    <w:p>
      <w:r>
        <w:t>發作前的感覺通常無預兆，或有短暫上腹部上衝感常有頭暈、冒汗、視線模糊、噁心等預兆</w:t>
      </w:r>
    </w:p>
    <w:p>
      <w:r>
        <w:t>發作時的樣子全身或局部抽動，有時四肢僵直肌肉鬆軟，緩緩倒下，偶有輕微抖動</w:t>
      </w:r>
    </w:p>
    <w:p>
      <w:r>
        <w:t>發作後的狀態意識恢復慢，可能有數分鐘至數十分鐘混亂通常幾秒至 1–2 分鐘就清醒，可能感到疲倦</w:t>
      </w:r>
    </w:p>
    <w:p>
      <w:r>
        <w:t>與月經的關係月經前後或排卵前後明顯增加月經第 1–2 天風險最高，也可在其他時間發生</w:t>
      </w:r>
    </w:p>
    <w:p/>
    <w:p>
      <w:r>
        <w:t>建議做哪些檢查？</w:t>
      </w:r>
    </w:p>
    <w:p/>
    <w:p>
      <w:r>
        <w:t>• 腦波圖（EEG）：偵測腦部是否有異常放電，確認是否為癲癇。</w:t>
      </w:r>
    </w:p>
    <w:p/>
    <w:p>
      <w:r>
        <w:t>• 心電圖（ECG）：排除心律問題造成的暈厥。</w:t>
      </w:r>
    </w:p>
    <w:p/>
    <w:p>
      <w:r>
        <w:t>• 傾斜床試驗：從躺姿快速調為站姿，觀察血壓和心跳是否驟降，確認是否為暈厥。</w:t>
      </w:r>
    </w:p>
    <w:p/>
    <w:p>
      <w:r>
        <w:t>月經相關癲癇的治療</w:t>
      </w:r>
    </w:p>
    <w:p>
      <w:r>
        <w:t>適用情況常用藥物說明</w:t>
      </w:r>
    </w:p>
    <w:p>
      <w:r>
        <w:t>月經前黃體素下降型（C1型）天然黃體素（progesterone）</w:t>
      </w:r>
    </w:p>
    <w:p>
      <w:r>
        <w:t>月經週期第 14–25 天，每日 3 次服用補充減少的黃體素，幫助穩定腦細胞，降低發作頻率</w:t>
      </w:r>
    </w:p>
    <w:p>
      <w:r>
        <w:t>月經前短期預防（C1型）克癇隆（clobazam，苯二氮平類短效鎮靜藥）</w:t>
      </w:r>
    </w:p>
    <w:p>
      <w:r>
        <w:t>月經預計來前 2 天起，睡前服用共 10 天暫時加強腦細胞的「煞車」效果；僅適用於月經週期規律者</w:t>
      </w:r>
    </w:p>
    <w:p>
      <w:r>
        <w:t>C1 / C3型輔助治療醋氮醯胺（acetazolamide）</w:t>
      </w:r>
    </w:p>
    <w:p>
      <w:r>
        <w:t>月經前 3–7 天開始服用降低腦細胞過度興奮，適用於月經週期穩定者</w:t>
      </w:r>
    </w:p>
    <w:p/>
    <w:p>
      <w:r>
        <w:t>血管迷走性暈厥的預防與治療</w:t>
      </w:r>
    </w:p>
    <w:p>
      <w:r>
        <w:t>方法說明</w:t>
      </w:r>
    </w:p>
    <w:p>
      <w:r>
        <w:t>多喝水、補充鹽分月經來前 1–2 天開始，每天飲水 2–3 公升，並適量增加鹽分攝取，補充血液容量，防止血壓過低</w:t>
      </w:r>
    </w:p>
    <w:p>
      <w:r>
        <w:t>米多君（midodrine，升壓藥）月經第 1–3 天早上服用，透過收縮血管防止血壓過低</w:t>
      </w:r>
    </w:p>
    <w:p>
      <w:r>
        <w:t>氟可體松（fludrocortisone）弱型荷爾蒙，幫助腎臟保留更多鹽分，增加血液量，降低暈厥風險</w:t>
      </w:r>
    </w:p>
    <w:p/>
    <w:p>
      <w:r>
        <w:t>⚠ 若出現運動中發作、胸痛、頭部外傷或意識持續不清超過 5 分鐘，請立即至急診評估。</w:t>
      </w:r>
    </w:p>
    <w:p>
      <w:pPr>
        <w:pStyle w:val="Heading3"/>
      </w:pPr>
      <w:r>
        <w:t>English Version</w:t>
      </w:r>
    </w:p>
    <w:p>
      <w:r>
        <w:t>Catamenial Seizure vs Vasovagal Syncope: Clinical Differentiation and Management</w:t>
      </w:r>
    </w:p>
    <w:p>
      <w:r>
        <w:t>Both conditions can present with transient loss of consciousness, but endocrine seizure modulation and autonomic reflex failure follow different mechanisms and require different treatments.</w:t>
      </w:r>
    </w:p>
    <w:p/>
    <w:p>
      <w:r>
        <w:t>Catamenial patterns (C1 to C3) and pathomechanism</w:t>
      </w:r>
    </w:p>
    <w:p>
      <w:r>
        <w:t>PatternCycle windowPathomechanism</w:t>
      </w:r>
    </w:p>
    <w:p>
      <w:r>
        <w:t>C1 (Perimenstrual)~Day -3 to +3 around mensesProgesterone withdrawal lowers inhibitory neurosteroid/GABA effects</w:t>
      </w:r>
    </w:p>
    <w:p>
      <w:r>
        <w:t>C2 (Periovulatory)Ovulatory phaseEstrogen surge increases cortical excitability</w:t>
      </w:r>
    </w:p>
    <w:p>
      <w:r>
        <w:t>C3 (Inadequate luteal phase)Luteal phase insufficiencyRelative progesterone deficiency across luteal days</w:t>
      </w:r>
    </w:p>
    <w:p/>
    <w:p>
      <w:r>
        <w:t>Afferent failure, efferent failure, and vasovagal phenotypes</w:t>
      </w:r>
    </w:p>
    <w:p>
      <w:r>
        <w:t>PhenotypeEtiology examplesCore mechanismTests to distinguish</w:t>
      </w:r>
    </w:p>
    <w:p>
      <w:r>
        <w:t>Afferent failureNeck radiation, carotid sinus/baroreflex afferent injuryFailed baroreceptor input with unstable BP bufferingTilt-table test, Valsalva, autonomic reflex screen, beat-to-beat BP monitoring</w:t>
      </w:r>
    </w:p>
    <w:p>
      <w:r>
        <w:t>Efferent failureMSA, Parkinson disease, neurogenic autonomic failureImpaired sympathetic transduction and vascular resistanceSupine-upright BP/HR, plasma norepinephrine (supine vs upright), QSART, tilt-table</w:t>
      </w:r>
    </w:p>
    <w:p>
      <w:r>
        <w:t>Vasovagal syncopePain, emotion, prolonged standing, heat, dehydrationInitial adrenergic rise followed by vagal predominance and hypotension/bradycardiaTilt-table provocation, orthostatic vitals, ECG/rhythm evaluation</w:t>
      </w:r>
    </w:p>
    <w:p/>
    <w:p>
      <w:r>
        <w:t>Insular seizure as a great mimicker</w:t>
      </w:r>
    </w:p>
    <w:p/>
    <w:p>
      <w:r>
        <w:t>• Insular seizures can closely mimic reflex syncope.</w:t>
      </w:r>
    </w:p>
    <w:p/>
    <w:p>
      <w:r>
        <w:t>• Epigastric rising sensation is a key clinical clue.</w:t>
      </w:r>
    </w:p>
    <w:p/>
    <w:p>
      <w:r>
        <w:t>• Ictal EEG may show suppression rather than clear epileptiform discharge.</w:t>
      </w:r>
    </w:p>
    <w:p/>
    <w:p>
      <w:r>
        <w:t>Medication focus</w:t>
      </w:r>
    </w:p>
    <w:p>
      <w:r>
        <w:t>ScenarioMedication list</w:t>
      </w:r>
    </w:p>
    <w:p>
      <w:r>
        <w:t>Catamenial seizureAcetazolamide, natural progesterone, medroxyprogesterone (do not list lamotrigine in this focused section)</w:t>
      </w:r>
    </w:p>
    <w:p>
      <w:r>
        <w:t>Vasovagal / neurogenic orthostatic hypotensionMidodrine, Droxidopa, fludrocortisone</w:t>
      </w:r>
    </w:p>
    <w:p/>
    <w:p>
      <w:pPr>
        <w:pStyle w:val="Heading2"/>
      </w:pPr>
      <w:r>
        <w:t>@16 臨床失智評估量表(CDR)</w:t>
      </w:r>
    </w:p>
    <w:p>
      <w:r>
        <w:t>Source: CDR.docx (Neurology 1993)</w:t>
      </w:r>
    </w:p>
    <w:p>
      <w:pPr>
        <w:pStyle w:val="Heading3"/>
      </w:pPr>
      <w:r>
        <w:t>專業版（Professional Chinese）</w:t>
      </w:r>
    </w:p>
    <w:p>
      <w:r>
        <w:t>臨床失智評估量表 CDR（Clinical Dementia Rating）專業版CDR 依六個 box scores（M/O/JPS/CA/HH/PC）評估認知與功能損害，Memory（M）為主向度，Global CDR 由規則推導。</w:t>
      </w:r>
    </w:p>
    <w:p>
      <w:r>
        <w:t>Global CDR 等級CDR意義0無失智0.5可疑／極輕度失智1輕度失智2中度失智3重度失智六向度分級標準向度00.5123Memory（記憶）無記憶缺損或輕微偶發性健忘持續輕度健忘，部分事件回憶不全近期記憶中度受損，影響日常生活重度，僅保留高度熟悉資訊，新資訊迅速遺忘僅剩片段記憶Orientation（定向）定向力完整時間關係輕度困難，其餘定向正常中度時間定向困難，檢查時地點定向尚存常有時間／地點定向差僅對人有定向JPS（判斷與問題解決）判斷能力正常，過去表現相當解決問題能力輕度受損中度受損，社交判斷通常尚存重度受損，社交判斷通常已損害無法判斷或解決問題Community affairs（社區事務）可維持原本工作、購物、社交功能輕度受限無法在外獨立處理，外觀尚可無家庭外獨立功能病況過重，無法外出參與活動Home/Hobbies（居家生活）維持良好輕度受限較困難的家務及嗜好已放棄僅保留簡單活動，興趣極度受限無有效居家功能Personal care（個人照護）可完全自理可完全自理需提醒需協助穿衣及個人衛生高度依賴照顧，常有失禁完整 Global CDR 計分規則已置於上方計算器下方，包含多數決、平手、與 M=0/0.5/≥1 特殊規則。</w:t>
      </w:r>
    </w:p>
    <w:p>
      <w:pPr>
        <w:pStyle w:val="Heading3"/>
      </w:pPr>
      <w:r>
        <w:t>白話版（Simple Chinese）</w:t>
      </w:r>
    </w:p>
    <w:p>
      <w:r>
        <w:t>CDR 是什麼？CDR（Clinical Dementia Rating）是用來判斷失智嚴重度的工具。醫師會依六個面向評分，再得出整體等級。</w:t>
      </w:r>
    </w:p>
    <w:p>
      <w:r>
        <w:t>CDR意義0無失智0.5可疑／極輕度1輕度2中度3重度若您有記憶或生活功能退化，請由專業人員完整評估，不建議自行診斷。</w:t>
      </w:r>
    </w:p>
    <w:p>
      <w:pPr>
        <w:pStyle w:val="Heading3"/>
      </w:pPr>
      <w:r>
        <w:t>English Version</w:t>
      </w:r>
    </w:p>
    <w:p>
      <w:r>
        <w:t>Clinical Dementia Rating (CDR)CDR uses six box scores to assess cognitive and functional impairment across six domains. Memory (M) is the primary domain that anchors the global score.</w:t>
      </w:r>
    </w:p>
    <w:p>
      <w:r>
        <w:t>Global CDR ScoreGlobal CDRInterpretation0No dementia0.5Questionable / very mild dementia1Mild dementia2Moderate dementia3Severe dementiaDomain Scoring CriteriaDomain00.5123MemoryNo memory loss or slight inconsistent forgetfulnessConsistent slight forgetfulness; partial recollection of eventsModerate memory loss; recent events mostly affected; defect interferes with daily activitiesSevere memory loss; only highly learned material retained; new material rapidly lostSevere memory loss; only fragments remainOrientationFully orientedFully oriented except slight difficulty with time relationshipsModerate difficulty with time; oriented for place at examination; geographic disorientation elsewhereUsually disoriented in time, often to placeOriented to person onlyJudgment &amp; Problem SolvingSolves everyday problems well; judgment goodSlight impairment in solving problems, similarities, differencesModerate difficulty; social judgment usually maintainedSeverely impaired in handling problems; social judgment usually impairedUnable to make judgments or solve problemsCommunity AffairsIndependent function at usual levelSlight impairment in these activitiesUnable to function independently, though may still be engaged in some activitiesNo pretense of independent function outside homeToo ill to be taken to functions outside family homeHome &amp; HobbiesLife at home, hobbies, and intellectual interests well maintainedLife at home, hobbies, and intellectual interests slightly impairedMild but definite impairment; difficult chores and complicated hobbies abandonedOnly simple chores preserved; very restricted interests, poorly maintainedNo significant function in homePersonal CareFully capable of self-careFully capable of self-careNeeds promptingRequires assistance in dressing, hygiene, keeping personal effectsRequires much help with personal care; often incontinentScoring follows published CDR global scoring rules (Morris JC, Neurology 1993). Key rule: when M=0 only CDR 0 or 0.5 is possible; when M≥1 CDR cannot be 0.</w:t>
      </w:r>
    </w:p>
    <w:p/>
    <w:p>
      <w:pPr>
        <w:pStyle w:val="Heading2"/>
      </w:pPr>
      <w:r>
        <w:t>@17 頭暈評估與頸動脈超音波適應症</w:t>
      </w:r>
    </w:p>
    <w:p>
      <w:r>
        <w:t>Source: Dizzy_Carotid_Duplex.docx (Review summary)</w:t>
      </w:r>
    </w:p>
    <w:p>
      <w:pPr>
        <w:pStyle w:val="Heading3"/>
      </w:pPr>
      <w:r>
        <w:t>專業版（Professional Chinese）</w:t>
      </w:r>
    </w:p>
    <w:p>
      <w:r>
        <w:t>頭暈評估與頸動脈超音波適應症</w:t>
      </w:r>
    </w:p>
    <w:p>
      <w:r>
        <w:t>本主題強調：頭暈評估應先完成臨床分型與神經學危險訊號篩查，再決定是否安排頸動脈超音波。</w:t>
      </w:r>
    </w:p>
    <w:p/>
    <w:p>
      <w:r>
        <w:t>病理與鑑別重點</w:t>
      </w:r>
    </w:p>
    <w:p/>
    <w:p>
      <w:r>
        <w:t>• CGD：推測與頸部本體感覺輸入失衡、疼痛相關中樞敏化及姿勢控制網路失調有關，屬排除診斷。</w:t>
      </w:r>
    </w:p>
    <w:p/>
    <w:p>
      <w:r>
        <w:t>• BPPV：最常見可逆周邊眩暈，Dix-Hallpike 與復位反應具高度臨床價值。</w:t>
      </w:r>
    </w:p>
    <w:p/>
    <w:p>
      <w:r>
        <w:t>• Vestibular migraine：可呈現自發/姿勢性眩暈，並合併偏頭痛特徵（光聲敏感、aura、頭痛）。</w:t>
      </w:r>
    </w:p>
    <w:p/>
    <w:p>
      <w:r>
        <w:t>頸動脈超音波：何時有價值？</w:t>
      </w:r>
    </w:p>
    <w:p>
      <w:r>
        <w:t>情境建議理由</w:t>
      </w:r>
    </w:p>
    <w:p>
      <w:r>
        <w:t>疑似 TIA/中風、局灶神經缺損建議檢查可影響後續再灌流/二級預防策略</w:t>
      </w:r>
    </w:p>
    <w:p>
      <w:r>
        <w:t>頸部雜音或高動脈粥樣硬化風險可考慮檢查有助斑塊與狹窄分層</w:t>
      </w:r>
    </w:p>
    <w:p>
      <w:r>
        <w:t>孤立性頭暈、無神經學定位徵象不建議常規篩檢可處置重大狹窄檢出率低</w:t>
      </w:r>
    </w:p>
    <w:p/>
    <w:p>
      <w:r>
        <w:t>治療原則</w:t>
      </w:r>
    </w:p>
    <w:p/>
    <w:p>
      <w:r>
        <w:t>• CGD：頸部疼痛處理、活動度重建、前庭復健與姿勢再訓練整合。</w:t>
      </w:r>
    </w:p>
    <w:p/>
    <w:p>
      <w:r>
        <w:t>• 周邊眩暈：避免長期固定使用前庭抑制劑，以免延遲中樞代償。</w:t>
      </w:r>
    </w:p>
    <w:p/>
    <w:p>
      <w:r>
        <w:t>• 前庭型偏頭痛：生活型態管理 + 預防藥物（如 flunarizine）個別化使用。</w:t>
      </w:r>
    </w:p>
    <w:p>
      <w:pPr>
        <w:pStyle w:val="Heading3"/>
      </w:pPr>
      <w:r>
        <w:t>白話版（Simple Chinese）</w:t>
      </w:r>
    </w:p>
    <w:p>
      <w:r>
        <w:t>頭暈要不要做頸動脈超音波？先看這 4 件事</w:t>
      </w:r>
    </w:p>
    <w:p>
      <w:r>
        <w:t>頭暈很常見，但不是每次都要做頸動脈超音波。先分清楚頭暈型態，才能做對檢查。</w:t>
      </w:r>
    </w:p>
    <w:p/>
    <w:p>
      <w:r>
        <w:t>1) 先辨認頭暈類型</w:t>
      </w:r>
    </w:p>
    <w:p>
      <w:r>
        <w:t>常見類型特徵常見處置</w:t>
      </w:r>
    </w:p>
    <w:p>
      <w:r>
        <w:t>BPPV（耳石脫落）翻身、抬頭誘發短暫旋轉感耳石復位術，通常改善很快</w:t>
      </w:r>
    </w:p>
    <w:p>
      <w:r>
        <w:t>前庭型偏頭痛眩暈合併偏頭痛、怕光怕吵、視覺先兆生活作息調整＋預防藥物</w:t>
      </w:r>
    </w:p>
    <w:p>
      <w:r>
        <w:t>頸因性頭暈（CGD）常伴頸痛、姿勢改變時不穩感加重頸部復健＋前庭訓練＋姿勢訓練</w:t>
      </w:r>
    </w:p>
    <w:p/>
    <w:p>
      <w:r>
        <w:t>2) 什麼情況比較需要做頸動脈超音波？</w:t>
      </w:r>
    </w:p>
    <w:p/>
    <w:p>
      <w:r>
        <w:t>• 有單側無力、說話不清、臉歪等中風/TIA 警訊</w:t>
      </w:r>
    </w:p>
    <w:p/>
    <w:p>
      <w:r>
        <w:t>• 醫師聽到頸部血管雜音</w:t>
      </w:r>
    </w:p>
    <w:p/>
    <w:p>
      <w:r>
        <w:t>• 本身有高風險動脈粥樣硬化因素（高齡、糖尿病、吸菸等）</w:t>
      </w:r>
    </w:p>
    <w:p/>
    <w:p>
      <w:r>
        <w:t>只有頭暈、沒有局灶神經症狀時，頸動脈超音波通常檢出率不高。</w:t>
      </w:r>
    </w:p>
    <w:p/>
    <w:p>
      <w:r>
        <w:t>3) 重要觀念</w:t>
      </w:r>
    </w:p>
    <w:p>
      <w:r>
        <w:t>頸動脈狹窄導致中風，主要機轉是血栓栓塞，不是單純「血流稍少」就一定頭暈。</w:t>
      </w:r>
    </w:p>
    <w:p/>
    <w:p>
      <w:r>
        <w:t>4) 何時要急診？</w:t>
      </w:r>
    </w:p>
    <w:p/>
    <w:p>
      <w:r>
        <w:t>• 突然單側肢體無力或麻木</w:t>
      </w:r>
    </w:p>
    <w:p/>
    <w:p>
      <w:r>
        <w:t>• 說話困難、視力突然改變</w:t>
      </w:r>
    </w:p>
    <w:p/>
    <w:p>
      <w:r>
        <w:t>• 新發劇烈頭痛、步態明顯不穩</w:t>
      </w:r>
    </w:p>
    <w:p>
      <w:pPr>
        <w:pStyle w:val="Heading3"/>
      </w:pPr>
      <w:r>
        <w:t>English Version</w:t>
      </w:r>
    </w:p>
    <w:p>
      <w:r>
        <w:t>Dizziness Evaluation and Carotid Duplex: Clinical Indications</w:t>
      </w:r>
    </w:p>
    <w:p>
      <w:r>
        <w:t>Dizziness should be phenotyped first; carotid duplex is not a routine test for every dizzy patient.</w:t>
      </w:r>
    </w:p>
    <w:p/>
    <w:p>
      <w:r>
        <w:t>Structured differential</w:t>
      </w:r>
    </w:p>
    <w:p>
      <w:r>
        <w:t>ConditionTypical cluesPractical first step</w:t>
      </w:r>
    </w:p>
    <w:p>
      <w:r>
        <w:t>BPPVBrief positional vertigo with turning in bedPositional testing and canalith repositioning</w:t>
      </w:r>
    </w:p>
    <w:p>
      <w:r>
        <w:t>Vestibular migraineEpisodic vertigo with migraine featuresLifestyle trigger control and preventive plan</w:t>
      </w:r>
    </w:p>
    <w:p>
      <w:r>
        <w:t>Cervicogenic dizziness (CGD)Neck pain/stiffness with non-spinning disequilibriumExclude dangerous causes; combine neck + vestibular rehab</w:t>
      </w:r>
    </w:p>
    <w:p/>
    <w:p>
      <w:r>
        <w:t>When to order carotid duplex</w:t>
      </w:r>
    </w:p>
    <w:p/>
    <w:p>
      <w:r>
        <w:t>• Focal neurologic deficits or suspected TIA/stroke</w:t>
      </w:r>
    </w:p>
    <w:p/>
    <w:p>
      <w:r>
        <w:t>• Carotid bruit or high atherosclerotic burden</w:t>
      </w:r>
    </w:p>
    <w:p/>
    <w:p>
      <w:r>
        <w:t>In isolated dizziness without focal signs, the diagnostic yield for actionable carotid stenosis is usually low.</w:t>
      </w:r>
    </w:p>
    <w:p/>
    <w:p>
      <w:r>
        <w:t>Clinical pearl</w:t>
      </w:r>
    </w:p>
    <w:p>
      <w:r>
        <w:t>Ischemic stroke from carotid disease is mainly thromboembolic, not simply due to mild isolated hypoperfusion.</w:t>
      </w:r>
    </w:p>
    <w:p/>
    <w:p>
      <w:pPr>
        <w:pStyle w:val="Heading2"/>
      </w:pPr>
      <w:r>
        <w:t>@18 物理治療疼痛管理指引</w:t>
      </w:r>
    </w:p>
    <w:p>
      <w:r>
        <w:t>Source: PT for pain.docx (ai.uptodate.com)</w:t>
      </w:r>
    </w:p>
    <w:p>
      <w:pPr>
        <w:pStyle w:val="Heading3"/>
      </w:pPr>
      <w:r>
        <w:t>專業版（Professional Chinese）</w:t>
      </w:r>
    </w:p>
    <w:p>
      <w:r>
        <w:t>物理治療於慢性疼痛管理：實證導向整合</w:t>
      </w:r>
    </w:p>
    <w:p>
      <w:r>
        <w:t>本文整理 UpToDate 相關重點：慢性疼痛治療應以主動式復健為主，儀器療法定位於短期輔助。</w:t>
      </w:r>
    </w:p>
    <w:p/>
    <w:p>
      <w:r>
        <w:t>臨床定位</w:t>
      </w:r>
    </w:p>
    <w:p>
      <w:r>
        <w:t>疾病情境核心處置可選輔助不建議常規</w:t>
      </w:r>
    </w:p>
    <w:p>
      <w:r>
        <w:t>慢性下背痛規律運動治療（型態依偏好與可近性）表層熱療、短期被動療法作為橋接TENS、治療性超音波、短波透熱</w:t>
      </w:r>
    </w:p>
    <w:p>
      <w:r>
        <w:t>退化性膝關節炎低衝擊有氧 + 下肢肌力訓練太極、瑜伽、PT 個別化指導TENS、短波透熱</w:t>
      </w:r>
    </w:p>
    <w:p/>
    <w:p>
      <w:r>
        <w:t>決策原則</w:t>
      </w:r>
    </w:p>
    <w:p/>
    <w:p>
      <w:r>
        <w:t>• 以功能恢復與活動參與作為主要終點，不以單次止痛感受取代長期目標。</w:t>
      </w:r>
    </w:p>
    <w:p/>
    <w:p>
      <w:r>
        <w:t>• 儀器療法可短期改善症狀，但不應取代運動與行為介入。</w:t>
      </w:r>
    </w:p>
    <w:p/>
    <w:p>
      <w:r>
        <w:t>• 對高心理社會風險患者，建議併入 CBT 或跨專業疼痛管理。</w:t>
      </w:r>
    </w:p>
    <w:p>
      <w:pPr>
        <w:pStyle w:val="Heading3"/>
      </w:pPr>
      <w:r>
        <w:t>白話版（Simple Chinese）</w:t>
      </w:r>
    </w:p>
    <w:p>
      <w:r>
        <w:t>慢性疼痛的物理治療：先做對「主軸」</w:t>
      </w:r>
    </w:p>
    <w:p>
      <w:r>
        <w:t>很多人以為慢性疼痛一定要做電療、超音波或透熱。其實在多數情境下，規律運動才是核心，儀器多半是輔助。</w:t>
      </w:r>
    </w:p>
    <w:p/>
    <w:p>
      <w:r>
        <w:t>哪些治療是主角？</w:t>
      </w:r>
    </w:p>
    <w:p/>
    <w:p>
      <w:r>
        <w:t>• 慢性下背痛：規律運動 + 漸進活動量</w:t>
      </w:r>
    </w:p>
    <w:p/>
    <w:p>
      <w:r>
        <w:t>• 退化性膝關節炎：低衝擊有氧 + 下肢肌力訓練</w:t>
      </w:r>
    </w:p>
    <w:p/>
    <w:p>
      <w:r>
        <w:t>• 必要時可加物理治療師個別化訓練</w:t>
      </w:r>
    </w:p>
    <w:p/>
    <w:p>
      <w:r>
        <w:t>儀器治療怎麼看？</w:t>
      </w:r>
    </w:p>
    <w:p>
      <w:r>
        <w:t>儀器整體證據建議</w:t>
      </w:r>
    </w:p>
    <w:p>
      <w:r>
        <w:t>TENS部分情境短期可能有感，但長期效果不穩定可短期輔助，不宜當主治療</w:t>
      </w:r>
    </w:p>
    <w:p>
      <w:r>
        <w:t>治療性超音波慢性疼痛證據有限非核心，慎選使用</w:t>
      </w:r>
    </w:p>
    <w:p>
      <w:r>
        <w:t>短波/微波透熱一致性效益不足不建議常規使用</w:t>
      </w:r>
    </w:p>
    <w:p/>
    <w:p>
      <w:r>
        <w:t>實用建議</w:t>
      </w:r>
    </w:p>
    <w:p/>
    <w:p>
      <w:r>
        <w:t>• 先設定功能目標（走路距離、上下樓、睡眠）。</w:t>
      </w:r>
    </w:p>
    <w:p/>
    <w:p>
      <w:r>
        <w:t>• 把治療資源放在可長期維持的運動計畫。</w:t>
      </w:r>
    </w:p>
    <w:p/>
    <w:p>
      <w:r>
        <w:t>• 若疼痛合併焦慮或失眠，可加入心理介入（如 CBT）。</w:t>
      </w:r>
    </w:p>
    <w:p>
      <w:pPr>
        <w:pStyle w:val="Heading3"/>
      </w:pPr>
      <w:r>
        <w:t>English Version</w:t>
      </w:r>
    </w:p>
    <w:p>
      <w:r>
        <w:t>Physical Therapy for Chronic Pain: Evidence-Based Role of Modalities</w:t>
      </w:r>
    </w:p>
    <w:p>
      <w:r>
        <w:t>Across chronic pain conditions, the foundation of treatment is active rehabilitation (exercise and function restoration). Device-based modalities are generally adjuncts.</w:t>
      </w:r>
    </w:p>
    <w:p/>
    <w:p>
      <w:r>
        <w:t>Practical framework</w:t>
      </w:r>
    </w:p>
    <w:p>
      <w:r>
        <w:t>Clinical scenarioCore treatmentAdjunct optionsGenerally avoid routine use</w:t>
      </w:r>
    </w:p>
    <w:p>
      <w:r>
        <w:t>Chronic low back painRegular exercise programSuperficial heat, selected short-term passive therapiesTENS, therapeutic ultrasound, shortwave diathermy</w:t>
      </w:r>
    </w:p>
    <w:p>
      <w:r>
        <w:t>Knee osteoarthritisLow-impact aerobic + strengtheningPT-guided progression, mind-body exerciseTENS, shortwave diathermy</w:t>
      </w:r>
    </w:p>
    <w:p/>
    <w:p>
      <w:r>
        <w:t>Clinical take-home</w:t>
      </w:r>
    </w:p>
    <w:p/>
    <w:p>
      <w:r>
        <w:t>• Use modalities to support participation, not to replace active therapy.</w:t>
      </w:r>
    </w:p>
    <w:p/>
    <w:p>
      <w:r>
        <w:t>• Define outcomes by function and activity tolerance, not only immediate pain change.</w:t>
      </w:r>
    </w:p>
    <w:p/>
    <w:p>
      <w:r>
        <w:t>• Integrate psychosocial management (eg, CBT) when disability risk is high.</w:t>
      </w:r>
    </w:p>
    <w:p/>
    <w:p>
      <w:pPr>
        <w:pStyle w:val="Heading2"/>
      </w:pPr>
      <w:r>
        <w:t>@19 無痛關節鬆動術</w:t>
      </w:r>
    </w:p>
    <w:p>
      <w:r>
        <w:t>Source: 無痛關節鬆動術.docx</w:t>
      </w:r>
    </w:p>
    <w:p>
      <w:pPr>
        <w:pStyle w:val="Heading3"/>
      </w:pPr>
      <w:r>
        <w:t>專業版（Professional Chinese）</w:t>
      </w:r>
    </w:p>
    <w:p>
      <w:r>
        <w:t>解鎖冰封的肩膀：無痛肩關節鬆動術 (Silent Manipulation)</w:t>
      </w:r>
    </w:p>
    <w:p>
      <w:r>
        <w:t>「Silent Manipulation」是一種強調優雅且精準的技術。與傳統需全身麻醉的激烈治療不同，此技術源自日本，著重於細膩的手法與受控的力道，能在您完全清醒且無痛的狀態下，安靜且有節奏地解開關節沾黏。</w:t>
      </w:r>
    </w:p>
    <w:p>
      <w:r>
        <w:t>一、 適合的對象（適應症）</w:t>
      </w:r>
    </w:p>
    <w:p>
      <w:r>
        <w:t>若您的肩膀符合以下情況，此技術能提供幫助：</w:t>
      </w:r>
    </w:p>
    <w:p>
      <w:r>
        <w:t>• 活動極度受限：手向前舉不超過 100°、手無法向外旋轉，或「手摸背」高度低於腰部以下。</w:t>
      </w:r>
    </w:p>
    <w:p>
      <w:r>
        <w:t>• 保守治療無效：經過 3 到 6 個月的藥物、打針或物理治療，進步仍不明顯。</w:t>
      </w:r>
    </w:p>
    <w:p>
      <w:r>
        <w:t>• 嚴重影響生活：疼痛導致失眠，或因肩膀僵硬而無法穿衣、梳頭與工作。</w:t>
      </w:r>
    </w:p>
    <w:p>
      <w:r>
        <w:t>二、 療程三階段與注意事項</w:t>
      </w:r>
    </w:p>
    <w:p>
      <w:r>
        <w:t>1. 治療前：準備與禁忌</w:t>
      </w:r>
    </w:p>
    <w:p>
      <w:r>
        <w:t>• 著裝：穿著方便露出肩膀的衣物。</w:t>
      </w:r>
    </w:p>
    <w:p>
      <w:r>
        <w:t>• 交通：嚴禁自駕。治療後手臂會暫時麻痺 12 小時，請務必安排親友接送或搭乘計程車。</w:t>
      </w:r>
    </w:p>
    <w:p>
      <w:r>
        <w:t>• 禁忌症：如有急性骨折、關節感染、嚴重骨質疏鬆或單側肺部手術史者，需主動告知醫師評估。</w:t>
      </w:r>
    </w:p>
    <w:p>
      <w:r>
        <w:t>2. 治療中：舒適的體驗</w:t>
      </w:r>
    </w:p>
    <w:p>
      <w:r>
        <w:t>在全程清醒且無痛的狀態下，醫師將執行以下三個步驟：</w:t>
      </w:r>
    </w:p>
    <w:p>
      <w:r>
        <w:t>• 超音波導引神經阻斷：透過超音波導引，精準阻斷頸部神經傳導，使肩膀處於無痛狀態。</w:t>
      </w:r>
    </w:p>
    <w:p>
      <w:r>
        <w:t>• 肩關節類固醇注射：注射些許類固醇至前肩關節、喙肱韌帶與三角肌下滑囊，以減少治療後的發炎性疼痛。</w:t>
      </w:r>
    </w:p>
    <w:p>
      <w:r>
        <w:t>• 鬆動術（精準鬆動）：在確保安全與穩定的前提下，系統化地鬆開沾黏的關節囊。在鬆動術的過程中，您可能會聽到或感覺到「啵」、「喀啦」或「撕裂」的聲響與感覺，這是因為緊縮的關節囊結構正在被鬆解。這些聲響和感覺是預期的，並代表關節囊已成功鬆開。</w:t>
      </w:r>
    </w:p>
    <w:p>
      <w:r>
        <w:t>3. 治療後：黃金康復期</w:t>
      </w:r>
    </w:p>
    <w:p>
      <w:r>
        <w:t>• 三角巾固定：治療後會使用三角巾固定，隔天麻醉消退後即可移除。</w:t>
      </w:r>
    </w:p>
    <w:p>
      <w:r>
        <w:t>• 即刻活動：移除三角巾後，需開始正常生活使用，並積極配合復健運動。</w:t>
      </w:r>
    </w:p>
    <w:p>
      <w:r>
        <w:t>• 持續復健：術後 8 週內是防止再次沾黏的黃金期，需喚醒因長期停用而萎縮的肌肉。</w:t>
      </w:r>
    </w:p>
    <w:p>
      <w:r>
        <w:t>三、 臨床數據：安全性與療效</w:t>
      </w:r>
    </w:p>
    <w:p>
      <w:r>
        <w:t>根據大型臨床研究的追蹤數據顯示，「無痛肩關節鬆動術」具有高度的安全性和顯著的療效。</w:t>
      </w:r>
    </w:p>
    <w:p>
      <w:r>
        <w:t>關節活動度改善：治療 3 個月後的平均角度變化</w:t>
      </w:r>
    </w:p>
    <w:p>
      <w:r>
        <w:t>關節活動度</w:t>
      </w:r>
    </w:p>
    <w:p>
      <w:r>
        <w:t>治療前 (平均)</w:t>
      </w:r>
    </w:p>
    <w:p>
      <w:r>
        <w:t>治療後 3 個月 (平均)</w:t>
      </w:r>
    </w:p>
    <w:p>
      <w:r>
        <w:t>改善說明</w:t>
      </w:r>
    </w:p>
    <w:p>
      <w:r>
        <w:t>手向前抬高</w:t>
      </w:r>
    </w:p>
    <w:p>
      <w:r>
        <w:t>98.8°</w:t>
      </w:r>
    </w:p>
    <w:p>
      <w:r>
        <w:t>155.5°</w:t>
      </w:r>
    </w:p>
    <w:p>
      <w:r>
        <w:t>顯著恢復</w:t>
      </w:r>
    </w:p>
    <w:p>
      <w:r>
        <w:t>手向側抬高</w:t>
      </w:r>
    </w:p>
    <w:p>
      <w:r>
        <w:t>75.6°</w:t>
      </w:r>
    </w:p>
    <w:p>
      <w:r>
        <w:t>152.9°</w:t>
      </w:r>
    </w:p>
    <w:p>
      <w:r>
        <w:t>角度翻倍</w:t>
      </w:r>
    </w:p>
    <w:p>
      <w:r>
        <w:t>手向外旋轉</w:t>
      </w:r>
    </w:p>
    <w:p>
      <w:r>
        <w:t>2.7°</w:t>
      </w:r>
    </w:p>
    <w:p>
      <w:r>
        <w:t>45.9°</w:t>
      </w:r>
    </w:p>
    <w:p>
      <w:r>
        <w:t>改善幅度最大</w:t>
      </w:r>
    </w:p>
    <w:p>
      <w:r>
        <w:t>安全性與風險</w:t>
      </w:r>
    </w:p>
    <w:p>
      <w:r>
        <w:t>• 極低副作用：在 1,665 例追蹤中，無任何骨折或脫位等嚴重併發症發生。</w:t>
      </w:r>
    </w:p>
    <w:p>
      <w:r>
        <w:t>• 復發機率：僅約 7% 的患者可能因體質或復健不足需再次做鬆動術。</w:t>
      </w:r>
    </w:p>
    <w:p>
      <w:pPr>
        <w:pStyle w:val="Heading3"/>
      </w:pPr>
      <w:r>
        <w:t>白話版（Simple Chinese）</w:t>
      </w:r>
    </w:p>
    <w:p>
      <w:r>
        <w:t>🙌 肩膀「凍結」？無痛解凍術讓您恢復自由！「無痛肩關節鬆動術（Silent Manipulation）」是專門治療冰凍肩（肩關節沾黏）的技術。特點是：您在完全清醒、完全不痛的情況下接受治療。</w:t>
      </w:r>
    </w:p>
    <w:p>
      <w:r>
        <w:t>📌 誰需要這個治療？• 手舉不高（前舉不到 100°，或手無法碰到背後腰部）</w:t>
      </w:r>
    </w:p>
    <w:p>
      <w:r>
        <w:t>• 吃藥、打針、做物理治療 3～6 個月後仍沒有明顯改善</w:t>
      </w:r>
    </w:p>
    <w:p>
      <w:r>
        <w:t>• 疼痛已影響睡眠、無法自己穿衣或梳頭</w:t>
      </w:r>
    </w:p>
    <w:p>
      <w:r>
        <w:t>🔧 治療的三個步驟• 先讓肩膀麻木：醫師在超音波導引下，精準施打頸部神經阻斷，讓肩膀完全不痛。</w:t>
      </w:r>
    </w:p>
    <w:p>
      <w:r>
        <w:t>• 消炎注射：在關節處注射少量類固醇，預防術後腫脹疼痛。</w:t>
      </w:r>
    </w:p>
    <w:p>
      <w:r>
        <w:t>• 鬆開沾黏：醫師輕巧地活動您的肩膀，您可能聽到「喀」一聲——這是正常的！那代表沾黏已鬆開。</w:t>
      </w:r>
    </w:p>
    <w:p>
      <w:r>
        <w:t>⚠️ 注意事項• 治療後手臂會麻約 12 小時，嚴禁自行開車，請安排家人接送或計程車。</w:t>
      </w:r>
    </w:p>
    <w:p>
      <w:r>
        <w:t>• 麻醉消退後即開始主動活動，隔天移除三角巾。</w:t>
      </w:r>
    </w:p>
    <w:p>
      <w:r>
        <w:t>• 術後 8 週是防止再沾黏的黃金期，請積極配合復健運動。</w:t>
      </w:r>
    </w:p>
    <w:p>
      <w:r>
        <w:t>📊 治療效果測量項目治療前治療後3個月手向前舉高約 99°約 156°手向側舉高約 76°約 153°手向外旋轉約 3°約 46°✅ 追蹤 1,665 例——無一例骨折或脫位；僅約 7% 的人需再做一次。</w:t>
      </w:r>
    </w:p>
    <w:p>
      <w:pPr>
        <w:pStyle w:val="Heading3"/>
      </w:pPr>
      <w:r>
        <w:t>English Version</w:t>
      </w:r>
    </w:p>
    <w:p>
      <w:r>
        <w:t>Painless Shoulder Manipulation (Silent Manipulation)Silent Manipulation is a technique for treating frozen shoulder (adhesive capsulitis) while the patient remains fully awake and pain-free. Unlike manipulation under general anesthesia (MUA), this approach uses a regional nerve block to achieve analgesia during the procedure.</w:t>
      </w:r>
    </w:p>
    <w:p>
      <w:r>
        <w:t>Indications• Forward flexion &lt; 100°, restricted external rotation, or limited internal rotation (hand-behind-back below waist)</w:t>
      </w:r>
    </w:p>
    <w:p>
      <w:r>
        <w:t>• Failed conservative management (medications, injections, physiotherapy) for ≥ 3–6 months</w:t>
      </w:r>
    </w:p>
    <w:p>
      <w:r>
        <w:t>• Significant functional impairment: sleep disturbance, inability to dress or groom</w:t>
      </w:r>
    </w:p>
    <w:p>
      <w:r>
        <w:t>Contraindications• Acute fracture, joint infection, severe osteoporosis, history of ipsilateral lung surgery</w:t>
      </w:r>
    </w:p>
    <w:p>
      <w:r>
        <w:t>Procedure (3 steps)• Ultrasound-guided interscalene nerve block — eliminates shoulder pain; arm numbness lasts ~12 hours</w:t>
      </w:r>
    </w:p>
    <w:p>
      <w:r>
        <w:t>• Intraarticular corticosteroid injection (glenohumeral joint, coracohumeral ligament, subacromial bursa) — reduces post-procedure inflammation</w:t>
      </w:r>
    </w:p>
    <w:p>
      <w:r>
        <w:t>• Systematic joint mobilization — gentle, rhythmic capsular release; audible or palpable "pop" is expected and indicates successful release</w:t>
      </w:r>
    </w:p>
    <w:p>
      <w:r>
        <w:t>Post-procedure Instructions• Arm sling for 12 hours; do not drive (arm numbness lasts ~12 hours)</w:t>
      </w:r>
    </w:p>
    <w:p>
      <w:r>
        <w:t>• Begin active range-of-motion exercises once numbness resolves (usually next day)</w:t>
      </w:r>
    </w:p>
    <w:p>
      <w:r>
        <w:t>• 8-week rehabilitation window — critical to prevent re-adhesion and restore muscle strength</w:t>
      </w:r>
    </w:p>
    <w:p>
      <w:r>
        <w:t>Outcomes (n = 1,665)ROM MeasurementPre-treatment (mean)3 months post (mean)Forward flexion98.8°155.5°Abduction75.6°152.9°External rotation2.7°45.9°Safety: zero fractures or dislocations in 1,665 tracked cases. Recurrence rate ~7%.</w:t>
      </w:r>
    </w:p>
    <w:p/>
    <w:p>
      <w:pPr>
        <w:pStyle w:val="Heading2"/>
      </w:pPr>
      <w:r>
        <w:t>@20 經動脈微細血管栓塞術治療慢性疼痛</w:t>
      </w:r>
    </w:p>
    <w:p>
      <w:r>
        <w:t>Source: 經動脈微細血管栓塞術治療慢性疼痛.docx (openevidence.com)</w:t>
      </w:r>
    </w:p>
    <w:p>
      <w:pPr>
        <w:pStyle w:val="Heading3"/>
      </w:pPr>
      <w:r>
        <w:t>專業版（Professional Chinese）</w:t>
      </w:r>
    </w:p>
    <w:p>
      <w:r>
        <w:t>告別慢性疼痛：經動脈微細血管栓塞術 (TAME) 實用指南</w:t>
      </w:r>
    </w:p>
    <w:p>
      <w:r>
        <w:t>長期飽受關節炎、五十肩、足底筋膜炎折磨，吃藥復健卻無法斷根？醫學研究發現，慢性疼痛的元凶往往是受損組織周邊長出的「異常新生血管」與伴隨的「敏感感覺神經」。</w:t>
      </w:r>
    </w:p>
    <w:p>
      <w:r>
        <w:t>經微細動脈栓塞術 (TAME) 是一種微創治療，透過注入暫時性栓塞藥物，精準堵住這些異常血管，讓神經萎縮，從根源消除發炎與疼痛。</w:t>
      </w:r>
    </w:p>
    <w:p>
      <w:r>
        <w:t>一、 TAME 的兩大類型</w:t>
      </w:r>
    </w:p>
    <w:p>
      <w:r>
        <w:t>依據疼痛部位深淺，醫師會選擇最適合的方式：</w:t>
      </w:r>
    </w:p>
    <w:p>
      <w:r>
        <w:t>• 簡易型 (sTAME)：</w:t>
      </w:r>
    </w:p>
    <w:p>
      <w:r>
        <w:t>特色：不需進開刀房，在一般門診透過超音波導引即可完成，無 X 光輻射，穿刺孔極小，便利性高。</w:t>
      </w:r>
    </w:p>
    <w:p>
      <w:r>
        <w:t>適用部位（表淺/遠端）：手指與拇指關節炎、媽媽手 (狄奎凡氏症)、足底筋膜炎、拇趾外翻痛、腳趾蹠趾關節痛。</w:t>
      </w:r>
    </w:p>
    <w:p>
      <w:r>
        <w:t>• 傳統型 (TAME)：</w:t>
      </w:r>
    </w:p>
    <w:p>
      <w:r>
        <w:t>特色：需在醫院的 X 光血管攝影室進行，利用極細微導管與 X 光顯影揪出深層異常血管。</w:t>
      </w:r>
    </w:p>
    <w:p>
      <w:r>
        <w:t>適用部位（深層/大關節）：退化性膝關節炎、五十肩、網球肘/高爾夫球肘、跳躍膝、慢性下背痛、肩頸痠痛、骨盆腔痛，甚至幻肢痛。</w:t>
      </w:r>
    </w:p>
    <w:p>
      <w:r>
        <w:t>二、 誰適合做？ (病患篩選與禁忌症)</w:t>
      </w:r>
    </w:p>
    <w:p>
      <w:r>
        <w:t>• 適合對象：疼痛持續超過 3 到 6 個月，且經過吃藥、復健、局部打針等「保守治療」均無效的中重度疼痛患者。</w:t>
      </w:r>
    </w:p>
    <w:p>
      <w:r>
        <w:t>• 不適合對象 (禁忌症)：關節已「嚴重退化」（如膝關節第 4 期，通常需直接換人工關節）、需開刀的嚴重肌腱/半月板斷裂、局部有活動性感染、嚴重動脈硬化或腫瘤患者。</w:t>
      </w:r>
    </w:p>
    <w:p>
      <w:r>
        <w:t>三、 術前評估：為何建議做 MRI？</w:t>
      </w:r>
    </w:p>
    <w:p>
      <w:r>
        <w:t>在決定治療前，建議進行 MRI (核磁共振) 檢查。MRI 不僅能排除上述需要開刀的嚴重破裂，還能精準揪出 X 光看不到的隱藏發炎病灶，例如「軟骨下骨髓病變」。研究證實，若 MRI 顯示有這類發炎，接受 TAME 治療的止痛效果特別好，且術後病灶甚至會隨之縮小修復。</w:t>
      </w:r>
    </w:p>
    <w:p>
      <w:r>
        <w:t>四、 治療感受、安全性與潛在風險</w:t>
      </w:r>
    </w:p>
    <w:p>
      <w:r>
        <w:t>• 什麼是「誘發痛」？ 手術僅需局部麻醉。當藥物注入異常血管時，您平時的疼痛處會出現短暫的「發熱或痠痛感」，這稱為「誘發痛」，是好現象，代表醫師精確打擊到痛源。注射完幾分鐘內痠痛即會消失。</w:t>
      </w:r>
    </w:p>
    <w:p>
      <w:r>
        <w:t>• 安全性極高：臨床證實此技術無嚴重併發症，不會造成組織壞死、肌肉萎縮或永久神經損傷。</w:t>
      </w:r>
    </w:p>
    <w:p>
      <w:r>
        <w:t>• 傳統型 TAME 的特別注意事項： 相較於簡易型，傳統型 TAME 雖然精準，但因流程需求，有以下幾點輕微風險需留意：</w:t>
      </w:r>
    </w:p>
    <w:p>
      <w:r>
        <w:t>藥物過敏反應：傳統型術中為了防止血栓，會常規施打抗凝血劑（Heparin / 肝素）；此外，使用的栓塞藥物（如 IPM/CS）本質為抗生素衍生物，兩者皆有極低機率引發輕微過敏或短暫起紅疹、發癢。</w:t>
      </w:r>
    </w:p>
    <w:p>
      <w:r>
        <w:t>局部血腫風險：傳統型需將動脈血管鞘（較大管徑的導管）置入鼠蹊部或手腕的動脈，穿刺孔較大。若術後沒有經過足夠時間的妥善加壓止血，可能在打針部位產生局部皮下血腫，少數甚至會形成假性動脈瘤（需進一步修補）。只要配合醫囑確實加壓休息，少數的微瘀血通常在一週內即會自然消退。</w:t>
      </w:r>
    </w:p>
    <w:p>
      <w:r>
        <w:t>五、 治療預後與恢復時程</w:t>
      </w:r>
    </w:p>
    <w:p>
      <w:r>
        <w:t>止痛效果具備「兩階段」優勢：</w:t>
      </w:r>
    </w:p>
    <w:p>
      <w:r>
        <w:t>• 快速緩解期：異常神經受阻斷，術後 1 週內即有感（例如：五十肩的夜間痛能大幅減輕）。</w:t>
      </w:r>
    </w:p>
    <w:p>
      <w:r>
        <w:t>• 長期修復期：隨著發炎細胞減少，術後 1 至 6 個月內疼痛會持續且穩定地下降。</w:t>
      </w:r>
    </w:p>
    <w:p>
      <w:r>
        <w:t>整體而言，術後半年至兩年的臨床成功率高達 70% 至 90%。透過完善的醫病溝通與術後止血照護，TAME 能幫助多數患者擺脫長期對止痛藥的依賴，重拾無痛的生活品質。</w:t>
      </w:r>
    </w:p>
    <w:p>
      <w:r>
        <w:t>表一：可透過 sTAME (簡易型) 進行的適應症 (遠端肢體與表淺組織)</w:t>
      </w:r>
    </w:p>
    <w:p>
      <w:r>
        <w:t>這些部位的血管較為表淺，適合在門診透過超音波導引針對遠端動脈（如橈動脈、尺動脈、脛後動脈等）進行簡易型微細動脈栓塞。</w:t>
      </w:r>
    </w:p>
    <w:p>
      <w:r>
        <w:t>適應症 / 治療部位</w:t>
      </w:r>
    </w:p>
    <w:p>
      <w:r>
        <w:t>主要病理機制</w:t>
      </w:r>
    </w:p>
    <w:p>
      <w:r>
        <w:t>主要栓塞血管標的</w:t>
      </w:r>
    </w:p>
    <w:p>
      <w:r>
        <w:t>改善比例 / 臨床成效</w:t>
      </w:r>
    </w:p>
    <w:p>
      <w:r>
        <w:t>緩解時程</w:t>
      </w:r>
    </w:p>
    <w:p>
      <w:r>
        <w:t>手部與指關節炎(Finger / Thumb OA)</w:t>
      </w:r>
    </w:p>
    <w:p>
      <w:r>
        <w:t>腕掌關節或指間關節退化與滑膜炎生長異常血管</w:t>
      </w:r>
    </w:p>
    <w:p>
      <w:r>
        <w:t>橈動脈、尺動脈分支</w:t>
      </w:r>
    </w:p>
    <w:p>
      <w:r>
        <w:t>拇指基部關節炎治療成功率可達 100%；指間關節痛可降至 0 分,。</w:t>
      </w:r>
    </w:p>
    <w:p>
      <w:r>
        <w:t>術後漸進改善，1至6個月內腫脹消退，療效長達 24 個月,。</w:t>
      </w:r>
    </w:p>
    <w:p>
      <w:r>
        <w:t>狄奎凡氏症 / 媽媽手</w:t>
      </w:r>
    </w:p>
    <w:p>
      <w:r>
        <w:t xml:space="preserve"> (De Quervain's Tenosynovitis)</w:t>
      </w:r>
    </w:p>
    <w:p>
      <w:r>
        <w:t>第一背側骨筋膜室肌腱慢性發炎、滑膜增厚與微血管過度增生,</w:t>
      </w:r>
    </w:p>
    <w:p>
      <w:r>
        <w:t>橈動脈遠端分支,</w:t>
      </w:r>
    </w:p>
    <w:p>
      <w:r>
        <w:t>術後局部疼痛完全緩解，關節活動無受限；MRI 顯示滑膜增厚與積水顯著改善,。</w:t>
      </w:r>
    </w:p>
    <w:p>
      <w:r>
        <w:t>術後 3 個月內顯著改善並恢復正常手部功能,。</w:t>
      </w:r>
    </w:p>
    <w:p>
      <w:r>
        <w:t>慢性蹠趾關節痛(MTP Joint Pain)</w:t>
      </w:r>
    </w:p>
    <w:p>
      <w:r>
        <w:t>足部生物力學改變導致退化、發炎或結晶性關節病變</w:t>
      </w:r>
    </w:p>
    <w:p>
      <w:r>
        <w:t>蹠骨動脈等末梢血管</w:t>
      </w:r>
    </w:p>
    <w:p>
      <w:r>
        <w:t>疼痛指數 (VAS) 中位數下降高達 8 分，且患者對止痛藥需求降至 0。</w:t>
      </w:r>
    </w:p>
    <w:p>
      <w:r>
        <w:t>短期內顯著見效，追蹤 5 個月療效穩定。</w:t>
      </w:r>
    </w:p>
    <w:p>
      <w:r>
        <w:t>拇趾外翻疼痛(Hallux Valgus Pain)</w:t>
      </w:r>
    </w:p>
    <w:p>
      <w:r>
        <w:t>第一蹠趾關節滑膜炎、軟組織發炎與異常新生血管,</w:t>
      </w:r>
    </w:p>
    <w:p>
      <w:r>
        <w:t>前脛骨動脈、第一蹠骨底動脈</w:t>
      </w:r>
    </w:p>
    <w:p>
      <w:r>
        <w:t>疼痛分數 (VAS) 由 8 分大幅降至 2 分，避免了傳統矯正手術。</w:t>
      </w:r>
    </w:p>
    <w:p>
      <w:r>
        <w:t>術後 2 週至 2 個月內顯著改善，且無缺血壞死副作用。</w:t>
      </w:r>
    </w:p>
    <w:p>
      <w:r>
        <w:t>足底筋膜炎(Plantar Fasciitis)</w:t>
      </w:r>
    </w:p>
    <w:p>
      <w:r>
        <w:t>足底筋膜與周邊結構退化、過度使用產生異常血流</w:t>
      </w:r>
    </w:p>
    <w:p>
      <w:r>
        <w:t>後脛骨動脈、腓骨動脈</w:t>
      </w:r>
    </w:p>
    <w:p>
      <w:r>
        <w:t>疼痛分數由嚴重疼痛顯著降至幾乎無痛，恢復正常生活。</w:t>
      </w:r>
    </w:p>
    <w:p>
      <w:r>
        <w:t>術後 1 週內疼痛開始減輕，3 個月恢復正常活動。</w:t>
      </w:r>
    </w:p>
    <w:p/>
    <w:p>
      <w:r>
        <w:t>表二：建議以傳統 TAME (標準影像導引) 進行的適應症</w:t>
      </w:r>
    </w:p>
    <w:p>
      <w:r>
        <w:t>這些部位的血管較深層、分支複雜或影響範圍廣泛，通常需要標準 X 光血管攝影 (DSA) 設備來精準辨識異常血管並避免誤栓正常組織。</w:t>
      </w:r>
    </w:p>
    <w:p>
      <w:r>
        <w:t>適應症 / 治療部位</w:t>
      </w:r>
    </w:p>
    <w:p>
      <w:r>
        <w:t>主要病理機制</w:t>
      </w:r>
    </w:p>
    <w:p>
      <w:r>
        <w:t>主要栓塞血管標的</w:t>
      </w:r>
    </w:p>
    <w:p>
      <w:r>
        <w:t>改善比例 / 臨床成效</w:t>
      </w:r>
    </w:p>
    <w:p>
      <w:r>
        <w:t>緩解時程</w:t>
      </w:r>
    </w:p>
    <w:p>
      <w:r>
        <w:t>退化性膝關節炎(Knee Osteoarthritis)</w:t>
      </w:r>
    </w:p>
    <w:p>
      <w:r>
        <w:t>慢性滑膜炎、軟骨下骨髓病變 (BMLs),</w:t>
      </w:r>
    </w:p>
    <w:p>
      <w:r>
        <w:t>膝部動脈分支 (Genicular Arteries),</w:t>
      </w:r>
    </w:p>
    <w:p>
      <w:r>
        <w:t>治療後 6 個月成功率達 86.3%；3 年後仍有 79.8% 維持療效。</w:t>
      </w:r>
    </w:p>
    <w:p>
      <w:r>
        <w:t>術後 1 至 4 個月內疼痛顯著下降，效果可持續數年。</w:t>
      </w:r>
    </w:p>
    <w:p>
      <w:r>
        <w:t>沾黏性肩關節囊炎(五十肩 / Frozen Shoulder)</w:t>
      </w:r>
    </w:p>
    <w:p>
      <w:r>
        <w:t>關節囊發炎、纖維化與異常血管神經增生</w:t>
      </w:r>
    </w:p>
    <w:p>
      <w:r>
        <w:t>胸肩峰動脈、上肩胛動脈等,</w:t>
      </w:r>
    </w:p>
    <w:p>
      <w:r>
        <w:t>3 個月臨床成功率 84%；術後 1 至 3 年有 88%-94% 的患者完全無痛,。</w:t>
      </w:r>
    </w:p>
    <w:p>
      <w:r>
        <w:t>作用極快，高達 67% 患者在 1 週內夜間疼痛即大幅減少。</w:t>
      </w:r>
    </w:p>
    <w:p>
      <w:r>
        <w:t>肱骨外上髁炎 (網球肘 / Lateral Epicondylitis)</w:t>
      </w:r>
    </w:p>
    <w:p>
      <w:r>
        <w:t>伸腕肌群過度使用、血管纖維母細胞增生</w:t>
      </w:r>
    </w:p>
    <w:p>
      <w:r>
        <w:t>橈側迴返動脈</w:t>
      </w:r>
    </w:p>
    <w:p>
      <w:r>
        <w:t>術後 6 個月臨床成功率達 88%，顯著改善無痛握力,。</w:t>
      </w:r>
    </w:p>
    <w:p>
      <w:r>
        <w:t>1 至 6 個月持續改善；MRI 顯示 2 年後肌腱結構修復,。</w:t>
      </w:r>
    </w:p>
    <w:p>
      <w:r>
        <w:t>肱骨內上髁炎 (高爾夫球肘 / Medial Epicondylitis)</w:t>
      </w:r>
    </w:p>
    <w:p>
      <w:r>
        <w:t>曲腕肌群過度使用、退化性肌腱炎</w:t>
      </w:r>
    </w:p>
    <w:p>
      <w:r>
        <w:t>尺側迴返動脈</w:t>
      </w:r>
    </w:p>
    <w:p>
      <w:r>
        <w:t>臨床成功率達 85.7%。</w:t>
      </w:r>
    </w:p>
    <w:p>
      <w:r>
        <w:t>療效可穩定維持達 12 個月。</w:t>
      </w:r>
    </w:p>
    <w:p>
      <w:r>
        <w:t>髕骨 / 股四頭肌肌腱炎 (跳躍膝 / Tendinitis)</w:t>
      </w:r>
    </w:p>
    <w:p>
      <w:r>
        <w:t>伸肌機制過度使用造成之退化與微血管異常增生</w:t>
      </w:r>
    </w:p>
    <w:p>
      <w:r>
        <w:t>膝上動脈、外下膝動脈等</w:t>
      </w:r>
    </w:p>
    <w:p>
      <w:r>
        <w:t>疼痛指數 (NRS) 從 8 分顯著降至 2 分或 4 分，MRI顯示發炎消退,。</w:t>
      </w:r>
    </w:p>
    <w:p>
      <w:r>
        <w:t>術後 2 週至 2 個月內發揮明顯療效，有效降低高強度運動痛感。</w:t>
      </w:r>
    </w:p>
    <w:p>
      <w:r>
        <w:t>慢性下背痛 (Lower Back Pain)</w:t>
      </w:r>
    </w:p>
    <w:p>
      <w:r>
        <w:t>小面關節 (Facet joint) 或薦髂關節發炎增生血管</w:t>
      </w:r>
    </w:p>
    <w:p>
      <w:r>
        <w:t>腰部動脈、外側薦動脈等</w:t>
      </w:r>
    </w:p>
    <w:p>
      <w:r>
        <w:t>3 個月臨床成功率 79%；24 個月為 57%。</w:t>
      </w:r>
    </w:p>
    <w:p>
      <w:r>
        <w:t>術後 1、3、24 個月疼痛指數(BPI)均顯著下降,。</w:t>
      </w:r>
    </w:p>
    <w:p>
      <w:r>
        <w:t>斜方肌肌痛</w:t>
      </w:r>
    </w:p>
    <w:p>
      <w:r>
        <w:t xml:space="preserve"> (肩頸痠痛 / Trapezius Myalgia)</w:t>
      </w:r>
    </w:p>
    <w:p>
      <w:r>
        <w:t>上斜方肌僵硬、緊繃伴隨發炎物質與血管擴張,</w:t>
      </w:r>
    </w:p>
    <w:p>
      <w:r>
        <w:t>橫頸動脈、肩胛上動脈等</w:t>
      </w:r>
    </w:p>
    <w:p>
      <w:r>
        <w:t>術後 6 個月臨床成功率達 71.4%。</w:t>
      </w:r>
    </w:p>
    <w:p>
      <w:r>
        <w:t>術後 1 至 6 個月內疼痛及生活干擾指數顯著下降。</w:t>
      </w:r>
    </w:p>
    <w:p>
      <w:r>
        <w:t>慢性骨盆腔疼痛症候群 (CPPS / 慢性前列腺炎)</w:t>
      </w:r>
    </w:p>
    <w:p>
      <w:r>
        <w:t>免疫異常發炎、骨盆底肌肉痙攣與血管異常增生,</w:t>
      </w:r>
    </w:p>
    <w:p>
      <w:r>
        <w:t>前列腺動脈、內陰部動脈</w:t>
      </w:r>
    </w:p>
    <w:p>
      <w:r>
        <w:t>6 個月臨床成功率 70%；16 個月維持在 64%。</w:t>
      </w:r>
    </w:p>
    <w:p>
      <w:r>
        <w:t>追蹤 6 個月內，NIH-CPSI 症狀分數穩定漸進下降,。</w:t>
      </w:r>
    </w:p>
    <w:p>
      <w:r>
        <w:t>幻肢痛</w:t>
      </w:r>
    </w:p>
    <w:p>
      <w:r>
        <w:t>(Phantom Limb Pain)</w:t>
      </w:r>
    </w:p>
    <w:p>
      <w:r>
        <w:t>截肢端神經瘤、周邊神經異常興奮受血管影響,</w:t>
      </w:r>
    </w:p>
    <w:p>
      <w:r>
        <w:t>股深動脈分支 (殘肢周邊)</w:t>
      </w:r>
    </w:p>
    <w:p>
      <w:r>
        <w:t>疼痛指數從發作時的 7-10 分劇降至 1-2 分，停止干擾睡眠,。</w:t>
      </w:r>
    </w:p>
    <w:p>
      <w:r>
        <w:t>術後立即見效，且持續 6 個月未再引發劇痛。</w:t>
      </w:r>
    </w:p>
    <w:p>
      <w:pPr>
        <w:pStyle w:val="Heading3"/>
      </w:pPr>
      <w:r>
        <w:t>白話版（Simple Chinese）</w:t>
      </w:r>
    </w:p>
    <w:p>
      <w:r>
        <w:t>🩸 告別慢性疼痛：經動脈微細血管栓塞術 (TAME) 懶人包</w:t>
      </w:r>
    </w:p>
    <w:p>
      <w:r>
        <w:t>長期被關節炎、五十肩、足底筋膜炎等折磨，吃藥復健卻無法斷根？您的疼痛根源可能是受損組織旁長出的「異常新生血管」，這些血管不僅造成發炎，還會帶著敏感神經一起長入，讓疼痛越來越難消。</w:t>
      </w:r>
    </w:p>
    <w:p/>
    <w:p>
      <w:r>
        <w:t>TAME（微細動脈栓塞術）就是精準「截斷」這些異常血管，從根源解決問題。</w:t>
      </w:r>
    </w:p>
    <w:p/>
    <w:p>
      <w:r>
        <w:t>📌 誰適合做 TAME？</w:t>
      </w:r>
    </w:p>
    <w:p/>
    <w:p>
      <w:r>
        <w:t xml:space="preserve"> • 疼痛超過 3–6 個月，且吃藥、復健、打針都無明顯效果</w:t>
      </w:r>
    </w:p>
    <w:p/>
    <w:p>
      <w:r>
        <w:t xml:space="preserve"> • 退化性膝關節炎、五十肩、網球肘、媽媽手、足底筋膜炎、拇趾外翻痛等</w:t>
      </w:r>
    </w:p>
    <w:p/>
    <w:p>
      <w:r>
        <w:t xml:space="preserve"> • 慢性下背痛、肩頸痠痛、慢性骨盆腔疼痛</w:t>
      </w:r>
    </w:p>
    <w:p/>
    <w:p>
      <w:r>
        <w:t>🔧 兩種做法，醫師幫您選最合適的</w:t>
      </w:r>
    </w:p>
    <w:p/>
    <w:p>
      <w:r>
        <w:t xml:space="preserve"> 類型在哪裡做？適合哪些部位？</w:t>
      </w:r>
    </w:p>
    <w:p/>
    <w:p>
      <w:r>
        <w:t xml:space="preserve"> 簡易型 (sTAME)門診，超音波導引手指關節炎、媽媽手、足底筋膜炎、拇趾外翻、腳趾痛</w:t>
      </w:r>
    </w:p>
    <w:p>
      <w:r>
        <w:t xml:space="preserve"> 傳統型 (TAME)醫院血管攝影室退化性膝關節炎、五十肩、網球肘/高爾夫球肘、慢性下背痛、骨盆腔痛</w:t>
      </w:r>
    </w:p>
    <w:p/>
    <w:p>
      <w:r>
        <w:t>⚡ 治療過程中，我會有什麼感覺？</w:t>
      </w:r>
    </w:p>
    <w:p>
      <w:r>
        <w:t>手術只需局部麻醉。打藥的瞬間，您原本痛的地方可能有短暫的「發熱或痠痛感」——這叫「誘發痛」，是正常現象，代表醫師準確打到痛源了！幾分鐘後感覺就會消失。</w:t>
      </w:r>
    </w:p>
    <w:p/>
    <w:p>
      <w:r>
        <w:t>📊 效果好不好？</w:t>
      </w:r>
    </w:p>
    <w:p/>
    <w:p>
      <w:r>
        <w:t xml:space="preserve"> • 退化性膝關節炎：術後 6 個月成功率 86.3%，3 年後仍 79.8%</w:t>
      </w:r>
    </w:p>
    <w:p/>
    <w:p>
      <w:r>
        <w:t xml:space="preserve"> • 五十肩：3 個月成功率 84%，1–3 年後 88–94% 完全無痛</w:t>
      </w:r>
    </w:p>
    <w:p/>
    <w:p>
      <w:r>
        <w:t xml:space="preserve"> • 足底筋膜炎：術後 1 週內疼痛開始減輕，3 個月恢復正常活動</w:t>
      </w:r>
    </w:p>
    <w:p/>
    <w:p>
      <w:r>
        <w:t xml:space="preserve"> • 整體 6 個月–2 年成功率：70–90%</w:t>
      </w:r>
    </w:p>
    <w:p/>
    <w:p>
      <w:r>
        <w:t>⚠️ 術後注意事項</w:t>
      </w:r>
    </w:p>
    <w:p/>
    <w:p>
      <w:r>
        <w:t xml:space="preserve"> • 傳統型 TAME：術後需確實加壓穿刺部位（鼠蹊或手腕），預防瘀血；瘀血通常 1 週內自然消退</w:t>
      </w:r>
    </w:p>
    <w:p/>
    <w:p>
      <w:r>
        <w:t xml:space="preserve"> • 術後先休息，避免當天劇烈活動</w:t>
      </w:r>
    </w:p>
    <w:p/>
    <w:p>
      <w:r>
        <w:t xml:space="preserve"> • 術後 1 週開始感受止痛效果，1–6 個月內疼痛持續改善</w:t>
      </w:r>
    </w:p>
    <w:p>
      <w:pPr>
        <w:pStyle w:val="Heading3"/>
      </w:pPr>
      <w:r>
        <w:t>English Version</w:t>
      </w:r>
    </w:p>
    <w:p>
      <w:r>
        <w:t>Transcatheter Arterial Microembolization (TAME) — Clinical Overview</w:t>
      </w:r>
    </w:p>
    <w:p>
      <w:r>
        <w:t>Mechanism of Action</w:t>
      </w:r>
    </w:p>
    <w:p>
      <w:r>
        <w:t>TAME targets chronic inflammation-based abnormal sprouting vessels (CIBAS) — pathological neovascularization found in chronically painful tissue. By injecting a temporary embolic agent (typically imipenem/cilastatin, IPM/CS) into these aberrant vessels, TAME induces regression of the co-migrating nociceptive nerve fibers, thereby breaking the self-sustaining inflammatory cycle at its vascular root.</w:t>
      </w:r>
    </w:p>
    <w:p/>
    <w:p>
      <w:r>
        <w:t>Indications</w:t>
      </w:r>
    </w:p>
    <w:p/>
    <w:p>
      <w:r>
        <w:t xml:space="preserve"> • Chronic musculoskeletal pain refractory to conservative management (medications, physiotherapy, local injections) for ≥ 3–6 months</w:t>
      </w:r>
    </w:p>
    <w:p/>
    <w:p>
      <w:r>
        <w:t xml:space="preserve"> • Large-joint / deep-tissue (standard TAME): knee osteoarthritis, adhesive capsulitis (frozen shoulder), lateral/medial epicondylitis, patellar tendinitis (jumper's knee), chronic low back pain (facet/SI joint origin), trapezius myalgia, chronic pelvic pain syndrome, phantom limb pain</w:t>
      </w:r>
    </w:p>
    <w:p/>
    <w:p>
      <w:r>
        <w:t xml:space="preserve"> • Superficial / distal (sTAME): finger/thumb osteoarthritis, De Quervain's tenosynovitis, plantar fasciitis, hallux valgus pain, MTP joint pain</w:t>
      </w:r>
    </w:p>
    <w:p/>
    <w:p>
      <w:r>
        <w:t>Contraindications</w:t>
      </w:r>
    </w:p>
    <w:p/>
    <w:p>
      <w:r>
        <w:t xml:space="preserve"> • Kellgren–Lawrence grade 4 knee OA (prosthetic replacement preferred)</w:t>
      </w:r>
    </w:p>
    <w:p/>
    <w:p>
      <w:r>
        <w:t xml:space="preserve"> • Full-thickness tendon or meniscal tear requiring surgical repair</w:t>
      </w:r>
    </w:p>
    <w:p/>
    <w:p>
      <w:r>
        <w:t xml:space="preserve"> • Active local infection, severe atherosclerosis, malignancy</w:t>
      </w:r>
    </w:p>
    <w:p/>
    <w:p>
      <w:r>
        <w:t>Pre-procedure Assessment</w:t>
      </w:r>
    </w:p>
    <w:p>
      <w:r>
        <w:t>MRI is recommended to: (1) exclude surgically correctable structural damage; (2) identify subchondral bone marrow lesions (BMLs) — BML-positive patients show superior pain relief and radiological regression of lesions post-TAME.</w:t>
      </w:r>
    </w:p>
    <w:p/>
    <w:p>
      <w:r>
        <w:t>Procedure Summary</w:t>
      </w:r>
    </w:p>
    <w:p/>
    <w:p>
      <w:r>
        <w:t xml:space="preserve"> sTAME (simplified)TAME (standard)</w:t>
      </w:r>
    </w:p>
    <w:p/>
    <w:p>
      <w:r>
        <w:t xml:space="preserve"> GuidanceUltrasound (outpatient)DSA / fluoroscopy (angiography suite)</w:t>
      </w:r>
    </w:p>
    <w:p>
      <w:r>
        <w:t xml:space="preserve"> Target vesselsDistal radial, ulnar, posterior tibial branchesGenicular, thoracoacromial, subscapular, lumbar arteries, etc.</w:t>
      </w:r>
    </w:p>
    <w:p>
      <w:r>
        <w:t xml:space="preserve"> AnesthesiaLocalLocal ± conscious sedation</w:t>
      </w:r>
    </w:p>
    <w:p>
      <w:r>
        <w:t xml:space="preserve"> RadiationNoneFluoroscopic guidance required</w:t>
      </w:r>
    </w:p>
    <w:p/>
    <w:p>
      <w:r>
        <w:t>Intraoperative marker: Provocation pain — transient burning/aching at the target site upon injection confirms accurate targeting of the pathological vessel; resolves within minutes.</w:t>
      </w:r>
    </w:p>
    <w:p/>
    <w:p>
      <w:r>
        <w:t>Clinical Outcomes</w:t>
      </w:r>
    </w:p>
    <w:p/>
    <w:p>
      <w:r>
        <w:t xml:space="preserve"> ConditionSuccess Rate (6 mo)Durability</w:t>
      </w:r>
    </w:p>
    <w:p/>
    <w:p>
      <w:r>
        <w:t xml:space="preserve"> Knee osteoarthritis86.3%79.8% at 3 years</w:t>
      </w:r>
    </w:p>
    <w:p>
      <w:r>
        <w:t xml:space="preserve"> Adhesive capsulitis (frozen shoulder)84% (3 mo)88–94% pain-free at 1–3 years</w:t>
      </w:r>
    </w:p>
    <w:p>
      <w:r>
        <w:t xml:space="preserve"> Lateral epicondylitis (tennis elbow)88%Tendon structural repair on MRI at 2 years</w:t>
      </w:r>
    </w:p>
    <w:p>
      <w:r>
        <w:t xml:space="preserve"> Chronic low back pain79% (3 mo)57% at 24 months</w:t>
      </w:r>
    </w:p>
    <w:p>
      <w:r>
        <w:t xml:space="preserve"> Thumb base OA100%Stable at 24 months</w:t>
      </w:r>
    </w:p>
    <w:p/>
    <w:p>
      <w:r>
        <w:t>Post-procedure Care</w:t>
      </w:r>
    </w:p>
    <w:p/>
    <w:p>
      <w:r>
        <w:t xml:space="preserve"> • Standard TAME: apply firm compression to arterial access site (groin or wrist) post-procedure; minor ecchymosis typically resolves within 1 week; monitor for pseudoaneurysm if significant hematoma develops</w:t>
      </w:r>
    </w:p>
    <w:p/>
    <w:p>
      <w:r>
        <w:t xml:space="preserve"> • Routine heparin administered during standard TAME; rare hypersensitivity to heparin or IPM/CS (rash, pruritus)</w:t>
      </w:r>
    </w:p>
    <w:p/>
    <w:p>
      <w:r>
        <w:t xml:space="preserve"> • Analgesic response follows a biphasic pattern: rapid relief within 1 week (neural blockade phase) → sustained improvement over 1–6 months (tissue repair phase); overall 6-month to 2-year success rate 70–90%</w:t>
      </w:r>
    </w:p>
    <w:p/>
    <w:p>
      <w:pPr>
        <w:pStyle w:val="Heading2"/>
      </w:pPr>
      <w:r>
        <w:t>@21 膝扭傷後的內側膝痛及後小腿痛</w:t>
      </w:r>
    </w:p>
    <w:p>
      <w:r>
        <w:t>Source: 膝扭傷後的內側膝痛及後小腿痛.docx (openevidence.com)</w:t>
      </w:r>
    </w:p>
    <w:p>
      <w:pPr>
        <w:pStyle w:val="Heading3"/>
      </w:pPr>
      <w:r>
        <w:t>專業版（Professional Chinese）</w:t>
      </w:r>
    </w:p>
    <w:p>
      <w:r>
        <w:t>[簡易版]   [專業版]   [English]   [Source]</w:t>
      </w:r>
    </w:p>
    <w:p>
      <w:r>
        <w:t>【簡易版】膝蓋扭傷後，為什麼內側膝蓋和小腿後面會痛？當您的膝蓋扭傷後，如果同時感到膝蓋內側疼痛、壓痛，以及小腿後側疼痛，這通常不是單一問題，可能代表以下幾個部位的組織受傷了：內側小腿肌肉拉傷（醫學上稱為「網球腿」）：這是最常見的原因之一。膝蓋內側的主要韌帶受傷（內側副韌帶，MCL）。膝蓋後方的主要韌帶受傷（後十字韌帶，PCL）。膝蓋後內側的複雜支撐結構受傷（後內側角結構）。什麼是這些受傷的部位？內側副韌帶 (MCL)：位於膝蓋內側，主要負責膝蓋的穩定。常見原因：膝蓋伸直或微彎時，膝蓋受到外側撞擊或外翻力量（例如有人撞擊您的膝蓋外側）。症狀：通常只有膝蓋內側疼痛。如果後小腿也痛，可能合併其他地方受傷。後十字韌帶 (PCL)：位於膝蓋中央後方，防止小腿骨過度後移。常見原因：腳掌固定時小腿前側受到撞擊，或膝蓋過度彎曲跌倒。症狀：通常比前十字韌帶 (ACL) 撕裂輕微，但可能在膝蓋彎曲時感到內側不適。後內側角結構：膝蓋內側後方的一組小韌帶和肌腱，與 MCL 和 PCL 損傷常常同時發生。內側小腿肌肉（內側腓腸肌）拉傷：俗稱「網球腿」。常見原因：突然用力伸直膝蓋並同時腳尖上勾（離心收縮），例如跑步突然加速或跳躍時。症狀：小腿後內側急性疼痛，有時疼痛會延伸到膝蓋內側。醫師如何判斷？當您同時出現內側膝蓋和小腿後側疼痛時，醫師會懷疑以下幾種情況：MCL 韌帶受傷合併小腿肌肉拉傷。PCL 韌帶受傷合併後內側角結構受傷。單純小腿肌肉拉傷，但疼痛傳到膝蓋內側。檢查方式：理學檢查：醫師會用手檢查膝蓋穩定度（MCL 外翻壓力測試、PCL 後抽屜測試），並按壓小腿上方的內側肌肉交界處。影像檢查：MRI（核磁共振）：能清楚看到韌帶和肌肉的詳細損傷情況。超音波：特別適合初步評估小腿肌肉（腓腸肌）拉傷。</w:t>
      </w:r>
    </w:p>
    <w:p>
      <w:r>
        <w:t>【專業版】膝扭傷後的內側膝痛及後小腿痛膝部扭傷後，若出現後小腿疼痛、內側膝痛及壓痛的組合，最常見的損傷可能性包括：內側腓腸肌（網球腿）、內側副韌帶 (MCL)、後十字韌帶 (PCL)，或後內側角結構（包含後斜韌帶 (POL) 和半膜肌複合體）。相關解剖學結構...[English]...[Source]: Openevidencehttps://www.openevidence.com/ask/d93364bb-d9f6-4051-a498-5784b6a75a07</w:t>
      </w:r>
    </w:p>
    <w:p>
      <w:r>
        <w:t>[English]...</w:t>
      </w:r>
    </w:p>
    <w:p>
      <w:r>
        <w:t>[Source]Openevidencehttps://www.openevidence.com/ask/d93364bb-d9f6-4051-a498-5784b6a75a07</w:t>
      </w:r>
    </w:p>
    <w:p>
      <w:pPr>
        <w:pStyle w:val="Heading3"/>
      </w:pPr>
      <w:r>
        <w:t>白話版（Simple Chinese）</w:t>
      </w:r>
    </w:p>
    <w:p>
      <w:r>
        <w:t>🦵 膝蓋扭傷後的內側和後小腿疼痛膝蓋扭傷後，若同時出現膝蓋內側疼痛和小腿後側疼痛，可能涉及多個部位受傷，以下是最常見的幾種原因：</w:t>
      </w:r>
    </w:p>
    <w:p>
      <w:r>
        <w:t>🔍 可能的受傷部位• 內側小腿肌肉（「網球腿」）：最常見。小腿內側的腓腸肌在肌腱交界處撕裂，疼痛會延伸到膝蓋後內側，在膝蓋伸直合併腳踝往上彎時特別容易發生。</w:t>
      </w:r>
    </w:p>
    <w:p>
      <w:r>
        <w:t>• 膝蓋內側韌帶（MCL）：膝蓋受外側力量撞擊或向外扭傷時容易受傷，造成內側疼痛與腫脹，有時合併小腿肌肉同時受傷。</w:t>
      </w:r>
    </w:p>
    <w:p>
      <w:r>
        <w:t>• 膝蓋後方韌帶（PCL）：受到由前往後的撞擊或膝蓋過度彎曲時受傷，可能引起後方不穩定感。有時撕裂的韌帶碎片會卡住，造成內側疼痛。</w:t>
      </w:r>
    </w:p>
    <w:p>
      <w:r>
        <w:t>• 後內側角結構（POL、半膜肌）：位於膝蓋後內側，常與 MCL 或 PCL 損傷同時發生，在 61.7% 的膝部創傷中可見撕裂。</w:t>
      </w:r>
    </w:p>
    <w:p>
      <w:r>
        <w:t>🩺 醫師如何評估？• 理學檢查：按壓膝蓋內側、測試外翻穩定度及 PCL 後方穩定度，並壓診小腿近端肌腱交界處。</w:t>
      </w:r>
    </w:p>
    <w:p>
      <w:r>
        <w:t>• 超音波：快速評估小腿腓腸肌撕裂、血腫與積液情況。</w:t>
      </w:r>
    </w:p>
    <w:p>
      <w:r>
        <w:t>• MRI：金標準，可一次看清所有韌帶和肌肉的損傷程度。</w:t>
      </w:r>
    </w:p>
    <w:p>
      <w:r>
        <w:t>💊 初步處理RICE 原則：Rest 休息、Ice 冰敷、Compression 加壓包紮、Elevation 抬高患肢。根據損傷嚴重程度安排物理治療，嚴重時才需手術治療。</w:t>
      </w:r>
    </w:p>
    <w:p>
      <w:pPr>
        <w:pStyle w:val="Heading3"/>
      </w:pPr>
      <w:r>
        <w:t>English Version</w:t>
      </w:r>
    </w:p>
    <w:p>
      <w:r>
        <w:t>Medial Knee Pain and Posterior Calf Pain after Knee SprainWhen a patient presents with the combination of posterior calf pain, medial knee pain, and tenderness following a knee sprain, the most common injury possibilities include: medial gastrocnemius ("tennis leg"), medial collateral ligament (MCL), posterior cruciate ligament (PCL), or posteromedial corner structures (including the posterior oblique ligament [POL] and semimembranosus complex).</w:t>
      </w:r>
    </w:p>
    <w:p>
      <w:r>
        <w:t>Relevant AnatomyThe medial knee is stabilized by an interconnected complex of structures:</w:t>
      </w:r>
    </w:p>
    <w:p>
      <w:r>
        <w:t>• Superficial MCL: Extends from the medial femoral epicondyle to the proximal medial tibia, approximately 2 cm distal to the tibial plateau.</w:t>
      </w:r>
    </w:p>
    <w:p>
      <w:r>
        <w:t>• Deep MCL (meniscofemoral and meniscotibial ligaments): Provides direct meniscal stabilization.</w:t>
      </w:r>
    </w:p>
    <w:p>
      <w:r>
        <w:t>• Posterior Oblique Ligament (POL): A key component of the posteromedial corner, connecting the semimembranosus tendon to the medial meniscus and joint capsule.</w:t>
      </w:r>
    </w:p>
    <w:p>
      <w:r>
        <w:t>• Semimembranosus tendon: Attaches to the posteromedial tibia; its expansions form the oblique popliteal ligament; contributes to dynamic stability and draws the medial meniscal posterior horn during flexion.</w:t>
      </w:r>
    </w:p>
    <w:p>
      <w:r>
        <w:t>• Medial gastrocnemius: Originates from the posteromedial femoral condyle, comprising most of the medial calf musculature; injuries at the distal myotendinous junction are the most common cause of "tennis leg."</w:t>
      </w:r>
    </w:p>
    <w:p>
      <w:r>
        <w:t>Injury Mechanisms• MCL injury: Typically from valgus (abduction) and external rotation forces with the knee in extension or slight flexion. MCL is the most frequently injured collateral ligament, often co-occurring with ACL tears. Isolated MCL injury presents with medial joint-line tenderness and pain; posterior calf pain is not a typical feature unless posterior structures are also involved.</w:t>
      </w:r>
    </w:p>
    <w:p>
      <w:r>
        <w:t>• PCL injury: Occurs with posterior-directed tibial force (foot planted) or knee hyperflexion during a fall. PCL tears are generally milder than ACL tears (mild effusion, slight instability). Notably, partial PCL tears (especially the posteromedial bundle) can cause medial joint-line tenderness when the torn stump catches in the medial tibiofemoral compartment during flexion. PCL sprains are also a cause of posterior knee pain.</w:t>
      </w:r>
    </w:p>
    <w:p>
      <w:r>
        <w:t>• Posteromedial corner injury: Involves POL, semimembranosus tendon, and associated structures. POL tears occur in 61.7% of knee trauma cases, with high correlation to MCL tears, semimembranosus avulsions, medial meniscus tears, and PCL tears. These injuries follow a multi-ligament injury pattern in 94.7% of cases.</w:t>
      </w:r>
    </w:p>
    <w:p>
      <w:r>
        <w:t>• Medial gastrocnemius injury (Tennis leg): A common cause of acute posteromedial calf pain. Injury at the distal myotendinous junction is most frequent, typically from sudden eccentric loading with the knee extended and ankle dorsiflexed.</w:t>
      </w:r>
    </w:p>
    <w:p>
      <w:r>
        <w:t>Clinical Correlation and DiagnosisThe combination of medial knee tenderness and posterior calf pain suggests:</w:t>
      </w:r>
    </w:p>
    <w:p>
      <w:r>
        <w:t>• Combined MCL and medial gastrocnemius injury: From valgus mechanism plus gastrocnemius eccentric loading.</w:t>
      </w:r>
    </w:p>
    <w:p>
      <w:r>
        <w:t>• PCL sprain with posteromedial corner injury: Especially if the mechanism involved posterior-directed force or hyperflexion.</w:t>
      </w:r>
    </w:p>
    <w:p>
      <w:r>
        <w:t>• Isolated medial gastrocnemius strain: Referred pain to the medial knee region.</w:t>
      </w:r>
    </w:p>
    <w:p>
      <w:r>
        <w:t>Physical examination should assess valgus stress testing of the MCL at 30° and full extension, posterior drawer and posterior sag for PCL, and palpation of the proximal medial gastrocnemius myotendinous junction. MRI can identify ligament injuries and muscle strains, while ultrasound is appropriate for initial assessment of gastrocnemius injury.</w:t>
      </w:r>
    </w:p>
    <w:p>
      <w:r>
        <w:t>Source: Openevidence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