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【繁體中文 民眾衛教簡易版】</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膝蓋扭傷後，為什麼內側膝蓋和小腿後面會痛？</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當您的膝蓋扭傷後，如果同時感到</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膝蓋內側疼痛、壓痛，以及小腿後側疼痛</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，這通常不是單一問題，可能代表以下幾個部位的組織受傷了：</w:t>
      </w:r>
      <w:r w:rsidDel="00000000" w:rsidR="00000000" w:rsidRPr="00000000">
        <w:rPr>
          <w:rtl w:val="0"/>
        </w:rPr>
      </w:r>
    </w:p>
    <w:p w:rsidR="00000000" w:rsidDel="00000000" w:rsidP="00000000" w:rsidRDefault="00000000" w:rsidRPr="00000000" w14:paraId="0000000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內側小腿肌肉拉傷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（醫學上稱為「網球腿」）：這是最常見的原因之一。</w:t>
      </w:r>
      <w:r w:rsidDel="00000000" w:rsidR="00000000" w:rsidRPr="00000000">
        <w:rPr>
          <w:rtl w:val="0"/>
        </w:rPr>
      </w:r>
    </w:p>
    <w:p w:rsidR="00000000" w:rsidDel="00000000" w:rsidP="00000000" w:rsidRDefault="00000000" w:rsidRPr="00000000" w14:paraId="0000000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膝蓋內側的主要韌帶受傷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（內側副韌帶，MCL）。</w:t>
      </w:r>
      <w:r w:rsidDel="00000000" w:rsidR="00000000" w:rsidRPr="00000000">
        <w:rPr>
          <w:rtl w:val="0"/>
        </w:rPr>
      </w:r>
    </w:p>
    <w:p w:rsidR="00000000" w:rsidDel="00000000" w:rsidP="00000000" w:rsidRDefault="00000000" w:rsidRPr="00000000" w14:paraId="0000000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膝蓋後方的主要韌帶受傷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（後十字韌帶，PCL）。</w:t>
      </w:r>
      <w:r w:rsidDel="00000000" w:rsidR="00000000" w:rsidRPr="00000000">
        <w:rPr>
          <w:rtl w:val="0"/>
        </w:rPr>
      </w:r>
    </w:p>
    <w:p w:rsidR="00000000" w:rsidDel="00000000" w:rsidP="00000000" w:rsidRDefault="00000000" w:rsidRPr="00000000" w14:paraId="0000000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30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膝蓋後內側的複雜支撐結構受傷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（後內側角結構）。</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什麼是這些受傷的部位？</w:t>
      </w:r>
      <w:r w:rsidDel="00000000" w:rsidR="00000000" w:rsidRPr="00000000">
        <w:rPr>
          <w:rtl w:val="0"/>
        </w:rPr>
      </w:r>
    </w:p>
    <w:p w:rsidR="00000000" w:rsidDel="00000000" w:rsidP="00000000" w:rsidRDefault="00000000" w:rsidRPr="00000000" w14:paraId="0000000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內側副韌帶 (MCL)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：位於膝蓋內側，主要負責膝蓋的穩定。</w:t>
      </w:r>
      <w:r w:rsidDel="00000000" w:rsidR="00000000" w:rsidRPr="00000000">
        <w:rPr>
          <w:rtl w:val="0"/>
        </w:rPr>
      </w:r>
    </w:p>
    <w:p w:rsidR="00000000" w:rsidDel="00000000" w:rsidP="00000000" w:rsidRDefault="00000000" w:rsidRPr="00000000" w14:paraId="0000000A">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常見原因</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：膝蓋伸直或微彎時，膝蓋受到外側撞擊或外翻力量（例如有人撞擊您的膝蓋外側）。</w:t>
      </w:r>
      <w:r w:rsidDel="00000000" w:rsidR="00000000" w:rsidRPr="00000000">
        <w:rPr>
          <w:rtl w:val="0"/>
        </w:rPr>
      </w:r>
    </w:p>
    <w:p w:rsidR="00000000" w:rsidDel="00000000" w:rsidP="00000000" w:rsidRDefault="00000000" w:rsidRPr="00000000" w14:paraId="0000000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症狀</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：通常只有膝蓋內側疼痛。如果後小腿也痛，可能合併其他地方受傷。</w:t>
      </w:r>
      <w:r w:rsidDel="00000000" w:rsidR="00000000" w:rsidRPr="00000000">
        <w:rPr>
          <w:rtl w:val="0"/>
        </w:rPr>
      </w:r>
    </w:p>
    <w:p w:rsidR="00000000" w:rsidDel="00000000" w:rsidP="00000000" w:rsidRDefault="00000000" w:rsidRPr="00000000" w14:paraId="0000000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後十字韌帶 (PCL)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：位於膝蓋中央後方，防止小腿骨過度後移。</w:t>
      </w:r>
      <w:r w:rsidDel="00000000" w:rsidR="00000000" w:rsidRPr="00000000">
        <w:rPr>
          <w:rtl w:val="0"/>
        </w:rPr>
      </w:r>
    </w:p>
    <w:p w:rsidR="00000000" w:rsidDel="00000000" w:rsidP="00000000" w:rsidRDefault="00000000" w:rsidRPr="00000000" w14:paraId="0000000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常見原因</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：腳掌固定時小腿前側受到撞擊，或膝蓋過度彎曲跌倒。</w:t>
      </w:r>
      <w:r w:rsidDel="00000000" w:rsidR="00000000" w:rsidRPr="00000000">
        <w:rPr>
          <w:rtl w:val="0"/>
        </w:rPr>
      </w:r>
    </w:p>
    <w:p w:rsidR="00000000" w:rsidDel="00000000" w:rsidP="00000000" w:rsidRDefault="00000000" w:rsidRPr="00000000" w14:paraId="0000000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症狀</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：通常比前十字韌帶 (ACL) 撕裂輕微，但可能在膝蓋彎曲時感到內側不適。</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後內側角結構</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：膝蓋內側後方的一組小韌帶和肌腱，與 MCL 和 PCL 損傷常常同時發生。</w:t>
      </w:r>
      <w:r w:rsidDel="00000000" w:rsidR="00000000" w:rsidRPr="00000000">
        <w:rPr>
          <w:rtl w:val="0"/>
        </w:rPr>
      </w:r>
    </w:p>
    <w:p w:rsidR="00000000" w:rsidDel="00000000" w:rsidP="00000000" w:rsidRDefault="00000000" w:rsidRPr="00000000" w14:paraId="0000001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內側小腿肌肉（內側腓腸肌）拉傷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：俗稱「網球腿」。</w:t>
      </w: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常見原因</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：突然用力伸直膝蓋並同時腳尖上勾（離心收縮），例如跑步突然加速或跳躍時。</w:t>
      </w:r>
      <w:r w:rsidDel="00000000" w:rsidR="00000000" w:rsidRPr="00000000">
        <w:rPr>
          <w:rtl w:val="0"/>
        </w:rPr>
      </w:r>
    </w:p>
    <w:p w:rsidR="00000000" w:rsidDel="00000000" w:rsidP="00000000" w:rsidRDefault="00000000" w:rsidRPr="00000000" w14:paraId="0000001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30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症狀</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：小腿後內側急性疼痛，有時疼痛會延伸到膝蓋內側。</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醫師如何判斷？</w:t>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當您同時出現內側膝蓋和小腿後側疼痛時，醫師會懷疑以下幾種情況：</w:t>
      </w:r>
      <w:r w:rsidDel="00000000" w:rsidR="00000000" w:rsidRPr="00000000">
        <w:rPr>
          <w:rtl w:val="0"/>
        </w:rPr>
      </w:r>
    </w:p>
    <w:p w:rsidR="00000000" w:rsidDel="00000000" w:rsidP="00000000" w:rsidRDefault="00000000" w:rsidRPr="00000000" w14:paraId="0000001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MCL 韌帶受傷合併小腿肌肉拉傷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PCL 韌帶受傷合併後內側角結構受傷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30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單純小腿肌肉拉傷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，但疼痛傳到膝蓋內側。</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檢查方式：</w:t>
      </w: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理學檢查</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：醫師會用手檢查膝蓋穩定度（MCL 外翻壓力測試、PCL 後抽屜測試），並按壓小腿上方的內側肌肉交界處。</w:t>
      </w: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影像檢查</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MRI（核磁共振）</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：能清楚看到韌帶和肌肉的詳細損傷情況。</w:t>
      </w:r>
      <w:r w:rsidDel="00000000" w:rsidR="00000000" w:rsidRPr="00000000">
        <w:rPr>
          <w:rtl w:val="0"/>
        </w:rPr>
      </w:r>
    </w:p>
    <w:p w:rsidR="00000000" w:rsidDel="00000000" w:rsidP="00000000" w:rsidRDefault="00000000" w:rsidRPr="00000000" w14:paraId="0000001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30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超音波</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：特別適合初步評估小腿肌肉（腓腸肌）拉傷。</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【繁體中文 專業版】</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膝扭傷後的內側膝痛及後小腿痛</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膝部扭傷後，若出現</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後小腿疼痛、內側膝痛及壓痛</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的組合，最常見的損傷可能性包括：</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內側腓腸肌</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（網球腿）、</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內側副韌帶 (MCL)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後十字韌帶 (PCL)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，或</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後內側角結構</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（包含後斜韌帶 (POL) 和半膜肌複合體）。</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相關解剖學結構</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內側膝部由一組相互連接的複雜結構穩定：</w:t>
      </w:r>
      <w:r w:rsidDel="00000000" w:rsidR="00000000" w:rsidRPr="00000000">
        <w:rPr>
          <w:rtl w:val="0"/>
        </w:rPr>
      </w:r>
    </w:p>
    <w:p w:rsidR="00000000" w:rsidDel="00000000" w:rsidP="00000000" w:rsidRDefault="00000000" w:rsidRPr="00000000" w14:paraId="0000002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淺層 MCL (Superficial MCL)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：從股骨內上髁延伸至脛骨近端內側，約在脛骨平台遠端 2 公分處。</w:t>
      </w:r>
      <w:r w:rsidDel="00000000" w:rsidR="00000000" w:rsidRPr="00000000">
        <w:rPr>
          <w:rtl w:val="0"/>
        </w:rPr>
      </w:r>
    </w:p>
    <w:p w:rsidR="00000000" w:rsidDel="00000000" w:rsidP="00000000" w:rsidRDefault="00000000" w:rsidRPr="00000000" w14:paraId="0000002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深層 MCL (Deep MCL)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（半月板股骨和半月板脛骨韌帶）：提供直接的半月板穩定作用。</w:t>
      </w:r>
      <w:r w:rsidDel="00000000" w:rsidR="00000000" w:rsidRPr="00000000">
        <w:rPr>
          <w:rtl w:val="0"/>
        </w:rPr>
      </w:r>
    </w:p>
    <w:p w:rsidR="00000000" w:rsidDel="00000000" w:rsidP="00000000" w:rsidRDefault="00000000" w:rsidRPr="00000000" w14:paraId="0000002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後斜韌帶 (POL)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：後內側角的關鍵組成部分，將半膜肌肌腱連接到內側半月板和關節囊。</w:t>
      </w: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半膜肌肌腱 (Semimembranosus tendon)</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：附著於脛骨後內側，其擴展部分形成斜膕韌帶；有助於動態穩定性，並在屈曲時帶動內側半月板後角。</w:t>
      </w:r>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30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內側腓腸肌 (Medial gastrocnemius)</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：起源於股骨後內側髁，構成小腿內側的大部分肌肉；其遠端肌腱交界處的損傷是最常見的「網球腿」原因。</w:t>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常見受傷機制與原因</w:t>
      </w:r>
      <w:r w:rsidDel="00000000" w:rsidR="00000000" w:rsidRPr="00000000">
        <w:rPr>
          <w:rtl w:val="0"/>
        </w:rPr>
      </w:r>
    </w:p>
    <w:p w:rsidR="00000000" w:rsidDel="00000000" w:rsidP="00000000" w:rsidRDefault="00000000" w:rsidRPr="00000000" w14:paraId="0000002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MCL 損傷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：通常由膝關節伸直或略微屈曲時，受到外翻（外展）和外旋力量所致。MCL 是最常受傷的側副韌帶，且常伴隨 ACL 損傷發生。單純 MCL 損傷表現為內側關節線壓痛和疼痛，但後小腿疼痛並非典型特徵，除非同時合併後側結構損傷。</w:t>
      </w: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PCL 損傷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：發生在腳固定時脛骨受到後向力量，或跌倒時膝關節過度屈曲。PCL 損傷的症狀通常比 ACL 撕裂輕微，包括輕微積液和輕度不穩定。值得注意的是，部分 PCL 撕裂（特別是後內側束）可能在屈曲時，因撕裂殘端卡在內側脛股關節中而引起內側關節線壓痛。PCL 扭傷亦是後膝痛的原因之一。</w:t>
      </w:r>
      <w:r w:rsidDel="00000000" w:rsidR="00000000" w:rsidRPr="00000000">
        <w:rPr>
          <w:rtl w:val="0"/>
        </w:rPr>
      </w:r>
    </w:p>
    <w:p w:rsidR="00000000" w:rsidDel="00000000" w:rsidP="00000000" w:rsidRDefault="00000000" w:rsidRPr="00000000" w14:paraId="0000002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後內側角損傷</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：涉及 POL、半膜肌肌腱和相關結構。POL 撕裂發生在 61.7% 的膝部創傷案例中，並與 MCL 撕裂、半膜肌肌腱附著點撕裂、內側半月板撕裂和 PCL 撕裂有高度相關性。這些損傷在 94.7% 的案例中屬於多韌帶損傷模式。</w:t>
      </w: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30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內側腓腸肌損傷（網球腿）</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：是急性後內側小腿疼痛的常見原因。內側腓腸肌在遠端肌腱交界處的損傷最為常見。這可能發生在膝伸直和踝背屈時的突然離心負荷。</w:t>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臨床相關性與診斷</w:t>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內側膝部壓痛和後小腿疼痛的組合提示以下可能性：</w:t>
      </w:r>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30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合併 MCL 和內側腓腸肌損傷：由外翻機制和腓腸肌離心負荷所致。</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PCL 扭傷合併後內側角損傷：特別是如果病史中有後向受力或過度屈曲。</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30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單純內側腓腸肌拉傷：疼痛轉移（牽涉痛）至內側膝部區域。</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體格檢查應評估 MCL 在 30° 和完全伸直下的外翻壓力測試、PCL 的後抽屜和後下垂徵象，並觸診近端小腿內側腓腸肌肌腱交界處。MRI 成像可用於鑑定韌帶損傷和肌肉拉傷，而超音波則適合初步評估腓腸肌損傷。</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Source: Openevidence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hyperlink r:id="rId6">
        <w:r w:rsidDel="00000000" w:rsidR="00000000" w:rsidRPr="00000000">
          <w:rPr>
            <w:color w:val="1155cc"/>
            <w:u w:val="single"/>
            <w:rtl w:val="0"/>
          </w:rPr>
          <w:t xml:space="preserve">https://www.openevidence.com/ask/d93364bb-d9f6-4051-a498-5784b6a75a07</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widowControl w:val="0"/>
        <w:rPr/>
      </w:pPr>
      <w:r w:rsidDel="00000000" w:rsidR="00000000" w:rsidRPr="00000000">
        <w:rPr>
          <w:rtl w:val="0"/>
        </w:rPr>
        <w:t xml:space="preserve">The combination of </w:t>
      </w:r>
      <w:r w:rsidDel="00000000" w:rsidR="00000000" w:rsidRPr="00000000">
        <w:rPr>
          <w:b w:val="1"/>
          <w:bCs w:val="1"/>
          <w:rtl w:val="0"/>
        </w:rPr>
        <w:t xml:space="preserve">posterior calf pain and medial knee pain with tenderness</w:t>
      </w:r>
      <w:r w:rsidDel="00000000" w:rsidR="00000000" w:rsidRPr="00000000">
        <w:rPr>
          <w:rtl w:val="0"/>
        </w:rPr>
        <w:t xml:space="preserve"> following a knee sprain most commonly suggests injury to the </w:t>
      </w:r>
      <w:r w:rsidDel="00000000" w:rsidR="00000000" w:rsidRPr="00000000">
        <w:rPr>
          <w:b w:val="1"/>
          <w:bCs w:val="1"/>
          <w:rtl w:val="0"/>
        </w:rPr>
        <w:t xml:space="preserve">medial gastrocnemius muscle</w:t>
      </w:r>
      <w:r w:rsidDel="00000000" w:rsidR="00000000" w:rsidRPr="00000000">
        <w:rPr>
          <w:rtl w:val="0"/>
        </w:rPr>
        <w:t xml:space="preserve"> (tennis leg), </w:t>
      </w:r>
      <w:r w:rsidDel="00000000" w:rsidR="00000000" w:rsidRPr="00000000">
        <w:rPr>
          <w:b w:val="1"/>
          <w:bCs w:val="1"/>
          <w:rtl w:val="0"/>
        </w:rPr>
        <w:t xml:space="preserve">medial collateral ligament (MCL)</w:t>
      </w:r>
      <w:r w:rsidDel="00000000" w:rsidR="00000000" w:rsidRPr="00000000">
        <w:rPr>
          <w:rtl w:val="0"/>
        </w:rPr>
        <w:t xml:space="preserve">, </w:t>
      </w:r>
      <w:r w:rsidDel="00000000" w:rsidR="00000000" w:rsidRPr="00000000">
        <w:rPr>
          <w:b w:val="1"/>
          <w:bCs w:val="1"/>
          <w:rtl w:val="0"/>
        </w:rPr>
        <w:t xml:space="preserve">posterior cruciate ligament (PCL)</w:t>
      </w:r>
      <w:r w:rsidDel="00000000" w:rsidR="00000000" w:rsidRPr="00000000">
        <w:rPr>
          <w:rtl w:val="0"/>
        </w:rPr>
        <w:t xml:space="preserve">, or </w:t>
      </w:r>
      <w:r w:rsidDel="00000000" w:rsidR="00000000" w:rsidRPr="00000000">
        <w:rPr>
          <w:b w:val="1"/>
          <w:bCs w:val="1"/>
          <w:rtl w:val="0"/>
        </w:rPr>
        <w:t xml:space="preserve">posteromedial corner structures</w:t>
      </w:r>
      <w:r w:rsidDel="00000000" w:rsidR="00000000" w:rsidRPr="00000000">
        <w:rPr>
          <w:rtl w:val="0"/>
        </w:rPr>
        <w:t xml:space="preserve"> including the posterior oblique ligament and semimembranosus complex.</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b w:val="1"/>
          <w:bCs w:val="1"/>
        </w:rPr>
      </w:pPr>
      <w:r w:rsidDel="00000000" w:rsidR="00000000" w:rsidRPr="00000000">
        <w:rPr>
          <w:b w:val="1"/>
          <w:bCs w:val="1"/>
          <w:rtl w:val="0"/>
        </w:rPr>
        <w:t xml:space="preserve">Relevant Anatomy</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The medial knee is stabilized by a complex of interconnected structures:</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color w:val="1155cc"/>
          <w:u w:val="single"/>
        </w:rPr>
      </w:pPr>
      <w:r w:rsidDel="00000000" w:rsidR="00000000" w:rsidRPr="00000000">
        <w:rPr>
          <w:rtl w:val="0"/>
        </w:rPr>
        <w:t xml:space="preserve">- </w:t>
      </w:r>
      <w:r w:rsidDel="00000000" w:rsidR="00000000" w:rsidRPr="00000000">
        <w:rPr>
          <w:b w:val="1"/>
          <w:bCs w:val="1"/>
          <w:rtl w:val="0"/>
        </w:rPr>
        <w:t xml:space="preserve">Superficial MCL</w:t>
      </w:r>
      <w:r w:rsidDel="00000000" w:rsidR="00000000" w:rsidRPr="00000000">
        <w:rPr>
          <w:rtl w:val="0"/>
        </w:rPr>
        <w:t xml:space="preserve">: Extends from the medial femoral epicondyle to the proximal medial tibia, approximately 2 cm distal to the tibial plateau</w:t>
      </w:r>
      <w:hyperlink r:id="rId7">
        <w:r w:rsidDel="00000000" w:rsidR="00000000" w:rsidRPr="00000000">
          <w:rPr>
            <w:color w:val="1155cc"/>
            <w:u w:val="single"/>
            <w:rtl w:val="0"/>
          </w:rPr>
          <w:t xml:space="preserve">[1]</w:t>
        </w:r>
      </w:hyperlink>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color w:val="1155cc"/>
          <w:u w:val="single"/>
        </w:rPr>
      </w:pPr>
      <w:r w:rsidDel="00000000" w:rsidR="00000000" w:rsidRPr="00000000">
        <w:rPr>
          <w:rtl w:val="0"/>
        </w:rPr>
        <w:t xml:space="preserve">- </w:t>
      </w:r>
      <w:r w:rsidDel="00000000" w:rsidR="00000000" w:rsidRPr="00000000">
        <w:rPr>
          <w:b w:val="1"/>
          <w:bCs w:val="1"/>
          <w:rtl w:val="0"/>
        </w:rPr>
        <w:t xml:space="preserve">Deep MCL (meniscofemoral and meniscotibial ligaments)</w:t>
      </w:r>
      <w:r w:rsidDel="00000000" w:rsidR="00000000" w:rsidRPr="00000000">
        <w:rPr>
          <w:rtl w:val="0"/>
        </w:rPr>
        <w:t xml:space="preserve">: Provides direct meniscal stabilization</w:t>
      </w:r>
      <w:hyperlink r:id="rId8">
        <w:r w:rsidDel="00000000" w:rsidR="00000000" w:rsidRPr="00000000">
          <w:rPr>
            <w:color w:val="1155cc"/>
            <w:u w:val="single"/>
            <w:rtl w:val="0"/>
          </w:rPr>
          <w:t xml:space="preserve">[2]</w:t>
        </w:r>
      </w:hyperlink>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color w:val="1155cc"/>
          <w:u w:val="single"/>
        </w:rPr>
      </w:pPr>
      <w:r w:rsidDel="00000000" w:rsidR="00000000" w:rsidRPr="00000000">
        <w:rPr>
          <w:rtl w:val="0"/>
        </w:rPr>
        <w:t xml:space="preserve">- </w:t>
      </w:r>
      <w:r w:rsidDel="00000000" w:rsidR="00000000" w:rsidRPr="00000000">
        <w:rPr>
          <w:b w:val="1"/>
          <w:bCs w:val="1"/>
          <w:rtl w:val="0"/>
        </w:rPr>
        <w:t xml:space="preserve">Posterior oblique ligament (POL)</w:t>
      </w:r>
      <w:r w:rsidDel="00000000" w:rsidR="00000000" w:rsidRPr="00000000">
        <w:rPr>
          <w:rtl w:val="0"/>
        </w:rPr>
        <w:t xml:space="preserve">: A key component of the posteromedial corner that connects the semimembranosus tendon to the medial meniscus and capsule</w:t>
      </w:r>
      <w:hyperlink r:id="rId9">
        <w:r w:rsidDel="00000000" w:rsidR="00000000" w:rsidRPr="00000000">
          <w:rPr>
            <w:color w:val="1155cc"/>
            <w:u w:val="single"/>
            <w:rtl w:val="0"/>
          </w:rPr>
          <w:t xml:space="preserve">[3]</w:t>
        </w:r>
      </w:hyperlink>
      <w:hyperlink r:id="rId10">
        <w:r w:rsidDel="00000000" w:rsidR="00000000" w:rsidRPr="00000000">
          <w:rPr>
            <w:color w:val="1155cc"/>
            <w:u w:val="single"/>
            <w:rtl w:val="0"/>
          </w:rPr>
          <w:t xml:space="preserve">[2]</w:t>
        </w:r>
      </w:hyperlink>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color w:val="1155cc"/>
          <w:u w:val="single"/>
        </w:rPr>
      </w:pPr>
      <w:r w:rsidDel="00000000" w:rsidR="00000000" w:rsidRPr="00000000">
        <w:rPr>
          <w:rtl w:val="0"/>
        </w:rPr>
        <w:t xml:space="preserve">- </w:t>
      </w:r>
      <w:r w:rsidDel="00000000" w:rsidR="00000000" w:rsidRPr="00000000">
        <w:rPr>
          <w:b w:val="1"/>
          <w:bCs w:val="1"/>
          <w:rtl w:val="0"/>
        </w:rPr>
        <w:t xml:space="preserve">Semimembranosus tendon</w:t>
      </w:r>
      <w:r w:rsidDel="00000000" w:rsidR="00000000" w:rsidRPr="00000000">
        <w:rPr>
          <w:rtl w:val="0"/>
        </w:rPr>
        <w:t xml:space="preserve">: Inserts on the posteromedial tibia with expansions forming the oblique popliteal ligament; contributes to dynamic stability and mobilizes the posterior horn of the medial meniscus during flexion</w:t>
      </w:r>
      <w:hyperlink r:id="rId11">
        <w:r w:rsidDel="00000000" w:rsidR="00000000" w:rsidRPr="00000000">
          <w:rPr>
            <w:color w:val="1155cc"/>
            <w:u w:val="single"/>
            <w:rtl w:val="0"/>
          </w:rPr>
          <w:t xml:space="preserve">[2]</w:t>
        </w:r>
      </w:hyperlink>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color w:val="1155cc"/>
          <w:u w:val="single"/>
        </w:rPr>
      </w:pPr>
      <w:r w:rsidDel="00000000" w:rsidR="00000000" w:rsidRPr="00000000">
        <w:rPr>
          <w:rtl w:val="0"/>
        </w:rPr>
        <w:t xml:space="preserve">- </w:t>
      </w:r>
      <w:r w:rsidDel="00000000" w:rsidR="00000000" w:rsidRPr="00000000">
        <w:rPr>
          <w:b w:val="1"/>
          <w:bCs w:val="1"/>
          <w:rtl w:val="0"/>
        </w:rPr>
        <w:t xml:space="preserve">Medial gastrocnemius</w:t>
      </w:r>
      <w:r w:rsidDel="00000000" w:rsidR="00000000" w:rsidRPr="00000000">
        <w:rPr>
          <w:rtl w:val="0"/>
        </w:rPr>
        <w:t xml:space="preserve">: Originates from the posterior medial femoral condyle and forms the medial bulk of the calf; injury at its distal myotendinous junction is the most common cause of "tennis leg"</w:t>
      </w:r>
      <w:hyperlink r:id="rId12">
        <w:r w:rsidDel="00000000" w:rsidR="00000000" w:rsidRPr="00000000">
          <w:rPr>
            <w:color w:val="1155cc"/>
            <w:u w:val="single"/>
            <w:rtl w:val="0"/>
          </w:rPr>
          <w:t xml:space="preserve">[4]</w:t>
        </w:r>
      </w:hyperlink>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b w:val="1"/>
          <w:bCs w:val="1"/>
        </w:rPr>
      </w:pPr>
      <w:r w:rsidDel="00000000" w:rsidR="00000000" w:rsidRPr="00000000">
        <w:rPr>
          <w:b w:val="1"/>
          <w:bCs w:val="1"/>
          <w:rtl w:val="0"/>
        </w:rPr>
        <w:t xml:space="preserve">Common Injury Mechanisms and Causes</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b w:val="1"/>
          <w:bCs w:val="1"/>
          <w:rtl w:val="0"/>
        </w:rPr>
        <w:t xml:space="preserve">MCL injury</w:t>
      </w:r>
      <w:r w:rsidDel="00000000" w:rsidR="00000000" w:rsidRPr="00000000">
        <w:rPr>
          <w:rtl w:val="0"/>
        </w:rPr>
        <w:t xml:space="preserve"> typically results from valgus (abduction) and external rotation forces applied to an extended or slightly flexed knee.</w:t>
      </w:r>
      <w:hyperlink r:id="rId13">
        <w:r w:rsidDel="00000000" w:rsidR="00000000" w:rsidRPr="00000000">
          <w:rPr>
            <w:color w:val="1155cc"/>
            <w:u w:val="single"/>
            <w:rtl w:val="0"/>
          </w:rPr>
          <w:t xml:space="preserve">[5]</w:t>
        </w:r>
      </w:hyperlink>
      <w:hyperlink r:id="rId14">
        <w:r w:rsidDel="00000000" w:rsidR="00000000" w:rsidRPr="00000000">
          <w:rPr>
            <w:color w:val="1155cc"/>
            <w:u w:val="single"/>
            <w:rtl w:val="0"/>
          </w:rPr>
          <w:t xml:space="preserve">[6]</w:t>
        </w:r>
      </w:hyperlink>
      <w:r w:rsidDel="00000000" w:rsidR="00000000" w:rsidRPr="00000000">
        <w:rPr>
          <w:rtl w:val="0"/>
        </w:rPr>
        <w:t xml:space="preserve"> The MCL is the most commonly injured collateral ligament and frequently occurs with ACL injuries.</w:t>
      </w:r>
      <w:hyperlink r:id="rId15">
        <w:r w:rsidDel="00000000" w:rsidR="00000000" w:rsidRPr="00000000">
          <w:rPr>
            <w:color w:val="1155cc"/>
            <w:u w:val="single"/>
            <w:rtl w:val="0"/>
          </w:rPr>
          <w:t xml:space="preserve">[6]</w:t>
        </w:r>
      </w:hyperlink>
      <w:r w:rsidDel="00000000" w:rsidR="00000000" w:rsidRPr="00000000">
        <w:rPr>
          <w:rtl w:val="0"/>
        </w:rPr>
        <w:t xml:space="preserve"> Isolated MCL injuries present with medial joint line tenderness and pain, though posterior calf pain is not a typical feature unless there is concomitant injury to posterior structures.</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color w:val="1155cc"/>
          <w:u w:val="single"/>
        </w:rPr>
      </w:pPr>
      <w:r w:rsidDel="00000000" w:rsidR="00000000" w:rsidRPr="00000000">
        <w:rPr>
          <w:b w:val="1"/>
          <w:bCs w:val="1"/>
          <w:rtl w:val="0"/>
        </w:rPr>
        <w:t xml:space="preserve">PCL injury</w:t>
      </w:r>
      <w:r w:rsidDel="00000000" w:rsidR="00000000" w:rsidRPr="00000000">
        <w:rPr>
          <w:rtl w:val="0"/>
        </w:rPr>
        <w:t xml:space="preserve"> occurs from posterior-directed forces against the flexed tibia with a planted foot, or from falls onto a hyperflexed knee.</w:t>
      </w:r>
      <w:hyperlink r:id="rId16">
        <w:r w:rsidDel="00000000" w:rsidR="00000000" w:rsidRPr="00000000">
          <w:rPr>
            <w:color w:val="1155cc"/>
            <w:u w:val="single"/>
            <w:rtl w:val="0"/>
          </w:rPr>
          <w:t xml:space="preserve">[5]</w:t>
        </w:r>
      </w:hyperlink>
      <w:hyperlink r:id="rId17">
        <w:r w:rsidDel="00000000" w:rsidR="00000000" w:rsidRPr="00000000">
          <w:rPr>
            <w:color w:val="1155cc"/>
            <w:u w:val="single"/>
            <w:rtl w:val="0"/>
          </w:rPr>
          <w:t xml:space="preserve">[6]</w:t>
        </w:r>
      </w:hyperlink>
      <w:r w:rsidDel="00000000" w:rsidR="00000000" w:rsidRPr="00000000">
        <w:rPr>
          <w:rtl w:val="0"/>
        </w:rPr>
        <w:t xml:space="preserve"> PCL injuries typically present with milder symptoms than ACL tears, including small effusions and minor instability.</w:t>
      </w:r>
      <w:hyperlink r:id="rId18">
        <w:r w:rsidDel="00000000" w:rsidR="00000000" w:rsidRPr="00000000">
          <w:rPr>
            <w:color w:val="1155cc"/>
            <w:u w:val="single"/>
            <w:rtl w:val="0"/>
          </w:rPr>
          <w:t xml:space="preserve">[6]</w:t>
        </w:r>
      </w:hyperlink>
      <w:r w:rsidDel="00000000" w:rsidR="00000000" w:rsidRPr="00000000">
        <w:rPr>
          <w:rtl w:val="0"/>
        </w:rPr>
        <w:t xml:space="preserve"> Importantly, partial PCL tears (especially of the posteromedial bundle) can cause medial joint line tenderness when the torn stump becomes entrapped in the medial tibiofemoral joint during flexion.</w:t>
      </w:r>
      <w:hyperlink r:id="rId19">
        <w:r w:rsidDel="00000000" w:rsidR="00000000" w:rsidRPr="00000000">
          <w:rPr>
            <w:color w:val="1155cc"/>
            <w:u w:val="single"/>
            <w:rtl w:val="0"/>
          </w:rPr>
          <w:t xml:space="preserve">[7]</w:t>
        </w:r>
      </w:hyperlink>
      <w:r w:rsidDel="00000000" w:rsidR="00000000" w:rsidRPr="00000000">
        <w:rPr>
          <w:rtl w:val="0"/>
        </w:rPr>
        <w:t xml:space="preserve"> PCL sprains are listed among causes of posterior knee pain.</w:t>
      </w:r>
      <w:hyperlink r:id="rId20">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color w:val="1155cc"/>
          <w:u w:val="single"/>
        </w:rPr>
      </w:pPr>
      <w:r w:rsidDel="00000000" w:rsidR="00000000" w:rsidRPr="00000000">
        <w:rPr>
          <w:b w:val="1"/>
          <w:bCs w:val="1"/>
          <w:rtl w:val="0"/>
        </w:rPr>
        <w:t xml:space="preserve">Posteromedial corner injuries</w:t>
      </w:r>
      <w:r w:rsidDel="00000000" w:rsidR="00000000" w:rsidRPr="00000000">
        <w:rPr>
          <w:rtl w:val="0"/>
        </w:rPr>
        <w:t xml:space="preserve"> involve the POL, semimembranosus tendon, and associated structures. POL tears occur in 61.7% of knee trauma cases and are strongly associated with MCL tears, semimembranosus tendon insertion tears, medial meniscus tears, and PCL tears.</w:t>
      </w:r>
      <w:hyperlink r:id="rId21">
        <w:r w:rsidDel="00000000" w:rsidR="00000000" w:rsidRPr="00000000">
          <w:rPr>
            <w:color w:val="1155cc"/>
            <w:u w:val="single"/>
            <w:rtl w:val="0"/>
          </w:rPr>
          <w:t xml:space="preserve">[3]</w:t>
        </w:r>
      </w:hyperlink>
      <w:r w:rsidDel="00000000" w:rsidR="00000000" w:rsidRPr="00000000">
        <w:rPr>
          <w:rtl w:val="0"/>
        </w:rPr>
        <w:t xml:space="preserve"> These injuries are part of multiligamentous injury patterns in 94.7% of cases.</w:t>
      </w:r>
      <w:hyperlink r:id="rId22">
        <w:r w:rsidDel="00000000" w:rsidR="00000000" w:rsidRPr="00000000">
          <w:rPr>
            <w:color w:val="1155cc"/>
            <w:u w:val="single"/>
            <w:rtl w:val="0"/>
          </w:rPr>
          <w:t xml:space="preserve">[3]</w:t>
        </w:r>
      </w:hyperlink>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b w:val="1"/>
          <w:bCs w:val="1"/>
          <w:rtl w:val="0"/>
        </w:rPr>
        <w:t xml:space="preserve">Medial gastrocnemius injury (tennis leg)</w:t>
      </w:r>
      <w:r w:rsidDel="00000000" w:rsidR="00000000" w:rsidRPr="00000000">
        <w:rPr>
          <w:rtl w:val="0"/>
        </w:rPr>
        <w:t xml:space="preserve"> is a common cause of acute posteromedial calf pain. Injury to the medial head of the gastrocnemius at the distal myotendinous junction is the most frequent cause, though the lateral gastrocnemius, soleus, or plantaris may also be affected.</w:t>
      </w:r>
      <w:hyperlink r:id="rId23">
        <w:r w:rsidDel="00000000" w:rsidR="00000000" w:rsidRPr="00000000">
          <w:rPr>
            <w:color w:val="1155cc"/>
            <w:u w:val="single"/>
            <w:rtl w:val="0"/>
          </w:rPr>
          <w:t xml:space="preserve">[4]</w:t>
        </w:r>
      </w:hyperlink>
      <w:r w:rsidDel="00000000" w:rsidR="00000000" w:rsidRPr="00000000">
        <w:rPr>
          <w:rtl w:val="0"/>
        </w:rPr>
        <w:t xml:space="preserve"> This can occur with sudden eccentric loading during knee extension and ankle dorsiflexion.</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b w:val="1"/>
          <w:bCs w:val="1"/>
        </w:rPr>
      </w:pPr>
      <w:r w:rsidDel="00000000" w:rsidR="00000000" w:rsidRPr="00000000">
        <w:rPr>
          <w:b w:val="1"/>
          <w:bCs w:val="1"/>
          <w:rtl w:val="0"/>
        </w:rPr>
        <w:t xml:space="preserve">Clinical Correlation</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widowControl w:val="0"/>
        <w:rPr/>
      </w:pPr>
      <w:r w:rsidDel="00000000" w:rsidR="00000000" w:rsidRPr="00000000">
        <w:rPr>
          <w:rtl w:val="0"/>
        </w:rPr>
        <w:t xml:space="preserve">The combination of medial knee tenderness and posterior calf pain suggests either:</w:t>
      </w:r>
    </w:p>
    <w:p w:rsidR="00000000" w:rsidDel="00000000" w:rsidP="00000000" w:rsidRDefault="00000000" w:rsidRPr="00000000" w14:paraId="00000059">
      <w:pPr>
        <w:widowControl w:val="0"/>
        <w:rPr/>
      </w:pPr>
      <w:r w:rsidDel="00000000" w:rsidR="00000000" w:rsidRPr="00000000">
        <w:rPr>
          <w:rtl w:val="0"/>
        </w:rPr>
      </w:r>
    </w:p>
    <w:p w:rsidR="00000000" w:rsidDel="00000000" w:rsidP="00000000" w:rsidRDefault="00000000" w:rsidRPr="00000000" w14:paraId="0000005A">
      <w:pPr>
        <w:widowControl w:val="0"/>
        <w:rPr/>
      </w:pPr>
      <w:r w:rsidDel="00000000" w:rsidR="00000000" w:rsidRPr="00000000">
        <w:rPr>
          <w:rtl w:val="0"/>
        </w:rPr>
        <w:t xml:space="preserve">1. </w:t>
      </w:r>
      <w:r w:rsidDel="00000000" w:rsidR="00000000" w:rsidRPr="00000000">
        <w:rPr>
          <w:b w:val="1"/>
          <w:bCs w:val="1"/>
          <w:rtl w:val="0"/>
        </w:rPr>
        <w:t xml:space="preserve">Combined MCL and medial gastrocnemius injury</w:t>
      </w:r>
      <w:r w:rsidDel="00000000" w:rsidR="00000000" w:rsidRPr="00000000">
        <w:rPr>
          <w:rtl w:val="0"/>
        </w:rPr>
        <w:t xml:space="preserve"> from a valgus mechanism with eccentric calf loading</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2. </w:t>
      </w:r>
      <w:r w:rsidDel="00000000" w:rsidR="00000000" w:rsidRPr="00000000">
        <w:rPr>
          <w:b w:val="1"/>
          <w:bCs w:val="1"/>
          <w:rtl w:val="0"/>
        </w:rPr>
        <w:t xml:space="preserve">PCL sprain with associated posteromedial corner injury</w:t>
      </w:r>
      <w:r w:rsidDel="00000000" w:rsidR="00000000" w:rsidRPr="00000000">
        <w:rPr>
          <w:rtl w:val="0"/>
        </w:rPr>
        <w:t xml:space="preserve">, particularly if there is a history of posterior-directed force or hyperflexion</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3. </w:t>
      </w:r>
      <w:r w:rsidDel="00000000" w:rsidR="00000000" w:rsidRPr="00000000">
        <w:rPr>
          <w:b w:val="1"/>
          <w:bCs w:val="1"/>
          <w:rtl w:val="0"/>
        </w:rPr>
        <w:t xml:space="preserve">Isolated medial gastrocnemius strain</w:t>
      </w:r>
      <w:r w:rsidDel="00000000" w:rsidR="00000000" w:rsidRPr="00000000">
        <w:rPr>
          <w:rtl w:val="0"/>
        </w:rPr>
        <w:t xml:space="preserve"> with referred pain to the medial knee region</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color w:val="1155cc"/>
          <w:u w:val="single"/>
        </w:rPr>
      </w:pPr>
      <w:r w:rsidDel="00000000" w:rsidR="00000000" w:rsidRPr="00000000">
        <w:rPr>
          <w:rtl w:val="0"/>
        </w:rPr>
        <w:t xml:space="preserve">Physical examination should assess for MCL laxity with valgus stress testing at 30° and full extension, PCL laxity with posterior drawer and posterior sag signs, and palpation of the medial gastrocnemius myotendinous junction in the proximal calf.</w:t>
      </w:r>
      <w:hyperlink r:id="rId24">
        <w:r w:rsidDel="00000000" w:rsidR="00000000" w:rsidRPr="00000000">
          <w:rPr>
            <w:color w:val="1155cc"/>
            <w:u w:val="single"/>
            <w:rtl w:val="0"/>
          </w:rPr>
          <w:t xml:space="preserve">[5]</w:t>
        </w:r>
      </w:hyperlink>
      <w:hyperlink r:id="rId25">
        <w:r w:rsidDel="00000000" w:rsidR="00000000" w:rsidRPr="00000000">
          <w:rPr>
            <w:color w:val="1155cc"/>
            <w:u w:val="single"/>
            <w:rtl w:val="0"/>
          </w:rPr>
          <w:t xml:space="preserve">[6]</w:t>
        </w:r>
      </w:hyperlink>
      <w:hyperlink r:id="rId26">
        <w:r w:rsidDel="00000000" w:rsidR="00000000" w:rsidRPr="00000000">
          <w:rPr>
            <w:color w:val="1155cc"/>
            <w:u w:val="single"/>
            <w:rtl w:val="0"/>
          </w:rPr>
          <w:t xml:space="preserve">[9]</w:t>
        </w:r>
      </w:hyperlink>
      <w:r w:rsidDel="00000000" w:rsidR="00000000" w:rsidRPr="00000000">
        <w:rPr>
          <w:rtl w:val="0"/>
        </w:rPr>
        <w:t xml:space="preserve"> Imaging with MRI can characterize ligamentous injuries and muscle strains, while ultrasound is well-suited for initial evaluation of gastrocnemius injuries.</w:t>
      </w:r>
      <w:hyperlink r:id="rId27">
        <w:r w:rsidDel="00000000" w:rsidR="00000000" w:rsidRPr="00000000">
          <w:rPr>
            <w:color w:val="1155cc"/>
            <w:u w:val="single"/>
            <w:rtl w:val="0"/>
          </w:rPr>
          <w:t xml:space="preserve">[4]</w:t>
        </w:r>
      </w:hyperlink>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Would you like to explore the specific diagnostic approach and imaging findings that differentiate between these injury patterns?</w:t>
      </w:r>
    </w:p>
    <w:p w:rsidR="00000000" w:rsidDel="00000000" w:rsidP="00000000" w:rsidRDefault="00000000" w:rsidRPr="00000000" w14:paraId="00000063">
      <w:pPr>
        <w:widowControl w:val="0"/>
        <w:rPr/>
      </w:pPr>
      <w:r w:rsidDel="00000000" w:rsidR="00000000" w:rsidRPr="00000000">
        <w:rPr>
          <w:rtl w:val="0"/>
        </w:rPr>
      </w:r>
    </w:p>
    <w:p w:rsidR="00000000" w:rsidDel="00000000" w:rsidP="00000000" w:rsidRDefault="00000000" w:rsidRPr="00000000" w14:paraId="00000064">
      <w:pPr>
        <w:pStyle w:val="Heading3"/>
        <w:keepNext w:val="0"/>
        <w:keepLines w:val="0"/>
        <w:widowControl w:val="0"/>
        <w:spacing w:before="280" w:lineRule="auto"/>
        <w:rPr>
          <w:b w:val="1"/>
          <w:bCs w:val="1"/>
          <w:color w:val="000000"/>
          <w:sz w:val="26"/>
          <w:szCs w:val="26"/>
        </w:rPr>
      </w:pPr>
      <w:bookmarkStart w:colFirst="0" w:colLast="0" w:name="_y6fk3v7ffcdv" w:id="0"/>
      <w:bookmarkEnd w:id="0"/>
      <w:r w:rsidDel="00000000" w:rsidR="00000000" w:rsidRPr="00000000">
        <w:rPr>
          <w:b w:val="1"/>
          <w:bCs w:val="1"/>
          <w:color w:val="000000"/>
          <w:sz w:val="26"/>
          <w:szCs w:val="26"/>
          <w:rtl w:val="0"/>
        </w:rPr>
        <w:t xml:space="preserve">References</w:t>
      </w:r>
    </w:p>
    <w:p w:rsidR="00000000" w:rsidDel="00000000" w:rsidP="00000000" w:rsidRDefault="00000000" w:rsidRPr="00000000" w14:paraId="00000065">
      <w:pPr>
        <w:widowControl w:val="0"/>
        <w:numPr>
          <w:ilvl w:val="0"/>
          <w:numId w:val="5"/>
        </w:numPr>
        <w:spacing w:after="0" w:afterAutospacing="0" w:before="300" w:lineRule="auto"/>
        <w:ind w:left="720" w:hanging="360"/>
      </w:pPr>
      <w:hyperlink r:id="rId28">
        <w:r w:rsidDel="00000000" w:rsidR="00000000" w:rsidRPr="00000000">
          <w:rPr>
            <w:color w:val="1155cc"/>
            <w:u w:val="single"/>
            <w:rtl w:val="0"/>
          </w:rPr>
          <w:t xml:space="preserve">Injections of the Hip and Knee</w:t>
        </w:r>
      </w:hyperlink>
      <w:r w:rsidDel="00000000" w:rsidR="00000000" w:rsidRPr="00000000">
        <w:rPr>
          <w:rtl w:val="0"/>
        </w:rPr>
        <w:t xml:space="preserve">. Webb CW, McLeod G, Nuti R. American Family Physician. 2024;109(1):61-70.</w:t>
      </w:r>
    </w:p>
    <w:p w:rsidR="00000000" w:rsidDel="00000000" w:rsidP="00000000" w:rsidRDefault="00000000" w:rsidRPr="00000000" w14:paraId="00000066">
      <w:pPr>
        <w:widowControl w:val="0"/>
        <w:numPr>
          <w:ilvl w:val="0"/>
          <w:numId w:val="5"/>
        </w:numPr>
        <w:spacing w:after="0" w:afterAutospacing="0" w:before="0" w:beforeAutospacing="0" w:lineRule="auto"/>
        <w:ind w:left="720" w:hanging="360"/>
      </w:pPr>
      <w:hyperlink r:id="rId29">
        <w:r w:rsidDel="00000000" w:rsidR="00000000" w:rsidRPr="00000000">
          <w:rPr>
            <w:color w:val="1155cc"/>
            <w:u w:val="single"/>
            <w:rtl w:val="0"/>
          </w:rPr>
          <w:t xml:space="preserve">Medial Meniscal Stabilizers, Variants, and Injuries of the Knee</w:t>
        </w:r>
      </w:hyperlink>
      <w:r w:rsidDel="00000000" w:rsidR="00000000" w:rsidRPr="00000000">
        <w:rPr>
          <w:rtl w:val="0"/>
        </w:rPr>
        <w:t xml:space="preserve">. Moreno M, Gomez AV, Smitaman E, Chang EY. Skeletal Radiology. 2025;:10.1007/s00256-025-05089-9. doi:10.1007/s00256-025-05089-9.</w:t>
      </w:r>
    </w:p>
    <w:p w:rsidR="00000000" w:rsidDel="00000000" w:rsidP="00000000" w:rsidRDefault="00000000" w:rsidRPr="00000000" w14:paraId="00000067">
      <w:pPr>
        <w:widowControl w:val="0"/>
        <w:numPr>
          <w:ilvl w:val="0"/>
          <w:numId w:val="5"/>
        </w:numPr>
        <w:spacing w:after="0" w:afterAutospacing="0" w:before="0" w:beforeAutospacing="0" w:lineRule="auto"/>
        <w:ind w:left="720" w:hanging="360"/>
      </w:pPr>
      <w:hyperlink r:id="rId30">
        <w:r w:rsidDel="00000000" w:rsidR="00000000" w:rsidRPr="00000000">
          <w:rPr>
            <w:color w:val="1155cc"/>
            <w:u w:val="single"/>
            <w:rtl w:val="0"/>
          </w:rPr>
          <w:t xml:space="preserve">The Posterior Oblique Ligament in MRI of Acute Knee Trauma</w:t>
        </w:r>
      </w:hyperlink>
      <w:r w:rsidDel="00000000" w:rsidR="00000000" w:rsidRPr="00000000">
        <w:rPr>
          <w:rtl w:val="0"/>
        </w:rPr>
        <w:t xml:space="preserve">. Sanghvi D, Srivastav A, Agrawal S, Nakshiwala V. Skeletal Radiology. 2022;51(5):1063-1071. doi:10.1007/s00256-021-03930-5.</w:t>
      </w:r>
    </w:p>
    <w:p w:rsidR="00000000" w:rsidDel="00000000" w:rsidP="00000000" w:rsidRDefault="00000000" w:rsidRPr="00000000" w14:paraId="00000068">
      <w:pPr>
        <w:widowControl w:val="0"/>
        <w:numPr>
          <w:ilvl w:val="0"/>
          <w:numId w:val="5"/>
        </w:numPr>
        <w:spacing w:after="0" w:afterAutospacing="0" w:before="0" w:beforeAutospacing="0" w:lineRule="auto"/>
        <w:ind w:left="720" w:hanging="360"/>
      </w:pPr>
      <w:hyperlink r:id="rId31">
        <w:r w:rsidDel="00000000" w:rsidR="00000000" w:rsidRPr="00000000">
          <w:rPr>
            <w:color w:val="1155cc"/>
            <w:u w:val="single"/>
            <w:rtl w:val="0"/>
          </w:rPr>
          <w:t xml:space="preserve">Imaging in the Diagnosis and Characterization of Tennis Leg</w:t>
        </w:r>
      </w:hyperlink>
      <w:r w:rsidDel="00000000" w:rsidR="00000000" w:rsidRPr="00000000">
        <w:rPr>
          <w:rtl w:val="0"/>
        </w:rPr>
        <w:t xml:space="preserve">. Godoy IRB, Cantarelli Rodrigues T, Alharfi M, Flores DV. Skeletal Radiology. 2026;:10.1007/s00256-026-05212-4. doi:10.1007/s00256-026-05212-4.</w:t>
      </w:r>
    </w:p>
    <w:p w:rsidR="00000000" w:rsidDel="00000000" w:rsidP="00000000" w:rsidRDefault="00000000" w:rsidRPr="00000000" w14:paraId="00000069">
      <w:pPr>
        <w:widowControl w:val="0"/>
        <w:numPr>
          <w:ilvl w:val="0"/>
          <w:numId w:val="5"/>
        </w:numPr>
        <w:spacing w:after="0" w:afterAutospacing="0" w:before="0" w:beforeAutospacing="0" w:lineRule="auto"/>
        <w:ind w:left="720" w:hanging="360"/>
      </w:pPr>
      <w:hyperlink r:id="rId32">
        <w:r w:rsidDel="00000000" w:rsidR="00000000" w:rsidRPr="00000000">
          <w:rPr>
            <w:color w:val="1155cc"/>
            <w:u w:val="single"/>
            <w:rtl w:val="0"/>
          </w:rPr>
          <w:t xml:space="preserve">Does This Patient Have a Torn Meniscus or Ligament of the Knee?Value of the Physical Examination</w:t>
        </w:r>
      </w:hyperlink>
      <w:r w:rsidDel="00000000" w:rsidR="00000000" w:rsidRPr="00000000">
        <w:rPr>
          <w:rtl w:val="0"/>
        </w:rPr>
        <w:t xml:space="preserve">. Solomon DH, Simel DL, Bates DW, Katz JN, Schaffer JL. JAMA. 2001;286(13):1610-20. doi:10.1001/jama.286.13.1610.</w:t>
      </w:r>
    </w:p>
    <w:p w:rsidR="00000000" w:rsidDel="00000000" w:rsidP="00000000" w:rsidRDefault="00000000" w:rsidRPr="00000000" w14:paraId="0000006A">
      <w:pPr>
        <w:widowControl w:val="0"/>
        <w:numPr>
          <w:ilvl w:val="0"/>
          <w:numId w:val="5"/>
        </w:numPr>
        <w:spacing w:after="0" w:afterAutospacing="0" w:before="0" w:beforeAutospacing="0" w:lineRule="auto"/>
        <w:ind w:left="720" w:hanging="360"/>
      </w:pPr>
      <w:hyperlink r:id="rId33">
        <w:r w:rsidDel="00000000" w:rsidR="00000000" w:rsidRPr="00000000">
          <w:rPr>
            <w:color w:val="1155cc"/>
            <w:u w:val="single"/>
            <w:rtl w:val="0"/>
          </w:rPr>
          <w:t xml:space="preserve">Acute Knee Injuries in Children and Adolescents: A Review</w:t>
        </w:r>
      </w:hyperlink>
      <w:r w:rsidDel="00000000" w:rsidR="00000000" w:rsidRPr="00000000">
        <w:rPr>
          <w:rtl w:val="0"/>
        </w:rPr>
        <w:t xml:space="preserve">. MacDonald J, Rodenberg R, Sweeney E. JAMA Pediatrics. 2021;175(6):624-630. doi:10.1001/jamapediatrics.2020.6130.</w:t>
      </w:r>
    </w:p>
    <w:p w:rsidR="00000000" w:rsidDel="00000000" w:rsidP="00000000" w:rsidRDefault="00000000" w:rsidRPr="00000000" w14:paraId="0000006B">
      <w:pPr>
        <w:widowControl w:val="0"/>
        <w:numPr>
          <w:ilvl w:val="0"/>
          <w:numId w:val="5"/>
        </w:numPr>
        <w:spacing w:after="0" w:afterAutospacing="0" w:before="0" w:beforeAutospacing="0" w:lineRule="auto"/>
        <w:ind w:left="720" w:hanging="360"/>
      </w:pPr>
      <w:hyperlink r:id="rId34">
        <w:r w:rsidDel="00000000" w:rsidR="00000000" w:rsidRPr="00000000">
          <w:rPr>
            <w:color w:val="1155cc"/>
            <w:u w:val="single"/>
            <w:rtl w:val="0"/>
          </w:rPr>
          <w:t xml:space="preserve">Partially Ruptured Posterior Cruciate Ligament Causing Medial Tibiofemoral Joint Impingement</w:t>
        </w:r>
      </w:hyperlink>
      <w:r w:rsidDel="00000000" w:rsidR="00000000" w:rsidRPr="00000000">
        <w:rPr>
          <w:rtl w:val="0"/>
        </w:rPr>
        <w:t xml:space="preserve">. Kim YM, Kim SJ, Rhee KJ, et al. Arthroscopy : The Journal of Arthroscopic &amp; Related Surgery : Official Publication of the Arthroscopy Association of North America and the International Arthroscopy Association. 2007;23(5):565.e1-4. doi:10.1016/j.arthro.2005.12.042.</w:t>
      </w:r>
    </w:p>
    <w:p w:rsidR="00000000" w:rsidDel="00000000" w:rsidP="00000000" w:rsidRDefault="00000000" w:rsidRPr="00000000" w14:paraId="0000006C">
      <w:pPr>
        <w:widowControl w:val="0"/>
        <w:numPr>
          <w:ilvl w:val="0"/>
          <w:numId w:val="5"/>
        </w:numPr>
        <w:spacing w:after="0" w:afterAutospacing="0" w:before="0" w:beforeAutospacing="0" w:lineRule="auto"/>
        <w:ind w:left="720" w:hanging="360"/>
      </w:pPr>
      <w:hyperlink r:id="rId35">
        <w:r w:rsidDel="00000000" w:rsidR="00000000" w:rsidRPr="00000000">
          <w:rPr>
            <w:color w:val="1155cc"/>
            <w:u w:val="single"/>
            <w:rtl w:val="0"/>
          </w:rPr>
          <w:t xml:space="preserve">Deep Posterior Knee Pain Caused by a Ganglion of the Popliteus Tendon--a Case Report</w:t>
        </w:r>
      </w:hyperlink>
      <w:r w:rsidDel="00000000" w:rsidR="00000000" w:rsidRPr="00000000">
        <w:rPr>
          <w:rtl w:val="0"/>
        </w:rPr>
        <w:t xml:space="preserve">. Weber D, Friederich NF, Nidecker A, Müller W. Knee Surgery, Sports Traumatology, Arthroscopy : Official Journal of the ESSKA. 1996;4(3):157-9. doi:10.1007/BF01577409.</w:t>
      </w:r>
    </w:p>
    <w:p w:rsidR="00000000" w:rsidDel="00000000" w:rsidP="00000000" w:rsidRDefault="00000000" w:rsidRPr="00000000" w14:paraId="0000006D">
      <w:pPr>
        <w:widowControl w:val="0"/>
        <w:numPr>
          <w:ilvl w:val="0"/>
          <w:numId w:val="5"/>
        </w:numPr>
        <w:spacing w:after="300" w:before="0" w:beforeAutospacing="0" w:lineRule="auto"/>
        <w:ind w:left="720" w:hanging="360"/>
      </w:pPr>
      <w:hyperlink r:id="rId36">
        <w:r w:rsidDel="00000000" w:rsidR="00000000" w:rsidRPr="00000000">
          <w:rPr>
            <w:color w:val="1155cc"/>
            <w:u w:val="single"/>
            <w:rtl w:val="0"/>
          </w:rPr>
          <w:t xml:space="preserve">Clinical and Radiologic Evaluation of the Posterior Cruciate Ligament-Injured Knee</w:t>
        </w:r>
      </w:hyperlink>
      <w:r w:rsidDel="00000000" w:rsidR="00000000" w:rsidRPr="00000000">
        <w:rPr>
          <w:rtl w:val="0"/>
        </w:rPr>
        <w:t xml:space="preserve">. Badri A, Gonzalez-Lomas G, Jazrawi L. Current Reviews in Musculoskeletal Medicine. 2018;11(3):515-520. doi:10.1007/s12178-018-9505-0.</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right="0"/>
        <w:jc w:val="left"/>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pubmed.ncbi.nlm.nih.gov/8961231" TargetMode="External"/><Relationship Id="rId22" Type="http://schemas.openxmlformats.org/officeDocument/2006/relationships/hyperlink" Target="https://pubmed.ncbi.nlm.nih.gov/34626207" TargetMode="External"/><Relationship Id="rId21" Type="http://schemas.openxmlformats.org/officeDocument/2006/relationships/hyperlink" Target="https://pubmed.ncbi.nlm.nih.gov/34626207" TargetMode="External"/><Relationship Id="rId24" Type="http://schemas.openxmlformats.org/officeDocument/2006/relationships/hyperlink" Target="https://jamanetwork.com/journals/jama/fullarticle/10.1001/jama.286.13.1610?utm_source=openevidence&amp;utm_medium=referral" TargetMode="External"/><Relationship Id="rId23" Type="http://schemas.openxmlformats.org/officeDocument/2006/relationships/hyperlink" Target="https://pubmed.ncbi.nlm.nih.gov/4198132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ubmed.ncbi.nlm.nih.gov/34626207" TargetMode="External"/><Relationship Id="rId26" Type="http://schemas.openxmlformats.org/officeDocument/2006/relationships/hyperlink" Target="https://pubmed.ncbi.nlm.nih.gov/29987531" TargetMode="External"/><Relationship Id="rId25" Type="http://schemas.openxmlformats.org/officeDocument/2006/relationships/hyperlink" Target="https://jamanetwork.com/journals/jamapediatrics/fullarticle/10.1001/jamapediatrics.2020.6130?utm_source=openevidence&amp;utm_medium=referral" TargetMode="External"/><Relationship Id="rId28" Type="http://schemas.openxmlformats.org/officeDocument/2006/relationships/hyperlink" Target="https://www.aafp.org/link_out?pmid=38227872" TargetMode="External"/><Relationship Id="rId27" Type="http://schemas.openxmlformats.org/officeDocument/2006/relationships/hyperlink" Target="https://pubmed.ncbi.nlm.nih.gov/41981329" TargetMode="External"/><Relationship Id="rId5" Type="http://schemas.openxmlformats.org/officeDocument/2006/relationships/styles" Target="styles.xml"/><Relationship Id="rId6" Type="http://schemas.openxmlformats.org/officeDocument/2006/relationships/hyperlink" Target="https://www.openevidence.com/ask/d93364bb-d9f6-4051-a498-5784b6a75a07" TargetMode="External"/><Relationship Id="rId29" Type="http://schemas.openxmlformats.org/officeDocument/2006/relationships/hyperlink" Target="https://pubmed.ncbi.nlm.nih.gov/41275472" TargetMode="External"/><Relationship Id="rId7" Type="http://schemas.openxmlformats.org/officeDocument/2006/relationships/hyperlink" Target="https://www.aafp.org/link_out?pmid=38227872" TargetMode="External"/><Relationship Id="rId8" Type="http://schemas.openxmlformats.org/officeDocument/2006/relationships/hyperlink" Target="https://pubmed.ncbi.nlm.nih.gov/41275472" TargetMode="External"/><Relationship Id="rId31" Type="http://schemas.openxmlformats.org/officeDocument/2006/relationships/hyperlink" Target="https://pubmed.ncbi.nlm.nih.gov/41981329" TargetMode="External"/><Relationship Id="rId30" Type="http://schemas.openxmlformats.org/officeDocument/2006/relationships/hyperlink" Target="https://pubmed.ncbi.nlm.nih.gov/34626207" TargetMode="External"/><Relationship Id="rId11" Type="http://schemas.openxmlformats.org/officeDocument/2006/relationships/hyperlink" Target="https://pubmed.ncbi.nlm.nih.gov/41275472" TargetMode="External"/><Relationship Id="rId33" Type="http://schemas.openxmlformats.org/officeDocument/2006/relationships/hyperlink" Target="https://jamanetwork.com/journals/jamapediatrics/fullarticle/10.1001/jamapediatrics.2020.6130?utm_source=openevidence&amp;utm_medium=referral" TargetMode="External"/><Relationship Id="rId10" Type="http://schemas.openxmlformats.org/officeDocument/2006/relationships/hyperlink" Target="https://pubmed.ncbi.nlm.nih.gov/41275472" TargetMode="External"/><Relationship Id="rId32" Type="http://schemas.openxmlformats.org/officeDocument/2006/relationships/hyperlink" Target="https://jamanetwork.com/journals/jama/fullarticle/10.1001/jama.286.13.1610?utm_source=openevidence&amp;utm_medium=referral" TargetMode="External"/><Relationship Id="rId13" Type="http://schemas.openxmlformats.org/officeDocument/2006/relationships/hyperlink" Target="https://jamanetwork.com/journals/jama/fullarticle/10.1001/jama.286.13.1610?utm_source=openevidence&amp;utm_medium=referral" TargetMode="External"/><Relationship Id="rId35" Type="http://schemas.openxmlformats.org/officeDocument/2006/relationships/hyperlink" Target="https://pubmed.ncbi.nlm.nih.gov/8961231" TargetMode="External"/><Relationship Id="rId12" Type="http://schemas.openxmlformats.org/officeDocument/2006/relationships/hyperlink" Target="https://pubmed.ncbi.nlm.nih.gov/41981329" TargetMode="External"/><Relationship Id="rId34" Type="http://schemas.openxmlformats.org/officeDocument/2006/relationships/hyperlink" Target="https://pubmed.ncbi.nlm.nih.gov/17478297" TargetMode="External"/><Relationship Id="rId15" Type="http://schemas.openxmlformats.org/officeDocument/2006/relationships/hyperlink" Target="https://jamanetwork.com/journals/jamapediatrics/fullarticle/10.1001/jamapediatrics.2020.6130?utm_source=openevidence&amp;utm_medium=referral" TargetMode="External"/><Relationship Id="rId14" Type="http://schemas.openxmlformats.org/officeDocument/2006/relationships/hyperlink" Target="https://jamanetwork.com/journals/jamapediatrics/fullarticle/10.1001/jamapediatrics.2020.6130?utm_source=openevidence&amp;utm_medium=referral" TargetMode="External"/><Relationship Id="rId36" Type="http://schemas.openxmlformats.org/officeDocument/2006/relationships/hyperlink" Target="https://pubmed.ncbi.nlm.nih.gov/29987531" TargetMode="External"/><Relationship Id="rId17" Type="http://schemas.openxmlformats.org/officeDocument/2006/relationships/hyperlink" Target="https://jamanetwork.com/journals/jamapediatrics/fullarticle/10.1001/jamapediatrics.2020.6130?utm_source=openevidence&amp;utm_medium=referral" TargetMode="External"/><Relationship Id="rId16" Type="http://schemas.openxmlformats.org/officeDocument/2006/relationships/hyperlink" Target="https://jamanetwork.com/journals/jama/fullarticle/10.1001/jama.286.13.1610?utm_source=openevidence&amp;utm_medium=referral" TargetMode="External"/><Relationship Id="rId19" Type="http://schemas.openxmlformats.org/officeDocument/2006/relationships/hyperlink" Target="https://pubmed.ncbi.nlm.nih.gov/17478297" TargetMode="External"/><Relationship Id="rId18" Type="http://schemas.openxmlformats.org/officeDocument/2006/relationships/hyperlink" Target="https://jamanetwork.com/journals/jamapediatrics/fullarticle/10.1001/jamapediatrics.2020.6130?utm_source=openevidence&amp;utm_medium=referr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