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EB40F" w14:textId="77777777" w:rsidR="00AA3C5A" w:rsidRDefault="00AA3C5A">
      <w:r>
        <w:rPr>
          <w:rFonts w:hint="eastAsia"/>
        </w:rPr>
        <w:t>@1</w:t>
      </w:r>
    </w:p>
    <w:p w14:paraId="7ECA8967" w14:textId="07510D38" w:rsidR="00C96077" w:rsidRDefault="00AA3C5A">
      <w:r w:rsidRPr="00AA3C5A">
        <w:t>High-grade gliomas typically demonstrate Ch/Cr ratios &gt;2.0 at medium echo times, though ratios &gt;1.5 are considered suspicious for tumor infiltration</w:t>
      </w:r>
    </w:p>
    <w:p w14:paraId="5A598706" w14:textId="4B203A67" w:rsidR="00AA3C5A" w:rsidRDefault="00AA3C5A">
      <w:r w:rsidRPr="00AA3C5A">
        <w:t>High-grade gliomas demonstrate mean Ch/NAA ratios of 4.71 compared to 2.36 for low-grade gliomas. The Ch/NAA ratio has shown superior diagnostic performance with 80% sensitivity and 76% specificity for distinguishing high-grade from low-grade gliomas</w:t>
      </w:r>
    </w:p>
    <w:p w14:paraId="705597E3" w14:textId="0202FA90" w:rsidR="00043BE8" w:rsidRDefault="00043BE8">
      <w:pPr>
        <w:rPr>
          <w:rFonts w:hint="eastAsia"/>
        </w:rPr>
      </w:pPr>
      <w:r>
        <w:rPr>
          <w:rFonts w:hint="eastAsia"/>
        </w:rPr>
        <w:t>@1</w:t>
      </w:r>
    </w:p>
    <w:p w14:paraId="379D1C81" w14:textId="4729AEC8" w:rsidR="00DE108E" w:rsidRDefault="00DE108E">
      <w:r>
        <w:rPr>
          <w:rFonts w:hint="eastAsia"/>
        </w:rPr>
        <w:t>@2</w:t>
      </w:r>
    </w:p>
    <w:p w14:paraId="7CFF8B86" w14:textId="77777777" w:rsidR="00DE108E" w:rsidRPr="00DE108E" w:rsidRDefault="00DE108E" w:rsidP="00DE108E">
      <w:r w:rsidRPr="00DE108E">
        <w:rPr>
          <w:b/>
          <w:bCs/>
        </w:rPr>
        <w:t>Complete Autonomic Testing (Priority 1):</w:t>
      </w:r>
    </w:p>
    <w:p w14:paraId="72989394" w14:textId="239244C2" w:rsidR="00DE108E" w:rsidRPr="00DE108E" w:rsidRDefault="00DE108E" w:rsidP="00DE108E">
      <w:r w:rsidRPr="00DE108E">
        <w:t>The deep breathing test shows severe cardiovagal dysfunction, but a </w:t>
      </w:r>
      <w:r w:rsidRPr="00DE108E">
        <w:rPr>
          <w:b/>
          <w:bCs/>
        </w:rPr>
        <w:t>complete autonomic reflex battery is essential</w:t>
      </w:r>
      <w:r w:rsidRPr="00DE108E">
        <w:t> to characterize the full extent and pattern of autonomic failure. [1-2] This should include:</w:t>
      </w:r>
    </w:p>
    <w:p w14:paraId="6262975D" w14:textId="77777777" w:rsidR="00DE108E" w:rsidRPr="00DE108E" w:rsidRDefault="00DE108E" w:rsidP="00DE108E">
      <w:pPr>
        <w:numPr>
          <w:ilvl w:val="0"/>
          <w:numId w:val="1"/>
        </w:numPr>
      </w:pPr>
      <w:r w:rsidRPr="00DE108E">
        <w:rPr>
          <w:b/>
          <w:bCs/>
        </w:rPr>
        <w:t>Valsalva maneuver</w:t>
      </w:r>
      <w:r w:rsidRPr="00DE108E">
        <w:t> (assesses both cardiovagal and adrenergic function)</w:t>
      </w:r>
    </w:p>
    <w:p w14:paraId="7B55BBB3" w14:textId="77777777" w:rsidR="00DE108E" w:rsidRPr="00DE108E" w:rsidRDefault="00DE108E" w:rsidP="00DE108E">
      <w:pPr>
        <w:numPr>
          <w:ilvl w:val="0"/>
          <w:numId w:val="1"/>
        </w:numPr>
      </w:pPr>
      <w:r w:rsidRPr="00DE108E">
        <w:rPr>
          <w:b/>
          <w:bCs/>
        </w:rPr>
        <w:t>30:15 ratio</w:t>
      </w:r>
      <w:r w:rsidRPr="00DE108E">
        <w:t> (heart rate response to standing - cardiovagal)</w:t>
      </w:r>
    </w:p>
    <w:p w14:paraId="230EB7F7" w14:textId="77777777" w:rsidR="00DE108E" w:rsidRPr="00DE108E" w:rsidRDefault="00DE108E" w:rsidP="00DE108E">
      <w:pPr>
        <w:numPr>
          <w:ilvl w:val="0"/>
          <w:numId w:val="1"/>
        </w:numPr>
      </w:pPr>
      <w:r w:rsidRPr="00DE108E">
        <w:rPr>
          <w:b/>
          <w:bCs/>
        </w:rPr>
        <w:t>Blood pressure response to standing</w:t>
      </w:r>
      <w:r w:rsidRPr="00DE108E">
        <w:t> (adrenergic function, screen for orthostatic hypotension)</w:t>
      </w:r>
    </w:p>
    <w:p w14:paraId="06B454FA" w14:textId="77777777" w:rsidR="00DE108E" w:rsidRPr="00DE108E" w:rsidRDefault="00DE108E" w:rsidP="00DE108E">
      <w:pPr>
        <w:numPr>
          <w:ilvl w:val="0"/>
          <w:numId w:val="1"/>
        </w:numPr>
      </w:pPr>
      <w:r w:rsidRPr="00DE108E">
        <w:rPr>
          <w:b/>
          <w:bCs/>
        </w:rPr>
        <w:t>Quantitative sudomotor axon reflex testing (QSART)</w:t>
      </w:r>
      <w:r w:rsidRPr="00DE108E">
        <w:t> or sympathetic skin response (sudomotor function)</w:t>
      </w:r>
    </w:p>
    <w:p w14:paraId="4F2CB0EB" w14:textId="77777777" w:rsidR="00DE108E" w:rsidRDefault="00DE108E" w:rsidP="00DE108E">
      <w:r w:rsidRPr="00DE108E">
        <w:t>At least </w:t>
      </w:r>
      <w:r w:rsidRPr="00DE108E">
        <w:rPr>
          <w:b/>
          <w:bCs/>
        </w:rPr>
        <w:t>2 abnormal cardiovagal tests are required for definite diagnosis</w:t>
      </w:r>
      <w:r w:rsidRPr="00DE108E">
        <w:t> of cardiac autonomic neuropathy. [3] The composite autonomic severity score (CASS) provides age- and gender-normalized grading of autonomic failure across all three domains (cardiovagal, adrenergic, sudomotor). [1]</w:t>
      </w:r>
    </w:p>
    <w:p w14:paraId="09D1E20B" w14:textId="1DBCD2CB" w:rsidR="007C7FF7" w:rsidRDefault="007C7FF7" w:rsidP="00DE108E">
      <w:pPr>
        <w:rPr>
          <w:rFonts w:hint="eastAsia"/>
        </w:rPr>
      </w:pPr>
      <w:r>
        <w:rPr>
          <w:rFonts w:hint="eastAsia"/>
        </w:rPr>
        <w:t>@2</w:t>
      </w:r>
    </w:p>
    <w:p w14:paraId="5AB95D66" w14:textId="77777777" w:rsidR="007C7FF7" w:rsidRDefault="007C7FF7" w:rsidP="00DE108E"/>
    <w:p w14:paraId="0AEA17BB" w14:textId="10A962E4" w:rsidR="00EB50BF" w:rsidRDefault="00EB50BF" w:rsidP="00DE108E">
      <w:pPr>
        <w:rPr>
          <w:rFonts w:hint="eastAsia"/>
        </w:rPr>
      </w:pPr>
      <w:r>
        <w:rPr>
          <w:rFonts w:hint="eastAsia"/>
        </w:rPr>
        <w:t>@3</w:t>
      </w:r>
    </w:p>
    <w:p w14:paraId="1D5B77D5" w14:textId="77777777" w:rsidR="007C7FF7" w:rsidRDefault="007C7FF7" w:rsidP="007C7FF7">
      <w:r>
        <w:t>Scoring of Autonomic Failure.</w:t>
      </w:r>
    </w:p>
    <w:p w14:paraId="5910E937" w14:textId="77777777" w:rsidR="007C7FF7" w:rsidRDefault="007C7FF7" w:rsidP="007C7FF7">
      <w:r>
        <w:lastRenderedPageBreak/>
        <w:t xml:space="preserve">The 10-point composite autonomic scoring scale for autonomic function was based on the autonomic reflex screen (Table 2, Table 3). The autonomic reflex screen (Table 2) evaluated the severity and distribution of postganglionic sudomotor failure (the quantitative sudomotor axon reflex test), cardiovagal function (the heart rate response to deep breathing and the Valsalva ratio), and adrenergic function (the beat-to-beat blood pressure measurements in response to tilt and the Valsalva maneuver). The composite autonomic scoring scale (Table 3) allots 4 points for adrenergic and 3 points each for sudomotor and cardiovagal dysfunction—because of the greater effect of adrenergic failure, especially orthostatic hypotension, than other autonomic deficits on the patient. The composite scores were normalized for the compounding effects of age and sex and also incorporated the alterations in blood pressure during phases II and IV of the Valsalva </w:t>
      </w:r>
      <w:proofErr w:type="gramStart"/>
      <w:r>
        <w:t>maneuver</w:t>
      </w:r>
      <w:proofErr w:type="gramEnd"/>
      <w:r>
        <w:t>.7</w:t>
      </w:r>
    </w:p>
    <w:p w14:paraId="78CFBDB7" w14:textId="77777777" w:rsidR="007C7FF7" w:rsidRDefault="007C7FF7" w:rsidP="007C7FF7">
      <w:r>
        <w:t>Table 2. Elements of the Autonomic Reflex Screen</w:t>
      </w:r>
    </w:p>
    <w:p w14:paraId="54AE1468" w14:textId="77777777" w:rsidR="007C7FF7" w:rsidRDefault="007C7FF7" w:rsidP="007C7FF7"/>
    <w:p w14:paraId="3551CE98" w14:textId="77777777" w:rsidR="007C7FF7" w:rsidRDefault="007C7FF7" w:rsidP="007C7FF7">
      <w:r>
        <w:t>1.</w:t>
      </w:r>
    </w:p>
    <w:p w14:paraId="1E6F7DE1" w14:textId="77777777" w:rsidR="007C7FF7" w:rsidRDefault="007C7FF7" w:rsidP="007C7FF7">
      <w:r>
        <w:t>Quantitative sudomotor axon reflex test—one upper and three lower limb sites</w:t>
      </w:r>
    </w:p>
    <w:p w14:paraId="363CE05A" w14:textId="77777777" w:rsidR="007C7FF7" w:rsidRDefault="007C7FF7" w:rsidP="007C7FF7">
      <w:r>
        <w:t>2.</w:t>
      </w:r>
    </w:p>
    <w:p w14:paraId="5877BEB3" w14:textId="77777777" w:rsidR="007C7FF7" w:rsidRDefault="007C7FF7" w:rsidP="007C7FF7">
      <w:r>
        <w:t>Orthostatic blood pressure and heart rate response to tilt</w:t>
      </w:r>
    </w:p>
    <w:p w14:paraId="04DBC959" w14:textId="77777777" w:rsidR="007C7FF7" w:rsidRDefault="007C7FF7" w:rsidP="007C7FF7">
      <w:r>
        <w:t>3.</w:t>
      </w:r>
    </w:p>
    <w:p w14:paraId="7EC81985" w14:textId="77777777" w:rsidR="007C7FF7" w:rsidRDefault="007C7FF7" w:rsidP="007C7FF7">
      <w:r>
        <w:t>Heart rate response to deep breathing</w:t>
      </w:r>
    </w:p>
    <w:p w14:paraId="5D87FA60" w14:textId="77777777" w:rsidR="007C7FF7" w:rsidRDefault="007C7FF7" w:rsidP="007C7FF7">
      <w:r>
        <w:t>4.</w:t>
      </w:r>
    </w:p>
    <w:p w14:paraId="449D26D7" w14:textId="77777777" w:rsidR="007C7FF7" w:rsidRDefault="007C7FF7" w:rsidP="007C7FF7">
      <w:r>
        <w:t>The Valsalva ratio</w:t>
      </w:r>
    </w:p>
    <w:p w14:paraId="5BE7EA82" w14:textId="77777777" w:rsidR="007C7FF7" w:rsidRDefault="007C7FF7" w:rsidP="007C7FF7">
      <w:r>
        <w:t>5.</w:t>
      </w:r>
    </w:p>
    <w:p w14:paraId="6B1C6659" w14:textId="77777777" w:rsidR="007C7FF7" w:rsidRDefault="007C7FF7" w:rsidP="007C7FF7">
      <w:r>
        <w:t>Beat-to-beat blood pressure measurements during the Valsalva maneuver, tilt, and deep breathing</w:t>
      </w:r>
    </w:p>
    <w:p w14:paraId="3B8F5E77" w14:textId="77777777" w:rsidR="007C7FF7" w:rsidRDefault="007C7FF7" w:rsidP="007C7FF7">
      <w:r>
        <w:t>Table 3. Laboratory Grading of Autonomic Failure*</w:t>
      </w:r>
    </w:p>
    <w:p w14:paraId="0627D812" w14:textId="77777777" w:rsidR="007C7FF7" w:rsidRDefault="007C7FF7" w:rsidP="007C7FF7"/>
    <w:p w14:paraId="4198E00A" w14:textId="77777777" w:rsidR="007C7FF7" w:rsidRDefault="007C7FF7" w:rsidP="007C7FF7">
      <w:r>
        <w:lastRenderedPageBreak/>
        <w:t>Sudomotor index</w:t>
      </w:r>
    </w:p>
    <w:p w14:paraId="20D7ADA3" w14:textId="77777777" w:rsidR="007C7FF7" w:rsidRDefault="007C7FF7" w:rsidP="007C7FF7">
      <w:r>
        <w:t>1 = Single site abnormal on quantitative sudomotor axon reflex test or</w:t>
      </w:r>
    </w:p>
    <w:p w14:paraId="0D2CFD11" w14:textId="77777777" w:rsidR="007C7FF7" w:rsidRDefault="007C7FF7" w:rsidP="007C7FF7">
      <w:r>
        <w:t>Length-dependent pattern (distal sweat volume &lt;⅓ of proximal value) or</w:t>
      </w:r>
    </w:p>
    <w:p w14:paraId="11F52728" w14:textId="77777777" w:rsidR="007C7FF7" w:rsidRDefault="007C7FF7" w:rsidP="007C7FF7">
      <w:r>
        <w:t>Persistent sweat activity at foot</w:t>
      </w:r>
    </w:p>
    <w:p w14:paraId="04EBE2EE" w14:textId="77777777" w:rsidR="007C7FF7" w:rsidRDefault="007C7FF7" w:rsidP="007C7FF7">
      <w:r>
        <w:t>[On thermoregulatory sweat test, anhidrosis present but &lt;25</w:t>
      </w:r>
      <w:proofErr w:type="gramStart"/>
      <w:r>
        <w:t>%]†</w:t>
      </w:r>
      <w:proofErr w:type="gramEnd"/>
    </w:p>
    <w:p w14:paraId="686D7D2E" w14:textId="77777777" w:rsidR="007C7FF7" w:rsidRDefault="007C7FF7" w:rsidP="007C7FF7">
      <w:r>
        <w:t>2 = Single site &lt;50% of lower limit on quantitative sudomotor axon reflex test</w:t>
      </w:r>
    </w:p>
    <w:p w14:paraId="4B683ACE" w14:textId="77777777" w:rsidR="007C7FF7" w:rsidRDefault="007C7FF7" w:rsidP="007C7FF7">
      <w:r>
        <w:t>[On thermoregulatory sweat test, anhidrosis 25–50</w:t>
      </w:r>
      <w:proofErr w:type="gramStart"/>
      <w:r>
        <w:t>%]†</w:t>
      </w:r>
      <w:proofErr w:type="gramEnd"/>
    </w:p>
    <w:p w14:paraId="78A4DCA8" w14:textId="77777777" w:rsidR="007C7FF7" w:rsidRDefault="007C7FF7" w:rsidP="007C7FF7">
      <w:r>
        <w:t>3 = Two or more sites &lt;50% of lower limit on quantitative sudomotor axon reflex test</w:t>
      </w:r>
    </w:p>
    <w:p w14:paraId="67B2017B" w14:textId="77777777" w:rsidR="007C7FF7" w:rsidRDefault="007C7FF7" w:rsidP="007C7FF7">
      <w:r>
        <w:t>[On thermoregulatory sweat test, anhidrosis &gt;50</w:t>
      </w:r>
      <w:proofErr w:type="gramStart"/>
      <w:r>
        <w:t>%]†</w:t>
      </w:r>
      <w:proofErr w:type="gramEnd"/>
    </w:p>
    <w:p w14:paraId="32EFAD9E" w14:textId="77777777" w:rsidR="007C7FF7" w:rsidRDefault="007C7FF7" w:rsidP="007C7FF7">
      <w:r>
        <w:t>Adrenergic index‡</w:t>
      </w:r>
    </w:p>
    <w:p w14:paraId="2FE44963" w14:textId="77777777" w:rsidR="007C7FF7" w:rsidRDefault="007C7FF7" w:rsidP="007C7FF7">
      <w:r>
        <w:t xml:space="preserve">1 = Phase </w:t>
      </w:r>
      <w:proofErr w:type="spellStart"/>
      <w:r>
        <w:t>IIe</w:t>
      </w:r>
      <w:proofErr w:type="spellEnd"/>
      <w:r>
        <w:t xml:space="preserve"> decrease of &lt;40 but &gt;20 mm Hg mean BP or</w:t>
      </w:r>
    </w:p>
    <w:p w14:paraId="63E01D46" w14:textId="77777777" w:rsidR="007C7FF7" w:rsidRDefault="007C7FF7" w:rsidP="007C7FF7">
      <w:r>
        <w:t xml:space="preserve">Phase </w:t>
      </w:r>
      <w:proofErr w:type="spellStart"/>
      <w:r>
        <w:t>IIe</w:t>
      </w:r>
      <w:proofErr w:type="spellEnd"/>
      <w:r>
        <w:t xml:space="preserve"> does not return to baseline or</w:t>
      </w:r>
    </w:p>
    <w:p w14:paraId="27CFFD1E" w14:textId="77777777" w:rsidR="007C7FF7" w:rsidRDefault="007C7FF7" w:rsidP="007C7FF7">
      <w:r>
        <w:t>Decrease in pulse pressure to ≤50% of baseline</w:t>
      </w:r>
    </w:p>
    <w:p w14:paraId="712E36F2" w14:textId="77777777" w:rsidR="007C7FF7" w:rsidRDefault="007C7FF7" w:rsidP="007C7FF7">
      <w:r>
        <w:t xml:space="preserve">2 = Phase </w:t>
      </w:r>
      <w:proofErr w:type="spellStart"/>
      <w:r>
        <w:t>IIe</w:t>
      </w:r>
      <w:proofErr w:type="spellEnd"/>
      <w:r>
        <w:t xml:space="preserve"> decrease of &lt;40 but &gt;20 mm Hg mean BP + phase II1 or IV absent</w:t>
      </w:r>
    </w:p>
    <w:p w14:paraId="14FED3F5" w14:textId="77777777" w:rsidR="007C7FF7" w:rsidRDefault="007C7FF7" w:rsidP="007C7FF7">
      <w:r>
        <w:t xml:space="preserve">3 = Phase II decrease of &gt;40 mm Hg + absent phases </w:t>
      </w:r>
      <w:proofErr w:type="spellStart"/>
      <w:r>
        <w:t>IIl</w:t>
      </w:r>
      <w:proofErr w:type="spellEnd"/>
      <w:r>
        <w:t xml:space="preserve"> and IV</w:t>
      </w:r>
    </w:p>
    <w:p w14:paraId="0F16232B" w14:textId="77777777" w:rsidR="007C7FF7" w:rsidRDefault="007C7FF7" w:rsidP="007C7FF7">
      <w:r>
        <w:t>4 = Criteria for 3 + orthostatic hypotension (systolic BP decrease of ≥30 mm Hg; mean BP decrease of ≥20 mm Hg)</w:t>
      </w:r>
    </w:p>
    <w:p w14:paraId="5F4FCED5" w14:textId="77777777" w:rsidR="007C7FF7" w:rsidRDefault="007C7FF7" w:rsidP="007C7FF7">
      <w:r>
        <w:t>Cardiovascular heart rate index</w:t>
      </w:r>
    </w:p>
    <w:p w14:paraId="13BEB3A6" w14:textId="77777777" w:rsidR="007C7FF7" w:rsidRDefault="007C7FF7" w:rsidP="007C7FF7">
      <w:r>
        <w:t>1 = HRDB or VR mildly decreased (above 50% of minimum)</w:t>
      </w:r>
    </w:p>
    <w:p w14:paraId="15FE9ADC" w14:textId="77777777" w:rsidR="007C7FF7" w:rsidRDefault="007C7FF7" w:rsidP="007C7FF7">
      <w:r>
        <w:t>2 = HRDB or VR decreased to &lt;50% of minimum</w:t>
      </w:r>
    </w:p>
    <w:p w14:paraId="63879C32" w14:textId="77777777" w:rsidR="007C7FF7" w:rsidRDefault="007C7FF7" w:rsidP="007C7FF7">
      <w:r>
        <w:t>3 = Both HRDB and VR decreased to &lt;50% of minimum</w:t>
      </w:r>
    </w:p>
    <w:p w14:paraId="648025CB" w14:textId="77777777" w:rsidR="007C7FF7" w:rsidRDefault="007C7FF7" w:rsidP="007C7FF7">
      <w:r>
        <w:t>*</w:t>
      </w:r>
    </w:p>
    <w:p w14:paraId="2336D1B6" w14:textId="77777777" w:rsidR="007C7FF7" w:rsidRDefault="007C7FF7" w:rsidP="007C7FF7">
      <w:r>
        <w:t>BP = blood pressure; HRDB = heart rate response to deep breathing; VR = Valsalva ratio.</w:t>
      </w:r>
    </w:p>
    <w:p w14:paraId="0917FB5A" w14:textId="77777777" w:rsidR="007C7FF7" w:rsidRDefault="007C7FF7" w:rsidP="007C7FF7">
      <w:r>
        <w:rPr>
          <w:rFonts w:hint="eastAsia"/>
        </w:rPr>
        <w:lastRenderedPageBreak/>
        <w:t>†</w:t>
      </w:r>
    </w:p>
    <w:p w14:paraId="78126310" w14:textId="77777777" w:rsidR="007C7FF7" w:rsidRDefault="007C7FF7" w:rsidP="007C7FF7">
      <w:r>
        <w:t>Could be substituted for results of quantitative sudomotor axon reflex test.</w:t>
      </w:r>
    </w:p>
    <w:p w14:paraId="746F65EE" w14:textId="77777777" w:rsidR="007C7FF7" w:rsidRDefault="007C7FF7" w:rsidP="007C7FF7">
      <w:r>
        <w:rPr>
          <w:rFonts w:hint="eastAsia"/>
        </w:rPr>
        <w:t>‡</w:t>
      </w:r>
    </w:p>
    <w:p w14:paraId="5751F472" w14:textId="70A644E2" w:rsidR="007C7FF7" w:rsidRDefault="007C7FF7" w:rsidP="007C7FF7">
      <w:r>
        <w:t xml:space="preserve">Phases refer to components of the Valsalva maneuver: </w:t>
      </w:r>
      <w:proofErr w:type="spellStart"/>
      <w:r>
        <w:t>IIe</w:t>
      </w:r>
      <w:proofErr w:type="spellEnd"/>
      <w:r>
        <w:t xml:space="preserve"> and </w:t>
      </w:r>
      <w:proofErr w:type="spellStart"/>
      <w:r>
        <w:t>IIl</w:t>
      </w:r>
      <w:proofErr w:type="spellEnd"/>
      <w:r>
        <w:t xml:space="preserve"> = early and late portions, respectively, of phase II.</w:t>
      </w:r>
    </w:p>
    <w:p w14:paraId="4E9DDF2A" w14:textId="31624EE3" w:rsidR="00EB50BF" w:rsidRDefault="00EB50BF" w:rsidP="007C7FF7">
      <w:r>
        <w:rPr>
          <w:rFonts w:hint="eastAsia"/>
        </w:rPr>
        <w:t>@3</w:t>
      </w:r>
    </w:p>
    <w:p w14:paraId="7A68768F" w14:textId="77777777" w:rsidR="00EB50BF" w:rsidRDefault="00EB50BF" w:rsidP="007C7FF7">
      <w:pPr>
        <w:rPr>
          <w:rFonts w:hint="eastAsia"/>
        </w:rPr>
      </w:pPr>
    </w:p>
    <w:p w14:paraId="4DCFEB04" w14:textId="54AD25AB" w:rsidR="00EB50BF" w:rsidRDefault="00EB50BF" w:rsidP="007C7FF7">
      <w:pPr>
        <w:rPr>
          <w:rFonts w:hint="eastAsia"/>
        </w:rPr>
      </w:pPr>
      <w:r>
        <w:rPr>
          <w:rFonts w:hint="eastAsia"/>
        </w:rPr>
        <w:t>@4 Valsalva Maneuver</w:t>
      </w:r>
    </w:p>
    <w:p w14:paraId="728B7868" w14:textId="77777777" w:rsidR="00EB50BF" w:rsidRDefault="00EB50BF" w:rsidP="00EB50BF">
      <w:r>
        <w:t xml:space="preserve">Phase 1 (Mechanical - 2-4 seconds): Transient blood pressure elevation occurs due to mechanical compression of the aorta from increased intrathoracic and intra-abdominal pressure. This passively transmits elevated pressure into the peripheral circulation and increases stroke volume due to reduced afterload. This phase begins at the onset of forced expiration against resistance (typically 40 mm Hg). </w:t>
      </w:r>
    </w:p>
    <w:p w14:paraId="6B97212B" w14:textId="77777777" w:rsidR="00EB50BF" w:rsidRDefault="00EB50BF" w:rsidP="00EB50BF">
      <w:r>
        <w:t>[2-3]</w:t>
      </w:r>
    </w:p>
    <w:p w14:paraId="1FE06456" w14:textId="77777777" w:rsidR="00EB50BF" w:rsidRDefault="00EB50BF" w:rsidP="00EB50BF"/>
    <w:p w14:paraId="7E75F880" w14:textId="77777777" w:rsidR="00EB50BF" w:rsidRDefault="00EB50BF" w:rsidP="00EB50BF">
      <w:r>
        <w:t xml:space="preserve">Phase 2 (Divided into Early and Late): This phase continues during sustained strain (approximately 15 seconds total). </w:t>
      </w:r>
    </w:p>
    <w:p w14:paraId="0ECB4EB9" w14:textId="77777777" w:rsidR="00EB50BF" w:rsidRDefault="00EB50BF" w:rsidP="00EB50BF">
      <w:r>
        <w:t>[2]</w:t>
      </w:r>
    </w:p>
    <w:p w14:paraId="2897CB60" w14:textId="77777777" w:rsidR="00EB50BF" w:rsidRDefault="00EB50BF" w:rsidP="00EB50BF"/>
    <w:p w14:paraId="6261F63E" w14:textId="77777777" w:rsidR="00EB50BF" w:rsidRDefault="00EB50BF" w:rsidP="00EB50BF">
      <w:r>
        <w:t xml:space="preserve">Early Phase 2 (Phase IIE - Mechanical): Blood pressure falls due to reduced venous return, decreased left atrial and left ventricular dimensions, and reduced stroke volume and cardiac output. Despite compensatory tachycardia from vagal withdrawal, cardiac output decreases. The lowest blood pressure typically occurs about 7 seconds after phase 2 onset in healthy </w:t>
      </w:r>
      <w:proofErr w:type="gramStart"/>
      <w:r>
        <w:t>individuals.&lt;</w:t>
      </w:r>
      <w:proofErr w:type="gramEnd"/>
      <w:r>
        <w:t>/</w:t>
      </w:r>
      <w:proofErr w:type="spellStart"/>
      <w:r>
        <w:t>em</w:t>
      </w:r>
      <w:proofErr w:type="spellEnd"/>
      <w:r>
        <w:t xml:space="preserve">&gt; </w:t>
      </w:r>
    </w:p>
    <w:p w14:paraId="63309697" w14:textId="77777777" w:rsidR="00EB50BF" w:rsidRDefault="00EB50BF" w:rsidP="00EB50BF">
      <w:r>
        <w:t>[2-3]</w:t>
      </w:r>
    </w:p>
    <w:p w14:paraId="5A0E188A" w14:textId="77777777" w:rsidR="00EB50BF" w:rsidRDefault="00EB50BF" w:rsidP="00EB50BF"/>
    <w:p w14:paraId="69D03F5F" w14:textId="77777777" w:rsidR="00EB50BF" w:rsidRDefault="00EB50BF" w:rsidP="00EB50BF">
      <w:r>
        <w:lastRenderedPageBreak/>
        <w:t xml:space="preserve">Late Phase 2 (Phase IIL - Autonomic): The baroreceptor reflex activates sympathetic vasomotor nerves in response to the blood pressure drop. This increases peripheral resistance through vasoconstriction and elevates plasma norepinephrine. In healthy subjects, blood pressure recovers back to or above baseline within 4 seconds. This recovery reflects intact sympathetic function and is absent or reduced in autonomic </w:t>
      </w:r>
      <w:proofErr w:type="gramStart"/>
      <w:r>
        <w:t>failure.&lt;</w:t>
      </w:r>
      <w:proofErr w:type="gramEnd"/>
      <w:r>
        <w:t>/</w:t>
      </w:r>
      <w:proofErr w:type="spellStart"/>
      <w:r>
        <w:t>em</w:t>
      </w:r>
      <w:proofErr w:type="spellEnd"/>
      <w:r>
        <w:t xml:space="preserve">&gt; </w:t>
      </w:r>
    </w:p>
    <w:p w14:paraId="751C0629" w14:textId="77777777" w:rsidR="00EB50BF" w:rsidRDefault="00EB50BF" w:rsidP="00EB50BF">
      <w:r>
        <w:t>[2-3]</w:t>
      </w:r>
    </w:p>
    <w:p w14:paraId="4F254D40" w14:textId="77777777" w:rsidR="00EB50BF" w:rsidRDefault="00EB50BF" w:rsidP="00EB50BF"/>
    <w:p w14:paraId="651181EA" w14:textId="77777777" w:rsidR="00EB50BF" w:rsidRDefault="00EB50BF" w:rsidP="00EB50BF">
      <w:r>
        <w:t xml:space="preserve">Phase 3 (Mechanical - 1-2 seconds): Blood pressure falls transiently when strain is released due to sudden expansion of intrathoracic vessels and increased left ventricular afterload. This brief phase marks the transition from strain to recovery. </w:t>
      </w:r>
    </w:p>
    <w:p w14:paraId="6BB1DCE6" w14:textId="77777777" w:rsidR="00EB50BF" w:rsidRDefault="00EB50BF" w:rsidP="00EB50BF">
      <w:r>
        <w:t>[2-3]</w:t>
      </w:r>
    </w:p>
    <w:p w14:paraId="21745D2A" w14:textId="77777777" w:rsidR="00EB50BF" w:rsidRDefault="00EB50BF" w:rsidP="00EB50BF"/>
    <w:p w14:paraId="0826E69C" w14:textId="77777777" w:rsidR="00EB50BF" w:rsidRDefault="00EB50BF" w:rsidP="00EB50BF">
      <w:r>
        <w:t xml:space="preserve">Phase 4 (Autonomic - 10-20 seconds): Blood pressure "overshoot" occurs above baseline because venous return and cardiac output have normalized while the arterial vascular bed remains constricted from phase 2 sympathetic activation. Heart rate decreases below baseline due to vagal reactivation in response to elevated blood pressure. Sympathetic activity gradually returns to baseline during this phase. </w:t>
      </w:r>
    </w:p>
    <w:p w14:paraId="576993AF" w14:textId="77777777" w:rsidR="00EB50BF" w:rsidRDefault="00EB50BF" w:rsidP="00EB50BF">
      <w:r>
        <w:t>[2-4]</w:t>
      </w:r>
    </w:p>
    <w:p w14:paraId="08539671" w14:textId="77777777" w:rsidR="00EB50BF" w:rsidRDefault="00EB50BF" w:rsidP="00EB50BF"/>
    <w:p w14:paraId="076F06D2" w14:textId="49656BF9" w:rsidR="00EB50BF" w:rsidRDefault="00EB50BF" w:rsidP="00EB50BF">
      <w:pPr>
        <w:rPr>
          <w:rFonts w:hint="eastAsia"/>
        </w:rPr>
      </w:pPr>
      <w:r>
        <w:t>The Valsalva maneuver tests predominantly high-pressure baroreceptor function and is widely used to diagnose autonomic nervous system dysfunction, heart problems, and adrenergic failure.</w:t>
      </w:r>
    </w:p>
    <w:p w14:paraId="1A3C4758" w14:textId="7EADBCBA" w:rsidR="00EB50BF" w:rsidRDefault="00EB50BF" w:rsidP="00EB50BF">
      <w:r>
        <w:rPr>
          <w:rFonts w:hint="eastAsia"/>
        </w:rPr>
        <w:t>@4</w:t>
      </w:r>
    </w:p>
    <w:p w14:paraId="43C03F32" w14:textId="185CE262" w:rsidR="00EB50BF" w:rsidRPr="007C7FF7" w:rsidRDefault="00EB50BF" w:rsidP="00EB50BF">
      <w:pPr>
        <w:rPr>
          <w:rFonts w:hint="eastAsia"/>
        </w:rPr>
      </w:pPr>
      <w:r>
        <w:rPr>
          <w:rFonts w:hint="eastAsia"/>
        </w:rPr>
        <w:t>@5</w:t>
      </w:r>
    </w:p>
    <w:p w14:paraId="008C06C2" w14:textId="77777777" w:rsidR="00DE108E" w:rsidRPr="00DE108E" w:rsidRDefault="00DE108E" w:rsidP="00DE108E">
      <w:r w:rsidRPr="00DE108E">
        <w:rPr>
          <w:b/>
          <w:bCs/>
        </w:rPr>
        <w:t>Etiologic Workup for Autonomic Dysfunction (Priority 1):</w:t>
      </w:r>
    </w:p>
    <w:p w14:paraId="16EBFCB9" w14:textId="77777777" w:rsidR="00DE108E" w:rsidRPr="00DE108E" w:rsidRDefault="00DE108E" w:rsidP="00DE108E">
      <w:r w:rsidRPr="00DE108E">
        <w:lastRenderedPageBreak/>
        <w:t>Severe autonomic dysfunction at age 46 requires investigation for underlying causes:</w:t>
      </w:r>
    </w:p>
    <w:p w14:paraId="764AFA2E" w14:textId="77777777" w:rsidR="00DE108E" w:rsidRPr="00DE108E" w:rsidRDefault="00DE108E" w:rsidP="00DE108E">
      <w:pPr>
        <w:numPr>
          <w:ilvl w:val="0"/>
          <w:numId w:val="2"/>
        </w:numPr>
      </w:pPr>
      <w:r w:rsidRPr="00DE108E">
        <w:rPr>
          <w:b/>
          <w:bCs/>
        </w:rPr>
        <w:t>Diabetes screening</w:t>
      </w:r>
      <w:r w:rsidRPr="00DE108E">
        <w:t>: HbA1c, fasting glucose, oral glucose tolerance test (autonomic abnormalities may precede diabetes diagnosis) [4]</w:t>
      </w:r>
    </w:p>
    <w:p w14:paraId="356CAC29" w14:textId="77777777" w:rsidR="00DE108E" w:rsidRPr="00DE108E" w:rsidRDefault="00DE108E" w:rsidP="00DE108E">
      <w:pPr>
        <w:numPr>
          <w:ilvl w:val="0"/>
          <w:numId w:val="2"/>
        </w:numPr>
      </w:pPr>
      <w:r w:rsidRPr="00DE108E">
        <w:rPr>
          <w:b/>
          <w:bCs/>
        </w:rPr>
        <w:t>Metabolic panel</w:t>
      </w:r>
      <w:r w:rsidRPr="00DE108E">
        <w:t>: creatinine, BUN (uremia)</w:t>
      </w:r>
    </w:p>
    <w:p w14:paraId="25158347" w14:textId="77777777" w:rsidR="00DE108E" w:rsidRPr="00DE108E" w:rsidRDefault="00DE108E" w:rsidP="00DE108E">
      <w:pPr>
        <w:numPr>
          <w:ilvl w:val="0"/>
          <w:numId w:val="2"/>
        </w:numPr>
      </w:pPr>
      <w:r w:rsidRPr="00DE108E">
        <w:rPr>
          <w:b/>
          <w:bCs/>
        </w:rPr>
        <w:t>Vitamin B12 and folate</w:t>
      </w:r>
    </w:p>
    <w:p w14:paraId="455A013A" w14:textId="77777777" w:rsidR="00DE108E" w:rsidRPr="00DE108E" w:rsidRDefault="00DE108E" w:rsidP="00DE108E">
      <w:pPr>
        <w:numPr>
          <w:ilvl w:val="0"/>
          <w:numId w:val="2"/>
        </w:numPr>
      </w:pPr>
      <w:r w:rsidRPr="00DE108E">
        <w:rPr>
          <w:b/>
          <w:bCs/>
        </w:rPr>
        <w:t>Thyroid function tests</w:t>
      </w:r>
    </w:p>
    <w:p w14:paraId="28EDDE05" w14:textId="77777777" w:rsidR="00DE108E" w:rsidRPr="00DE108E" w:rsidRDefault="00DE108E" w:rsidP="00DE108E">
      <w:pPr>
        <w:numPr>
          <w:ilvl w:val="0"/>
          <w:numId w:val="2"/>
        </w:numPr>
      </w:pPr>
      <w:r w:rsidRPr="00DE108E">
        <w:rPr>
          <w:b/>
          <w:bCs/>
        </w:rPr>
        <w:t>Autoimmune screening</w:t>
      </w:r>
      <w:r w:rsidRPr="00DE108E">
        <w:t>: ANA, anti-ganglionic acetylcholine receptor antibodies (if rapid onset or associated features suggest autoimmune autonomic ganglionopathy)</w:t>
      </w:r>
    </w:p>
    <w:p w14:paraId="486B3863" w14:textId="77777777" w:rsidR="00DE108E" w:rsidRPr="00DE108E" w:rsidRDefault="00DE108E" w:rsidP="00DE108E">
      <w:pPr>
        <w:numPr>
          <w:ilvl w:val="0"/>
          <w:numId w:val="2"/>
        </w:numPr>
      </w:pPr>
      <w:r w:rsidRPr="00DE108E">
        <w:rPr>
          <w:b/>
          <w:bCs/>
        </w:rPr>
        <w:t>Serum and urine protein electrophoresis</w:t>
      </w:r>
      <w:r w:rsidRPr="00DE108E">
        <w:t> (amyloidosis, especially given young age)</w:t>
      </w:r>
    </w:p>
    <w:p w14:paraId="545F0E3F" w14:textId="77777777" w:rsidR="00DE108E" w:rsidRPr="00DE108E" w:rsidRDefault="00DE108E" w:rsidP="00DE108E">
      <w:pPr>
        <w:numPr>
          <w:ilvl w:val="0"/>
          <w:numId w:val="2"/>
        </w:numPr>
      </w:pPr>
      <w:r w:rsidRPr="00DE108E">
        <w:rPr>
          <w:b/>
          <w:bCs/>
        </w:rPr>
        <w:t>Hemoglobin A1c</w:t>
      </w:r>
      <w:r w:rsidRPr="00DE108E">
        <w:t> (even if prior glucose normal - early diabetic autonomic neuropathy)</w:t>
      </w:r>
    </w:p>
    <w:p w14:paraId="5DB27062" w14:textId="7720C805" w:rsidR="00EB50BF" w:rsidRPr="00DE108E" w:rsidRDefault="00EB50BF" w:rsidP="00EB50BF">
      <w:pPr>
        <w:rPr>
          <w:rFonts w:hint="eastAsia"/>
        </w:rPr>
      </w:pPr>
      <w:r>
        <w:rPr>
          <w:rFonts w:hint="eastAsia"/>
          <w:b/>
          <w:bCs/>
        </w:rPr>
        <w:t>@5</w:t>
      </w:r>
    </w:p>
    <w:p w14:paraId="4A57B556" w14:textId="3E6581B9" w:rsidR="00DE108E" w:rsidRPr="00DE108E" w:rsidRDefault="00DE108E">
      <w:pPr>
        <w:rPr>
          <w:rFonts w:hint="eastAsia"/>
        </w:rPr>
      </w:pPr>
    </w:p>
    <w:sectPr w:rsidR="00DE108E" w:rsidRPr="00DE108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CF1"/>
    <w:multiLevelType w:val="multilevel"/>
    <w:tmpl w:val="360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C3311"/>
    <w:multiLevelType w:val="multilevel"/>
    <w:tmpl w:val="BBB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710028"/>
    <w:multiLevelType w:val="multilevel"/>
    <w:tmpl w:val="342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105721">
    <w:abstractNumId w:val="0"/>
  </w:num>
  <w:num w:numId="2" w16cid:durableId="159590743">
    <w:abstractNumId w:val="2"/>
  </w:num>
  <w:num w:numId="3" w16cid:durableId="1600599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5A"/>
    <w:rsid w:val="00043BE8"/>
    <w:rsid w:val="0006660F"/>
    <w:rsid w:val="007C7FF7"/>
    <w:rsid w:val="007F2B76"/>
    <w:rsid w:val="00AA3C5A"/>
    <w:rsid w:val="00C222B4"/>
    <w:rsid w:val="00C5522B"/>
    <w:rsid w:val="00C96077"/>
    <w:rsid w:val="00DE108E"/>
    <w:rsid w:val="00EB50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61C4"/>
  <w15:chartTrackingRefBased/>
  <w15:docId w15:val="{D8A9FB4E-58CD-4FCC-99F9-76208B71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3C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3C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3C5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A3C5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A3C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3C5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A3C5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3C5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A3C5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A3C5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A3C5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A3C5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A3C5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A3C5A"/>
    <w:rPr>
      <w:rFonts w:eastAsiaTheme="majorEastAsia" w:cstheme="majorBidi"/>
      <w:color w:val="0F4761" w:themeColor="accent1" w:themeShade="BF"/>
    </w:rPr>
  </w:style>
  <w:style w:type="character" w:customStyle="1" w:styleId="60">
    <w:name w:val="標題 6 字元"/>
    <w:basedOn w:val="a0"/>
    <w:link w:val="6"/>
    <w:uiPriority w:val="9"/>
    <w:semiHidden/>
    <w:rsid w:val="00AA3C5A"/>
    <w:rPr>
      <w:rFonts w:eastAsiaTheme="majorEastAsia" w:cstheme="majorBidi"/>
      <w:color w:val="595959" w:themeColor="text1" w:themeTint="A6"/>
    </w:rPr>
  </w:style>
  <w:style w:type="character" w:customStyle="1" w:styleId="70">
    <w:name w:val="標題 7 字元"/>
    <w:basedOn w:val="a0"/>
    <w:link w:val="7"/>
    <w:uiPriority w:val="9"/>
    <w:semiHidden/>
    <w:rsid w:val="00AA3C5A"/>
    <w:rPr>
      <w:rFonts w:eastAsiaTheme="majorEastAsia" w:cstheme="majorBidi"/>
      <w:color w:val="595959" w:themeColor="text1" w:themeTint="A6"/>
    </w:rPr>
  </w:style>
  <w:style w:type="character" w:customStyle="1" w:styleId="80">
    <w:name w:val="標題 8 字元"/>
    <w:basedOn w:val="a0"/>
    <w:link w:val="8"/>
    <w:uiPriority w:val="9"/>
    <w:semiHidden/>
    <w:rsid w:val="00AA3C5A"/>
    <w:rPr>
      <w:rFonts w:eastAsiaTheme="majorEastAsia" w:cstheme="majorBidi"/>
      <w:color w:val="272727" w:themeColor="text1" w:themeTint="D8"/>
    </w:rPr>
  </w:style>
  <w:style w:type="character" w:customStyle="1" w:styleId="90">
    <w:name w:val="標題 9 字元"/>
    <w:basedOn w:val="a0"/>
    <w:link w:val="9"/>
    <w:uiPriority w:val="9"/>
    <w:semiHidden/>
    <w:rsid w:val="00AA3C5A"/>
    <w:rPr>
      <w:rFonts w:eastAsiaTheme="majorEastAsia" w:cstheme="majorBidi"/>
      <w:color w:val="272727" w:themeColor="text1" w:themeTint="D8"/>
    </w:rPr>
  </w:style>
  <w:style w:type="paragraph" w:styleId="a3">
    <w:name w:val="Title"/>
    <w:basedOn w:val="a"/>
    <w:next w:val="a"/>
    <w:link w:val="a4"/>
    <w:uiPriority w:val="10"/>
    <w:qFormat/>
    <w:rsid w:val="00AA3C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A3C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C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A3C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C5A"/>
    <w:pPr>
      <w:spacing w:before="160"/>
      <w:jc w:val="center"/>
    </w:pPr>
    <w:rPr>
      <w:i/>
      <w:iCs/>
      <w:color w:val="404040" w:themeColor="text1" w:themeTint="BF"/>
    </w:rPr>
  </w:style>
  <w:style w:type="character" w:customStyle="1" w:styleId="a8">
    <w:name w:val="引文 字元"/>
    <w:basedOn w:val="a0"/>
    <w:link w:val="a7"/>
    <w:uiPriority w:val="29"/>
    <w:rsid w:val="00AA3C5A"/>
    <w:rPr>
      <w:i/>
      <w:iCs/>
      <w:color w:val="404040" w:themeColor="text1" w:themeTint="BF"/>
    </w:rPr>
  </w:style>
  <w:style w:type="paragraph" w:styleId="a9">
    <w:name w:val="List Paragraph"/>
    <w:basedOn w:val="a"/>
    <w:uiPriority w:val="34"/>
    <w:qFormat/>
    <w:rsid w:val="00AA3C5A"/>
    <w:pPr>
      <w:ind w:left="720"/>
      <w:contextualSpacing/>
    </w:pPr>
  </w:style>
  <w:style w:type="character" w:styleId="aa">
    <w:name w:val="Intense Emphasis"/>
    <w:basedOn w:val="a0"/>
    <w:uiPriority w:val="21"/>
    <w:qFormat/>
    <w:rsid w:val="00AA3C5A"/>
    <w:rPr>
      <w:i/>
      <w:iCs/>
      <w:color w:val="0F4761" w:themeColor="accent1" w:themeShade="BF"/>
    </w:rPr>
  </w:style>
  <w:style w:type="paragraph" w:styleId="ab">
    <w:name w:val="Intense Quote"/>
    <w:basedOn w:val="a"/>
    <w:next w:val="a"/>
    <w:link w:val="ac"/>
    <w:uiPriority w:val="30"/>
    <w:qFormat/>
    <w:rsid w:val="00AA3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A3C5A"/>
    <w:rPr>
      <w:i/>
      <w:iCs/>
      <w:color w:val="0F4761" w:themeColor="accent1" w:themeShade="BF"/>
    </w:rPr>
  </w:style>
  <w:style w:type="character" w:styleId="ad">
    <w:name w:val="Intense Reference"/>
    <w:basedOn w:val="a0"/>
    <w:uiPriority w:val="32"/>
    <w:qFormat/>
    <w:rsid w:val="00AA3C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744997">
      <w:bodyDiv w:val="1"/>
      <w:marLeft w:val="0"/>
      <w:marRight w:val="0"/>
      <w:marTop w:val="0"/>
      <w:marBottom w:val="0"/>
      <w:divBdr>
        <w:top w:val="none" w:sz="0" w:space="0" w:color="auto"/>
        <w:left w:val="none" w:sz="0" w:space="0" w:color="auto"/>
        <w:bottom w:val="none" w:sz="0" w:space="0" w:color="auto"/>
        <w:right w:val="none" w:sz="0" w:space="0" w:color="auto"/>
      </w:divBdr>
    </w:div>
    <w:div w:id="1460224729">
      <w:bodyDiv w:val="1"/>
      <w:marLeft w:val="0"/>
      <w:marRight w:val="0"/>
      <w:marTop w:val="0"/>
      <w:marBottom w:val="0"/>
      <w:divBdr>
        <w:top w:val="none" w:sz="0" w:space="0" w:color="auto"/>
        <w:left w:val="none" w:sz="0" w:space="0" w:color="auto"/>
        <w:bottom w:val="none" w:sz="0" w:space="0" w:color="auto"/>
        <w:right w:val="none" w:sz="0" w:space="0" w:color="auto"/>
      </w:divBdr>
      <w:divsChild>
        <w:div w:id="89620154">
          <w:marLeft w:val="0"/>
          <w:marRight w:val="0"/>
          <w:marTop w:val="0"/>
          <w:marBottom w:val="240"/>
          <w:divBdr>
            <w:top w:val="none" w:sz="0" w:space="0" w:color="auto"/>
            <w:left w:val="none" w:sz="0" w:space="0" w:color="auto"/>
            <w:bottom w:val="none" w:sz="0" w:space="0" w:color="auto"/>
            <w:right w:val="none" w:sz="0" w:space="0" w:color="auto"/>
          </w:divBdr>
          <w:divsChild>
            <w:div w:id="2043437835">
              <w:marLeft w:val="0"/>
              <w:marRight w:val="0"/>
              <w:marTop w:val="0"/>
              <w:marBottom w:val="0"/>
              <w:divBdr>
                <w:top w:val="none" w:sz="0" w:space="0" w:color="auto"/>
                <w:left w:val="none" w:sz="0" w:space="0" w:color="auto"/>
                <w:bottom w:val="none" w:sz="0" w:space="0" w:color="auto"/>
                <w:right w:val="none" w:sz="0" w:space="0" w:color="auto"/>
              </w:divBdr>
            </w:div>
            <w:div w:id="2012179110">
              <w:marLeft w:val="0"/>
              <w:marRight w:val="0"/>
              <w:marTop w:val="240"/>
              <w:marBottom w:val="240"/>
              <w:divBdr>
                <w:top w:val="single" w:sz="12" w:space="0" w:color="52585A"/>
                <w:left w:val="none" w:sz="0" w:space="0" w:color="auto"/>
                <w:bottom w:val="single" w:sz="12" w:space="0" w:color="52585A"/>
                <w:right w:val="none" w:sz="0" w:space="0" w:color="auto"/>
              </w:divBdr>
              <w:divsChild>
                <w:div w:id="1683966604">
                  <w:marLeft w:val="0"/>
                  <w:marRight w:val="0"/>
                  <w:marTop w:val="240"/>
                  <w:marBottom w:val="240"/>
                  <w:divBdr>
                    <w:top w:val="none" w:sz="0" w:space="0" w:color="auto"/>
                    <w:left w:val="none" w:sz="0" w:space="0" w:color="auto"/>
                    <w:bottom w:val="none" w:sz="0" w:space="0" w:color="auto"/>
                    <w:right w:val="none" w:sz="0" w:space="0" w:color="auto"/>
                  </w:divBdr>
                  <w:divsChild>
                    <w:div w:id="1192190036">
                      <w:marLeft w:val="0"/>
                      <w:marRight w:val="0"/>
                      <w:marTop w:val="0"/>
                      <w:marBottom w:val="240"/>
                      <w:divBdr>
                        <w:top w:val="none" w:sz="0" w:space="0" w:color="auto"/>
                        <w:left w:val="none" w:sz="0" w:space="0" w:color="auto"/>
                        <w:bottom w:val="none" w:sz="0" w:space="0" w:color="auto"/>
                        <w:right w:val="none" w:sz="0" w:space="0" w:color="auto"/>
                      </w:divBdr>
                    </w:div>
                    <w:div w:id="149366342">
                      <w:marLeft w:val="0"/>
                      <w:marRight w:val="0"/>
                      <w:marTop w:val="0"/>
                      <w:marBottom w:val="240"/>
                      <w:divBdr>
                        <w:top w:val="none" w:sz="0" w:space="0" w:color="auto"/>
                        <w:left w:val="none" w:sz="0" w:space="0" w:color="auto"/>
                        <w:bottom w:val="none" w:sz="0" w:space="0" w:color="auto"/>
                        <w:right w:val="none" w:sz="0" w:space="0" w:color="auto"/>
                      </w:divBdr>
                    </w:div>
                    <w:div w:id="1321499772">
                      <w:marLeft w:val="0"/>
                      <w:marRight w:val="0"/>
                      <w:marTop w:val="0"/>
                      <w:marBottom w:val="240"/>
                      <w:divBdr>
                        <w:top w:val="none" w:sz="0" w:space="0" w:color="auto"/>
                        <w:left w:val="none" w:sz="0" w:space="0" w:color="auto"/>
                        <w:bottom w:val="none" w:sz="0" w:space="0" w:color="auto"/>
                        <w:right w:val="none" w:sz="0" w:space="0" w:color="auto"/>
                      </w:divBdr>
                    </w:div>
                    <w:div w:id="1420369922">
                      <w:marLeft w:val="0"/>
                      <w:marRight w:val="0"/>
                      <w:marTop w:val="0"/>
                      <w:marBottom w:val="240"/>
                      <w:divBdr>
                        <w:top w:val="none" w:sz="0" w:space="0" w:color="auto"/>
                        <w:left w:val="none" w:sz="0" w:space="0" w:color="auto"/>
                        <w:bottom w:val="none" w:sz="0" w:space="0" w:color="auto"/>
                        <w:right w:val="none" w:sz="0" w:space="0" w:color="auto"/>
                      </w:divBdr>
                    </w:div>
                    <w:div w:id="21200294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19185432">
              <w:marLeft w:val="0"/>
              <w:marRight w:val="0"/>
              <w:marTop w:val="240"/>
              <w:marBottom w:val="240"/>
              <w:divBdr>
                <w:top w:val="single" w:sz="12" w:space="0" w:color="52585A"/>
                <w:left w:val="none" w:sz="0" w:space="0" w:color="auto"/>
                <w:bottom w:val="single" w:sz="12" w:space="0" w:color="52585A"/>
                <w:right w:val="none" w:sz="0" w:space="0" w:color="auto"/>
              </w:divBdr>
              <w:divsChild>
                <w:div w:id="1536623189">
                  <w:marLeft w:val="0"/>
                  <w:marRight w:val="0"/>
                  <w:marTop w:val="240"/>
                  <w:marBottom w:val="240"/>
                  <w:divBdr>
                    <w:top w:val="none" w:sz="0" w:space="0" w:color="auto"/>
                    <w:left w:val="none" w:sz="0" w:space="0" w:color="auto"/>
                    <w:bottom w:val="none" w:sz="0" w:space="0" w:color="auto"/>
                    <w:right w:val="none" w:sz="0" w:space="0" w:color="auto"/>
                  </w:divBdr>
                  <w:divsChild>
                    <w:div w:id="495850209">
                      <w:marLeft w:val="0"/>
                      <w:marRight w:val="0"/>
                      <w:marTop w:val="0"/>
                      <w:marBottom w:val="240"/>
                      <w:divBdr>
                        <w:top w:val="none" w:sz="0" w:space="0" w:color="auto"/>
                        <w:left w:val="none" w:sz="0" w:space="0" w:color="auto"/>
                        <w:bottom w:val="none" w:sz="0" w:space="0" w:color="auto"/>
                        <w:right w:val="none" w:sz="0" w:space="0" w:color="auto"/>
                      </w:divBdr>
                      <w:divsChild>
                        <w:div w:id="959188848">
                          <w:marLeft w:val="0"/>
                          <w:marRight w:val="0"/>
                          <w:marTop w:val="0"/>
                          <w:marBottom w:val="240"/>
                          <w:divBdr>
                            <w:top w:val="none" w:sz="0" w:space="0" w:color="auto"/>
                            <w:left w:val="none" w:sz="0" w:space="0" w:color="auto"/>
                            <w:bottom w:val="none" w:sz="0" w:space="0" w:color="auto"/>
                            <w:right w:val="none" w:sz="0" w:space="0" w:color="auto"/>
                          </w:divBdr>
                          <w:divsChild>
                            <w:div w:id="1564288836">
                              <w:marLeft w:val="0"/>
                              <w:marRight w:val="0"/>
                              <w:marTop w:val="0"/>
                              <w:marBottom w:val="240"/>
                              <w:divBdr>
                                <w:top w:val="none" w:sz="0" w:space="0" w:color="auto"/>
                                <w:left w:val="none" w:sz="0" w:space="0" w:color="auto"/>
                                <w:bottom w:val="none" w:sz="0" w:space="0" w:color="auto"/>
                                <w:right w:val="none" w:sz="0" w:space="0" w:color="auto"/>
                              </w:divBdr>
                            </w:div>
                            <w:div w:id="1662583890">
                              <w:marLeft w:val="0"/>
                              <w:marRight w:val="0"/>
                              <w:marTop w:val="0"/>
                              <w:marBottom w:val="240"/>
                              <w:divBdr>
                                <w:top w:val="none" w:sz="0" w:space="0" w:color="auto"/>
                                <w:left w:val="none" w:sz="0" w:space="0" w:color="auto"/>
                                <w:bottom w:val="none" w:sz="0" w:space="0" w:color="auto"/>
                                <w:right w:val="none" w:sz="0" w:space="0" w:color="auto"/>
                              </w:divBdr>
                            </w:div>
                            <w:div w:id="1260912721">
                              <w:marLeft w:val="0"/>
                              <w:marRight w:val="0"/>
                              <w:marTop w:val="0"/>
                              <w:marBottom w:val="240"/>
                              <w:divBdr>
                                <w:top w:val="none" w:sz="0" w:space="0" w:color="auto"/>
                                <w:left w:val="none" w:sz="0" w:space="0" w:color="auto"/>
                                <w:bottom w:val="none" w:sz="0" w:space="0" w:color="auto"/>
                                <w:right w:val="none" w:sz="0" w:space="0" w:color="auto"/>
                              </w:divBdr>
                            </w:div>
                          </w:divsChild>
                        </w:div>
                        <w:div w:id="725951787">
                          <w:marLeft w:val="0"/>
                          <w:marRight w:val="0"/>
                          <w:marTop w:val="0"/>
                          <w:marBottom w:val="240"/>
                          <w:divBdr>
                            <w:top w:val="none" w:sz="0" w:space="0" w:color="auto"/>
                            <w:left w:val="none" w:sz="0" w:space="0" w:color="auto"/>
                            <w:bottom w:val="none" w:sz="0" w:space="0" w:color="auto"/>
                            <w:right w:val="none" w:sz="0" w:space="0" w:color="auto"/>
                          </w:divBdr>
                          <w:divsChild>
                            <w:div w:id="1047686159">
                              <w:marLeft w:val="0"/>
                              <w:marRight w:val="0"/>
                              <w:marTop w:val="0"/>
                              <w:marBottom w:val="240"/>
                              <w:divBdr>
                                <w:top w:val="none" w:sz="0" w:space="0" w:color="auto"/>
                                <w:left w:val="none" w:sz="0" w:space="0" w:color="auto"/>
                                <w:bottom w:val="none" w:sz="0" w:space="0" w:color="auto"/>
                                <w:right w:val="none" w:sz="0" w:space="0" w:color="auto"/>
                              </w:divBdr>
                            </w:div>
                          </w:divsChild>
                        </w:div>
                        <w:div w:id="1087726059">
                          <w:marLeft w:val="0"/>
                          <w:marRight w:val="0"/>
                          <w:marTop w:val="0"/>
                          <w:marBottom w:val="240"/>
                          <w:divBdr>
                            <w:top w:val="none" w:sz="0" w:space="0" w:color="auto"/>
                            <w:left w:val="none" w:sz="0" w:space="0" w:color="auto"/>
                            <w:bottom w:val="none" w:sz="0" w:space="0" w:color="auto"/>
                            <w:right w:val="none" w:sz="0" w:space="0" w:color="auto"/>
                          </w:divBdr>
                          <w:divsChild>
                            <w:div w:id="19276903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07148875">
                      <w:marLeft w:val="0"/>
                      <w:marRight w:val="0"/>
                      <w:marTop w:val="0"/>
                      <w:marBottom w:val="240"/>
                      <w:divBdr>
                        <w:top w:val="none" w:sz="0" w:space="0" w:color="auto"/>
                        <w:left w:val="none" w:sz="0" w:space="0" w:color="auto"/>
                        <w:bottom w:val="none" w:sz="0" w:space="0" w:color="auto"/>
                        <w:right w:val="none" w:sz="0" w:space="0" w:color="auto"/>
                      </w:divBdr>
                      <w:divsChild>
                        <w:div w:id="1925993126">
                          <w:marLeft w:val="0"/>
                          <w:marRight w:val="0"/>
                          <w:marTop w:val="0"/>
                          <w:marBottom w:val="240"/>
                          <w:divBdr>
                            <w:top w:val="none" w:sz="0" w:space="0" w:color="auto"/>
                            <w:left w:val="none" w:sz="0" w:space="0" w:color="auto"/>
                            <w:bottom w:val="none" w:sz="0" w:space="0" w:color="auto"/>
                            <w:right w:val="none" w:sz="0" w:space="0" w:color="auto"/>
                          </w:divBdr>
                          <w:divsChild>
                            <w:div w:id="1039477761">
                              <w:marLeft w:val="0"/>
                              <w:marRight w:val="0"/>
                              <w:marTop w:val="0"/>
                              <w:marBottom w:val="240"/>
                              <w:divBdr>
                                <w:top w:val="none" w:sz="0" w:space="0" w:color="auto"/>
                                <w:left w:val="none" w:sz="0" w:space="0" w:color="auto"/>
                                <w:bottom w:val="none" w:sz="0" w:space="0" w:color="auto"/>
                                <w:right w:val="none" w:sz="0" w:space="0" w:color="auto"/>
                              </w:divBdr>
                            </w:div>
                            <w:div w:id="671027207">
                              <w:marLeft w:val="0"/>
                              <w:marRight w:val="0"/>
                              <w:marTop w:val="0"/>
                              <w:marBottom w:val="240"/>
                              <w:divBdr>
                                <w:top w:val="none" w:sz="0" w:space="0" w:color="auto"/>
                                <w:left w:val="none" w:sz="0" w:space="0" w:color="auto"/>
                                <w:bottom w:val="none" w:sz="0" w:space="0" w:color="auto"/>
                                <w:right w:val="none" w:sz="0" w:space="0" w:color="auto"/>
                              </w:divBdr>
                            </w:div>
                          </w:divsChild>
                        </w:div>
                        <w:div w:id="976105665">
                          <w:marLeft w:val="0"/>
                          <w:marRight w:val="0"/>
                          <w:marTop w:val="0"/>
                          <w:marBottom w:val="240"/>
                          <w:divBdr>
                            <w:top w:val="none" w:sz="0" w:space="0" w:color="auto"/>
                            <w:left w:val="none" w:sz="0" w:space="0" w:color="auto"/>
                            <w:bottom w:val="none" w:sz="0" w:space="0" w:color="auto"/>
                            <w:right w:val="none" w:sz="0" w:space="0" w:color="auto"/>
                          </w:divBdr>
                        </w:div>
                        <w:div w:id="39060989">
                          <w:marLeft w:val="0"/>
                          <w:marRight w:val="0"/>
                          <w:marTop w:val="0"/>
                          <w:marBottom w:val="240"/>
                          <w:divBdr>
                            <w:top w:val="none" w:sz="0" w:space="0" w:color="auto"/>
                            <w:left w:val="none" w:sz="0" w:space="0" w:color="auto"/>
                            <w:bottom w:val="none" w:sz="0" w:space="0" w:color="auto"/>
                            <w:right w:val="none" w:sz="0" w:space="0" w:color="auto"/>
                          </w:divBdr>
                        </w:div>
                        <w:div w:id="978531374">
                          <w:marLeft w:val="0"/>
                          <w:marRight w:val="0"/>
                          <w:marTop w:val="0"/>
                          <w:marBottom w:val="240"/>
                          <w:divBdr>
                            <w:top w:val="none" w:sz="0" w:space="0" w:color="auto"/>
                            <w:left w:val="none" w:sz="0" w:space="0" w:color="auto"/>
                            <w:bottom w:val="none" w:sz="0" w:space="0" w:color="auto"/>
                            <w:right w:val="none" w:sz="0" w:space="0" w:color="auto"/>
                          </w:divBdr>
                        </w:div>
                      </w:divsChild>
                    </w:div>
                    <w:div w:id="2054233917">
                      <w:marLeft w:val="0"/>
                      <w:marRight w:val="0"/>
                      <w:marTop w:val="0"/>
                      <w:marBottom w:val="240"/>
                      <w:divBdr>
                        <w:top w:val="none" w:sz="0" w:space="0" w:color="auto"/>
                        <w:left w:val="none" w:sz="0" w:space="0" w:color="auto"/>
                        <w:bottom w:val="none" w:sz="0" w:space="0" w:color="auto"/>
                        <w:right w:val="none" w:sz="0" w:space="0" w:color="auto"/>
                      </w:divBdr>
                      <w:divsChild>
                        <w:div w:id="1585795899">
                          <w:marLeft w:val="0"/>
                          <w:marRight w:val="0"/>
                          <w:marTop w:val="0"/>
                          <w:marBottom w:val="240"/>
                          <w:divBdr>
                            <w:top w:val="none" w:sz="0" w:space="0" w:color="auto"/>
                            <w:left w:val="none" w:sz="0" w:space="0" w:color="auto"/>
                            <w:bottom w:val="none" w:sz="0" w:space="0" w:color="auto"/>
                            <w:right w:val="none" w:sz="0" w:space="0" w:color="auto"/>
                          </w:divBdr>
                        </w:div>
                        <w:div w:id="698169334">
                          <w:marLeft w:val="0"/>
                          <w:marRight w:val="0"/>
                          <w:marTop w:val="0"/>
                          <w:marBottom w:val="240"/>
                          <w:divBdr>
                            <w:top w:val="none" w:sz="0" w:space="0" w:color="auto"/>
                            <w:left w:val="none" w:sz="0" w:space="0" w:color="auto"/>
                            <w:bottom w:val="none" w:sz="0" w:space="0" w:color="auto"/>
                            <w:right w:val="none" w:sz="0" w:space="0" w:color="auto"/>
                          </w:divBdr>
                        </w:div>
                        <w:div w:id="20356451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442203">
                  <w:marLeft w:val="0"/>
                  <w:marRight w:val="0"/>
                  <w:marTop w:val="0"/>
                  <w:marBottom w:val="240"/>
                  <w:divBdr>
                    <w:top w:val="none" w:sz="0" w:space="0" w:color="auto"/>
                    <w:left w:val="none" w:sz="0" w:space="0" w:color="auto"/>
                    <w:bottom w:val="none" w:sz="0" w:space="0" w:color="auto"/>
                    <w:right w:val="none" w:sz="0" w:space="0" w:color="auto"/>
                  </w:divBdr>
                </w:div>
                <w:div w:id="1052847698">
                  <w:marLeft w:val="0"/>
                  <w:marRight w:val="0"/>
                  <w:marTop w:val="0"/>
                  <w:marBottom w:val="240"/>
                  <w:divBdr>
                    <w:top w:val="none" w:sz="0" w:space="0" w:color="auto"/>
                    <w:left w:val="none" w:sz="0" w:space="0" w:color="auto"/>
                    <w:bottom w:val="none" w:sz="0" w:space="0" w:color="auto"/>
                    <w:right w:val="none" w:sz="0" w:space="0" w:color="auto"/>
                  </w:divBdr>
                </w:div>
                <w:div w:id="3343851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5594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朱展麟</dc:creator>
  <cp:keywords/>
  <dc:description/>
  <cp:lastModifiedBy>Chu ChanLin</cp:lastModifiedBy>
  <cp:revision>2</cp:revision>
  <dcterms:created xsi:type="dcterms:W3CDTF">2026-05-28T02:14:00Z</dcterms:created>
  <dcterms:modified xsi:type="dcterms:W3CDTF">2026-06-13T07:25:00Z</dcterms:modified>
</cp:coreProperties>
</file>