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22D0" w14:textId="031F3FCE" w:rsidR="00283F3E" w:rsidRDefault="00283F3E" w:rsidP="00283F3E">
      <w:pPr>
        <w:rPr>
          <w:b/>
          <w:bCs/>
        </w:rPr>
      </w:pPr>
      <w:r>
        <w:rPr>
          <w:rFonts w:hint="eastAsia"/>
          <w:b/>
          <w:bCs/>
        </w:rPr>
        <w:t>@1</w:t>
      </w:r>
    </w:p>
    <w:p w14:paraId="0931E8CF" w14:textId="00BDAF85" w:rsidR="00283F3E" w:rsidRPr="00283F3E" w:rsidRDefault="00283F3E" w:rsidP="00283F3E">
      <w:r w:rsidRPr="00283F3E">
        <w:rPr>
          <w:b/>
          <w:bCs/>
        </w:rPr>
        <w:t>Yes, non-RAPID CT perfusion software can be used</w:t>
      </w:r>
      <w:r w:rsidRPr="00283F3E">
        <w:t xml:space="preserve"> to select </w:t>
      </w:r>
      <w:proofErr w:type="gramStart"/>
      <w:r w:rsidRPr="00283F3E">
        <w:t>4.5-9 hour</w:t>
      </w:r>
      <w:proofErr w:type="gramEnd"/>
      <w:r w:rsidRPr="00283F3E">
        <w:t xml:space="preserve"> stroke patients for thrombolysis, but the </w:t>
      </w:r>
      <w:r w:rsidRPr="00283F3E">
        <w:rPr>
          <w:b/>
          <w:bCs/>
        </w:rPr>
        <w:t>specific perfusion thresholds must match those validated in clinical trials</w:t>
      </w:r>
      <w:r w:rsidRPr="00283F3E">
        <w:t>.</w:t>
      </w:r>
    </w:p>
    <w:p w14:paraId="5ABCFECD" w14:textId="77777777" w:rsidR="00283F3E" w:rsidRPr="00283F3E" w:rsidRDefault="00283F3E" w:rsidP="00283F3E">
      <w:r w:rsidRPr="00283F3E">
        <w:rPr>
          <w:b/>
          <w:bCs/>
        </w:rPr>
        <w:t>Key Evidence:</w:t>
      </w:r>
    </w:p>
    <w:p w14:paraId="1F87E1C1" w14:textId="77777777" w:rsidR="00283F3E" w:rsidRPr="00283F3E" w:rsidRDefault="00283F3E" w:rsidP="00283F3E">
      <w:r w:rsidRPr="00283F3E">
        <w:t xml:space="preserve">The EXTEND trial, which established the benefit of alteplase in the </w:t>
      </w:r>
      <w:proofErr w:type="gramStart"/>
      <w:r w:rsidRPr="00283F3E">
        <w:t>4.5-9 hour</w:t>
      </w:r>
      <w:proofErr w:type="gramEnd"/>
      <w:r w:rsidRPr="00283F3E">
        <w:t xml:space="preserve"> window, used </w:t>
      </w:r>
      <w:r w:rsidRPr="00283F3E">
        <w:rPr>
          <w:b/>
          <w:bCs/>
        </w:rPr>
        <w:t>both CT perfusion and MRI perfusion-diffusion imaging</w:t>
      </w:r>
      <w:r w:rsidRPr="00283F3E">
        <w:t> with the following criteria: [1]</w:t>
      </w:r>
    </w:p>
    <w:p w14:paraId="3AEC7671" w14:textId="77777777" w:rsidR="00283F3E" w:rsidRPr="00283F3E" w:rsidRDefault="00283F3E" w:rsidP="00283F3E">
      <w:pPr>
        <w:numPr>
          <w:ilvl w:val="0"/>
          <w:numId w:val="1"/>
        </w:numPr>
      </w:pPr>
      <w:r w:rsidRPr="00283F3E">
        <w:rPr>
          <w:b/>
          <w:bCs/>
        </w:rPr>
        <w:t>Mismatch ratio &gt;1.2</w:t>
      </w:r>
      <w:r w:rsidRPr="00283F3E">
        <w:t> (hypoperfusion to core)</w:t>
      </w:r>
    </w:p>
    <w:p w14:paraId="1C8891EA" w14:textId="77777777" w:rsidR="00283F3E" w:rsidRPr="00283F3E" w:rsidRDefault="00283F3E" w:rsidP="00283F3E">
      <w:pPr>
        <w:numPr>
          <w:ilvl w:val="0"/>
          <w:numId w:val="1"/>
        </w:numPr>
      </w:pPr>
      <w:r w:rsidRPr="00283F3E">
        <w:rPr>
          <w:b/>
          <w:bCs/>
        </w:rPr>
        <w:t>Mismatch volume &gt;10 mL</w:t>
      </w:r>
    </w:p>
    <w:p w14:paraId="3E526EB6" w14:textId="77777777" w:rsidR="00283F3E" w:rsidRPr="00283F3E" w:rsidRDefault="00283F3E" w:rsidP="00283F3E">
      <w:pPr>
        <w:numPr>
          <w:ilvl w:val="0"/>
          <w:numId w:val="1"/>
        </w:numPr>
      </w:pPr>
      <w:r w:rsidRPr="00283F3E">
        <w:rPr>
          <w:b/>
          <w:bCs/>
        </w:rPr>
        <w:t>Ischemic core &lt;70 mL</w:t>
      </w:r>
      <w:r w:rsidRPr="00283F3E">
        <w:t xml:space="preserve"> (defined as </w:t>
      </w:r>
      <w:proofErr w:type="spellStart"/>
      <w:r w:rsidRPr="00283F3E">
        <w:t>rCBF</w:t>
      </w:r>
      <w:proofErr w:type="spellEnd"/>
      <w:r w:rsidRPr="00283F3E">
        <w:t xml:space="preserve"> &lt;30% on CTP or DWI on MRI)</w:t>
      </w:r>
    </w:p>
    <w:p w14:paraId="7B6E1880" w14:textId="77777777" w:rsidR="00283F3E" w:rsidRPr="00283F3E" w:rsidRDefault="00283F3E" w:rsidP="00283F3E">
      <w:pPr>
        <w:numPr>
          <w:ilvl w:val="0"/>
          <w:numId w:val="1"/>
        </w:numPr>
      </w:pPr>
      <w:r w:rsidRPr="00283F3E">
        <w:rPr>
          <w:b/>
          <w:bCs/>
        </w:rPr>
        <w:t xml:space="preserve">Hypoperfusion defined as </w:t>
      </w:r>
      <w:proofErr w:type="spellStart"/>
      <w:r w:rsidRPr="00283F3E">
        <w:rPr>
          <w:b/>
          <w:bCs/>
        </w:rPr>
        <w:t>Tmax</w:t>
      </w:r>
      <w:proofErr w:type="spellEnd"/>
      <w:r w:rsidRPr="00283F3E">
        <w:rPr>
          <w:b/>
          <w:bCs/>
        </w:rPr>
        <w:t xml:space="preserve"> &gt;6 seconds</w:t>
      </w:r>
    </w:p>
    <w:p w14:paraId="49AEE547" w14:textId="77777777" w:rsidR="00283F3E" w:rsidRPr="00283F3E" w:rsidRDefault="00283F3E" w:rsidP="00283F3E">
      <w:r w:rsidRPr="00283F3E">
        <w:t>The TASTE trial (within 4.5 hours) successfully used </w:t>
      </w:r>
      <w:proofErr w:type="spellStart"/>
      <w:r w:rsidRPr="00283F3E">
        <w:rPr>
          <w:b/>
          <w:bCs/>
        </w:rPr>
        <w:t>MIStar</w:t>
      </w:r>
      <w:proofErr w:type="spellEnd"/>
      <w:r w:rsidRPr="00283F3E">
        <w:rPr>
          <w:b/>
          <w:bCs/>
        </w:rPr>
        <w:t xml:space="preserve"> software</w:t>
      </w:r>
      <w:r w:rsidRPr="00283F3E">
        <w:t> (Apollo Medical Imaging) at 33 of 35 sites, with only 2 sites using RAPID, demonstrating that non-RAPID software can be used when properly configured. [2] Their criteria used:</w:t>
      </w:r>
    </w:p>
    <w:p w14:paraId="559EBB85" w14:textId="77777777" w:rsidR="00283F3E" w:rsidRPr="00283F3E" w:rsidRDefault="00283F3E" w:rsidP="00283F3E">
      <w:pPr>
        <w:numPr>
          <w:ilvl w:val="0"/>
          <w:numId w:val="2"/>
        </w:numPr>
      </w:pPr>
      <w:r w:rsidRPr="00283F3E">
        <w:rPr>
          <w:b/>
          <w:bCs/>
        </w:rPr>
        <w:t>Delay Time &gt;3 seconds</w:t>
      </w:r>
      <w:r w:rsidRPr="00283F3E">
        <w:t xml:space="preserve"> (equivalent to </w:t>
      </w:r>
      <w:proofErr w:type="spellStart"/>
      <w:r w:rsidRPr="00283F3E">
        <w:t>Tmax</w:t>
      </w:r>
      <w:proofErr w:type="spellEnd"/>
      <w:r w:rsidRPr="00283F3E">
        <w:t xml:space="preserve"> &gt;6 seconds)</w:t>
      </w:r>
    </w:p>
    <w:p w14:paraId="458CB848" w14:textId="77777777" w:rsidR="00283F3E" w:rsidRPr="00283F3E" w:rsidRDefault="00283F3E" w:rsidP="00283F3E">
      <w:pPr>
        <w:numPr>
          <w:ilvl w:val="0"/>
          <w:numId w:val="2"/>
        </w:numPr>
      </w:pPr>
      <w:r w:rsidRPr="00283F3E">
        <w:rPr>
          <w:b/>
          <w:bCs/>
        </w:rPr>
        <w:t>Relative CBF &lt;30%</w:t>
      </w:r>
      <w:r w:rsidRPr="00283F3E">
        <w:t> for core</w:t>
      </w:r>
    </w:p>
    <w:p w14:paraId="42866943" w14:textId="77777777" w:rsidR="00283F3E" w:rsidRPr="00283F3E" w:rsidRDefault="00283F3E" w:rsidP="00283F3E">
      <w:pPr>
        <w:numPr>
          <w:ilvl w:val="0"/>
          <w:numId w:val="2"/>
        </w:numPr>
      </w:pPr>
      <w:r w:rsidRPr="00283F3E">
        <w:rPr>
          <w:b/>
          <w:bCs/>
        </w:rPr>
        <w:t>Mismatch ratio &gt;1.8</w:t>
      </w:r>
    </w:p>
    <w:p w14:paraId="398117A4" w14:textId="77777777" w:rsidR="00283F3E" w:rsidRPr="00283F3E" w:rsidRDefault="00283F3E" w:rsidP="00283F3E">
      <w:pPr>
        <w:numPr>
          <w:ilvl w:val="0"/>
          <w:numId w:val="2"/>
        </w:numPr>
      </w:pPr>
      <w:r w:rsidRPr="00283F3E">
        <w:rPr>
          <w:b/>
          <w:bCs/>
        </w:rPr>
        <w:t>Mismatch volume &gt;15 mL</w:t>
      </w:r>
    </w:p>
    <w:p w14:paraId="2874C26D" w14:textId="77777777" w:rsidR="00283F3E" w:rsidRPr="00283F3E" w:rsidRDefault="00283F3E" w:rsidP="00283F3E">
      <w:r w:rsidRPr="00283F3E">
        <w:rPr>
          <w:b/>
          <w:bCs/>
        </w:rPr>
        <w:t>Critical Requirements:</w:t>
      </w:r>
    </w:p>
    <w:p w14:paraId="22538CE4" w14:textId="77777777" w:rsidR="00283F3E" w:rsidRPr="00283F3E" w:rsidRDefault="00283F3E" w:rsidP="00283F3E">
      <w:pPr>
        <w:numPr>
          <w:ilvl w:val="0"/>
          <w:numId w:val="3"/>
        </w:numPr>
      </w:pPr>
      <w:r w:rsidRPr="00283F3E">
        <w:rPr>
          <w:b/>
          <w:bCs/>
        </w:rPr>
        <w:t>Automated postprocessing software</w:t>
      </w:r>
      <w:r w:rsidRPr="00283F3E">
        <w:t> is essential—visual assessment alone (as used in ECASS-4) did not show benefit [1][3]</w:t>
      </w:r>
    </w:p>
    <w:p w14:paraId="7A50D0A1" w14:textId="77777777" w:rsidR="00283F3E" w:rsidRPr="00283F3E" w:rsidRDefault="00283F3E" w:rsidP="00283F3E">
      <w:pPr>
        <w:numPr>
          <w:ilvl w:val="0"/>
          <w:numId w:val="3"/>
        </w:numPr>
      </w:pPr>
      <w:r w:rsidRPr="00283F3E">
        <w:rPr>
          <w:b/>
          <w:bCs/>
        </w:rPr>
        <w:t>Standardized thresholds</w:t>
      </w:r>
      <w:r w:rsidRPr="00283F3E">
        <w:t> matching trial criteria must be programmed into the software</w:t>
      </w:r>
    </w:p>
    <w:p w14:paraId="0960AD79" w14:textId="77777777" w:rsidR="00283F3E" w:rsidRPr="00283F3E" w:rsidRDefault="00283F3E" w:rsidP="00283F3E">
      <w:pPr>
        <w:numPr>
          <w:ilvl w:val="0"/>
          <w:numId w:val="3"/>
        </w:numPr>
      </w:pPr>
      <w:r w:rsidRPr="00283F3E">
        <w:rPr>
          <w:b/>
          <w:bCs/>
        </w:rPr>
        <w:t>Processing time &lt;5 minutes</w:t>
      </w:r>
      <w:r w:rsidRPr="00283F3E">
        <w:t> to avoid treatment delays</w:t>
      </w:r>
    </w:p>
    <w:p w14:paraId="5CEBAD88" w14:textId="77777777" w:rsidR="00283F3E" w:rsidRPr="00283F3E" w:rsidRDefault="00283F3E" w:rsidP="00283F3E">
      <w:pPr>
        <w:numPr>
          <w:ilvl w:val="0"/>
          <w:numId w:val="3"/>
        </w:numPr>
      </w:pPr>
      <w:r w:rsidRPr="00283F3E">
        <w:t xml:space="preserve">The 2026 AHA/ASA guidelines support extended window thrombolysis </w:t>
      </w:r>
      <w:r w:rsidRPr="00283F3E">
        <w:lastRenderedPageBreak/>
        <w:t>using "automated postprocessing software analysis" for perfusion imaging, not specifically requiring RAPID [1]</w:t>
      </w:r>
    </w:p>
    <w:p w14:paraId="586D2B8C" w14:textId="77777777" w:rsidR="00283F3E" w:rsidRPr="00283F3E" w:rsidRDefault="00283F3E" w:rsidP="00283F3E">
      <w:r w:rsidRPr="00283F3E">
        <w:rPr>
          <w:b/>
          <w:bCs/>
        </w:rPr>
        <w:t>Bottom Line:</w:t>
      </w:r>
      <w:r w:rsidRPr="00283F3E">
        <w:t> Non-RAPID software is acceptable if it provides automated analysis with validated thresholds (</w:t>
      </w:r>
      <w:proofErr w:type="spellStart"/>
      <w:r w:rsidRPr="00283F3E">
        <w:t>Tmax</w:t>
      </w:r>
      <w:proofErr w:type="spellEnd"/>
      <w:r w:rsidRPr="00283F3E">
        <w:t xml:space="preserve"> &gt;6 sec for penumbra, </w:t>
      </w:r>
      <w:proofErr w:type="spellStart"/>
      <w:r w:rsidRPr="00283F3E">
        <w:t>rCBF</w:t>
      </w:r>
      <w:proofErr w:type="spellEnd"/>
      <w:r w:rsidRPr="00283F3E">
        <w:t xml:space="preserve"> &lt;30% for core, mismatch ratio &gt;1.2, core &lt;70 mL). Manual or visual assessment is insufficient.</w:t>
      </w:r>
    </w:p>
    <w:p w14:paraId="38B6B39B" w14:textId="2B6CD073" w:rsidR="00747D06" w:rsidRDefault="00747D06">
      <w:r>
        <w:rPr>
          <w:rFonts w:hint="eastAsia"/>
        </w:rPr>
        <w:t>@1</w:t>
      </w:r>
    </w:p>
    <w:p w14:paraId="0874C3FD" w14:textId="7F057BA4" w:rsidR="00747D06" w:rsidRDefault="00747D06">
      <w:pPr>
        <w:rPr>
          <w:rFonts w:hint="eastAsia"/>
        </w:rPr>
      </w:pPr>
      <w:r>
        <w:rPr>
          <w:rFonts w:hint="eastAsia"/>
        </w:rPr>
        <w:t>@2</w:t>
      </w:r>
    </w:p>
    <w:p w14:paraId="33165F3B" w14:textId="77777777" w:rsidR="00283F3E" w:rsidRPr="00283F3E" w:rsidRDefault="00283F3E" w:rsidP="00283F3E">
      <w:r w:rsidRPr="00283F3E">
        <w:rPr>
          <w:b/>
          <w:bCs/>
        </w:rPr>
        <w:t>Surgical evacuation (craniotomy or minimally invasive surgery) is beneficial for ICH in specific clinical scenarios</w:t>
      </w:r>
      <w:r w:rsidRPr="00283F3E">
        <w:t>, though the overall evidence remains mixed. The benefit depends on </w:t>
      </w:r>
      <w:r w:rsidRPr="00283F3E">
        <w:rPr>
          <w:b/>
          <w:bCs/>
        </w:rPr>
        <w:t>hemorrhage location, volume, patient clinical status, and surgical technique</w:t>
      </w:r>
      <w:r w:rsidRPr="00283F3E">
        <w:t>.</w:t>
      </w:r>
    </w:p>
    <w:p w14:paraId="7C503432" w14:textId="77777777" w:rsidR="00283F3E" w:rsidRPr="00283F3E" w:rsidRDefault="00283F3E" w:rsidP="00283F3E">
      <w:r w:rsidRPr="00283F3E">
        <w:rPr>
          <w:b/>
          <w:bCs/>
        </w:rPr>
        <w:t>Cerebellar ICH - Strongest Indication</w:t>
      </w:r>
    </w:p>
    <w:p w14:paraId="2BEF533B" w14:textId="77777777" w:rsidR="00283F3E" w:rsidRPr="00283F3E" w:rsidRDefault="00283F3E" w:rsidP="00283F3E">
      <w:r w:rsidRPr="00283F3E">
        <w:rPr>
          <w:b/>
          <w:bCs/>
        </w:rPr>
        <w:t>Large cerebellar hemorrhages (&gt;3 cm diameter or &gt;15 mL volume)</w:t>
      </w:r>
      <w:r w:rsidRPr="00283F3E">
        <w:t> with clinical or imaging signs of </w:t>
      </w:r>
      <w:r w:rsidRPr="00283F3E">
        <w:rPr>
          <w:b/>
          <w:bCs/>
        </w:rPr>
        <w:t>brainstem compression or hydrocephalus</w:t>
      </w:r>
      <w:r w:rsidRPr="00283F3E">
        <w:t> have the clearest benefit from surgical evacuation. [1-2] This represents a </w:t>
      </w:r>
      <w:r w:rsidRPr="00283F3E">
        <w:rPr>
          <w:b/>
          <w:bCs/>
        </w:rPr>
        <w:t>life-saving intervention</w:t>
      </w:r>
      <w:r w:rsidRPr="00283F3E">
        <w:t> with demonstrated mortality reduction compared to medical management alone. [1]</w:t>
      </w:r>
    </w:p>
    <w:p w14:paraId="1758DC06" w14:textId="77777777" w:rsidR="00283F3E" w:rsidRPr="00283F3E" w:rsidRDefault="00283F3E" w:rsidP="00283F3E">
      <w:r w:rsidRPr="00283F3E">
        <w:t>The following figure from a large observational study demonstrates the volume-dependent relationship between surgical evacuation and outcomes in cerebellar ICH:</w:t>
      </w:r>
    </w:p>
    <w:p w14:paraId="46FD80A3" w14:textId="0B2DB8AC" w:rsidR="00283F3E" w:rsidRPr="00283F3E" w:rsidRDefault="00283F3E" w:rsidP="00283F3E">
      <w:r w:rsidRPr="00283F3E">
        <w:lastRenderedPageBreak/>
        <w:fldChar w:fldCharType="begin"/>
      </w:r>
      <w:r w:rsidRPr="00283F3E">
        <w:instrText xml:space="preserve"> INCLUDEPICTURE "https://storage.googleapis.com/jama-multimedia/cms/10.1001/jama.2019.13014/images/joi190098f4.jpg" \* MERGEFORMATINET </w:instrText>
      </w:r>
      <w:r w:rsidRPr="00283F3E">
        <w:fldChar w:fldCharType="separate"/>
      </w:r>
      <w:r w:rsidRPr="00283F3E">
        <w:drawing>
          <wp:inline distT="0" distB="0" distL="0" distR="0" wp14:anchorId="08296A24" wp14:editId="290B9A40">
            <wp:extent cx="5198745" cy="8863330"/>
            <wp:effectExtent l="0" t="0" r="0" b="1270"/>
            <wp:docPr id="42821610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F3E">
        <w:fldChar w:fldCharType="end"/>
      </w:r>
    </w:p>
    <w:p w14:paraId="063CB85F" w14:textId="77777777" w:rsidR="00283F3E" w:rsidRPr="00283F3E" w:rsidRDefault="00283F3E" w:rsidP="00283F3E">
      <w:r w:rsidRPr="00283F3E">
        <w:rPr>
          <w:b/>
          <w:bCs/>
        </w:rPr>
        <w:lastRenderedPageBreak/>
        <w:t>Figure 4. </w:t>
      </w:r>
      <w:r w:rsidRPr="00283F3E">
        <w:t xml:space="preserve">Independent Associations of the Intervention </w:t>
      </w:r>
      <w:proofErr w:type="gramStart"/>
      <w:r w:rsidRPr="00283F3E">
        <w:t>With</w:t>
      </w:r>
      <w:proofErr w:type="gramEnd"/>
      <w:r w:rsidRPr="00283F3E">
        <w:t xml:space="preserve"> ICH Volumes</w:t>
      </w:r>
    </w:p>
    <w:p w14:paraId="6279CF1B" w14:textId="77777777" w:rsidR="00283F3E" w:rsidRPr="00283F3E" w:rsidRDefault="00283F3E" w:rsidP="00283F3E">
      <w:hyperlink r:id="rId6" w:tgtFrame="_blank" w:history="1">
        <w:r w:rsidRPr="00283F3E">
          <w:rPr>
            <w:rStyle w:val="ae"/>
          </w:rPr>
          <w:t xml:space="preserve">Association of Surgical Hematoma Evacuation vs Conservative Treatment </w:t>
        </w:r>
        <w:proofErr w:type="gramStart"/>
        <w:r w:rsidRPr="00283F3E">
          <w:rPr>
            <w:rStyle w:val="ae"/>
          </w:rPr>
          <w:t>With</w:t>
        </w:r>
        <w:proofErr w:type="gramEnd"/>
        <w:r w:rsidRPr="00283F3E">
          <w:rPr>
            <w:rStyle w:val="ae"/>
          </w:rPr>
          <w:t xml:space="preserve"> Functional Outcome in Patients </w:t>
        </w:r>
        <w:proofErr w:type="gramStart"/>
        <w:r w:rsidRPr="00283F3E">
          <w:rPr>
            <w:rStyle w:val="ae"/>
          </w:rPr>
          <w:t>With</w:t>
        </w:r>
        <w:proofErr w:type="gramEnd"/>
        <w:r w:rsidRPr="00283F3E">
          <w:rPr>
            <w:rStyle w:val="ae"/>
          </w:rPr>
          <w:t xml:space="preserve"> Cerebellar Intracerebral Hemorrhage.</w:t>
        </w:r>
      </w:hyperlink>
      <w:r w:rsidRPr="00283F3E">
        <w:t> JAMA. 2019</w:t>
      </w:r>
      <w:r w:rsidRPr="00283F3E">
        <w:t>年</w:t>
      </w:r>
      <w:r w:rsidRPr="00283F3E">
        <w:t>10</w:t>
      </w:r>
      <w:r w:rsidRPr="00283F3E">
        <w:t>月</w:t>
      </w:r>
      <w:r w:rsidRPr="00283F3E">
        <w:t>8</w:t>
      </w:r>
      <w:r w:rsidRPr="00283F3E">
        <w:t>日</w:t>
      </w:r>
      <w:r w:rsidRPr="00283F3E">
        <w:t>.</w:t>
      </w:r>
    </w:p>
    <w:p w14:paraId="760B1A4B" w14:textId="77777777" w:rsidR="00283F3E" w:rsidRPr="00283F3E" w:rsidRDefault="00283F3E" w:rsidP="00283F3E">
      <w:r w:rsidRPr="00283F3E">
        <w:t>Content used under license from the JAMA Network® © American Medical Association</w:t>
      </w:r>
    </w:p>
    <w:p w14:paraId="22FCA722" w14:textId="77777777" w:rsidR="00283F3E" w:rsidRPr="00283F3E" w:rsidRDefault="00283F3E" w:rsidP="00283F3E">
      <w:r w:rsidRPr="00283F3E">
        <w:t>This analysis reveals that surgical evacuation is associated with </w:t>
      </w:r>
      <w:r w:rsidRPr="00283F3E">
        <w:rPr>
          <w:b/>
          <w:bCs/>
        </w:rPr>
        <w:t>improved survival for cerebellar ICH volumes &gt;15 cm³</w:t>
      </w:r>
      <w:r w:rsidRPr="00283F3E">
        <w:t>, while paradoxically showing worse functional outcomes for smaller volumes (&lt;12 cm³). [3]</w:t>
      </w:r>
    </w:p>
    <w:p w14:paraId="51A48ECE" w14:textId="77777777" w:rsidR="00283F3E" w:rsidRPr="00283F3E" w:rsidRDefault="00283F3E" w:rsidP="00283F3E">
      <w:r w:rsidRPr="00283F3E">
        <w:rPr>
          <w:b/>
          <w:bCs/>
        </w:rPr>
        <w:t>Supratentorial ICH - Selected Patients</w:t>
      </w:r>
    </w:p>
    <w:p w14:paraId="31074B4E" w14:textId="77777777" w:rsidR="00283F3E" w:rsidRPr="00283F3E" w:rsidRDefault="00283F3E" w:rsidP="00283F3E">
      <w:r w:rsidRPr="00283F3E">
        <w:rPr>
          <w:b/>
          <w:bCs/>
        </w:rPr>
        <w:t>Minimally invasive surgery (MIS)</w:t>
      </w:r>
      <w:r w:rsidRPr="00283F3E">
        <w:t> shows the most promise for supratentorial ICH with specific patient characteristics:</w:t>
      </w:r>
    </w:p>
    <w:p w14:paraId="7FE0BA56" w14:textId="77777777" w:rsidR="00283F3E" w:rsidRPr="00283F3E" w:rsidRDefault="00283F3E" w:rsidP="00283F3E">
      <w:r w:rsidRPr="00283F3E">
        <w:rPr>
          <w:b/>
          <w:bCs/>
        </w:rPr>
        <w:t>Patient selection criteria for MIS:</w:t>
      </w:r>
    </w:p>
    <w:p w14:paraId="6B596EA0" w14:textId="77777777" w:rsidR="00283F3E" w:rsidRPr="00283F3E" w:rsidRDefault="00283F3E" w:rsidP="00283F3E">
      <w:pPr>
        <w:numPr>
          <w:ilvl w:val="0"/>
          <w:numId w:val="4"/>
        </w:numPr>
      </w:pPr>
      <w:r w:rsidRPr="00283F3E">
        <w:rPr>
          <w:b/>
          <w:bCs/>
        </w:rPr>
        <w:t>ICH volume &gt;20-30 mL</w:t>
      </w:r>
      <w:r w:rsidRPr="00283F3E">
        <w:t> [</w:t>
      </w:r>
      <w:proofErr w:type="gramStart"/>
      <w:r w:rsidRPr="00283F3E">
        <w:t>1][</w:t>
      </w:r>
      <w:proofErr w:type="gramEnd"/>
      <w:r w:rsidRPr="00283F3E">
        <w:t>4-5]</w:t>
      </w:r>
    </w:p>
    <w:p w14:paraId="60F5D3DA" w14:textId="77777777" w:rsidR="00283F3E" w:rsidRPr="00283F3E" w:rsidRDefault="00283F3E" w:rsidP="00283F3E">
      <w:pPr>
        <w:numPr>
          <w:ilvl w:val="0"/>
          <w:numId w:val="4"/>
        </w:numPr>
      </w:pPr>
      <w:r w:rsidRPr="00283F3E">
        <w:rPr>
          <w:b/>
          <w:bCs/>
        </w:rPr>
        <w:t>Glasgow Coma Scale 5-12</w:t>
      </w:r>
      <w:r w:rsidRPr="00283F3E">
        <w:t> [</w:t>
      </w:r>
      <w:proofErr w:type="gramStart"/>
      <w:r w:rsidRPr="00283F3E">
        <w:t>1][</w:t>
      </w:r>
      <w:proofErr w:type="gramEnd"/>
      <w:r w:rsidRPr="00283F3E">
        <w:t>4-5]</w:t>
      </w:r>
    </w:p>
    <w:p w14:paraId="51CD4968" w14:textId="77777777" w:rsidR="00283F3E" w:rsidRPr="00283F3E" w:rsidRDefault="00283F3E" w:rsidP="00283F3E">
      <w:pPr>
        <w:numPr>
          <w:ilvl w:val="0"/>
          <w:numId w:val="4"/>
        </w:numPr>
      </w:pPr>
      <w:r w:rsidRPr="00283F3E">
        <w:rPr>
          <w:b/>
          <w:bCs/>
        </w:rPr>
        <w:t>Lobar location</w:t>
      </w:r>
      <w:r w:rsidRPr="00283F3E">
        <w:t> (stronger evidence than deep ICH) [4]</w:t>
      </w:r>
    </w:p>
    <w:p w14:paraId="4B85F43F" w14:textId="77777777" w:rsidR="00283F3E" w:rsidRPr="00283F3E" w:rsidRDefault="00283F3E" w:rsidP="00283F3E">
      <w:pPr>
        <w:numPr>
          <w:ilvl w:val="0"/>
          <w:numId w:val="4"/>
        </w:numPr>
      </w:pPr>
      <w:r w:rsidRPr="00283F3E">
        <w:rPr>
          <w:b/>
          <w:bCs/>
        </w:rPr>
        <w:t>Early intervention within 24 hours</w:t>
      </w:r>
      <w:r w:rsidRPr="00283F3E">
        <w:t> for lobar ICH [4]</w:t>
      </w:r>
    </w:p>
    <w:p w14:paraId="6CF7EA14" w14:textId="77777777" w:rsidR="00283F3E" w:rsidRDefault="00283F3E" w:rsidP="00283F3E">
      <w:r w:rsidRPr="00283F3E">
        <w:t>MIS (endoscopic or stereotactic aspiration with or without thrombolytics) </w:t>
      </w:r>
      <w:r w:rsidRPr="00283F3E">
        <w:rPr>
          <w:b/>
          <w:bCs/>
        </w:rPr>
        <w:t>may reduce mortality</w:t>
      </w:r>
      <w:r w:rsidRPr="00283F3E">
        <w:t> and </w:t>
      </w:r>
      <w:r w:rsidRPr="00283F3E">
        <w:rPr>
          <w:b/>
          <w:bCs/>
        </w:rPr>
        <w:t>may improve functional outcomes</w:t>
      </w:r>
      <w:r w:rsidRPr="00283F3E">
        <w:t> compared to medical management, though the evidence quality is moderate. [4-5] Recent trials show early functional benefit that may diminish over time. [6]</w:t>
      </w:r>
    </w:p>
    <w:p w14:paraId="14A947E5" w14:textId="3C039DF6" w:rsidR="00747D06" w:rsidRDefault="00747D06" w:rsidP="00283F3E">
      <w:r>
        <w:rPr>
          <w:rFonts w:hint="eastAsia"/>
        </w:rPr>
        <w:t>@2</w:t>
      </w:r>
    </w:p>
    <w:p w14:paraId="46B20998" w14:textId="77777777" w:rsidR="00747D06" w:rsidRPr="00283F3E" w:rsidRDefault="00747D06" w:rsidP="00283F3E">
      <w:pPr>
        <w:rPr>
          <w:rFonts w:hint="eastAsia"/>
        </w:rPr>
      </w:pPr>
    </w:p>
    <w:p w14:paraId="7DDBEF42" w14:textId="4A001C4B" w:rsidR="00283F3E" w:rsidRPr="00283F3E" w:rsidRDefault="00283F3E" w:rsidP="00283F3E">
      <w:r w:rsidRPr="00283F3E">
        <w:lastRenderedPageBreak/>
        <w:fldChar w:fldCharType="begin"/>
      </w:r>
      <w:r w:rsidRPr="00283F3E">
        <w:instrText xml:space="preserve"> INCLUDEPICTURE "https://storage.googleapis.com/jama-multimedia/cms/10.1001/jamaneurol.2025.3151/images/noi250058f2.jpg" \* MERGEFORMATINET </w:instrText>
      </w:r>
      <w:r w:rsidRPr="00283F3E">
        <w:fldChar w:fldCharType="separate"/>
      </w:r>
      <w:r w:rsidRPr="00283F3E">
        <w:drawing>
          <wp:inline distT="0" distB="0" distL="0" distR="0" wp14:anchorId="37D9A186" wp14:editId="0901E71B">
            <wp:extent cx="5274310" cy="4816475"/>
            <wp:effectExtent l="0" t="0" r="0" b="0"/>
            <wp:docPr id="16800494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F3E">
        <w:fldChar w:fldCharType="end"/>
      </w:r>
    </w:p>
    <w:p w14:paraId="7976A9B0" w14:textId="77777777" w:rsidR="00283F3E" w:rsidRPr="00283F3E" w:rsidRDefault="00283F3E" w:rsidP="00283F3E">
      <w:r w:rsidRPr="00283F3E">
        <w:rPr>
          <w:b/>
          <w:bCs/>
        </w:rPr>
        <w:t>Figure 2. </w:t>
      </w:r>
      <w:r w:rsidRPr="00283F3E">
        <w:t>Forest Plot: Ordinal Modified Rankin Scale (</w:t>
      </w:r>
      <w:proofErr w:type="spellStart"/>
      <w:r w:rsidRPr="00283F3E">
        <w:t>mRS</w:t>
      </w:r>
      <w:proofErr w:type="spellEnd"/>
      <w:r w:rsidRPr="00283F3E">
        <w:t>) Scores</w:t>
      </w:r>
    </w:p>
    <w:p w14:paraId="5858C8BC" w14:textId="77777777" w:rsidR="00283F3E" w:rsidRPr="00283F3E" w:rsidRDefault="00283F3E" w:rsidP="00283F3E">
      <w:hyperlink r:id="rId8" w:tgtFrame="_blank" w:history="1">
        <w:r w:rsidRPr="00283F3E">
          <w:rPr>
            <w:rStyle w:val="ae"/>
          </w:rPr>
          <w:t>Minimally Invasive Surgery vs Medical Management Alone for Intracerebral Hemorrhage.</w:t>
        </w:r>
      </w:hyperlink>
      <w:r w:rsidRPr="00283F3E">
        <w:t> JAMA Neurol. 2025</w:t>
      </w:r>
      <w:r w:rsidRPr="00283F3E">
        <w:t>年</w:t>
      </w:r>
      <w:r w:rsidRPr="00283F3E">
        <w:t>11</w:t>
      </w:r>
      <w:r w:rsidRPr="00283F3E">
        <w:t>月</w:t>
      </w:r>
      <w:r w:rsidRPr="00283F3E">
        <w:t>1</w:t>
      </w:r>
      <w:r w:rsidRPr="00283F3E">
        <w:t>日</w:t>
      </w:r>
      <w:r w:rsidRPr="00283F3E">
        <w:t>.</w:t>
      </w:r>
    </w:p>
    <w:p w14:paraId="6119C19E" w14:textId="77777777" w:rsidR="00283F3E" w:rsidRPr="00283F3E" w:rsidRDefault="00283F3E" w:rsidP="00283F3E">
      <w:r w:rsidRPr="00283F3E">
        <w:t>Content used under license from the JAMA Network® © American Medical Association</w:t>
      </w:r>
    </w:p>
    <w:p w14:paraId="3425A4C3" w14:textId="77777777" w:rsidR="00283F3E" w:rsidRPr="00283F3E" w:rsidRDefault="00283F3E" w:rsidP="00283F3E">
      <w:r w:rsidRPr="00283F3E">
        <w:rPr>
          <w:b/>
          <w:bCs/>
        </w:rPr>
        <w:t>Craniotomy for supratentorial ICH</w:t>
      </w:r>
      <w:r w:rsidRPr="00283F3E">
        <w:t> has </w:t>
      </w:r>
      <w:r w:rsidRPr="00283F3E">
        <w:rPr>
          <w:b/>
          <w:bCs/>
        </w:rPr>
        <w:t>uncertain benefit</w:t>
      </w:r>
      <w:r w:rsidRPr="00283F3E">
        <w:t> for functional outcomes overall. [1][5] However, it </w:t>
      </w:r>
      <w:r w:rsidRPr="00283F3E">
        <w:rPr>
          <w:b/>
          <w:bCs/>
        </w:rPr>
        <w:t>may be considered as a life-saving measure</w:t>
      </w:r>
      <w:r w:rsidRPr="00283F3E">
        <w:t> in specific situations:</w:t>
      </w:r>
    </w:p>
    <w:p w14:paraId="232EA8EE" w14:textId="77777777" w:rsidR="00283F3E" w:rsidRPr="00283F3E" w:rsidRDefault="00283F3E" w:rsidP="00283F3E">
      <w:r w:rsidRPr="00283F3E">
        <w:rPr>
          <w:b/>
          <w:bCs/>
        </w:rPr>
        <w:t>Indications for craniotomy:</w:t>
      </w:r>
    </w:p>
    <w:p w14:paraId="50136F01" w14:textId="77777777" w:rsidR="00283F3E" w:rsidRPr="00283F3E" w:rsidRDefault="00283F3E" w:rsidP="00283F3E">
      <w:pPr>
        <w:numPr>
          <w:ilvl w:val="0"/>
          <w:numId w:val="5"/>
        </w:numPr>
      </w:pPr>
      <w:r w:rsidRPr="00283F3E">
        <w:rPr>
          <w:b/>
          <w:bCs/>
        </w:rPr>
        <w:t>Deteriorating patients</w:t>
      </w:r>
      <w:r w:rsidRPr="00283F3E">
        <w:t> with signs of herniation [4-5]</w:t>
      </w:r>
    </w:p>
    <w:p w14:paraId="14964A37" w14:textId="77777777" w:rsidR="00283F3E" w:rsidRPr="00283F3E" w:rsidRDefault="00283F3E" w:rsidP="00283F3E">
      <w:pPr>
        <w:numPr>
          <w:ilvl w:val="0"/>
          <w:numId w:val="5"/>
        </w:numPr>
      </w:pPr>
      <w:r w:rsidRPr="00283F3E">
        <w:rPr>
          <w:b/>
          <w:bCs/>
        </w:rPr>
        <w:t>Non-comatose patients with lobar ICH</w:t>
      </w:r>
      <w:r w:rsidRPr="00283F3E">
        <w:t> when MIS is unavailable [4]</w:t>
      </w:r>
    </w:p>
    <w:p w14:paraId="64A9D314" w14:textId="77777777" w:rsidR="00283F3E" w:rsidRPr="00283F3E" w:rsidRDefault="00283F3E" w:rsidP="00283F3E">
      <w:pPr>
        <w:numPr>
          <w:ilvl w:val="0"/>
          <w:numId w:val="5"/>
        </w:numPr>
      </w:pPr>
      <w:r w:rsidRPr="00283F3E">
        <w:rPr>
          <w:b/>
          <w:bCs/>
        </w:rPr>
        <w:lastRenderedPageBreak/>
        <w:t>Superficial lobar ICH</w:t>
      </w:r>
      <w:r w:rsidRPr="00283F3E">
        <w:t> within 1 cm of cortical surface (suggested by STICH II) [2]</w:t>
      </w:r>
    </w:p>
    <w:p w14:paraId="6213A1D2" w14:textId="77777777" w:rsidR="00283F3E" w:rsidRPr="00283F3E" w:rsidRDefault="00283F3E" w:rsidP="00283F3E">
      <w:r w:rsidRPr="00283F3E">
        <w:rPr>
          <w:b/>
          <w:bCs/>
        </w:rPr>
        <w:t>Decompressive Craniectomy Without Evacuation</w:t>
      </w:r>
    </w:p>
    <w:p w14:paraId="2633E349" w14:textId="77777777" w:rsidR="00283F3E" w:rsidRPr="00283F3E" w:rsidRDefault="00283F3E" w:rsidP="00283F3E">
      <w:r w:rsidRPr="00283F3E">
        <w:t>Based on the 2024 SWITCH trial, </w:t>
      </w:r>
      <w:r w:rsidRPr="00283F3E">
        <w:rPr>
          <w:b/>
          <w:bCs/>
        </w:rPr>
        <w:t>decompressive craniectomy without hematoma removal</w:t>
      </w:r>
      <w:r w:rsidRPr="00283F3E">
        <w:t> may be considered for </w:t>
      </w:r>
      <w:r w:rsidRPr="00283F3E">
        <w:rPr>
          <w:b/>
          <w:bCs/>
        </w:rPr>
        <w:t>severe deep ICH</w:t>
      </w:r>
      <w:r w:rsidRPr="00283F3E">
        <w:t> (volume 30-100 mL, GCS 8-13) to reduce death or severe dependence, though this is a weak recommendation. [4]</w:t>
      </w:r>
    </w:p>
    <w:p w14:paraId="2FA333DF" w14:textId="77777777" w:rsidR="00283F3E" w:rsidRPr="00283F3E" w:rsidRDefault="00283F3E" w:rsidP="00283F3E">
      <w:r w:rsidRPr="00283F3E">
        <w:rPr>
          <w:b/>
          <w:bCs/>
        </w:rPr>
        <w:t>Key Contraindications and Cautions</w:t>
      </w:r>
    </w:p>
    <w:p w14:paraId="2309CF60" w14:textId="77777777" w:rsidR="00283F3E" w:rsidRPr="00283F3E" w:rsidRDefault="00283F3E" w:rsidP="00283F3E">
      <w:r w:rsidRPr="00283F3E">
        <w:t>Surgery is generally </w:t>
      </w:r>
      <w:r w:rsidRPr="00283F3E">
        <w:rPr>
          <w:b/>
          <w:bCs/>
        </w:rPr>
        <w:t>not beneficial</w:t>
      </w:r>
      <w:r w:rsidRPr="00283F3E">
        <w:t> or may be </w:t>
      </w:r>
      <w:r w:rsidRPr="00283F3E">
        <w:rPr>
          <w:b/>
          <w:bCs/>
        </w:rPr>
        <w:t>harmful</w:t>
      </w:r>
      <w:r w:rsidRPr="00283F3E">
        <w:t> in:</w:t>
      </w:r>
    </w:p>
    <w:p w14:paraId="4A6555CA" w14:textId="77777777" w:rsidR="00283F3E" w:rsidRPr="00283F3E" w:rsidRDefault="00283F3E" w:rsidP="00283F3E">
      <w:pPr>
        <w:numPr>
          <w:ilvl w:val="0"/>
          <w:numId w:val="6"/>
        </w:numPr>
      </w:pPr>
      <w:r w:rsidRPr="00283F3E">
        <w:t>Small supratentorial ICH (&lt;20 mL)</w:t>
      </w:r>
    </w:p>
    <w:p w14:paraId="2C98FDE7" w14:textId="77777777" w:rsidR="00283F3E" w:rsidRPr="00283F3E" w:rsidRDefault="00283F3E" w:rsidP="00283F3E">
      <w:pPr>
        <w:numPr>
          <w:ilvl w:val="0"/>
          <w:numId w:val="6"/>
        </w:numPr>
      </w:pPr>
      <w:r w:rsidRPr="00283F3E">
        <w:t>Deep coma (GCS &lt;5)</w:t>
      </w:r>
    </w:p>
    <w:p w14:paraId="04514064" w14:textId="77777777" w:rsidR="00283F3E" w:rsidRPr="00283F3E" w:rsidRDefault="00283F3E" w:rsidP="00283F3E">
      <w:pPr>
        <w:numPr>
          <w:ilvl w:val="0"/>
          <w:numId w:val="6"/>
        </w:numPr>
      </w:pPr>
      <w:r w:rsidRPr="00283F3E">
        <w:t>Very early surgery (&lt;12 hours) due to rebleeding risk [1]</w:t>
      </w:r>
    </w:p>
    <w:p w14:paraId="3C1FFC05" w14:textId="77777777" w:rsidR="00283F3E" w:rsidRPr="00283F3E" w:rsidRDefault="00283F3E" w:rsidP="00283F3E">
      <w:pPr>
        <w:numPr>
          <w:ilvl w:val="0"/>
          <w:numId w:val="6"/>
        </w:numPr>
      </w:pPr>
      <w:r w:rsidRPr="00283F3E">
        <w:t>Patients where the treating neurosurgeon is uncertain about benefit [5]</w:t>
      </w:r>
    </w:p>
    <w:p w14:paraId="32140E6E" w14:textId="77777777" w:rsidR="00283F3E" w:rsidRPr="00283F3E" w:rsidRDefault="00283F3E" w:rsidP="00283F3E">
      <w:r w:rsidRPr="00283F3E">
        <w:rPr>
          <w:b/>
          <w:bCs/>
        </w:rPr>
        <w:t>Summary of Evidence Quality</w:t>
      </w:r>
    </w:p>
    <w:p w14:paraId="467A57CB" w14:textId="77777777" w:rsidR="00283F3E" w:rsidRDefault="00283F3E" w:rsidP="00283F3E">
      <w:r w:rsidRPr="00283F3E">
        <w:t>The 2025 European guideline, 2022 AHA/ASA guideline, and 2020 Chinese guideline all </w:t>
      </w:r>
      <w:r w:rsidRPr="00283F3E">
        <w:rPr>
          <w:b/>
          <w:bCs/>
        </w:rPr>
        <w:t>refrain from providing firm recommendations</w:t>
      </w:r>
      <w:r w:rsidRPr="00283F3E">
        <w:t> for supratentorial ICH surgery due to very low-certainty evidence. [4] The benefit varies substantially based on ICH location, volume, stroke severity, timing, surgical method, and surgeon experience. [4]</w:t>
      </w:r>
    </w:p>
    <w:p w14:paraId="25E0D5F8" w14:textId="39CCCB2C" w:rsidR="008E054B" w:rsidRDefault="008E054B" w:rsidP="00283F3E">
      <w:r>
        <w:rPr>
          <w:rFonts w:hint="eastAsia"/>
        </w:rPr>
        <w:t>@3</w:t>
      </w:r>
    </w:p>
    <w:p w14:paraId="5BB5AB72" w14:textId="76FF3682" w:rsidR="008E054B" w:rsidRDefault="008E054B" w:rsidP="00283F3E">
      <w:r w:rsidRPr="008E054B">
        <w:rPr>
          <w:b/>
          <w:bCs/>
        </w:rPr>
        <w:t>MR spectroscopy</w:t>
      </w:r>
      <w:r w:rsidRPr="008E054B">
        <w:t>: Provides </w:t>
      </w:r>
      <w:r w:rsidRPr="008E054B">
        <w:rPr>
          <w:b/>
          <w:bCs/>
        </w:rPr>
        <w:t>additional diagnostic value</w:t>
      </w:r>
      <w:r w:rsidRPr="008E054B">
        <w:t> by estimating tumor proliferation rate (choline to N-acetyl-aspartate ratio) and necrosis, helping differentiate high-grade from low-grade gliomas with 87% accuracy and distinguishing tumor from non-neoplastic processes.</w:t>
      </w:r>
    </w:p>
    <w:p w14:paraId="622BE8FF" w14:textId="77777777" w:rsidR="008E054B" w:rsidRDefault="008E054B" w:rsidP="00283F3E"/>
    <w:p w14:paraId="7C65A3D8" w14:textId="17AD4D1E" w:rsidR="008E054B" w:rsidRDefault="008E054B" w:rsidP="00283F3E">
      <w:r w:rsidRPr="008E054B">
        <w:rPr>
          <w:b/>
          <w:bCs/>
        </w:rPr>
        <w:t>MR tractography (diffusion tensor imaging)</w:t>
      </w:r>
      <w:r w:rsidRPr="008E054B">
        <w:t>: </w:t>
      </w:r>
      <w:r w:rsidRPr="008E054B">
        <w:rPr>
          <w:b/>
          <w:bCs/>
        </w:rPr>
        <w:t>Recommended for surgical planning</w:t>
      </w:r>
      <w:r w:rsidRPr="008E054B">
        <w:t> when the tumor involves eloquent cortex, as it allows localization of cortical functional areas and fiber tracking to minimize postoperative deficits</w:t>
      </w:r>
      <w:r>
        <w:rPr>
          <w:rFonts w:hint="eastAsia"/>
        </w:rPr>
        <w:t xml:space="preserve">. </w:t>
      </w:r>
    </w:p>
    <w:p w14:paraId="79467854" w14:textId="5C20D857" w:rsidR="008E054B" w:rsidRPr="00283F3E" w:rsidRDefault="008E054B" w:rsidP="00283F3E">
      <w:r w:rsidRPr="008E054B">
        <w:lastRenderedPageBreak/>
        <w:t>The typical clinical DTI protocol uses echo-planar imaging (EPI) sequences with multiple gradient directions (commonly 30-60 directions) and is feasible on standard clinical scanners with multichannel head coils.</w:t>
      </w:r>
    </w:p>
    <w:p w14:paraId="47880802" w14:textId="26C54D06" w:rsidR="00283F3E" w:rsidRDefault="008E054B">
      <w:r w:rsidRPr="008E054B">
        <w:rPr>
          <w:b/>
          <w:bCs/>
        </w:rPr>
        <w:t>CSF cytology</w:t>
      </w:r>
      <w:r w:rsidRPr="008E054B">
        <w:t>: </w:t>
      </w:r>
      <w:r w:rsidRPr="008E054B">
        <w:rPr>
          <w:b/>
          <w:bCs/>
        </w:rPr>
        <w:t>Not routinely indicated</w:t>
      </w:r>
      <w:r w:rsidRPr="008E054B">
        <w:t> in the initial evaluation of suspected primary brain tumors. CSF analysis is reserved for specific scenarios such as suspected leptomeningeal spread or CNS lymphoma</w:t>
      </w:r>
    </w:p>
    <w:p w14:paraId="74A40F32" w14:textId="6827B369" w:rsidR="008E054B" w:rsidRDefault="008E054B">
      <w:r w:rsidRPr="008E054B">
        <w:rPr>
          <w:b/>
          <w:bCs/>
        </w:rPr>
        <w:t>Dexamethasone as initial treatment is associated with worse survival outcomes</w:t>
      </w:r>
      <w:r w:rsidRPr="008E054B">
        <w:t> in glioblastoma patients, despite its effectiveness in reducing cerebral edema and neurological symptoms.</w:t>
      </w:r>
    </w:p>
    <w:p w14:paraId="66C915CD" w14:textId="3C7851E3" w:rsidR="008E054B" w:rsidRDefault="00343BA3">
      <w:r w:rsidRPr="00343BA3">
        <w:t>Multiple meta-analyses demonstrate that dexamethasone use correlates with poorer overall survival (HR 1.33-1.62) and progression-free survival (HR 1.48-1.77), particularly at higher doses (≥2 mg/day) and when used during radiotherapy.</w:t>
      </w:r>
    </w:p>
    <w:p w14:paraId="57A08C39" w14:textId="77777777" w:rsidR="00343BA3" w:rsidRPr="00343BA3" w:rsidRDefault="00343BA3" w:rsidP="00343BA3">
      <w:r w:rsidRPr="00343BA3">
        <w:t>Dexamethasone may protect tumor cells from radiotherapy and chemotherapy by inducing anti-proliferative effects that reduce sensitivity to genotoxic stress. [4-5] Additional proposed mechanisms include induction of chemoresistance, suppression of antitumor immune responses, and modulation of DNA damage repair pathways. [5]</w:t>
      </w:r>
    </w:p>
    <w:p w14:paraId="051FD9FE" w14:textId="5353E223" w:rsidR="00343BA3" w:rsidRDefault="00343BA3">
      <w:r w:rsidRPr="00343BA3">
        <w:rPr>
          <w:b/>
          <w:bCs/>
        </w:rPr>
        <w:t>Special consideration:</w:t>
      </w:r>
      <w:r w:rsidRPr="00343BA3">
        <w:t> If CNS lymphoma is in the differential diagnosis, steroids should be avoided prior to biopsy as they can cause rapid tumor regression and compromise diagnostic yield.</w:t>
      </w:r>
    </w:p>
    <w:p w14:paraId="7AD8E174" w14:textId="1275BAB1" w:rsidR="00343BA3" w:rsidRDefault="00343BA3">
      <w:r w:rsidRPr="00343BA3">
        <w:t>If edema control is needed but steroids are problematic, bevacizumab (anti-VEGF therapy) represents an alternative that does not appear to compromise survival when combined with radiotherapy and may avoid steroid-related complications</w:t>
      </w:r>
    </w:p>
    <w:p w14:paraId="2CE1ECAF" w14:textId="5E8E8BE8" w:rsidR="00343BA3" w:rsidRDefault="00343BA3">
      <w:r>
        <w:rPr>
          <w:rFonts w:hint="eastAsia"/>
        </w:rPr>
        <w:t xml:space="preserve">CNS lymphoma: </w:t>
      </w:r>
      <w:r w:rsidRPr="00343BA3">
        <w:t>The typical location is </w:t>
      </w:r>
      <w:r w:rsidRPr="00343BA3">
        <w:rPr>
          <w:b/>
          <w:bCs/>
        </w:rPr>
        <w:t>periventricular white matter, basal ganglia, or corpus callosum</w:t>
      </w:r>
      <w:r w:rsidRPr="00343BA3">
        <w:t>.</w:t>
      </w:r>
    </w:p>
    <w:p w14:paraId="36B3EFD8" w14:textId="77777777" w:rsidR="00343BA3" w:rsidRPr="00343BA3" w:rsidRDefault="00343BA3" w:rsidP="00343BA3">
      <w:r w:rsidRPr="00343BA3">
        <w:rPr>
          <w:b/>
          <w:bCs/>
        </w:rPr>
        <w:t>Differentiating PCNSL from glioblastoma:</w:t>
      </w:r>
    </w:p>
    <w:p w14:paraId="3005077D" w14:textId="77777777" w:rsidR="00343BA3" w:rsidRPr="00343BA3" w:rsidRDefault="00343BA3" w:rsidP="00343BA3">
      <w:r w:rsidRPr="00343BA3">
        <w:rPr>
          <w:b/>
          <w:bCs/>
        </w:rPr>
        <w:t>Advanced MRI parameters</w:t>
      </w:r>
      <w:r w:rsidRPr="00343BA3">
        <w:t> significantly improve differentiation:</w:t>
      </w:r>
    </w:p>
    <w:p w14:paraId="4BFD0DF7" w14:textId="77777777" w:rsidR="00343BA3" w:rsidRPr="00343BA3" w:rsidRDefault="00343BA3" w:rsidP="00343BA3">
      <w:pPr>
        <w:numPr>
          <w:ilvl w:val="0"/>
          <w:numId w:val="7"/>
        </w:numPr>
      </w:pPr>
      <w:r w:rsidRPr="00343BA3">
        <w:rPr>
          <w:b/>
          <w:bCs/>
        </w:rPr>
        <w:lastRenderedPageBreak/>
        <w:t>ADC (diffusion):</w:t>
      </w:r>
      <w:r w:rsidRPr="00343BA3">
        <w:t> PCNSL shows </w:t>
      </w:r>
      <w:r w:rsidRPr="00343BA3">
        <w:rPr>
          <w:b/>
          <w:bCs/>
        </w:rPr>
        <w:t>lower ADC values</w:t>
      </w:r>
      <w:r w:rsidRPr="00343BA3">
        <w:t> (0.53-0.66 × 10</w:t>
      </w:r>
      <w:r w:rsidRPr="00343BA3">
        <w:rPr>
          <w:rFonts w:ascii="Cambria Math" w:hAnsi="Cambria Math" w:cs="Cambria Math"/>
        </w:rPr>
        <w:t>⁻</w:t>
      </w:r>
      <w:r w:rsidRPr="00343BA3">
        <w:t>³ mm²/sec) vs. glioblastoma (0.83-0.98 × 10</w:t>
      </w:r>
      <w:r w:rsidRPr="00343BA3">
        <w:rPr>
          <w:rFonts w:ascii="Cambria Math" w:hAnsi="Cambria Math" w:cs="Cambria Math"/>
        </w:rPr>
        <w:t>⁻</w:t>
      </w:r>
      <w:r w:rsidRPr="00343BA3">
        <w:t>³ mm²/sec) due to high cellularity [5-7]</w:t>
      </w:r>
    </w:p>
    <w:p w14:paraId="460DA87A" w14:textId="77777777" w:rsidR="00343BA3" w:rsidRPr="00343BA3" w:rsidRDefault="00343BA3" w:rsidP="00343BA3">
      <w:pPr>
        <w:numPr>
          <w:ilvl w:val="0"/>
          <w:numId w:val="7"/>
        </w:numPr>
      </w:pPr>
      <w:proofErr w:type="spellStart"/>
      <w:r w:rsidRPr="00343BA3">
        <w:rPr>
          <w:b/>
          <w:bCs/>
        </w:rPr>
        <w:t>rCBV</w:t>
      </w:r>
      <w:proofErr w:type="spellEnd"/>
      <w:r w:rsidRPr="00343BA3">
        <w:rPr>
          <w:b/>
          <w:bCs/>
        </w:rPr>
        <w:t xml:space="preserve"> (perfusion):</w:t>
      </w:r>
      <w:r w:rsidRPr="00343BA3">
        <w:t> PCNSL shows </w:t>
      </w:r>
      <w:r w:rsidRPr="00343BA3">
        <w:rPr>
          <w:b/>
          <w:bCs/>
        </w:rPr>
        <w:t>lower cerebral blood volume</w:t>
      </w:r>
      <w:r w:rsidRPr="00343BA3">
        <w:t xml:space="preserve"> (max </w:t>
      </w:r>
      <w:proofErr w:type="spellStart"/>
      <w:r w:rsidRPr="00343BA3">
        <w:t>rCBV</w:t>
      </w:r>
      <w:proofErr w:type="spellEnd"/>
      <w:r w:rsidRPr="00343BA3">
        <w:t xml:space="preserve"> &lt;2.18) vs. highly vascular glioblastoma (max </w:t>
      </w:r>
      <w:proofErr w:type="spellStart"/>
      <w:r w:rsidRPr="00343BA3">
        <w:t>rCBV</w:t>
      </w:r>
      <w:proofErr w:type="spellEnd"/>
      <w:r w:rsidRPr="00343BA3">
        <w:t xml:space="preserve"> &gt;2.18), with 98% accuracy [6-7]</w:t>
      </w:r>
    </w:p>
    <w:p w14:paraId="150531CE" w14:textId="77777777" w:rsidR="00343BA3" w:rsidRPr="00343BA3" w:rsidRDefault="00343BA3" w:rsidP="00343BA3">
      <w:pPr>
        <w:numPr>
          <w:ilvl w:val="0"/>
          <w:numId w:val="7"/>
        </w:numPr>
      </w:pPr>
      <w:r w:rsidRPr="00343BA3">
        <w:rPr>
          <w:b/>
          <w:bCs/>
        </w:rPr>
        <w:t>Intratumoral susceptibility signals (ITSS):</w:t>
      </w:r>
      <w:r w:rsidRPr="00343BA3">
        <w:t> Present in only 32% of PCNSL vs. 82% of glioblastoma, reflecting less hemorrhage/neovascularization [7]</w:t>
      </w:r>
    </w:p>
    <w:p w14:paraId="03546B61" w14:textId="77777777" w:rsidR="00343BA3" w:rsidRPr="00343BA3" w:rsidRDefault="00343BA3" w:rsidP="00343BA3">
      <w:pPr>
        <w:numPr>
          <w:ilvl w:val="0"/>
          <w:numId w:val="7"/>
        </w:numPr>
      </w:pPr>
      <w:r w:rsidRPr="00343BA3">
        <w:rPr>
          <w:b/>
          <w:bCs/>
        </w:rPr>
        <w:t>MR spectroscopy:</w:t>
      </w:r>
      <w:r w:rsidRPr="00343BA3">
        <w:t> PCNSL shows </w:t>
      </w:r>
      <w:r w:rsidRPr="00343BA3">
        <w:rPr>
          <w:b/>
          <w:bCs/>
        </w:rPr>
        <w:t>elevated lipid peaks in absence of necrosis</w:t>
      </w:r>
      <w:r w:rsidRPr="00343BA3">
        <w:t> (highly specific), higher Cho/Cr and Lip/Cr ratios</w:t>
      </w:r>
    </w:p>
    <w:p w14:paraId="3F361F16" w14:textId="0500FE97" w:rsidR="00343BA3" w:rsidRDefault="00343BA3">
      <w:r w:rsidRPr="00343BA3">
        <w:t xml:space="preserve">Combined evaluation of mean ADC, mean </w:t>
      </w:r>
      <w:proofErr w:type="spellStart"/>
      <w:r w:rsidRPr="00343BA3">
        <w:t>rCBV</w:t>
      </w:r>
      <w:proofErr w:type="spellEnd"/>
      <w:r w:rsidRPr="00343BA3">
        <w:t>, and ITSS correctly predicts diagnosis in 95-96% of cases.</w:t>
      </w:r>
    </w:p>
    <w:p w14:paraId="4C1B8C42" w14:textId="77777777" w:rsidR="00343BA3" w:rsidRPr="00343BA3" w:rsidRDefault="00343BA3" w:rsidP="00343BA3">
      <w:r w:rsidRPr="00343BA3">
        <w:t>A 2025 study of 104 PCNSL patients found </w:t>
      </w:r>
      <w:r w:rsidRPr="00343BA3">
        <w:rPr>
          <w:b/>
          <w:bCs/>
        </w:rPr>
        <w:t>no significant difference in diagnostic yield based on time interval</w:t>
      </w:r>
      <w:r w:rsidRPr="00343BA3">
        <w:t> between corticosteroid administration and biopsy: [1]</w:t>
      </w:r>
    </w:p>
    <w:p w14:paraId="57E08B47" w14:textId="77777777" w:rsidR="00343BA3" w:rsidRPr="00343BA3" w:rsidRDefault="00343BA3" w:rsidP="00343BA3">
      <w:pPr>
        <w:numPr>
          <w:ilvl w:val="0"/>
          <w:numId w:val="8"/>
        </w:numPr>
      </w:pPr>
      <w:r w:rsidRPr="00343BA3">
        <w:t>&lt;48 hours: 96.4% diagnostic yield</w:t>
      </w:r>
    </w:p>
    <w:p w14:paraId="5C4C11AF" w14:textId="77777777" w:rsidR="00343BA3" w:rsidRPr="00343BA3" w:rsidRDefault="00343BA3" w:rsidP="00343BA3">
      <w:pPr>
        <w:numPr>
          <w:ilvl w:val="0"/>
          <w:numId w:val="8"/>
        </w:numPr>
      </w:pPr>
      <w:r w:rsidRPr="00343BA3">
        <w:t>48-72 hours: 91.7% diagnostic yield</w:t>
      </w:r>
    </w:p>
    <w:p w14:paraId="6D4F602E" w14:textId="77777777" w:rsidR="00343BA3" w:rsidRPr="00343BA3" w:rsidRDefault="00343BA3" w:rsidP="00343BA3">
      <w:pPr>
        <w:numPr>
          <w:ilvl w:val="0"/>
          <w:numId w:val="8"/>
        </w:numPr>
      </w:pPr>
      <w:r w:rsidRPr="00343BA3">
        <w:t>72 hours: 100% diagnostic yield</w:t>
      </w:r>
    </w:p>
    <w:p w14:paraId="1929BD59" w14:textId="77777777" w:rsidR="00343BA3" w:rsidRPr="00343BA3" w:rsidRDefault="00343BA3" w:rsidP="00343BA3">
      <w:pPr>
        <w:numPr>
          <w:ilvl w:val="0"/>
          <w:numId w:val="8"/>
        </w:numPr>
      </w:pPr>
      <w:r w:rsidRPr="00343BA3">
        <w:t>Overall: No statistical difference (P = 0.658)</w:t>
      </w:r>
    </w:p>
    <w:p w14:paraId="7151C3BD" w14:textId="77777777" w:rsidR="00343BA3" w:rsidRPr="00343BA3" w:rsidRDefault="00343BA3" w:rsidP="00343BA3">
      <w:r w:rsidRPr="00343BA3">
        <w:t>Similarly, </w:t>
      </w:r>
      <w:r w:rsidRPr="00343BA3">
        <w:rPr>
          <w:b/>
          <w:bCs/>
        </w:rPr>
        <w:t>cumulative dose and duration did not affect diagnostic yield</w:t>
      </w:r>
      <w:r w:rsidRPr="00343BA3">
        <w:t>: [1]</w:t>
      </w:r>
    </w:p>
    <w:p w14:paraId="68CF23A4" w14:textId="77777777" w:rsidR="00343BA3" w:rsidRPr="00343BA3" w:rsidRDefault="00343BA3" w:rsidP="00343BA3">
      <w:pPr>
        <w:numPr>
          <w:ilvl w:val="0"/>
          <w:numId w:val="9"/>
        </w:numPr>
      </w:pPr>
      <w:r w:rsidRPr="00343BA3">
        <w:t>≤20 mg: 95.5% yield</w:t>
      </w:r>
    </w:p>
    <w:p w14:paraId="6D973FB0" w14:textId="77777777" w:rsidR="00343BA3" w:rsidRPr="00343BA3" w:rsidRDefault="00343BA3" w:rsidP="00343BA3">
      <w:pPr>
        <w:numPr>
          <w:ilvl w:val="0"/>
          <w:numId w:val="9"/>
        </w:numPr>
      </w:pPr>
      <w:r w:rsidRPr="00343BA3">
        <w:t>21-40 mg: 100% yield</w:t>
      </w:r>
    </w:p>
    <w:p w14:paraId="5E733F77" w14:textId="77777777" w:rsidR="00343BA3" w:rsidRPr="00343BA3" w:rsidRDefault="00343BA3" w:rsidP="00343BA3">
      <w:pPr>
        <w:numPr>
          <w:ilvl w:val="0"/>
          <w:numId w:val="9"/>
        </w:numPr>
      </w:pPr>
      <w:r w:rsidRPr="00343BA3">
        <w:t>40 mg: 100% yield</w:t>
      </w:r>
    </w:p>
    <w:p w14:paraId="0656B417" w14:textId="77777777" w:rsidR="00343BA3" w:rsidRPr="00343BA3" w:rsidRDefault="00343BA3" w:rsidP="00343BA3">
      <w:pPr>
        <w:numPr>
          <w:ilvl w:val="0"/>
          <w:numId w:val="9"/>
        </w:numPr>
      </w:pPr>
      <w:r w:rsidRPr="00343BA3">
        <w:t>Duration ≤5 days vs &gt;5 days: no difference</w:t>
      </w:r>
    </w:p>
    <w:p w14:paraId="7EE772B2" w14:textId="553B60F6" w:rsidR="00343BA3" w:rsidRDefault="00343BA3">
      <w:r w:rsidRPr="00343BA3">
        <w:t>The consensus recommendation is to </w:t>
      </w:r>
      <w:r w:rsidRPr="00343BA3">
        <w:rPr>
          <w:b/>
          <w:bCs/>
        </w:rPr>
        <w:t>minimize diagnostic delay</w:t>
      </w:r>
      <w:r w:rsidRPr="00343BA3">
        <w:t> rather than wait for steroid washout.</w:t>
      </w:r>
    </w:p>
    <w:p w14:paraId="4B831876" w14:textId="77777777" w:rsidR="0024785E" w:rsidRPr="0024785E" w:rsidRDefault="0024785E" w:rsidP="0024785E">
      <w:r w:rsidRPr="0024785E">
        <w:lastRenderedPageBreak/>
        <w:t>CSF cytology remains the </w:t>
      </w:r>
      <w:r w:rsidRPr="0024785E">
        <w:rPr>
          <w:b/>
          <w:bCs/>
        </w:rPr>
        <w:t>gold standard</w:t>
      </w:r>
      <w:r w:rsidRPr="0024785E">
        <w:t> for diagnosing leptomeningeal metastasis, but sensitivity is suboptimal: [1-2]</w:t>
      </w:r>
    </w:p>
    <w:p w14:paraId="7F4E4B1E" w14:textId="77777777" w:rsidR="0024785E" w:rsidRPr="0024785E" w:rsidRDefault="0024785E" w:rsidP="0024785E">
      <w:pPr>
        <w:numPr>
          <w:ilvl w:val="0"/>
          <w:numId w:val="10"/>
        </w:numPr>
      </w:pPr>
      <w:r w:rsidRPr="0024785E">
        <w:rPr>
          <w:b/>
          <w:bCs/>
        </w:rPr>
        <w:t>First lumbar puncture: 50% sensitivity</w:t>
      </w:r>
    </w:p>
    <w:p w14:paraId="79A4BF72" w14:textId="77777777" w:rsidR="0024785E" w:rsidRPr="0024785E" w:rsidRDefault="0024785E" w:rsidP="0024785E">
      <w:pPr>
        <w:numPr>
          <w:ilvl w:val="0"/>
          <w:numId w:val="10"/>
        </w:numPr>
      </w:pPr>
      <w:r w:rsidRPr="0024785E">
        <w:rPr>
          <w:b/>
          <w:bCs/>
        </w:rPr>
        <w:t>Second lumbar puncture: 75-85% cumulative sensitivity</w:t>
      </w:r>
      <w:r w:rsidRPr="0024785E">
        <w:t> (adds 25% yield)</w:t>
      </w:r>
    </w:p>
    <w:p w14:paraId="40517ADD" w14:textId="77777777" w:rsidR="0024785E" w:rsidRPr="0024785E" w:rsidRDefault="0024785E" w:rsidP="0024785E">
      <w:pPr>
        <w:numPr>
          <w:ilvl w:val="0"/>
          <w:numId w:val="10"/>
        </w:numPr>
      </w:pPr>
      <w:r w:rsidRPr="0024785E">
        <w:rPr>
          <w:b/>
          <w:bCs/>
        </w:rPr>
        <w:t>Third lumbar puncture: minimal additional yield</w:t>
      </w:r>
      <w:r w:rsidRPr="0024785E">
        <w:t> (~2% incremental benefit)</w:t>
      </w:r>
    </w:p>
    <w:p w14:paraId="10E35345" w14:textId="77777777" w:rsidR="0024785E" w:rsidRPr="0024785E" w:rsidRDefault="0024785E" w:rsidP="0024785E">
      <w:pPr>
        <w:numPr>
          <w:ilvl w:val="0"/>
          <w:numId w:val="10"/>
        </w:numPr>
      </w:pPr>
      <w:r w:rsidRPr="0024785E">
        <w:rPr>
          <w:b/>
          <w:bCs/>
        </w:rPr>
        <w:t>Overall detection rate: 70-89%</w:t>
      </w:r>
      <w:r w:rsidRPr="0024785E">
        <w:t> in patients with leptomeningeal disease</w:t>
      </w:r>
    </w:p>
    <w:p w14:paraId="6ED06CBC" w14:textId="4A824068" w:rsidR="0024785E" w:rsidRDefault="0024785E">
      <w:r w:rsidRPr="0024785E">
        <w:rPr>
          <w:b/>
          <w:bCs/>
        </w:rPr>
        <w:t>autopsy data show ~40% of patients with leptomeningeal metastasis lack positive CSF cytology</w:t>
      </w:r>
      <w:r w:rsidRPr="0024785E">
        <w:t> even with repeated sampling</w:t>
      </w:r>
    </w:p>
    <w:p w14:paraId="70B80A1B" w14:textId="77777777" w:rsidR="0024785E" w:rsidRPr="0024785E" w:rsidRDefault="0024785E" w:rsidP="0024785E">
      <w:r w:rsidRPr="0024785E">
        <w:t>Even when cytology is negative, other CSF parameters support the diagnosis: [2-3][5]</w:t>
      </w:r>
    </w:p>
    <w:p w14:paraId="5F689E20" w14:textId="77777777" w:rsidR="0024785E" w:rsidRPr="0024785E" w:rsidRDefault="0024785E" w:rsidP="0024785E">
      <w:pPr>
        <w:numPr>
          <w:ilvl w:val="0"/>
          <w:numId w:val="11"/>
        </w:numPr>
      </w:pPr>
      <w:r w:rsidRPr="0024785E">
        <w:rPr>
          <w:b/>
          <w:bCs/>
        </w:rPr>
        <w:t>Elevated protein</w:t>
      </w:r>
      <w:r w:rsidRPr="0024785E">
        <w:t> (80% of cases, median &gt;50 mg/dL)</w:t>
      </w:r>
    </w:p>
    <w:p w14:paraId="4B871641" w14:textId="77777777" w:rsidR="0024785E" w:rsidRPr="0024785E" w:rsidRDefault="0024785E" w:rsidP="0024785E">
      <w:pPr>
        <w:numPr>
          <w:ilvl w:val="0"/>
          <w:numId w:val="11"/>
        </w:numPr>
      </w:pPr>
      <w:r w:rsidRPr="0024785E">
        <w:rPr>
          <w:b/>
          <w:bCs/>
        </w:rPr>
        <w:t>Decreased glucose</w:t>
      </w:r>
      <w:r w:rsidRPr="0024785E">
        <w:t> (&lt;60 mg/dL in 55% of cases)</w:t>
      </w:r>
    </w:p>
    <w:p w14:paraId="186D9348" w14:textId="77777777" w:rsidR="0024785E" w:rsidRPr="0024785E" w:rsidRDefault="0024785E" w:rsidP="0024785E">
      <w:pPr>
        <w:numPr>
          <w:ilvl w:val="0"/>
          <w:numId w:val="11"/>
        </w:numPr>
      </w:pPr>
      <w:r w:rsidRPr="0024785E">
        <w:rPr>
          <w:b/>
          <w:bCs/>
        </w:rPr>
        <w:t>Pleocytosis</w:t>
      </w:r>
      <w:r w:rsidRPr="0024785E">
        <w:t> (63% overall; 39% in solid tumors, 57% in lymphoma)</w:t>
      </w:r>
    </w:p>
    <w:p w14:paraId="3EB7F890" w14:textId="77777777" w:rsidR="0024785E" w:rsidRPr="0024785E" w:rsidRDefault="0024785E" w:rsidP="0024785E">
      <w:pPr>
        <w:numPr>
          <w:ilvl w:val="0"/>
          <w:numId w:val="11"/>
        </w:numPr>
      </w:pPr>
      <w:r w:rsidRPr="0024785E">
        <w:rPr>
          <w:b/>
          <w:bCs/>
        </w:rPr>
        <w:t>Elevated opening pressure</w:t>
      </w:r>
      <w:r w:rsidRPr="0024785E">
        <w:t> (&gt;200 mm H₂O in 57%)</w:t>
      </w:r>
    </w:p>
    <w:p w14:paraId="32C78A20" w14:textId="77777777" w:rsidR="0024785E" w:rsidRPr="0024785E" w:rsidRDefault="0024785E" w:rsidP="0024785E">
      <w:pPr>
        <w:numPr>
          <w:ilvl w:val="0"/>
          <w:numId w:val="11"/>
        </w:numPr>
      </w:pPr>
      <w:r w:rsidRPr="0024785E">
        <w:rPr>
          <w:b/>
          <w:bCs/>
        </w:rPr>
        <w:t>Elevated CSF tumor markers</w:t>
      </w:r>
      <w:r w:rsidRPr="0024785E">
        <w:t> (e.g., CYFRA21-1 significantly higher in CSF than serum)</w:t>
      </w:r>
    </w:p>
    <w:p w14:paraId="3BD9CFEC" w14:textId="4C099743" w:rsidR="0024785E" w:rsidRDefault="0024785E">
      <w:r w:rsidRPr="0024785E">
        <w:rPr>
          <w:b/>
          <w:bCs/>
        </w:rPr>
        <w:t>Metastases</w:t>
      </w:r>
      <w:r w:rsidRPr="0024785E">
        <w:t> are the </w:t>
      </w:r>
      <w:r w:rsidRPr="0024785E">
        <w:rPr>
          <w:b/>
          <w:bCs/>
        </w:rPr>
        <w:t>most prevalent brain tumors overall</w:t>
      </w:r>
      <w:r w:rsidRPr="0024785E">
        <w:t>, representing </w:t>
      </w:r>
      <w:r w:rsidRPr="0024785E">
        <w:rPr>
          <w:b/>
          <w:bCs/>
        </w:rPr>
        <w:t>30-50% of all brain tumors</w:t>
      </w:r>
      <w:r w:rsidRPr="0024785E">
        <w:t> in adults. [1-2] They outnumber primary malignant brain tumors by approximately 3-10:1 in most series.</w:t>
      </w:r>
    </w:p>
    <w:p w14:paraId="1A66E0A0" w14:textId="77777777" w:rsidR="00AA0047" w:rsidRPr="00AA0047" w:rsidRDefault="00AA0047" w:rsidP="00AA0047">
      <w:r w:rsidRPr="00AA0047">
        <w:rPr>
          <w:b/>
          <w:bCs/>
        </w:rPr>
        <w:t>Metastases</w:t>
      </w:r>
      <w:r w:rsidRPr="00AA0047">
        <w:t> are the </w:t>
      </w:r>
      <w:r w:rsidRPr="00AA0047">
        <w:rPr>
          <w:b/>
          <w:bCs/>
        </w:rPr>
        <w:t>most prevalent brain tumors overall</w:t>
      </w:r>
      <w:r w:rsidRPr="00AA0047">
        <w:t>, representing </w:t>
      </w:r>
      <w:r w:rsidRPr="00AA0047">
        <w:rPr>
          <w:b/>
          <w:bCs/>
        </w:rPr>
        <w:t>30-50% of all brain tumors</w:t>
      </w:r>
      <w:r w:rsidRPr="00AA0047">
        <w:t> in adults. [1-2] They outnumber primary malignant brain tumors by approximately 3-10:1 in most series.</w:t>
      </w:r>
    </w:p>
    <w:p w14:paraId="77C40C53" w14:textId="77777777" w:rsidR="00AA0047" w:rsidRPr="00AA0047" w:rsidRDefault="00AA0047" w:rsidP="00AA0047">
      <w:r w:rsidRPr="00AA0047">
        <w:rPr>
          <w:b/>
          <w:bCs/>
        </w:rPr>
        <w:t>Primary brain tumors</w:t>
      </w:r>
      <w:r w:rsidRPr="00AA0047">
        <w:t> have an overall incidence of approximately </w:t>
      </w:r>
      <w:r w:rsidRPr="00AA0047">
        <w:rPr>
          <w:b/>
          <w:bCs/>
        </w:rPr>
        <w:t>6.86 per 100,000 for malignant tumors</w:t>
      </w:r>
      <w:r w:rsidRPr="00AA0047">
        <w:t> and </w:t>
      </w:r>
      <w:r w:rsidRPr="00AA0047">
        <w:rPr>
          <w:b/>
          <w:bCs/>
        </w:rPr>
        <w:t>19.19 per 100,000 for non-malignant tumors</w:t>
      </w:r>
      <w:r w:rsidRPr="00AA0047">
        <w:t>. [3] Among malignant primary tumors in this age group:</w:t>
      </w:r>
    </w:p>
    <w:p w14:paraId="3719C0D1" w14:textId="77777777" w:rsidR="00AA0047" w:rsidRPr="00AA0047" w:rsidRDefault="00AA0047" w:rsidP="00AA0047">
      <w:pPr>
        <w:numPr>
          <w:ilvl w:val="0"/>
          <w:numId w:val="12"/>
        </w:numPr>
      </w:pPr>
      <w:r w:rsidRPr="00AA0047">
        <w:rPr>
          <w:b/>
          <w:bCs/>
        </w:rPr>
        <w:lastRenderedPageBreak/>
        <w:t>Glioblastoma</w:t>
      </w:r>
      <w:r w:rsidRPr="00AA0047">
        <w:t> is most common (52% of malignant primary tumors), with incidence increasing after age 40 and peaking at ages 75-84 [3-4]</w:t>
      </w:r>
    </w:p>
    <w:p w14:paraId="7206E4B8" w14:textId="77777777" w:rsidR="00AA0047" w:rsidRPr="00AA0047" w:rsidRDefault="00AA0047" w:rsidP="00AA0047">
      <w:pPr>
        <w:numPr>
          <w:ilvl w:val="0"/>
          <w:numId w:val="12"/>
        </w:numPr>
      </w:pPr>
      <w:r w:rsidRPr="00AA0047">
        <w:rPr>
          <w:b/>
          <w:bCs/>
        </w:rPr>
        <w:t>Lower-grade gliomas</w:t>
      </w:r>
      <w:r w:rsidRPr="00AA0047">
        <w:t> (</w:t>
      </w:r>
      <w:proofErr w:type="spellStart"/>
      <w:r w:rsidRPr="00AA0047">
        <w:t>astrocytomas</w:t>
      </w:r>
      <w:proofErr w:type="spellEnd"/>
      <w:r w:rsidRPr="00AA0047">
        <w:t>, oligodendrogliomas) typically affect patients younger than 50 [4]</w:t>
      </w:r>
    </w:p>
    <w:p w14:paraId="0D815C09" w14:textId="77777777" w:rsidR="00AA0047" w:rsidRPr="00AA0047" w:rsidRDefault="00AA0047" w:rsidP="00AA0047">
      <w:pPr>
        <w:numPr>
          <w:ilvl w:val="0"/>
          <w:numId w:val="12"/>
        </w:numPr>
      </w:pPr>
      <w:r w:rsidRPr="00AA0047">
        <w:rPr>
          <w:b/>
          <w:bCs/>
        </w:rPr>
        <w:t>Primary CNS lymphoma</w:t>
      </w:r>
      <w:r w:rsidRPr="00AA0047">
        <w:t> has an incidence of only 0.5 per 100,000 [4]</w:t>
      </w:r>
    </w:p>
    <w:p w14:paraId="36B47C0B" w14:textId="77777777" w:rsidR="00AA0047" w:rsidRPr="00AA0047" w:rsidRDefault="00AA0047" w:rsidP="00AA0047">
      <w:r w:rsidRPr="00AA0047">
        <w:rPr>
          <w:b/>
          <w:bCs/>
        </w:rPr>
        <w:t>Clinical presentation favoring primary vs. metastatic:</w:t>
      </w:r>
    </w:p>
    <w:p w14:paraId="4507835E" w14:textId="77777777" w:rsidR="00AA0047" w:rsidRPr="00AA0047" w:rsidRDefault="00AA0047" w:rsidP="00AA0047">
      <w:r w:rsidRPr="00AA0047">
        <w:t>The </w:t>
      </w:r>
      <w:r w:rsidRPr="00AA0047">
        <w:rPr>
          <w:b/>
          <w:bCs/>
        </w:rPr>
        <w:t>seizure presentation</w:t>
      </w:r>
      <w:r w:rsidRPr="00AA0047">
        <w:t> provides some diagnostic clues:</w:t>
      </w:r>
    </w:p>
    <w:p w14:paraId="4C479107" w14:textId="77777777" w:rsidR="00AA0047" w:rsidRPr="00AA0047" w:rsidRDefault="00AA0047" w:rsidP="00AA0047">
      <w:pPr>
        <w:numPr>
          <w:ilvl w:val="0"/>
          <w:numId w:val="13"/>
        </w:numPr>
      </w:pPr>
      <w:r w:rsidRPr="00AA0047">
        <w:rPr>
          <w:b/>
          <w:bCs/>
        </w:rPr>
        <w:t>Low-grade gliomas</w:t>
      </w:r>
      <w:r w:rsidRPr="00AA0047">
        <w:t>: 58-85% present with seizures [5-6]</w:t>
      </w:r>
    </w:p>
    <w:p w14:paraId="70939840" w14:textId="77777777" w:rsidR="00AA0047" w:rsidRPr="00AA0047" w:rsidRDefault="00AA0047" w:rsidP="00AA0047">
      <w:pPr>
        <w:numPr>
          <w:ilvl w:val="0"/>
          <w:numId w:val="13"/>
        </w:numPr>
      </w:pPr>
      <w:r w:rsidRPr="00AA0047">
        <w:rPr>
          <w:b/>
          <w:bCs/>
        </w:rPr>
        <w:t>Glioblastoma</w:t>
      </w:r>
      <w:r w:rsidRPr="00AA0047">
        <w:t>: 24-50% present with seizures [5-7]</w:t>
      </w:r>
    </w:p>
    <w:p w14:paraId="6944BFDD" w14:textId="77777777" w:rsidR="00AA0047" w:rsidRPr="00AA0047" w:rsidRDefault="00AA0047" w:rsidP="00AA0047">
      <w:pPr>
        <w:numPr>
          <w:ilvl w:val="0"/>
          <w:numId w:val="13"/>
        </w:numPr>
      </w:pPr>
      <w:r w:rsidRPr="00AA0047">
        <w:rPr>
          <w:b/>
          <w:bCs/>
        </w:rPr>
        <w:t>Brain metastases</w:t>
      </w:r>
      <w:r w:rsidRPr="00AA0047">
        <w:t>: 20-35% present with seizures [5]</w:t>
      </w:r>
    </w:p>
    <w:p w14:paraId="0D8181CA" w14:textId="77777777" w:rsidR="00AA0047" w:rsidRPr="00AA0047" w:rsidRDefault="00AA0047" w:rsidP="00AA0047">
      <w:pPr>
        <w:numPr>
          <w:ilvl w:val="0"/>
          <w:numId w:val="13"/>
        </w:numPr>
      </w:pPr>
      <w:r w:rsidRPr="00AA0047">
        <w:rPr>
          <w:b/>
          <w:bCs/>
        </w:rPr>
        <w:t>Meningioma</w:t>
      </w:r>
      <w:r w:rsidRPr="00AA0047">
        <w:t>: ~25% present with seizures </w:t>
      </w:r>
    </w:p>
    <w:p w14:paraId="48417C0C" w14:textId="53C1BBD7" w:rsidR="00AA0047" w:rsidRPr="0024785E" w:rsidRDefault="00316483">
      <w:pPr>
        <w:rPr>
          <w:rFonts w:hint="eastAsia"/>
        </w:rPr>
      </w:pPr>
      <w:r>
        <w:rPr>
          <w:rFonts w:hint="eastAsia"/>
        </w:rPr>
        <w:t>@3</w:t>
      </w:r>
    </w:p>
    <w:sectPr w:rsidR="00AA0047" w:rsidRPr="002478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08B"/>
    <w:multiLevelType w:val="multilevel"/>
    <w:tmpl w:val="3F7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305823"/>
    <w:multiLevelType w:val="multilevel"/>
    <w:tmpl w:val="E6D0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13267"/>
    <w:multiLevelType w:val="multilevel"/>
    <w:tmpl w:val="D15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D639F6"/>
    <w:multiLevelType w:val="multilevel"/>
    <w:tmpl w:val="890E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A569E"/>
    <w:multiLevelType w:val="multilevel"/>
    <w:tmpl w:val="42FC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233706"/>
    <w:multiLevelType w:val="multilevel"/>
    <w:tmpl w:val="2A985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6A602A"/>
    <w:multiLevelType w:val="multilevel"/>
    <w:tmpl w:val="FB9A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C54769"/>
    <w:multiLevelType w:val="multilevel"/>
    <w:tmpl w:val="7F4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CF113A"/>
    <w:multiLevelType w:val="multilevel"/>
    <w:tmpl w:val="0642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E733B0"/>
    <w:multiLevelType w:val="multilevel"/>
    <w:tmpl w:val="640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C44B2B"/>
    <w:multiLevelType w:val="multilevel"/>
    <w:tmpl w:val="0F70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450C35"/>
    <w:multiLevelType w:val="multilevel"/>
    <w:tmpl w:val="DEC6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FD044E"/>
    <w:multiLevelType w:val="multilevel"/>
    <w:tmpl w:val="AF0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5940303">
    <w:abstractNumId w:val="3"/>
  </w:num>
  <w:num w:numId="2" w16cid:durableId="523397111">
    <w:abstractNumId w:val="1"/>
  </w:num>
  <w:num w:numId="3" w16cid:durableId="281543534">
    <w:abstractNumId w:val="5"/>
  </w:num>
  <w:num w:numId="4" w16cid:durableId="2088186195">
    <w:abstractNumId w:val="12"/>
  </w:num>
  <w:num w:numId="5" w16cid:durableId="557713473">
    <w:abstractNumId w:val="11"/>
  </w:num>
  <w:num w:numId="6" w16cid:durableId="307708274">
    <w:abstractNumId w:val="6"/>
  </w:num>
  <w:num w:numId="7" w16cid:durableId="639850780">
    <w:abstractNumId w:val="4"/>
  </w:num>
  <w:num w:numId="8" w16cid:durableId="557207287">
    <w:abstractNumId w:val="9"/>
  </w:num>
  <w:num w:numId="9" w16cid:durableId="2145459633">
    <w:abstractNumId w:val="2"/>
  </w:num>
  <w:num w:numId="10" w16cid:durableId="1865367188">
    <w:abstractNumId w:val="0"/>
  </w:num>
  <w:num w:numId="11" w16cid:durableId="242420990">
    <w:abstractNumId w:val="7"/>
  </w:num>
  <w:num w:numId="12" w16cid:durableId="1184785840">
    <w:abstractNumId w:val="10"/>
  </w:num>
  <w:num w:numId="13" w16cid:durableId="19717435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3E"/>
    <w:rsid w:val="000535E4"/>
    <w:rsid w:val="0024785E"/>
    <w:rsid w:val="00283F3E"/>
    <w:rsid w:val="00316483"/>
    <w:rsid w:val="00343BA3"/>
    <w:rsid w:val="003B5F7B"/>
    <w:rsid w:val="005D171B"/>
    <w:rsid w:val="00747D06"/>
    <w:rsid w:val="00805F19"/>
    <w:rsid w:val="008E054B"/>
    <w:rsid w:val="00AA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609EA"/>
  <w15:chartTrackingRefBased/>
  <w15:docId w15:val="{3DB7FEFF-0B7C-6C48-8AD1-5646491D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3F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F3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F3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F3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F3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F3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F3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3F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83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83F3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83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83F3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83F3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83F3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83F3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83F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F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8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F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83F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83F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F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F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83F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3F3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3F3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3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manetwork.com/journals/jamaneurology/fullarticle/10.1001/jamaneurol.2025.3151?utm_source=openevidence&amp;utm_medium=referr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manetwork.com/journals/jama/fullarticle/10.1001/jama.2019.13014?utm_source=openevidence&amp;utm_medium=referral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1699</Words>
  <Characters>9689</Characters>
  <Application>Microsoft Office Word</Application>
  <DocSecurity>0</DocSecurity>
  <Lines>80</Lines>
  <Paragraphs>22</Paragraphs>
  <ScaleCrop>false</ScaleCrop>
  <Company/>
  <LinksUpToDate>false</LinksUpToDate>
  <CharactersWithSpaces>11366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2026-05-21T15:37:00Z</dcterms:created>
  <dcterms:modified xsi:type="dcterms:W3CDTF">2026-05-25T23:23:00Z</dcterms:modified>
</cp:coreProperties>
</file>