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00000"/>
          <w:sz w:val="22"/>
        </w:rPr>
        <w:t>ANNOTATED MANUSCRIPT (20260831_MS_0802) – Yellow = needs change; Blue = suggestion</w:t>
      </w:r>
    </w:p>
    <w:p>
      <w:r>
        <w:t>Actual 20260831 LASSO results: Model 1 CV R²=0.4906 | Model 2 (CPANM-GS) CV R²=0.5154 | Model 3 (CPANM-NGS) CV R²=0.5041 | Model 6 (old Model 2, poor) CV R²=0.2442</w:t>
      </w:r>
    </w:p>
    <w:p/>
    <w:p>
      <w:r>
        <w:t>Walking Endurance Recovery Trajectories and Multivariable Prediction Models in Post-Stroke Intensive Rehabilitation: A Single-Center Cohort Study</w:t>
      </w:r>
    </w:p>
    <w:p>
      <w:r>
        <w:t>Chan-Lin Chu, MD1,2; Yu-Cheng Pei, MD, PhD3,4,5,6*; Yu-Cheng Chu, MD2,7,8*; Tsai-Hsuan Tsai, PhD8,9,10</w:t>
      </w:r>
    </w:p>
    <w:p>
      <w:r>
        <w:t>1 Department of Neurology, Zhongxiao Branch, Taipei City Hospital, Taipei, Taiwan</w:t>
        <w:br/>
        <w:t>2 Department of Management, Chang Gung University, Taoyuan, Taiwan</w:t>
        <w:br/>
        <w:t>3 College of Medicine, Chang Gung University, Taoyuan, Taiwan</w:t>
        <w:br/>
        <w:t>4 Department of Physical Medicine and Rehabilitation, Chang Gung Memorial Hospital at Linkou, Taoyuan, Taiwan</w:t>
        <w:br/>
        <w:t>5 Healthy Aging Research Center, Chang Gung University, Taoyuan, Taiwan</w:t>
        <w:br/>
        <w:t>6 Center of Vascularized Tissue Allograft, Chang Gung Memorial Hospital at Linkou, Taoyuan, Taiwan</w:t>
        <w:br/>
        <w:t>7 Department of Neurology, Far Eastern Memorial Hospital, New Taipei City, Taiwan</w:t>
        <w:br/>
        <w:t>8 Master of Science Degree Program in Innovation for Smart Medicine, Chang Gung University, Taoyuan, Taiwan</w:t>
        <w:br/>
        <w:t>9 Department of Industrial Design, College of Management, Chang Gung University, Taoyuan, Taiwan</w:t>
        <w:br/>
        <w:t>10 AI Innovation Research Center, Chang Gung University, Taoyuan, Taiwan</w:t>
        <w:br/>
      </w:r>
    </w:p>
    <w:p>
      <w:r>
        <w:t>* Co-Second Authors</w:t>
        <w:br/>
        <w:br/>
        <w:t>Corresponding Author Details:</w:t>
        <w:br/>
        <w:t>Chan-Lin Chu, MD</w:t>
        <w:br/>
        <w:t>Department of Neurology, Zhongxiao Branch, Taipei City Hospital</w:t>
        <w:br/>
        <w:t>No. 87, Tongde Rd, Wanfu Village, Nangang District, Taipei City, Taiwan</w:t>
        <w:br/>
        <w:t>Email: dreamcheap2000@hotmail.com</w:t>
        <w:br/>
        <w:br/>
        <w:t>Co-Second Authors' Details:</w:t>
        <w:br/>
        <w:t>Yu-Cheng Pei, MD, PhD (yspeii@gmail.com)</w:t>
        <w:br/>
        <w:t>Yu-Cheng Chu, MD (dreamsprinter@gmail.com)</w:t>
        <w:br/>
        <w:br/>
        <w:t>Short Title: Post-Stroke Walking Trajectories</w:t>
        <w:br/>
        <w:br/>
        <w:t>Total Word Count: 4326 words</w:t>
        <w:br/>
      </w:r>
    </w:p>
    <w:p/>
    <w:p>
      <w:r>
        <w:t>Abstract</w:t>
      </w:r>
    </w:p>
    <w:p>
      <w:r>
        <w:t>Background and Purpose: We mapped subacute post-stroke walking endurance (6-Minute Walk Test [6MWT]) recovery trajectories, validated a predictive modeling suite, and corrected for selection bias from non-random program attrition.</w:t>
      </w:r>
    </w:p>
    <w:p>
      <w:r>
        <w:rPr>
          <w:highlight w:val="yellow"/>
        </w:rPr>
        <w:t>Methods: In 633 consecutive stroke patients undergoing post-acute care (PAC) rehabilitation, 12-week trajectories were mapped. We developed a predictive suite (70/30% split; 5-fold cross-validation): Model 1 (Comprehensive Admission Model [CAM], N=511); Model 2 (Post-Acute Neurological Model [PANM], N=511); Model 3 (Early Response Prediction Model [ERPM], N=271); Model 4 (Rapid Bedside Estimator [RBE], N=511); and Model 5 (Non-Ambulatory Risk Classifier [NARC], N=633). Non-random attrition (8.8% dropouts) was adjusted via stabilized Inverse Probability of Completer Weighting (IPCW). Robustness was evaluated using delta-adjusted (Δ) Pattern-Mixture sensitivity analysis.</w:t>
      </w:r>
    </w:p>
    <w:p>
      <w:r>
        <w:rPr>
          <w:b/>
          <w:color w:val="0070C0"/>
          <w:sz w:val="18"/>
        </w:rPr>
        <w:t>⚑ Methods sentence — ISSUE: 'PANM' should be 'CPANM'. New Model 3 (CPANM-NGS) needed. Models 3→4→5→6. SUGGESTION: '…Model 2 (CPANM-GS, N=511); Model 3 (CPANM-NGS, N=511); Model 4 (ERPM, N=271); Model 5 (RBE, N=511); Model 6 (NARC, N=633).'</w:t>
      </w:r>
    </w:p>
    <w:p>
      <w:r>
        <w:rPr>
          <w:highlight w:val="yellow"/>
        </w:rPr>
        <w:t>Results: Over half (54.8%) of long-stay patients were "late bloomers," achieving walking milestones after Week 3. Continuous 6MWT was predicted by Model 1 (R2=0.5333), Model 2 (R2=0.5554), and Model 3 (R2=0.5743; driven by early progress). Model 4 bedside OLS explained 50.82% of variance. Model 5 screened Day 1 never-walker risk with 79% accuracy and 89% sensitivity (AUC=0.8986). IPCW perfectly balanced 65 baseline covariates (maximum SMD=0.044). Sensitivity analyses confirmed conclusions are robust, requiring clinically implausible (Δ=226.07 m) or physically impossible negative dropout means to invalidate recovery findings.</w:t>
      </w:r>
    </w:p>
    <w:p>
      <w:r>
        <w:rPr>
          <w:b/>
          <w:color w:val="0070C0"/>
          <w:sz w:val="18"/>
        </w:rPr>
        <w:t>⚑ Results — ISSUE: R² values and model numbers need updating. SUGGESTION: 'Model 1 (FAM, R²=0.4906); Model 2 (CPANM-GS, R²=0.5154); Model 3 (CPANM-NGS, R²=0.5041; ΔR²=+0.011 from gait speed); Model 4 (ERPM, R²=0.4931); Model 5 (RBE, 48.36%); Model 6 (NARC, AUC=0.8986).'</w:t>
      </w:r>
    </w:p>
    <w:p>
      <w:r>
        <w:t>Conclusions: Locomotor recovery is non-linear and staggered, highlighting the need for extended 12-week rehabilitation runways. Methodological adjustments successfully resolve selection bias and predictive paradoxes, confirming the high stability and clinical utility of this prognostic suite.</w:t>
      </w:r>
    </w:p>
    <w:p>
      <w:r>
        <w:t>Keywords: Stroke Rehabilitation; Walking Endurance; 6-Minute Walk Test; Predictive Modeling; Inverse Probability Weighting; Sensitivity Analysis.</w:t>
      </w:r>
    </w:p>
    <w:p/>
    <w:p>
      <w:r>
        <w:t>Non-standard Abbreviations and Acronyms</w:t>
      </w:r>
    </w:p>
    <w:p>
      <w:r>
        <w:t>6MWT: 6-Minute Walk Test</w:t>
        <w:br/>
        <w:t>ACA: Anterior Cerebral Artery</w:t>
        <w:br/>
        <w:t>AUC: Area Under the Curve</w:t>
        <w:br/>
        <w:t>BBS: Berg Balance Scale</w:t>
        <w:br/>
        <w:t>BI: Barthel Index</w:t>
        <w:br/>
        <w:t>CAD: Coronary Artery Disease</w:t>
        <w:br/>
        <w:t>CCAT: Concise Chinese Aphasia Test</w:t>
        <w:br/>
        <w:t>CKD: Chronic Kidney Disease</w:t>
      </w:r>
    </w:p>
    <w:p>
      <w:r>
        <w:rPr>
          <w:highlight w:val="yellow"/>
        </w:rPr>
        <w:t>CPANM: Comprehensive Post-Acute Neurologic Model (Model 2)</w:t>
        <w:br/>
        <w:t>CST: Corticospinal Tract</w:t>
        <w:br/>
        <w:t>DM: Diabetes Mellitus</w:t>
        <w:br/>
        <w:t>EOMOut: Extraocular Movement Abnormality at Acute Discharge (T1)</w:t>
        <w:br/>
        <w:t>ERPM: Early Response Prediction Model (Model 3)</w:t>
        <w:br/>
        <w:t>EuroQoL5D: EuroQol-5 Dimension (Quality of Life)</w:t>
        <w:br/>
        <w:t>FcFAM: Functional Admission Model (Model 1)</w:t>
      </w:r>
    </w:p>
    <w:p>
      <w:r>
        <w:rPr>
          <w:b/>
          <w:color w:val="0070C0"/>
          <w:sz w:val="18"/>
        </w:rPr>
        <w:t>⚑ Abbreviations — ISSUE: Add CPANM-GS (Model 2), CPANM-NGS (Model 3). Update ERPM→Model 4, RBE→Model 5, NARC→Model 6. Remove FcFAM/CAM duplicate terms.</w:t>
      </w:r>
    </w:p>
    <w:p>
      <w:r>
        <w:t>FOIS: Functional Oral Intake Scale</w:t>
        <w:br/>
        <w:t>FuglSEN: Fugl-Meyer Sensation</w:t>
        <w:br/>
        <w:t>FuglUE: Fugl-Meyer Upper Extremity Motor Function</w:t>
        <w:br/>
        <w:t>GIB: Gastrointestinal Bleeding</w:t>
        <w:br/>
        <w:t>HTN: Hypertension</w:t>
        <w:br/>
        <w:t>IADL: Instrumental Activities of Daily Living</w:t>
        <w:br/>
        <w:t>IMR: Inverse Mills Ratio</w:t>
        <w:br/>
        <w:t>IPCW: Inverse Probability of Censoring Weighting</w:t>
        <w:br/>
        <w:t>LanguageOut: Language/Aphasia Deficit at Acute Discharge (T1)</w:t>
        <w:br/>
        <w:t>LASSO: Least Absolute Shrinkage and Selection Operator</w:t>
        <w:br/>
        <w:t>LLOut: Left Leg Motor Deficit at Acute Discharge (T1)</w:t>
        <w:br/>
        <w:t>LOS: Length of Stay</w:t>
        <w:br/>
        <w:t>LUOut: Left Arm Motor Deficit at Acute Discharge (T1)</w:t>
        <w:br/>
        <w:t>MCID: Minimal Clinically Important Difference</w:t>
        <w:br/>
        <w:t>MNA: Mini-Nutritional Assessment</w:t>
        <w:br/>
        <w:t>mRS (or MRS): Modified Rankin Scale</w:t>
        <w:br/>
        <w:t>NARC: Non-Ambulatory Risk Classifier (Model 5)</w:t>
        <w:br/>
        <w:t>NIHSS: National Institutes of Health Stroke Scale</w:t>
        <w:br/>
        <w:t>OLS: Ordinary Least Squares</w:t>
        <w:br/>
        <w:t>OR: Odds Ratio</w:t>
        <w:br/>
        <w:t>PAC: Post-Acute Care</w:t>
        <w:br/>
        <w:t>RBE: Rapid Bedside Estimator (Model 4)</w:t>
        <w:br/>
        <w:t>RLOut: Right Leg Motor Deficit at Acute Discharge (T1)</w:t>
        <w:br/>
        <w:t>SMOTE: Synthetic Minority Over-sampling Technique</w:t>
        <w:br/>
        <w:t>tPA: Tissue Plasminogen Activator (Intravenous)</w:t>
        <w:br/>
        <w:t>VIF: Variance Inflation Factor</w:t>
        <w:br/>
      </w:r>
    </w:p>
    <w:p/>
    <w:p>
      <w:r>
        <w:t>Introduction</w:t>
      </w:r>
    </w:p>
    <w:p>
      <w:r>
        <w:t>Independent ambulation is a cornerstone of functional recovery after stroke and a principal determinant of community reintegration, social participation, and health-related quality of life. Comfortable gait speed over short distances captures instantaneous locomotor velocity under brief, structured conditions, whereas walking endurance—optimally quantified by the 6-Minute Walk Test (6MWT)—integrates cardiovascular fitness, musculoskeletal stamina, and the sustained mobility capacity required for independent community ambulation.1 The 6MWT distance correlates with aerobic capacity, predicts fall risk, and demonstrates clinically meaningful change of 20 to 71 meters in subacute stroke populations.1</w:t>
      </w:r>
    </w:p>
    <w:p>
      <w:r>
        <w:t>Multi-timepoint longitudinal trajectories of 6MWT recovery, and how predictors of endurance outcomes shift across the rehabilitation window, remain incompletely characterized in post-acute care settings. Much of the existing evidence derives from trials with a small number of fixed assessment points (e.g., baseline and 4 weeks) or from cohort studies assessing recovery at intervals coarser than needed to resolve non-linear trajectories, and few studies have modeled predictor stability across a full 12-week PAC course.1</w:t>
      </w:r>
    </w:p>
    <w:p>
      <w:r>
        <w:t>Two methodological issues complicate prediction modeling in this context. First, locomotor recovery is heterogeneous: static, baseline-only models fail to capture patients who transition to independent ambulation only after several weeks of therapy.1 Second, longitudinal cohorts are susceptible to completer selection bias, since patients with severe medical complications or neurological deterioration disproportionately fail to complete rehabilitation; restricting analysis to completers can introduce collider stratification bias that distorts prognostic estimates.2-5</w:t>
      </w:r>
    </w:p>
    <w:p>
      <w:r>
        <w:t>Non-completion in this cohort arose from a mix of acute medical complications, neurological deterioration, patient preference, and logistical or social factors; because some of these reasons are plausibly related to underlying severity while others are not, missing outcome data cannot be assumed missing completely at random. Inverse probability of censoring weighting (IPCW) was used to reweight completers according to measured baseline complication and severity covariates, correcting for the component of selection attributable to observed factors; this approach nonetheless relies on an unverifiable missing-at-random assumption and cannot address residual dependence of non-completion on unmeasured severity.6-8 A tipping-point pattern-mixture sensitivity analysis was therefore performed to quantify the magnitude of deviation from the missing-at-random prediction, under a missing-not-at-random scenario, required to alter the study's conclusions.9</w:t>
      </w:r>
    </w:p>
    <w:p>
      <w:r>
        <w:t>Multivariable prediction models in stroke rehabilitation also frequently yield counterintuitive coefficients, in which baseline deficits or acute-phase risk factors appear to predict more favorable functional outcomes. Such findings are often attributed to statistical noise, but may instead reflect clinimetric constraints such as scale-imposed ceiling effects, treatment-induced compensation, or neuroanatomical dissociation. For example, better baseline nutritional status has been associated with smaller functional gains, an association attributable to ceiling effects that limit improvement headroom; after adjustment for baseline physical function, nutritional scores may behave as inverse proxies for latent recovery potential through suppressor dynamics.10,11 Characterizing these suppression and selection mechanisms is necessary to distinguish genuine prognostic signal from model artifact.12,13</w:t>
      </w:r>
    </w:p>
    <w:p>
      <w:r>
        <w:t>To address these gaps, the present study leverages the prospectively maintained Chang Gung Memorial Hospital PAC Cerebrovascular Diseases (CGMH PAC-CVD) registry (N=633).14 The objectives are to: (1) characterize the longitudinal, non-linear trajectories of 6MWT recovery across 12 weeks of PAC rehabilitation, with attention to sub-cohorts exhibiting delayed ambulation onset; (2) develop and cross-validate a predictive framework spanning a day-1 binary screening model for non-ambulatory status through continuous distance models incorporating discharge neurological deficits (NIHSS) and early functional progress; and (3) correct for completer selection bias and evaluate candidate explanations for counterintuitive predictor effects using clinimetric, missing-data, and selection-bias correction approaches. We hypothesize that walking endurance recovery follows a non-linear, staggered trajectory, and that selection-bias correction and clinimetric adjustment will clarify counterintuitive predictors while confirming the stability of core prognostic factors.</w:t>
      </w:r>
    </w:p>
    <w:p>
      <w:r>
        <w:t>Methods</w:t>
      </w:r>
    </w:p>
    <w:p>
      <w:r>
        <w:t>Study Design and Participants</w:t>
      </w:r>
    </w:p>
    <w:p>
      <w:r>
        <w:t>This prospective observational cohort study enrolled 633 consecutive stroke patients admitted to the post-acute care (PAC) rehabilitation program at Taoyuan Chang Gung Memorial Hospital between 2014 and 2019, following acute stabilization at Linkou Chang Gung Memorial Hospital.14 Inclusion criteria were neuroimaging-confirmed acute ischemic or hemorrhagic stroke, transfer within 30 days of onset, and medical stability (no neurological deterioration for &gt;=72 hours). Patients received interdisciplinary physical, occupational, and speech therapy for &gt;=3 hours daily, 5-6 days weekly, for up to 12 weeks. Rehabilitation length of stay was classified as short (&lt;=21 days), intermediate (22-42 days), or long (&gt;42 days). The protocol was approved by the Chang Gung Memorial Hospital Institutional Review Board (IRB No. 201900589B0A3) and adhered to STROBE guidelines.</w:t>
      </w:r>
    </w:p>
    <w:p>
      <w:r>
        <w:t>Outcome Measures</w:t>
      </w:r>
    </w:p>
    <w:p>
      <w:r>
        <w:t>Walking endurance was assessed by the 6-Minute Walk Test (6MWT) on a standardized 30-meter hallway at PAC admission (T1, day of transfer), week 3 (T2), week 6 (T3), and discharge (T4, up to 12 weeks). Walking achievement was defined as 6MWT distance &gt;0 m; patients never achieving this were classified as never-walkers. Baseline (T1) functional assessments included the Berg Balance Scale (BBS1), Barthel Index (BI1), Fugl-Meyer Upper Extremity score (FuglUE1), and Mini-Nutritional Assessment (MNA1), among a broader panel of standardized clinical, functional, and nutritional measures (full inventory in Supplementary Material Section 1, "Comprehensive Post-Acute Care (PAC) Ward Assessments (T1)").15-19 Neurological status was assessed via the NIHSS at acute admission and at acute-ward discharge (NIHSS Out, obtained same-day, immediately prior to PAC transfer), including regional sub-scores for extraocular movement (EOMOut), language (LanguageOut), and limb motor function (LUOut, RLOut, LLOut).20 All T1 variables (baseline functional and pre-transfer neurological measures) were therefore available on the day of PAC admission, prior to initiation of intensive therapy.</w:t>
      </w:r>
    </w:p>
    <w:p>
      <w:r>
        <w:t>Statistical Analysis and Predictive Modeling</w:t>
      </w:r>
    </w:p>
    <w:p>
      <w:r>
        <w:rPr>
          <w:highlight w:val="yellow"/>
        </w:rPr>
        <w:t>Analyses were performed in Python (&gt;=3.10). Continuous variables are reported as mean +- SD or median [IQR]; categorical variables as counts (%). A multi-stage predictive suite addressed distinct clinical decision points:</w:t>
        <w:br/>
        <w:t>1. Model 1 Functional Admission Model (FAM, N=511): L1-regularized LASSO regression predicting continuous discharge 6MWT using only 12 demographic and functional assessment variables, with 5-fold cross-validation.21</w:t>
        <w:br/>
        <w:t>2. Model 2 Comprehensive Post-Acute Neurological Model (CPANM, N=511): Model 1 plus stroke topology and etiology, baseline comorbidities, acute-phase treatments, acute ward complications, and specific acute discharge neurological impairments (NIHSS sub-items).</w:t>
        <w:br/>
        <w:t>3. Model 3 Early Response Prediction Model (ERPM, N=271): LASSO regression in long-stay patients (&gt;42 days), incorporating admission variables and T1-to-T2 change to capture early neuroplastic responsiveness.</w:t>
        <w:br/>
        <w:t>4. Model 4 Rapid Bedside Estimator (RBE, N=511): 4-variable OLS model using age, sex, BBS1, and baseline gait speed for bedside estimation.</w:t>
        <w:br/>
        <w:t>5. Model 5 Non-Ambulatory Risk Classifier (NARC, N=633): Logistic regression predicting never-walker status in the full cohort (including non-completers), using SMOTE for class imbalance and Youden's J statistic for threshold selection.22,23</w:t>
      </w:r>
    </w:p>
    <w:p>
      <w:r>
        <w:rPr>
          <w:b/>
          <w:color w:val="0070C0"/>
          <w:sz w:val="18"/>
        </w:rPr>
        <w:t>⚑ Statistical Analysis — ISSUE: Add new Model 3 (CPANM-NGS) item. Renumber ERPM→4, RBE→5, NARC→6. SUGGESTION: '3. Model 3 CPANM-NGS (N=511): Identical to Model 2 except Gait_Speed_1_Imputed excluded (CV R²=0.5041).'</w:t>
      </w:r>
    </w:p>
    <w:p>
      <w:r>
        <w:t>Attrition Bias Correction</w:t>
      </w:r>
    </w:p>
    <w:p>
      <w:r>
        <w:t>Because outcome data were missing for non-completers, IPCW was used to reweight completers by baseline covariates associated with non-completion. To test robustness of IPCW-adjusted estimates to departures from the missing-at-random assumption, a delta-adjusted pattern-mixture sensitivity (tipping-point) analysis was performed: a shift parameter (Delta) was applied to predicted 6MWT4 values among non-completers across a range of clinically plausible offsets, and the Delta value at which study conclusions changed was identified.6,9 Conclusions were considered robust if this tipping point fell outside the clinically plausible range for this population.</w:t>
      </w:r>
    </w:p>
    <w:p>
      <w:r>
        <w:t>Investigation of Counter-Intuitive Predictors</w:t>
      </w:r>
    </w:p>
    <w:p>
      <w:r>
        <w:t>Counter-intuitive predictor signs were investigated using a diagnostic (non-inferential) stepwise regression in which physical-function covariates (BBS1, BI1) were sequentially entered to test for coefficient reversal, together with variance inflation factor (VIF) diagnostics and ceiling-effect headroom analysis.24,25 This procedure was used solely to elucidate the mechanism underlying paradoxical coefficients and did not inform primary model selection or variable inclusion, which was determined a priori by LASSO regularization. Paradoxical coefficients were evaluated for consistency with: (1) unidirectional suppressor effects, in which adjustment for confounders purifies criterion-relevant residual variance; (2) scale-imposed ceiling constraints, in which higher baseline scores inversely relate to improvement potential; or (3) collider stratification bias, in which conditioning on program completion induces spurious associations.</w:t>
      </w:r>
    </w:p>
    <w:p>
      <w:r>
        <w:t>Results</w:t>
      </w:r>
    </w:p>
    <w:p>
      <w:r>
        <w:t>Cohort Characteristics and Attrition</w:t>
      </w:r>
    </w:p>
    <w:p>
      <w:r>
        <w:t>Between 2014 and 2019, 633 consecutive stroke patients were enrolled (mean age 64.6+-12.6 years; 62.9% male; 86.6% ischemic). Baseline impairment was moderate-to-severe (median BI1=45, BBS1=12, admission NIHSS=8). Of these, 577 (91.2%) completed the PAC program; 56 (8.8%) did not. Non-completers had poorer baseline postural control (BBS1 20.0+-18.4 vs. 29.3+-17.4, p=0.0002), higher acute-discharge NIHSS (median 14 vs. 7, p&lt;0.001), and higher rates of pre-transfer gastrointestinal bleeding (21.4% vs. 9.5%, p=0.0057) (Table S1).</w:t>
      </w:r>
    </w:p>
    <w:p>
      <w:r>
        <w:t>Walking Endurance Recovery Trajectories</w:t>
      </w:r>
    </w:p>
    <w:p>
      <w:r>
        <w:t>Among completers, 511/577 (88.6%) achieved independent ambulation by discharge; 66 (11.4%) remained nonambulatory. True ambulatory status was unknown for non-completers; 27 non-walking non-completers were conservatively classified as presumed never-walkers. Under this assumption, 93/633 patients (14.7%) overall were never-walkers, nearly six-fold more common among non-completers than completers (58.9% vs. 10.4%, p&lt;0.001).</w:t>
        <w:br/>
        <w:t>Recovery diverged by rehabilitation duration and timing of first ambulation (Figure 1, Table S2). Among long-stay patients (&gt;42 days, N=305), 64.6% were nonambulatory at admission; 84.8% (167/197) nevertheless achieved ambulation, and over half of all long-stay patients (54.8%) were "late bloomers," first walking at Week 3 (26.9%), Week 6 (15.7%), or discharge (12.1%). Patients first ambulatory at Week 3 reached a mean discharge distance of 311.66+-95.4 m (+143.69 m gain from initiation).</w:t>
        <w:br/>
        <w:t>Among long-stay patients ambulatory from admission, recovery followed a non-linear, triphasic pattern: rapid early gains (+89.12 m), a plateau (+34.78 m), and late-phase acceleration (+64.92 m).</w:t>
      </w:r>
    </w:p>
    <w:p>
      <w:r>
        <w:t>Predictive Modeling Suite</w:t>
      </w:r>
    </w:p>
    <w:p>
      <w:r>
        <w:rPr>
          <w:highlight w:val="yellow"/>
        </w:rPr>
        <w:t>The FAM predicted discharge 6MWT distance with R2=0.5333, driven by admission BBS1 (beta=+64.14), gait speed (beta=+35.57), and age (beta=-33.95). The CPANM achieved the highest explanatory power (R2=0.5554); right-limb paresis (beta=-8.36) exerted more than double the effect of left-limb paresis (beta=-3.69). The ERPM explained R2=0.5246 (with overall Model 3 R2=0.5743), with 3-week progress (6MWT improvement, beta=+59.32; BBS improvement, beta=+4.40) and admission BBS1 (beta=+42.16) as the strongest predictors. The Rapid Bedside Estimator (RBE, N=511), using only age, sex, BBS1, and baseline gait speed, explained 50.82% of variance. The Non-Ambulatory Risk Classifier (NARC, N=633) achieved 79% accuracy and 89% sensitivity (precision=44%); BBS1 was the dominant protective predictor (OR=0.13), followed by BI1 (OR=0.65), mRS1 (OR=0.86), and gait speed (OR=0.87). Higher baseline nutrition (MNA1, OR=1.63) and oral intake (FOIS1, OR=1.38) paradoxically increased never-walker risk (Table 1).</w:t>
      </w:r>
    </w:p>
    <w:p>
      <w:r>
        <w:rPr>
          <w:b/>
          <w:color w:val="0070C0"/>
          <w:sz w:val="18"/>
        </w:rPr>
        <w:t>⚑ Results/Predictive Modeling — ISSUE: Insert CPANM-GS (R²=0.5154) and CPANM-NGS (R²=0.5041) results. Rename ERPM from 'Model 3' to 'Model 4'. Add gait speed incremental contribution statement (ΔR²=+0.011, ΔMAE=0.90 m).</w:t>
      </w:r>
    </w:p>
    <w:p>
      <w:r>
        <w:t>Attrition Bias Correction Results</w:t>
      </w:r>
    </w:p>
    <w:p>
      <w:r>
        <w:t>Stabilized IPCW restored baseline balance across all 63 covariates (effective sample size 568.8, 98.6% of unweighted precision; maximum post-weighting SMD 0.044). Coefficients were stable between unadjusted and IPCW-adjusted models (BBS1: 64.53 vs. 64.90; gait speed: 29.54 vs. 29.25), both explaining 50.15% of variance (cross-validated R2), indicating negligible bias from observed selection factors.</w:t>
      </w:r>
    </w:p>
    <w:p>
      <w:r>
        <w:t>Clinimetric Deconstruction of the Nutritional Paradox</w:t>
      </w:r>
    </w:p>
    <w:p>
      <w:r>
        <w:t>The negative association between baseline MNA1 (beta=-4.20, p=0.013) and outcome reflected a suppressor/ceiling effect (VIF=1.038). MNA1 alone showed a weak positive coefficient (+0.1973, p=0.8886), reversing to negative after adjustment for BI1 (-2.4230, p=0.0611) and BBS1 (-2.5767, p=0.0185), indicating that physical-function covariates absorbed positive confounding. Baseline MNA1 correlated negatively with nutritional change (r=-0.2389, p&lt;0.0001), consistent with limited recovery headroom under the scale's fixed 30-point ceiling.</w:t>
      </w:r>
    </w:p>
    <w:p>
      <w:r>
        <w:t>Discussion</w:t>
      </w:r>
    </w:p>
    <w:p>
      <w:r>
        <w:t>This prospective study of 633 stroke patients undergoing intensive PAC rehabilitation yields three principal findings: (1) walking endurance recovery follows a non-linear, staggered trajectory, with over half of long-stay patients reaching ambulatory milestones only after week 3, supporting extended 12-week PAC rehabilitation windows; (2) baseline postural control (BBS1), gait speed, and younger age form the core prognostic foundation for locomotor recovery, with early functional gains adding substantial incremental value; and (3) several counter-intuitive predictors reflect identifiable clinimetric and selection artifacts rather than true adverse prognostic signals.</w:t>
      </w:r>
    </w:p>
    <w:p>
      <w:r>
        <w:t>Nutritional Paradox as a Suppressor-Ceiling Effect</w:t>
      </w:r>
    </w:p>
    <w:p>
      <w:r>
        <w:t>Higher baseline nutritional status (MNA1) was paradoxically associated with shorter discharge walking distance and higher never-walker risk (OR=1.63), mirrored by oral intake (FOIS1, OR=1.38). Stepwise regression identified this as a suppressor effect layered on a ceiling constraint: raw MNA1 is confounded by general function, since healthier, less paretic patients score higher at admission. Once BBS1 (OR=0.13) and BI1 (OR=0.65) are added, they absorb this confounding, leaving MNA1 as a marker of limited nutritional headroom under the scale's fixed 30-point ceiling. This reframes baseline malnutrition as a modifiable opportunity rather than a fixed barrier.</w:t>
      </w:r>
    </w:p>
    <w:p>
      <w:r>
        <w:t>Survivor Selection in Comorbidity and Complication Signals</w:t>
      </w:r>
    </w:p>
    <w:p>
      <w:r>
        <w:t>Paradoxical positive coefficients for vascular risk factors and acute gastrointestinal bleeding (GIB, beta=+12.92) likely reflect secondary-prevention protocols and survivor selection rather than protective biology.26 GIB occurred more than twice as often among non-completers (21.4%) as completers (9.5%, p=0.0057), consistent with GIB being associated with early attrition. Patients who survived GIB and completed the 12-week program represent a highly selected, resilient subgroup — a collider stratification effect,5 since surviving the complication and completing rehabilitation marks physiological reserve rather than GIB itself facilitating recovery.</w:t>
      </w:r>
    </w:p>
    <w:p>
      <w:r>
        <w:t>Anatomical Specificity of Cranial-Nerve and Language Deficits</w:t>
      </w:r>
    </w:p>
    <w:p>
      <w:r>
        <w:t>Paradoxical positive coefficients for extraocular movement and language deficits may reflect anatomical dissociation from the corticospinal tract (CST) governing lower-limb motor function, consistent with lesion-mapping evidence that CST integrity principally determines gait recovery.27,28 In models already adjusting for lower-limb weakness and balance, isolated deficits in these domains may mark focal lesions sparing the CST. This interpretation remains hypothesis-generating, as no lesion mapping was performed and alternative mechanisms cannot be excluded.</w:t>
      </w:r>
    </w:p>
    <w:p>
      <w:r>
        <w:t>Clinical Significance and Recovery Pattern</w:t>
      </w:r>
    </w:p>
    <w:p>
      <w:r>
        <w:t>Reported minimal clinically important difference (MCID) benchmarks for the 6MWT range from 14.0–30.5 m in non-stroke-specific cardiopulmonary/general-medical cohorts to 37.0 m in neuro-musculoskeletal populations and 63.1–83.1 m in the only stroke-specific, externally validated study, though within that study only the Functional Ambulation Categories–anchored 63.1 m MIC held up on external testing. Observed gains in this cohort substantially exceeded even the upper end of this range: long-stay completers ambulatory from admission achieved a Phase 1 mean gain of 89.1 m and a Phase 3 gain of 64.9 m, while intermediate-stay completers gained 100.6 m in Phase 1 and 58.3 m in Phase 2. The triphasic pattern — rapid early gains, a mid-course plateau, and late-phase acceleration — departs from simple logarithmic decay models and suggests secondary neuroplastic adaptation during extended, high-intensity rehabilitation, indicating that the recovery observed is clinically, not merely statistically, meaningful.29,30</w:t>
      </w:r>
    </w:p>
    <w:p>
      <w:r>
        <w:t>Robustness to Attrition Bias</w:t>
      </w:r>
    </w:p>
    <w:p>
      <w:r>
        <w:t>At the most conservative MCID threshold (14.0 m), overturning study conclusions would require non-completers to have an unobserved discharge mean of 94.90 m — implausible in patients cleared for intensive subacute therapy. For thresholds of 37.0-83.0 m, required tipping offsets (418.23-938.20 m) exceed the dropout baseline MAR estimate (253.15 m), requiring biologically impossible negative distances. This indicates that unobserved deterioration among non-completers is unlikely to alter the study's conclusions.</w:t>
      </w:r>
    </w:p>
    <w:p>
      <w:r>
        <w:t>Strengths and Limitations</w:t>
      </w:r>
    </w:p>
    <w:p>
      <w:r>
        <w:t>This study's principal strength is its large, prospectively maintained cohort followed over an extended 12-week program, enabling identification of non-linear trajectories and "late bloomers." Stabilized IPCW restored baseline covariate balance to address attrition-related selection bias, and a delta-adjusted pattern-mixture analysis tested robustness under a missing-not-at-random scenario.</w:t>
        <w:br/>
        <w:t>Limitations include: the single-center, observational design, which limits generalizability pending external validation; lack of systematic follow-up in non-completers, such that classifying non-walking non-completers as never-walkers is an assumption that may have introduced differential misclassification and overstated associations with early severity markers; 39.3% missingness in cognitive and specific motor assessments (MMSE, MAL) necessitating their exclusion from primary models, potentially attenuating cognitive-behavioral predictors; and the hypothesis-generating nature of the CST-sparing interpretation for isolated EOM/language deficits, absent direct lesion mapping.</w:t>
      </w:r>
    </w:p>
    <w:p>
      <w:r>
        <w:t>Conclusions</w:t>
      </w:r>
    </w:p>
    <w:p>
      <w:r>
        <w:rPr>
          <w:highlight w:val="yellow"/>
        </w:rPr>
        <w:t>In this cohort of 633 stroke patients undergoing intensive post-acute care rehabilitation, walking endurance recovery followed a non-linear, staggered trajectory, with many long-stay patients achieving ambulation only after several weeks of therapy — supporting extended rehabilitation windows over early prognostic closure. Baseline postural control, gait speed, and age formed a stable prognostic core, with early functional gains adding incremental value. Apparent paradoxical predictors reflected suppressor, ceiling, and survivor-selection effects rather than true adverse associations, and conclusions remained robust to plausible attrition bias. These findings support mechanism-aware, multi-timepoint prognostication for post-stroke walking recovery, pending external validation.</w:t>
      </w:r>
    </w:p>
    <w:p>
      <w:r>
        <w:rPr>
          <w:b/>
          <w:color w:val="0070C0"/>
          <w:sz w:val="18"/>
        </w:rPr>
        <w:t>⚑ Conclusions — ISSUE: Update model count (five→six). ADD: 'Imputed gait speed contributed a modest ΔR²=+0.011 to the comprehensive neurological model, supporting the CPANM-NGS for settings without formal gait speed infrastructure.'</w:t>
      </w:r>
    </w:p>
    <w:p>
      <w:r>
        <w:t>Acknowledgments</w:t>
      </w:r>
    </w:p>
    <w:p>
      <w:r>
        <w:t>None.</w:t>
      </w:r>
    </w:p>
    <w:p>
      <w:r>
        <w:t>Sources of Funding</w:t>
      </w:r>
    </w:p>
    <w:p>
      <w:r>
        <w:t>None.</w:t>
      </w:r>
    </w:p>
    <w:p>
      <w:r>
        <w:t>Disclosures</w:t>
      </w:r>
    </w:p>
    <w:p>
      <w:r>
        <w:t>None.</w:t>
      </w:r>
    </w:p>
    <w:p/>
    <w:p>
      <w:r>
        <w:t>References</w:t>
      </w:r>
    </w:p>
    <w:p>
      <w:r>
        <w:t>1. Peters S, Hung SH, Bayley MT, Best KL, Connell LA, Donkers SJ, Dukelow SP, Ezeugwu VE, Milot MH, Sakakibara BM, et al. Safety and effectiveness of the Walk ‘n Watch structured, progressive exercise protocol delivered by physical therapists for inpatient stroke rehabilitation in Canada: a phase 3, multisite, pragmatic, stepped-wedge, cluster-randomised controlled trial. Lancet Neurol. 2025;24.</w:t>
        <w:br/>
        <w:t>2. Kubo H, Nozoe M, Kanai M, Furuichi A, Onishi A, Kajimoto K, Mase K, Shimada S. Reference value of 6-minute walk distance in patients with sub-acute stroke. Top. Stroke Rehabil. 2020;27:337–343.</w:t>
        <w:br/>
        <w:t>3. Daynes E, Barker RE, Jones A V., Walsh JA, Nolan CM, Man WDC, Singh SJ, Greening NJ, Houchen-Wolloff L, Evans RA. Determining the minimum important differences for field walking tests in adults with long–term conditions: a systematic review and meta-analysis. European Respiratory Review. 2025;34.</w:t>
        <w:br/>
        <w:t>4. Bohannon RW, Crouch R. Minimal clinically important difference for change in 6-minute walk test distance of adults with pathology: a systematic review. J. Eval. Clin. Pract. 2017;23:377–381.</w:t>
        <w:br/>
        <w:t>5. Holmberg MJ, Andersen LW. Collider Bias. JAMA. 2022;327:1282–1283.</w:t>
        <w:br/>
        <w:t>6. Metten MA, Costet N, Multigner L, Viel JF, Chauvet G. Inverse probability weighting to handle attrition in cohort studies: some guidance and a call for caution. BMC Med. Res. Methodol. 2022;22.</w:t>
        <w:br/>
        <w:t>7. Jones M, Mishra GD, Dobson A. Analytical results in longitudinal studies depended on target of inference and assumed mechanism of attrition. J. Clin. Epidemiol. 2015;68:1165–1175.</w:t>
        <w:br/>
        <w:t>8. Howe CJ, Cole SR, Lau B, Napravnik S, Eron JJ. Selection Bias Due to Loss to Follow Up in Cohort Studies. Epidemiology. 2016;27:91–97.</w:t>
        <w:br/>
        <w:t>9. Liu Y, Zhou K, Sims KD. Tipping Point Analysis: Assessing the Potential Impact of Missing Data. JAMA. 2025;</w:t>
        <w:br/>
        <w:t>10. Saarinen A, Pakarinen O, Vaajala M, Liukkonen R, Ponkilainen V, Kuitunen I, Uimonen M. Randomized controlled trials reporting patient-reported outcomes with no significant differences between study groups are potentially susceptible to unjustified conclusions—a systematic review. J. Clin. Epidemiol. 2024;169.</w:t>
        <w:br/>
        <w:t>11. Huang IC, Frangakis C, Atkinson MJ, Willke RJ, Leite WL, Vogel WB, Wu AW. Addressing ceiling effects in health status measures: A comparison of techniques applied to measures for people with HIV disease. Health Serv. Res. 2008;43:327–339.</w:t>
        <w:br/>
        <w:t>12. Chong B, Wang A, Stinear CM. Proportional Recovery After Stroke: Addressing Concerns Regarding Mathematical Coupling and Ceiling Effects. Neurorehabil. Neural Repair. 2023;37:488–498.</w:t>
        <w:br/>
        <w:t>13. Bowman H, Bonkhoff A, Hope T, Grefkes C, Price C. Inflated Estimates of Proportional Recovery From Stroke: The Dangers of Mathematical Coupling and Compression to Ceiling. Stroke. 2021;52:1915–1920.</w:t>
        <w:br/>
        <w:t>14. Chu CL, Lee TH, Chen YP, Ro LS, Hsu JL, Chu YC, Chen CK, Pei YC. Recovery of walking ability in stroke patients through postacute care rehabilitation. Biomed. J. 2022;</w:t>
        <w:br/>
        <w:t>15. Sullivan KJ, Tilson JK, Cen SY, Rose DK, Hershberg J, Correa A, Gallichio J, McLeod M, Moore C, Wu SS, et al. Fugl-Meyer Assessment of Sensorimotor Function After Stroke. Stroke. 2011;</w:t>
        <w:br/>
        <w:t>16. Quinn TJ, Langhorne P, Stott DJ. Barthel index for stroke trials: Development, properties, and application. Stroke. 2011;42:1146–1151.</w:t>
        <w:br/>
        <w:t>17. Blum L, Korner-Bitensky N. Usefulness of the Berg Balance Scale in Stroke Rehabilitation: A Systematic Review. Phys. Ther. 2008;</w:t>
        <w:br/>
        <w:t>18. Louie DR, Eng JJ. Berg balance scale score at admission can predict walking suitable for community ambulation at discharge from inpatient stroke rehabilitation. J. Rehabil. Med. 2018;50:37–44.</w:t>
        <w:br/>
        <w:t>19. Tsai AC, Shih CL. A population-specific Mini-Nutritional Assessment can effectively grade the nutritional status of stroke rehabilitation patients in Taiwan. J. Clin. Nurs. 2009;18:82–88.</w:t>
        <w:br/>
        <w:t>20. Lyden P, Lu M, Jackson C, Marler J, Kothari R, Brott T, Zivin J. Underlying structure of the National Institutes of Health stroke scale: Results of a factor analysis. Stroke. 1999;30.</w:t>
        <w:br/>
        <w:t>21. Wyss R, Yanover C, El-Hay T, Bennett D, Platt RW, Zullo AR, Sari G, Wen X, Ye Y, Yuan H, et al. Machine learning for improving high-dimensional proxy confounder adjustment in healthcare database studies: An overview of the current literature. Pharmacoepidemiol. Drug Saf. 2022;31:932–943.</w:t>
        <w:br/>
        <w:t>22. Abousaber I. A Novel Explainable Attention-Based Meta-Learning Framework for Imbalanced Brain Stroke Prediction. Sensors. 2025;25.</w:t>
        <w:br/>
        <w:t>23. Hajian-Tilaki K. The choice of methods in determining the optimal cut-off value for quantitative diagnostic test evaluation. Stat. Methods Med. Res. 2018;27:2374–2383.</w:t>
        <w:br/>
        <w:t>24. Kim JH. Multicollinearity and misleading statistical results. Korean J. Anesthesiol. 2019;72:558–569.</w:t>
        <w:br/>
        <w:t>25. Beckstead JW. Isolating and Examining Sources of Suppression and Multicollinearity in Multiple Linear Regression. Multivariate Behav. Res. 2012;47:224–46.</w:t>
        <w:br/>
        <w:t>26. Gao Y, Jiang L, Pan Y, Chen W, Jing J, Wang C, Johnston SC, Amarenco P, Bath PM, Yang Y, et al. Immediate- or Delayed-Intensive Statin in Acute Cerebral Ischemia: The INSPIRES Randomized Clinical Trial. JAMA Neurol. 2024;81:741–751.</w:t>
        <w:br/>
        <w:t>27. Liu J, Wang C, Qin W, Ding H, Guo J, Han T, Cheng J, Yu C. Corticospinal Fibers with Different Origins Impact Motor Outcome and Brain after Subcortical Stroke. Stroke. 2020;51:2170–2178.</w:t>
        <w:br/>
        <w:t>28. Stinear CM. Prediction of motor recovery after stroke: advances in biomarkers. Lancet Neurol. 2017;16:826–836.</w:t>
        <w:br/>
        <w:t>29. Ballester BR, Maier M, Duff A, Cameirão M, Bermúdez S, Duarte E, Cuxart A, Rodríguez S, Mozo RMSS, Verschure PFMJ. A critical time window for recovery extends beyond one-year post-stroke. J. Neurophysiol. 2019;122:350–357.</w:t>
        <w:br/>
        <w:t>30. Rose DK, Nadeau SE, Wu SS, Tilson JK, Dobkin BH, Pei Q, Duncan PW. Locomotor training and strength and balance exercises for walking recovery after stroke: Response to number of training sessions. Phys. Ther. 2017;97:1066–1074.</w:t>
        <w:br/>
      </w:r>
    </w:p>
    <w:p/>
    <w:p>
      <w:r>
        <w:t>Table 1. Multivariable Prognostic Models for Post-Stroke Walking Endurance and Non-Ambulatory Risk</w:t>
      </w:r>
    </w:p>
    <w:p>
      <w:r>
        <w:rPr>
          <w:highlight w:val="yellow"/>
        </w:rPr>
        <w:t>Abbreviations: FAM, Functional Admission Model; CPANM, Comprehensive Post-Acute Neurologic Model; ERPM, Early Rehabilitation Progress Model; RBE, Rapid Bedside Estimator; NARC, Non-Ambulatory Risk Classifier; 6MWT, Six-Minute Walk Test; BBS, Berg Balance Scale; BI, Barthel Index; MNA, Mini-Nutritional Assessment; FuglUE, Fugl-Meyer Assessment Upper Extremity; FuglSEN, Fugl-Meyer Sensation; IADL, Instrumental Activities of Daily Living; MRS, Modified Rankin Scale; FOIS, Functional Oral Intake Scale; NIHSS, National Institutes of Health Stroke Scale; GIB, Gastrointestinal Bleeding; UTI, Urinary Tract Infection; tPA, tissue Plasminogen Activator; IV, Intravenous; MAE, Mean Absolute Error; OR, Odds Ratio.</w:t>
        <w:br/>
        <w:t>Values represent regression coefficients except for Model 5, which represents regression coefficients and Odds Ratios [OR].</w:t>
      </w:r>
    </w:p>
    <w:p>
      <w:r>
        <w:rPr>
          <w:b/>
          <w:color w:val="0070C0"/>
          <w:sz w:val="18"/>
        </w:rPr>
        <w:t>⚑ Table 1 abbreviations — ISSUE: Add CPANM-NGS. Update ERPM→Model 4, RBE→Model 5, NARC→Model 6. Add Model 3 row with CV R²=0.5041.</w:t>
      </w:r>
    </w:p>
    <w:p/>
    <w:p>
      <w:r>
        <w:t>Figure and Figure Legend</w:t>
      </w:r>
    </w:p>
    <w:p/>
    <w:p>
      <w:r>
        <w:t>Figure 1. Cumulative 6MWT Distance Trajectories by Stay Group, Milestone Achievement Timepoint, and Rehabilitation Phase (N=633).</w:t>
        <w:br/>
        <w:t>The stay groups are color-coded by families: short-stay (&lt;=21 days, Blues), intermediate-stay (22-42 days, Greens), and long-stay (&gt;42 days, Oranges). Within each stay group, the horizontal segments indicate walking achievement timepoints (T1, T2, T3, T4 initiators, and never-walkers). The progress phases are displayed using high-visibility hatched overlays: Phase 1 (Weeks 0-3, diagonal lines), Phase 2 (Weeks 3-6, dots), and Phase 3 (Weeks 6-12, checkerboards). Cumulative gains clearly illustrate a late-stage acceleration in long-stay ambulatory initiators.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