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Explainer: 20260920_RESTORE_Compare_0002</w:t>
      </w:r>
    </w:p>
    <w:p>
      <w:r>
        <w:rPr>
          <w:sz w:val="18"/>
        </w:rPr>
        <w:t>Why this revision was needed:</w:t>
      </w:r>
    </w:p>
    <w:p>
      <w:r>
        <w:rPr>
          <w:sz w:val="18"/>
        </w:rPr>
        <w:t>• RESTORE and BEDSIDE previously used different outcome populations (456 vs 511), so direct R² ratios were not valid evidence of incremental value.</w:t>
      </w:r>
    </w:p>
    <w:p>
      <w:r>
        <w:rPr>
          <w:sz w:val="18"/>
        </w:rPr>
        <w:t>• Incremental value must be tested by paired comparison on exactly the same participants.</w:t>
      </w:r>
    </w:p>
    <w:p/>
    <w:p>
      <w:r>
        <w:rPr>
          <w:sz w:val="18"/>
        </w:rPr>
        <w:t>What was done:</w:t>
      </w:r>
    </w:p>
    <w:p>
      <w:r>
        <w:rPr>
          <w:sz w:val="18"/>
        </w:rPr>
        <w:t>1) Reused data cleaning and model definitions from 20260904_Comprehensive_1018.py.</w:t>
      </w:r>
    </w:p>
    <w:p>
      <w:r>
        <w:rPr>
          <w:sz w:val="18"/>
        </w:rPr>
        <w:t>2) Defined Week-3 eligibility as 6MWT4 non-missing and Rehab_LOS_Category in {'21-42 days', '&gt;42 days'}.</w:t>
      </w:r>
    </w:p>
    <w:p>
      <w:r>
        <w:rPr>
          <w:sz w:val="18"/>
        </w:rPr>
        <w:t>3) Built one fixed 5-fold split object (shuffle=True, random_state=42) and reused it for both models.</w:t>
      </w:r>
    </w:p>
    <w:p>
      <w:r>
        <w:rPr>
          <w:sz w:val="18"/>
        </w:rPr>
        <w:t>4) Generated OOF predictions for BEDSIDE (admission-only features) and RESTORE (admission + T1T2 change features).</w:t>
      </w:r>
    </w:p>
    <w:p>
      <w:r>
        <w:rPr>
          <w:sz w:val="18"/>
        </w:rPr>
        <w:t>5) Computed paired differences with bootstrap percentile CIs:</w:t>
      </w:r>
    </w:p>
    <w:p>
      <w:r>
        <w:rPr>
          <w:sz w:val="18"/>
        </w:rPr>
        <w:t xml:space="preserve">   • ΔMAE = MAE_BEDSIDE − MAE_RESTORE</w:t>
      </w:r>
    </w:p>
    <w:p>
      <w:r>
        <w:rPr>
          <w:sz w:val="18"/>
        </w:rPr>
        <w:t xml:space="preserve">   • ΔR² = R²_RESTORE − R²_BEDSIDE</w:t>
      </w:r>
    </w:p>
    <w:p/>
    <w:p>
      <w:r>
        <w:rPr>
          <w:sz w:val="18"/>
        </w:rPr>
        <w:t>Key paired findings:</w:t>
      </w:r>
    </w:p>
    <w:p>
      <w:r>
        <w:rPr>
          <w:sz w:val="18"/>
        </w:rPr>
        <w:t>• N=456 (Week-3-eligible).</w:t>
      </w:r>
    </w:p>
    <w:p>
      <w:r>
        <w:rPr>
          <w:sz w:val="18"/>
        </w:rPr>
        <w:t>• BEDSIDE: MAE=96.73 m, R²=0.4812.</w:t>
      </w:r>
    </w:p>
    <w:p>
      <w:r>
        <w:rPr>
          <w:sz w:val="18"/>
        </w:rPr>
        <w:t>• RESTORE: MAE=89.29 m, R²=0.5467.</w:t>
      </w:r>
    </w:p>
    <w:p>
      <w:r>
        <w:rPr>
          <w:sz w:val="18"/>
        </w:rPr>
        <w:t>• ΔMAE=7.44 m [3.14, 11.85].</w:t>
      </w:r>
    </w:p>
    <w:p>
      <w:r>
        <w:rPr>
          <w:sz w:val="18"/>
        </w:rPr>
        <w:t>• ΔR²=0.0655 [0.0236, 0.1084].</w:t>
      </w:r>
    </w:p>
    <w:p/>
    <w:p>
      <w:r>
        <w:rPr>
          <w:sz w:val="18"/>
        </w:rPr>
        <w:t>Interpretation:</w:t>
      </w:r>
    </w:p>
    <w:p>
      <w:r>
        <w:rPr>
          <w:sz w:val="18"/>
        </w:rPr>
        <w:t>Positive ΔMAE and positive ΔR² indicate that updating with Week-3 information improves prediction over admission-only inputs within the same eligible cohort.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