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61C8" w14:textId="77777777" w:rsidR="00B13B88" w:rsidRDefault="00B13B88" w:rsidP="00B13B88">
      <w:r>
        <w:t>"Update the tipping-point sensitivity analysis script (tipping&lt;</w:t>
      </w:r>
      <w:proofErr w:type="spellStart"/>
      <w:r>
        <w:t>em</w:t>
      </w:r>
      <w:proofErr w:type="spellEnd"/>
      <w:r>
        <w:t>&gt;point&lt;/</w:t>
      </w:r>
      <w:proofErr w:type="spellStart"/>
      <w:r>
        <w:t>em</w:t>
      </w:r>
      <w:proofErr w:type="spellEnd"/>
      <w:r>
        <w:t xml:space="preserve">&gt;6MWT4.py) to use the following pre-specified, literature-referenced thresholds instead of the current placeholder values. Do not change any other logic (weighting, imputation, MNAR shift </w:t>
      </w:r>
      <w:proofErr w:type="gramStart"/>
      <w:r>
        <w:t>grid) —</w:t>
      </w:r>
      <w:proofErr w:type="gramEnd"/>
      <w:r>
        <w:t xml:space="preserve"> only replace the threshold definitions and the labels/comments referencing their source.</w:t>
      </w:r>
    </w:p>
    <w:p w14:paraId="28392B4C" w14:textId="77777777" w:rsidR="00B13B88" w:rsidRDefault="00B13B88" w:rsidP="00B13B88"/>
    <w:p w14:paraId="343EBCD4" w14:textId="77777777" w:rsidR="00B13B88" w:rsidRDefault="00B13B88" w:rsidP="00B13B88">
      <w:r>
        <w:t xml:space="preserve">1. Change-based (MCID) thresholds for 6MWT4, applied as </w:t>
      </w:r>
      <w:proofErr w:type="spellStart"/>
      <w:r>
        <w:t>cohort_mean_shift</w:t>
      </w:r>
      <w:proofErr w:type="spellEnd"/>
      <w:r>
        <w:t xml:space="preserve"> &lt; </w:t>
      </w:r>
      <w:proofErr w:type="spellStart"/>
      <w:r>
        <w:t>baseline_MAR_mean</w:t>
      </w:r>
      <w:proofErr w:type="spellEnd"/>
      <w:r>
        <w:t xml:space="preserve"> - MCID:</w:t>
      </w:r>
    </w:p>
    <w:p w14:paraId="65DEF006" w14:textId="77777777" w:rsidR="00B13B88" w:rsidRDefault="00B13B88" w:rsidP="00B13B88"/>
    <w:p w14:paraId="34AAFC4F" w14:textId="77777777" w:rsidR="00B13B88" w:rsidRDefault="00B13B88" w:rsidP="00B13B88">
      <w:r>
        <w:t xml:space="preserve">  • </w:t>
      </w:r>
      <w:proofErr w:type="spellStart"/>
      <w:r>
        <w:t>MCID_general_low</w:t>
      </w:r>
      <w:proofErr w:type="spellEnd"/>
      <w:r>
        <w:t xml:space="preserve"> = 14.0 # Bohannon &amp; Crouch, lower bound of anchor-based MCID range across mixed pathologies</w:t>
      </w:r>
    </w:p>
    <w:p w14:paraId="1E9E2C48" w14:textId="77777777" w:rsidR="00B13B88" w:rsidRDefault="00B13B88" w:rsidP="00B13B88"/>
    <w:p w14:paraId="351587DF" w14:textId="77777777" w:rsidR="00B13B88" w:rsidRDefault="00B13B88" w:rsidP="00B13B88">
      <w:r>
        <w:t xml:space="preserve">  • </w:t>
      </w:r>
      <w:proofErr w:type="spellStart"/>
      <w:r>
        <w:t>MCID_general_high</w:t>
      </w:r>
      <w:proofErr w:type="spellEnd"/>
      <w:r>
        <w:t xml:space="preserve"> = 30.5 # Bohannon &amp; Crouch, upper bound of anchor-based MCID range (excluding outlier 54 m estimate)</w:t>
      </w:r>
    </w:p>
    <w:p w14:paraId="160A34F4" w14:textId="77777777" w:rsidR="00B13B88" w:rsidRDefault="00B13B88" w:rsidP="00B13B88"/>
    <w:p w14:paraId="209E3E4C" w14:textId="77777777" w:rsidR="00B13B88" w:rsidRDefault="00B13B88" w:rsidP="00B13B88">
      <w:r>
        <w:t xml:space="preserve">  • </w:t>
      </w:r>
      <w:proofErr w:type="spellStart"/>
      <w:r>
        <w:t>MCID_neuro_musculoskeletal</w:t>
      </w:r>
      <w:proofErr w:type="spellEnd"/>
      <w:r>
        <w:t xml:space="preserve"> = 37.0 # Daynes et al. meta-analysis, MID for neurological/musculoskeletal conditions (95% CI 26-49 m)</w:t>
      </w:r>
    </w:p>
    <w:p w14:paraId="71C8B249" w14:textId="77777777" w:rsidR="00B13B88" w:rsidRDefault="00B13B88" w:rsidP="00B13B88"/>
    <w:p w14:paraId="3B6CA211" w14:textId="77777777" w:rsidR="00B13B88" w:rsidRDefault="00B13B88" w:rsidP="00B13B88">
      <w:r>
        <w:t xml:space="preserve">  • </w:t>
      </w:r>
      <w:proofErr w:type="spellStart"/>
      <w:r>
        <w:t>MIC_stroke_subacute_low</w:t>
      </w:r>
      <w:proofErr w:type="spellEnd"/>
      <w:r>
        <w:t xml:space="preserve"> = 63.0 # Kubo et al., subacute stroke MIC, most conservative anchor</w:t>
      </w:r>
    </w:p>
    <w:p w14:paraId="51923047" w14:textId="77777777" w:rsidR="00B13B88" w:rsidRDefault="00B13B88" w:rsidP="00B13B88"/>
    <w:p w14:paraId="70530648" w14:textId="77777777" w:rsidR="00B13B88" w:rsidRDefault="00B13B88" w:rsidP="00B13B88">
      <w:r>
        <w:t xml:space="preserve">  • </w:t>
      </w:r>
      <w:proofErr w:type="spellStart"/>
      <w:r>
        <w:t>MIC_stroke_subacute_high</w:t>
      </w:r>
      <w:proofErr w:type="spellEnd"/>
      <w:r>
        <w:t xml:space="preserve"> = 83.0 # Kubo et al., subacute stroke MIC, most liberal anchor</w:t>
      </w:r>
    </w:p>
    <w:p w14:paraId="3C24E6FA" w14:textId="77777777" w:rsidR="00B13B88" w:rsidRDefault="00B13B88" w:rsidP="00B13B88"/>
    <w:p w14:paraId="6EBDD12B" w14:textId="77777777" w:rsidR="00B13B88" w:rsidRDefault="00B13B88" w:rsidP="00B13B88">
      <w:r>
        <w:t xml:space="preserve">2. Absolute distance thresholds for 'community/independent ambulation', applied as </w:t>
      </w:r>
      <w:proofErr w:type="spellStart"/>
      <w:r>
        <w:t>cohort_mean_shift</w:t>
      </w:r>
      <w:proofErr w:type="spellEnd"/>
      <w:r>
        <w:t xml:space="preserve"> &lt; </w:t>
      </w:r>
      <w:proofErr w:type="spellStart"/>
      <w:r>
        <w:t>absolute_cutoff</w:t>
      </w:r>
      <w:proofErr w:type="spellEnd"/>
      <w:r>
        <w:t>:</w:t>
      </w:r>
    </w:p>
    <w:p w14:paraId="030E6259" w14:textId="77777777" w:rsidR="00B13B88" w:rsidRDefault="00B13B88" w:rsidP="00B13B88"/>
    <w:p w14:paraId="59DFB065" w14:textId="77777777" w:rsidR="00B13B88" w:rsidRDefault="00B13B88" w:rsidP="00B13B88">
      <w:r>
        <w:t xml:space="preserve">  • </w:t>
      </w:r>
      <w:proofErr w:type="spellStart"/>
      <w:r>
        <w:t>cutoff_independence_kubo</w:t>
      </w:r>
      <w:proofErr w:type="spellEnd"/>
      <w:r>
        <w:t xml:space="preserve"> = 304.0 # Kubo et al., FAC-based independence cutoff (AUC 0.905)</w:t>
      </w:r>
    </w:p>
    <w:p w14:paraId="757EF825" w14:textId="77777777" w:rsidR="00B13B88" w:rsidRDefault="00B13B88" w:rsidP="00B13B88"/>
    <w:p w14:paraId="2302920A" w14:textId="77777777" w:rsidR="00B13B88" w:rsidRDefault="00B13B88" w:rsidP="00B13B88">
      <w:r>
        <w:t xml:space="preserve">  • </w:t>
      </w:r>
      <w:proofErr w:type="spellStart"/>
      <w:r>
        <w:t>cutoff_community_blennerhassett</w:t>
      </w:r>
      <w:proofErr w:type="spellEnd"/>
      <w:r>
        <w:t xml:space="preserve"> = 367.0 # Blennerhassett et al., one of four criteria for community ambulation capacity</w:t>
      </w:r>
    </w:p>
    <w:p w14:paraId="34A94101" w14:textId="77777777" w:rsidR="00B13B88" w:rsidRDefault="00B13B88" w:rsidP="00B13B88"/>
    <w:p w14:paraId="5C2FA61E" w14:textId="77777777" w:rsidR="00B13B88" w:rsidRDefault="00B13B88" w:rsidP="00B13B88">
      <w:r>
        <w:t xml:space="preserve">  • cutoff_FAC3_to_FAC4_lee = 99.35 # Lee et al., cutoff for transition from supervised </w:t>
      </w:r>
      <w:proofErr w:type="gramStart"/>
      <w:r>
        <w:t>indoor</w:t>
      </w:r>
      <w:proofErr w:type="gramEnd"/>
      <w:r>
        <w:t xml:space="preserve"> to limited community ambulation</w:t>
      </w:r>
    </w:p>
    <w:p w14:paraId="2B04B62D" w14:textId="77777777" w:rsidR="00B13B88" w:rsidRDefault="00B13B88" w:rsidP="00B13B88"/>
    <w:p w14:paraId="6ECD97B0" w14:textId="77777777" w:rsidR="00B13B88" w:rsidRDefault="00B13B88" w:rsidP="00B13B88">
      <w:r>
        <w:t>3. Refactor the results table generation so each row reports:</w:t>
      </w:r>
    </w:p>
    <w:p w14:paraId="604135BE" w14:textId="77777777" w:rsidR="00B13B88" w:rsidRDefault="00B13B88" w:rsidP="00B13B88"/>
    <w:p w14:paraId="40B7AF23" w14:textId="77777777" w:rsidR="00B13B88" w:rsidRDefault="00B13B88" w:rsidP="00B13B88">
      <w:r>
        <w:t xml:space="preserve">  • Which threshold was used (name + numeric value + citation label as a string field, e.g. 'Kubo_2022_MIC_high')</w:t>
      </w:r>
    </w:p>
    <w:p w14:paraId="61C6A7E1" w14:textId="77777777" w:rsidR="00B13B88" w:rsidRDefault="00B13B88" w:rsidP="00B13B88"/>
    <w:p w14:paraId="1D235E99" w14:textId="77777777" w:rsidR="00B13B88" w:rsidRDefault="00B13B88" w:rsidP="00B13B88">
      <w:r>
        <w:t xml:space="preserve">  • The required </w:t>
      </w:r>
      <w:proofErr w:type="spellStart"/>
      <w:r>
        <w:t>δ_tip</w:t>
      </w:r>
      <w:proofErr w:type="spellEnd"/>
      <w:r>
        <w:t xml:space="preserve"> and resulting true patient mean at tipping point (unchanged calculation)</w:t>
      </w:r>
    </w:p>
    <w:p w14:paraId="70F0D0B9" w14:textId="77777777" w:rsidR="00B13B88" w:rsidRDefault="00B13B88" w:rsidP="00B13B88"/>
    <w:p w14:paraId="61842B70" w14:textId="77777777" w:rsidR="00B13B88" w:rsidRDefault="00B13B88" w:rsidP="00B13B88">
      <w:r>
        <w:t xml:space="preserve">  • A qualitative plausibility flag based on whether the true patient mean falls below 0 m (physically impossible), below the cohort's lowest observed FAC-2-equivalent mean (~140 m, clinically implausible), or within observed range (clinically plausible)</w:t>
      </w:r>
    </w:p>
    <w:p w14:paraId="268346A0" w14:textId="77777777" w:rsidR="00B13B88" w:rsidRDefault="00B13B88" w:rsidP="00B13B88"/>
    <w:p w14:paraId="153920EC" w14:textId="77777777" w:rsidR="00B13B88" w:rsidRDefault="00B13B88" w:rsidP="00B13B88">
      <w:r>
        <w:t>4. Remove the previously hardcoded −20 m, −34.4 m, and 205 m thresholds entirely, or keep them only in a clearly labeled 'exploratory/non-validated' block separate from the main literature-anchored table.</w:t>
      </w:r>
    </w:p>
    <w:p w14:paraId="4BB0CB6F" w14:textId="77777777" w:rsidR="00B13B88" w:rsidRDefault="00B13B88" w:rsidP="00B13B88"/>
    <w:p w14:paraId="523BAA46" w14:textId="58794906" w:rsidR="0015519E" w:rsidRDefault="00B13B88" w:rsidP="00B13B88">
      <w:r>
        <w:lastRenderedPageBreak/>
        <w:t xml:space="preserve">5. Output a single combined CSV (tipping_point_by_threshold.csv) with columns: scenario, </w:t>
      </w:r>
      <w:proofErr w:type="spellStart"/>
      <w:r>
        <w:t>threshold_type</w:t>
      </w:r>
      <w:proofErr w:type="spellEnd"/>
      <w:r>
        <w:t xml:space="preserve">, </w:t>
      </w:r>
      <w:proofErr w:type="spellStart"/>
      <w:r>
        <w:t>threshold_value</w:t>
      </w:r>
      <w:proofErr w:type="spellEnd"/>
      <w:r>
        <w:t xml:space="preserve">, </w:t>
      </w:r>
      <w:proofErr w:type="spellStart"/>
      <w:r>
        <w:t>citation_label</w:t>
      </w:r>
      <w:proofErr w:type="spellEnd"/>
      <w:r>
        <w:t xml:space="preserve">, </w:t>
      </w:r>
      <w:proofErr w:type="spellStart"/>
      <w:r>
        <w:t>delta_tip</w:t>
      </w:r>
      <w:proofErr w:type="spellEnd"/>
      <w:r>
        <w:t xml:space="preserve">, </w:t>
      </w:r>
      <w:proofErr w:type="spellStart"/>
      <w:r>
        <w:t>true_mean_at_tip</w:t>
      </w:r>
      <w:proofErr w:type="spellEnd"/>
      <w:r>
        <w:t xml:space="preserve">, </w:t>
      </w:r>
      <w:proofErr w:type="spellStart"/>
      <w:r>
        <w:t>plausibility_flag</w:t>
      </w:r>
      <w:proofErr w:type="spellEnd"/>
      <w:r>
        <w:t>."</w:t>
      </w:r>
    </w:p>
    <w:sectPr w:rsidR="001551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88"/>
    <w:rsid w:val="0015519E"/>
    <w:rsid w:val="0044305F"/>
    <w:rsid w:val="00681865"/>
    <w:rsid w:val="00B1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762F"/>
  <w15:chartTrackingRefBased/>
  <w15:docId w15:val="{8697CFC3-9AB0-46C0-8D2F-6C76E24D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3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B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B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B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B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B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B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3B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3B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3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3B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3B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3B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3B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3B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B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3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3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B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3B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3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2026-08-08T04:43:00Z</dcterms:created>
  <dcterms:modified xsi:type="dcterms:W3CDTF">2026-08-08T04:44:00Z</dcterms:modified>
</cp:coreProperties>
</file>