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Critical Appraisal of Updated LASSO + IPCW 6MWT Results (Session 1029)</w:t>
      </w:r>
    </w:p>
    <w:p>
      <w:r>
        <w:rPr>
          <w:sz w:val="18"/>
        </w:rPr>
        <w:t>Data context: appraised from prior-session artifacts on the latest patient dataset lineage anchored by 20260831_LASSO_1047.xlsx.</w:t>
      </w:r>
    </w:p>
    <w:p>
      <w:r>
        <w:rPr>
          <w:sz w:val="18"/>
        </w:rPr>
        <w:t>Overall discrimination/fit: updated LASSO models show moderate-to-strong cross-validated fit (mean CV R²=0.4552), with best performance in Model 2: demographic + stroke info + comorbidities + acute complications + NIHSS out + functional T1 (with gait speed imputed) (CV R²=0.5154).</w:t>
      </w:r>
    </w:p>
    <w:p>
      <w:r>
        <w:rPr>
          <w:sz w:val="18"/>
        </w:rPr>
        <w:t>Model dependence on functional variables: the weakest model is Model 6 (reference – original Model 2): demographic + stroke info + comorbidities + acute complications + NIHSS out (CV R²=0.2442), reinforcing that neurological/comorbidity predictors alone are insufficient for accurate 6MWT4 prediction.</w:t>
      </w:r>
    </w:p>
    <w:p>
      <w:r>
        <w:rPr>
          <w:sz w:val="18"/>
        </w:rPr>
        <w:t>Feature-importance consistency: BBS1, age, gait speed, and sex remain recurrent high-stability drivers across the stronger LASSO specifications, supporting their role as the main explanatory anchors.</w:t>
      </w:r>
    </w:p>
    <w:p>
      <w:r>
        <w:rPr>
          <w:sz w:val="18"/>
        </w:rPr>
        <w:t>Clinical interpretability: the small ΔR² between CPANM-GS and CPANM-NGS suggests gait-speed imputation contributes incremental but non-dominant information; this supports feasible deployment where formal gait-speed testing is unavailable.</w:t>
      </w:r>
    </w:p>
    <w:p>
      <w:r>
        <w:rPr>
          <w:sz w:val="18"/>
        </w:rPr>
        <w:t>IPCW workflow performance: binary walking classification is consistently acceptable-to-good (mean balanced accuracy=0.792); IPCW-weighted continuous prediction is stable (mean weighted R²=0.4953) across tiers and scenarios.</w:t>
      </w:r>
    </w:p>
    <w:p>
      <w:r>
        <w:rPr>
          <w:sz w:val="18"/>
        </w:rPr>
        <w:t>Bias control strengths: stabilized IPCW plus winsorization and scenario-based extrapolation provide a transparent mechanism to address non-random completion and preserve patient-level outputs for non-completers.</w:t>
      </w:r>
    </w:p>
    <w:p>
      <w:r>
        <w:rPr>
          <w:sz w:val="18"/>
        </w:rPr>
        <w:t>Methodological limitations: all metrics are internal cross-validation from a single-center cohort; external validation, calibration reporting, and uncertainty intervals for extrapolated non-completer predictions remain necessary before transport to other settings.</w:t>
      </w:r>
    </w:p>
    <w:p>
      <w:r>
        <w:rPr>
          <w:sz w:val="18"/>
        </w:rPr>
        <w:t>Implementation recommendation: retain Model 2 as performance-maximizing reference, keep Model 3 as a pragmatic fallback, and prospectively test IPCW extrapolation with temporal/external hold-out cohorts.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  <w:t>Appraisal metric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Best LASSO CV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0.5154 (Model 2: demographic + stroke info + comorbidities + acute complications + NIHSS out + functional T1 (with gait speed imputed))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Mean LASSO CV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0.4552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Mean IPCW balanced accuracy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0.792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Mean IPCW weighted R²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0.4953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