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sz w:val="48"/>
          <w:szCs w:val="48"/>
          <w:lang w:val="en-US" w:eastAsia="zh-CN"/>
        </w:rPr>
      </w:pPr>
      <w:r>
        <w:rPr>
          <w:b w:val="0"/>
          <w:bCs w:val="0"/>
          <w:sz w:val="18"/>
          <w:szCs w:val="18"/>
        </w:rPr>
        <w:t>{{obj.create_uid.company_id}}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ascii="宋体" w:hAnsi="宋体" w:eastAsia="宋体" w:cs="宋体"/>
          <w:sz w:val="48"/>
          <w:szCs w:val="48"/>
          <w:lang w:val="zh-CN" w:eastAsia="zh-CN"/>
        </w:rPr>
      </w:pPr>
      <w:r>
        <w:rPr>
          <w:rFonts w:ascii="宋体" w:hAnsi="宋体" w:eastAsia="宋体" w:cs="宋体"/>
          <w:b/>
          <w:bCs/>
          <w:sz w:val="36"/>
          <w:szCs w:val="36"/>
          <w:lang w:val="en-US" w:eastAsia="zh-CN"/>
        </w:rPr>
        <w:t>核销</w:t>
      </w:r>
      <w:r>
        <w:rPr>
          <w:rFonts w:ascii="宋体" w:hAnsi="宋体" w:eastAsia="宋体" w:cs="宋体"/>
          <w:b/>
          <w:bCs/>
          <w:sz w:val="36"/>
          <w:szCs w:val="36"/>
          <w:lang w:val="zh-CN" w:eastAsia="zh-CN"/>
        </w:rPr>
        <w:t>单</w:t>
      </w:r>
    </w:p>
    <w:p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单号</w:t>
      </w:r>
      <w:r>
        <w:rPr>
          <w:sz w:val="18"/>
          <w:szCs w:val="18"/>
        </w:rPr>
        <w:t>：</w:t>
      </w:r>
      <w:r>
        <w:rPr>
          <w:rFonts w:ascii="Helvetica" w:hAnsi="Helvetica"/>
          <w:sz w:val="18"/>
          <w:szCs w:val="18"/>
        </w:rPr>
        <w:t xml:space="preserve">{{ </w:t>
      </w:r>
      <w:r>
        <w:rPr>
          <w:rFonts w:ascii="Helvetica" w:hAnsi="Helvetica"/>
          <w:sz w:val="18"/>
          <w:szCs w:val="18"/>
          <w:lang w:val="en-US"/>
        </w:rPr>
        <w:t xml:space="preserve">obj.name </w:t>
      </w:r>
      <w:r>
        <w:rPr>
          <w:rFonts w:ascii="Helvetica" w:hAnsi="Helvetica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'未审核' }}</w:t>
      </w:r>
    </w:p>
    <w:tbl>
      <w:tblPr>
        <w:tblStyle w:val="5"/>
        <w:tblpPr w:leftFromText="180" w:rightFromText="180" w:vertAnchor="text" w:horzAnchor="page" w:tblpX="703" w:tblpY="176"/>
        <w:tblOverlap w:val="never"/>
        <w:tblW w:w="12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2"/>
        <w:gridCol w:w="6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5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往来单位：{{ obj.partner_id }}</w:t>
            </w:r>
          </w:p>
        </w:tc>
        <w:tc>
          <w:tcPr>
            <w:tcW w:w="6278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转入往来单位：{{ obj.to_partner_id.name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52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zh-CN" w:eastAsia="zh-CN" w:bidi="hi-IN"/>
              </w:rPr>
              <w:t>业务类型：{{ obj.business_type }}</w:t>
            </w:r>
          </w:p>
        </w:tc>
        <w:tc>
          <w:tcPr>
            <w:tcW w:w="6278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ascii="Helvetica" w:hAnsi="Helvetica" w:eastAsia="宋体" w:cs="宋体"/>
                <w:lang w:val="zh-CN"/>
              </w:rPr>
              <w:t xml:space="preserve"> </w:t>
            </w: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单据日期：{{ obj.date }}</w:t>
            </w:r>
          </w:p>
        </w:tc>
      </w:tr>
    </w:tbl>
    <w:tbl>
      <w:tblPr>
        <w:tblStyle w:val="5"/>
        <w:tblpPr w:leftFromText="180" w:rightFromText="180" w:vertAnchor="text" w:horzAnchor="page" w:tblpX="693" w:tblpY="46"/>
        <w:tblOverlap w:val="never"/>
        <w:tblW w:w="12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020"/>
        <w:gridCol w:w="1896"/>
        <w:gridCol w:w="1896"/>
        <w:gridCol w:w="1896"/>
        <w:gridCol w:w="1896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结算单编号</w:t>
            </w:r>
          </w:p>
        </w:tc>
        <w:tc>
          <w:tcPr>
            <w:tcW w:w="102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896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2010" w:type="dxa"/>
            <w:shd w:val="clear" w:color="auto" w:fill="EA8400" w:themeFill="accent4" w:themeFillShade="BF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exact"/>
        </w:trPr>
        <w:tc>
          <w:tcPr>
            <w:tcW w:w="2041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obj.receivable_source_ids %}</w:t>
            </w:r>
          </w:p>
        </w:tc>
        <w:tc>
          <w:tcPr>
            <w:tcW w:w="102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1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102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line.category_id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896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2010" w:type="dxa"/>
            <w:shd w:val="clear" w:color="auto" w:fill="DBEBF4" w:themeFill="accent1" w:themeFillTint="32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41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102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896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2010" w:type="dxa"/>
            <w:vAlign w:val="top"/>
          </w:tcPr>
          <w:p>
            <w:pPr>
              <w:pStyle w:val="16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pStyle w:val="1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Helvetica" w:hAnsi="Helvetica" w:eastAsia="宋体" w:cs="宋体"/>
          <w:lang w:val="zh-CN"/>
        </w:rPr>
      </w:pPr>
      <w:bookmarkStart w:id="0" w:name="_GoBack"/>
      <w:bookmarkEnd w:id="0"/>
      <w:r>
        <w:rPr>
          <w:rFonts w:ascii="Helvetica" w:hAnsi="Helvetica" w:eastAsia="宋体" w:cs="宋体"/>
          <w:sz w:val="18"/>
          <w:szCs w:val="18"/>
          <w:lang w:val="zh-CN" w:eastAsia="zh-CN"/>
        </w:rPr>
        <w:t>备注</w:t>
      </w:r>
      <w:r>
        <w:rPr>
          <w:rFonts w:ascii="Helvetica" w:hAnsi="Helvetica" w:eastAsia="宋体" w:cs="宋体"/>
          <w:sz w:val="18"/>
          <w:szCs w:val="18"/>
          <w:lang w:val="zh-CN"/>
        </w:rPr>
        <w:t>：{{ obj.</w:t>
      </w:r>
      <w:r>
        <w:rPr>
          <w:rFonts w:ascii="Helvetica" w:hAnsi="Helvetica" w:eastAsia="宋体" w:cs="宋体"/>
          <w:sz w:val="18"/>
          <w:szCs w:val="18"/>
          <w:lang w:val="zh-CN" w:eastAsia="zh-CN"/>
        </w:rPr>
        <w:t xml:space="preserve"> note</w:t>
      </w:r>
      <w:r>
        <w:rPr>
          <w:rFonts w:ascii="Helvetica" w:hAnsi="Helvetica" w:eastAsia="宋体" w:cs="宋体"/>
          <w:sz w:val="18"/>
          <w:szCs w:val="18"/>
          <w:lang w:val="zh-CN"/>
        </w:rPr>
        <w:t xml:space="preserve"> }}</w:t>
      </w:r>
    </w:p>
    <w:sectPr>
      <w:headerReference r:id="rId3" w:type="default"/>
      <w:footerReference r:id="rId4" w:type="default"/>
      <w:pgSz w:w="14118" w:h="9923" w:orient="landscape"/>
      <w:pgMar w:top="720" w:right="720" w:bottom="720" w:left="720" w:header="709" w:footer="85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000000"/>
    <w:rsid w:val="77D640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auto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7">
    <w:name w:val="页眉 Char"/>
    <w:basedOn w:val="3"/>
    <w:link w:val="8"/>
    <w:uiPriority w:val="0"/>
    <w:rPr>
      <w:rFonts w:eastAsia="Arial Unicode MS"/>
      <w:sz w:val="18"/>
      <w:szCs w:val="18"/>
      <w:lang w:eastAsia="en-US"/>
    </w:rPr>
  </w:style>
  <w:style w:type="paragraph" w:customStyle="1" w:styleId="8">
    <w:name w:val="页眉1"/>
    <w:basedOn w:val="1"/>
    <w:link w:val="7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9">
    <w:name w:val="页脚 Char"/>
    <w:basedOn w:val="3"/>
    <w:uiPriority w:val="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1"/>
    <w:next w:val="1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1">
    <w:name w:val="正文1"/>
    <w:basedOn w:val="1"/>
    <w:uiPriority w:val="0"/>
    <w:pPr>
      <w:spacing w:before="0" w:after="140" w:line="288" w:lineRule="auto"/>
    </w:pPr>
  </w:style>
  <w:style w:type="paragraph" w:customStyle="1" w:styleId="12">
    <w:name w:val="列表1"/>
    <w:basedOn w:val="11"/>
    <w:uiPriority w:val="0"/>
  </w:style>
  <w:style w:type="paragraph" w:customStyle="1" w:styleId="13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4">
    <w:name w:val="索引"/>
    <w:basedOn w:val="1"/>
    <w:uiPriority w:val="0"/>
    <w:pPr>
      <w:suppressLineNumbers/>
    </w:pPr>
  </w:style>
  <w:style w:type="paragraph" w:customStyle="1" w:styleId="15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6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17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8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19">
    <w:name w:val="页脚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0">
    <w:name w:val="框架内容"/>
    <w:basedOn w:val="1"/>
    <w:uiPriority w:val="0"/>
  </w:style>
  <w:style w:type="table" w:customStyle="1" w:styleId="2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2017-11-10T09:50:23Z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