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第一篇P4闭链运动规划</w:t>
        <w:br/>
        <w:t>论文复现汇总</w:t>
      </w:r>
    </w:p>
    <w:p>
      <w:pPr>
        <w:pStyle w:val="Subtitle"/>
      </w:pPr>
      <w:r>
        <w:t>数学模型与仿真复现实验</w:t>
      </w:r>
    </w:p>
    <w:p>
      <w:r>
        <w:t>整理日期：2026年10月12日；规划基线 e32d19d；独立分支 report-p4-paper-first。</w:t>
      </w:r>
    </w:p>
    <w:p>
      <w:r>
        <w:t>论文：Motion Planning of Fully-actuated Closed Kinematic Chains with Revolute Joints: A Comparative Analysis。</w:t>
      </w:r>
    </w:p>
    <w:p>
      <w:r>
        <w:t>作者：Avishai Sintov、Andy Borum、Timothy Bretl。IEEE Robotics and Automation Letters，2018，3(4)：2886–2893。DOI：10.1109/LRA.2018.2846806。[1]</w:t>
      </w:r>
    </w:p>
    <w:p>
      <w:pPr>
        <w:pStyle w:val="Heading2"/>
      </w:pPr>
      <w:r>
        <w:t>报告结论与范围</w:t>
      </w:r>
    </w:p>
    <w:p>
      <w:r>
        <w:t>我将原文的牛顿投影（NR）、递归二分（RBS）与约束双向树组合，映射到真实双FR3模型，并依据已保存日志核对其数学与离散规划结果。本文不是三方法完整性能复现：RSS、PCS及三策略对比尚未实现，也没有本P4路径的Isaac物理执行成功证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rPr>
          <w:tblHeader/>
          <w:cantSplit/>
        </w:trPr>
        <w:tc>
          <w:tcPr>
            <w:tcW w:type="dxa" w:w="481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已完成部分</w:t>
            </w:r>
          </w:p>
        </w:tc>
        <w:tc>
          <w:tcPr>
            <w:tcW w:type="dxa" w:w="481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证据与限制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闭链数学与雅可比</w:t>
            </w:r>
          </w:p>
        </w:tc>
        <w:tc>
          <w:tcPr>
            <w:tcW w:type="dxa" w:w="7370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435组真实模型导数核验通过；原293条构型精度仍未通过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NR投影与RBS</w:t>
            </w:r>
          </w:p>
        </w:tc>
        <w:tc>
          <w:tcPr>
            <w:tcW w:type="dxa" w:w="7370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194/194邻域投影、293/293历史诊断；10个真实FCL连接正例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约束双树规划</w:t>
            </w:r>
          </w:p>
        </w:tc>
        <w:tc>
          <w:tcPr>
            <w:tcW w:type="dxa" w:w="7370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18调用 / 9重复对，14成功；原障碍专项未完成，TASK06整体部分完成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既有场景离线适配</w:t>
            </w:r>
          </w:p>
        </w:tc>
        <w:tc>
          <w:tcPr>
            <w:tcW w:type="dxa" w:w="7370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1次同源名义规划：96节点、94条解树边、1869密集点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执行资格</w:t>
            </w:r>
          </w:p>
        </w:tc>
        <w:tc>
          <w:tcPr>
            <w:tcW w:type="dxa" w:w="7370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左J4最小余量0.236039°；B0执行准备条件不满足，不能下发</w:t>
            </w:r>
          </w:p>
        </w:tc>
      </w:tr>
    </w:tbl>
    <w:p>
      <w:pPr>
        <w:spacing w:after="0"/>
      </w:pPr>
    </w:p>
    <w:p>
      <w:r>
        <w:t>本次只做文献阅读、存量数据分析及报告生成：新规划、IK、投影、FCL查询、Isaac/ROS/机器人实验均为0。历史日志、原阈值、抓取变换、场景、ACM与benchmark_v1.yaml保持不变。所有图横轴使用真实记录的迭代次数或路径点编号，不伪造物理时间。</w:t>
      </w:r>
    </w:p>
    <w:p>
      <w:r>
        <w:rPr>
          <w:sz w:val="18"/>
        </w:rPr>
        <w:t>五份原始论文及DEFORM范例均已找到并通过SHA256核对；本次实际阅读全文为P4八页和DEFORM范例。资料仅本地阅读，公开仓库不上传原PDF和范例。正文采用“数学模型 / 仿真复现实验”两部分；报告待用户审查，不自动开始P2。</w:t>
      </w:r>
    </w:p>
    <w:p>
      <w:r>
        <w:br w:type="page"/>
      </w:r>
    </w:p>
    <w:p>
      <w:pPr>
        <w:pStyle w:val="Heading1"/>
      </w:pPr>
      <w:r>
        <w:t>第一部分  数学模型</w:t>
      </w:r>
    </w:p>
    <w:p>
      <w:pPr>
        <w:pStyle w:val="Heading2"/>
      </w:pPr>
      <w:r>
        <w:t>1 研究问题：闭合、可连接与无碰撞不是同一件事</w:t>
      </w:r>
    </w:p>
    <w:p>
      <w:r>
        <w:t>两个末端与物体刚性连接后，独立改变一只臂的关节一般会破坏闭合关系。合法构型位于高维关节空间中的低维约束集合，普通随机采样几乎不会恰好满足等式。P4讨论的核心问题是：如何将采样和局部连接限制在闭链可行集合，并在限位与障碍条件下搜索路径。[1，II-A，p.2]</w:t>
      </w:r>
    </w:p>
    <w:p>
      <w:pPr>
        <w:spacing w:before="60" w:after="140"/>
        <w:jc w:val="center"/>
      </w:pPr>
      <m:oMath>
        <m:sSub>
          <m:e>
            <m:r>
              <m:t>C</m:t>
            </m:r>
          </m:e>
          <m:sub>
            <m:r>
              <m:t>cl</m:t>
            </m:r>
          </m:sub>
        </m:sSub>
        <m:r>
          <m:t> = {q ∈ C : C(q) = 0},   </m:t>
        </m:r>
        <m:sSub>
          <m:e>
            <m:r>
              <m:t>C</m:t>
            </m:r>
          </m:e>
          <m:sub>
            <m:r>
              <m:t>o</m:t>
            </m:r>
          </m:sub>
        </m:sSub>
        <m:r>
          <m:t> = </m:t>
        </m:r>
        <m:sSub>
          <m:e>
            <m:r>
              <m:t>C</m:t>
            </m:r>
          </m:e>
          <m:sub>
            <m:r>
              <m:t>free</m:t>
            </m:r>
          </m:sub>
        </m:sSub>
        <m:r>
          <m:t> ∩ </m:t>
        </m:r>
        <m:sSub>
          <m:e>
            <m:r>
              <m:t>C</m:t>
            </m:r>
          </m:e>
          <m:sub>
            <m:r>
              <m:t>cl</m:t>
            </m:r>
          </m:sub>
        </m:sSub>
      </m:oMath>
      <w:r>
        <w:rPr>
          <w:sz w:val="18"/>
        </w:rPr>
        <w:t xml:space="preserve">    (原文(1)/(2)，记号改为q)</w:t>
      </w:r>
    </w:p>
    <w:p>
      <w:r>
        <w:t>Cfree同时考虑关节边界和碰撞。C(q)=0只说明几何闭合，不自动说明无碰撞；一条连续路径还需从给定起点连接到终点。原文默认抓取刚性、机械臂全驱动、环境与状态已知；它并未验证吸盘力学、内力分配或真实跟踪误差。</w:t>
      </w:r>
    </w:p>
    <w:p>
      <w:pPr>
        <w:pStyle w:val="Heading2"/>
      </w:pPr>
      <w:r>
        <w:t>1.1 三种约束处理策略与三种规划器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5953"/>
        <w:gridCol w:w="1587"/>
      </w:tblGrid>
      <w:tr>
        <w:trPr>
          <w:tblHeader/>
          <w:cantSplit/>
        </w:trPr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策略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原理与研究差异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本次状态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RSS：随机奇异构型采样</w:t>
            </w:r>
          </w:p>
        </w:tc>
        <w:tc>
          <w:tcPr>
            <w:tcW w:type="dxa" w:w="5953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主动/被动链APC；不同IK分支可能被人工驱动奇异集隔开，通过奇异构型连接分支。</w:t>
            </w:r>
          </w:p>
        </w:tc>
        <w:tc>
          <w:tcPr>
            <w:tcW w:type="dxa" w:w="158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未实现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PCS：被动链切换</w:t>
            </w:r>
          </w:p>
        </w:tc>
        <w:tc>
          <w:tcPr>
            <w:tcW w:type="dxa" w:w="5953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不同被动链对应不同奇异集；切换计算分组扩大局部可见集，依赖可用闭式IK。</w:t>
            </w:r>
          </w:p>
        </w:tc>
        <w:tc>
          <w:tcPr>
            <w:tcW w:type="dxa" w:w="158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未实现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NR：牛顿数值投影</w:t>
            </w:r>
          </w:p>
        </w:tc>
        <w:tc>
          <w:tcPr>
            <w:tcW w:type="dxa" w:w="5953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对完整关节构型作约束雅可比伪逆修正；不要求每个被动链都有闭式IK。</w:t>
            </w:r>
          </w:p>
        </w:tc>
        <w:tc>
          <w:tcPr>
            <w:tcW w:type="dxa" w:w="158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主要实现路线</w:t>
            </w:r>
          </w:p>
        </w:tc>
      </w:tr>
    </w:tbl>
    <w:p>
      <w:pPr>
        <w:spacing w:after="0"/>
      </w:pPr>
    </w:p>
    <w:p>
      <w:r>
        <w:t>上述是三种约束处理策略；RRT、Bi-RRT、SBL是原文比较的三种采样规划器，二者不可混称。本次只组成NR路线的受约束双向树，没有复现RRT/SBL及三策略×三规划器完整矩阵。[1，III、IV]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24900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nr_planning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90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本次NR规划组合的原创流程示意。依据原文II-B/C、IV及已固定作者增长顺序整理；非新实验。</w:t>
      </w:r>
    </w:p>
    <w:p>
      <w:r>
        <w:br w:type="page"/>
      </w:r>
    </w:p>
    <w:p>
      <w:pPr>
        <w:pStyle w:val="Heading1"/>
      </w:pPr>
      <w:r>
        <w:t>2 原文可见性分析与双FR3系统模型</w:t>
      </w:r>
    </w:p>
    <w:p>
      <w:pPr>
        <w:pStyle w:val="Heading2"/>
      </w:pPr>
      <w:r>
        <w:t>2.1 RSS/PCS为什么与NR不同</w:t>
      </w:r>
    </w:p>
    <w:p>
      <w:r>
        <w:t>APC将关节分为主动部分和被动部分，先采样主动关节，再由闭式IK补全被动链。这里“被动”是求解分组，不表示机械臂关节没有电机。单一被动链的不同IK分支可能形成不相连的局部域；RSS显式采样人工奇异构型，PCS改用另一被动链绕开这一分组的奇异集。[1，II-B.1、III-A/B，pp.2–5]</w:t>
      </w:r>
    </w:p>
    <w:p>
      <w:pPr>
        <w:spacing w:before="60" w:after="140"/>
        <w:jc w:val="center"/>
      </w:pPr>
      <m:oMath>
        <m:r>
          <m:t>V(q) = {q′ ∈ </m:t>
        </m:r>
        <m:sSub>
          <m:e>
            <m:r>
              <m:t>C</m:t>
            </m:r>
          </m:e>
          <m:sub>
            <m:r>
              <m:t>o</m:t>
            </m:r>
          </m:sub>
        </m:sSub>
        <m:r>
          <m:t> : valid_edge(q,q′)}</m:t>
        </m:r>
      </m:oMath>
      <w:r>
        <w:rPr>
          <w:sz w:val="18"/>
        </w:rPr>
        <w:t xml:space="preserve">    (原文(3))</w:t>
      </w:r>
    </w:p>
    <w:p>
      <w:r>
        <w:t>可见性是“在指定局部连接器下可以直接连接”的集合，不是视野或传感器覆盖。原文对独立被动链的分支模型给出不可共域概率的乘积；依赖链另有条件概率修正，不能把独立性假设直接用在任意冗余FR3分组。</w:t>
      </w:r>
    </w:p>
    <w:p>
      <w:pPr>
        <w:spacing w:before="60" w:after="140"/>
        <w:jc w:val="center"/>
      </w:pPr>
      <m:oMath>
        <m:sSub>
          <m:e>
            <m:r>
              <m:t>P</m:t>
            </m:r>
          </m:e>
          <m:sub>
            <m:r>
              <m:t>m</m:t>
            </m:r>
          </m:sub>
        </m:sSub>
        <m:r>
          <m:t> = </m:t>
        </m:r>
        <m:sSup>
          <m:e>
            <m:sSub>
              <m:e>
                <m:r>
                  <m:t>∏</m:t>
                </m:r>
              </m:e>
              <m:sub>
                <m:r>
                  <m:t>k=1</m:t>
                </m:r>
              </m:sub>
            </m:sSub>
          </m:e>
          <m:sup>
            <m:r>
              <m:t>m</m:t>
            </m:r>
          </m:sup>
        </m:sSup>
        <m:r>
          <m:t>(1 − 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t>),   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t> = 1/</m:t>
        </m:r>
        <m:sSub>
          <m:e>
            <m:r>
              <m:t>ξ</m:t>
            </m:r>
          </m:e>
          <m:sub>
            <m:r>
              <m:t>k</m:t>
            </m:r>
          </m:sub>
        </m:sSub>
        <m:r>
          <m:t>,   </m:t>
        </m:r>
        <m:sSub>
          <m:e>
            <m:r>
              <m:t>P</m:t>
            </m:r>
          </m:e>
          <m:sub>
            <m:r>
              <m:t>v</m:t>
            </m:r>
          </m:sub>
        </m:sSub>
        <m:r>
          <m:t> = 1 − 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rPr>
          <w:sz w:val="18"/>
        </w:rPr>
        <w:t xml:space="preserve">    (原文(6)/(9)独立链含义)</w:t>
      </w:r>
    </w:p>
    <w:p>
      <w:r>
        <w:t>ξk是相应被动链的IK分支数。式(6)的计数采用独立被动链及分支等测度近似；分支不等测度或相关链时不能直接套用，障碍与关节限位还会另外限制可见性。它不是我们的NR成功率公式。本项目尚未实现被动链枚举、奇异集识别或这组可见性统计。NR更易通用化，代价是数值投影开销与投影后分布的不均匀性。[1，III-C、IV-B]</w:t>
      </w:r>
    </w:p>
    <w:p>
      <w:pPr>
        <w:pStyle w:val="Heading2"/>
      </w:pPr>
      <w:r>
        <w:t>2.2 坐标系与固定抓取方向</w:t>
      </w:r>
    </w:p>
    <w:p>
      <w:r>
        <w:t>我采用Tᴬ_B将B坐标变换到A；q=[qL1…qL7,qR1…qR7]，角度为rad、平移为m。FK沿world→base→FR3关节→link8法兰→侧吸TCP，严格复用原模型，不将法兰或双TCP中点当作杯面TCP。</w:t>
      </w:r>
    </w:p>
    <w:p>
      <w:pPr>
        <w:spacing w:before="60" w:after="140"/>
        <w:jc w:val="center"/>
      </w:pPr>
      <m:oMath>
        <m:sSub>
          <m:e>
            <m:r>
              <m:t>F</m:t>
            </m:r>
          </m:e>
          <m:sub>
            <m:r>
              <m:t>i</m:t>
            </m:r>
          </m:sub>
        </m:sSub>
        <m:r>
          <m:t>(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t>) = </m:t>
        </m:r>
        <m:sSup>
          <m:e>
            <m:sSub>
              <m:e>
                <m:r>
                  <m:t>T</m:t>
                </m:r>
              </m:e>
              <m:sub>
                <m:r>
                  <m:t>TCP_i</m:t>
                </m:r>
              </m:sub>
            </m:sSub>
          </m:e>
          <m:sup>
            <m:r>
              <m:t>W</m:t>
            </m:r>
          </m:sup>
        </m:sSup>
        <m:r>
          <m:t>,   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t> = </m:t>
        </m:r>
        <m:sSup>
          <m:e>
            <m:sSub>
              <m:e>
                <m:r>
                  <m:t>T</m:t>
                </m:r>
              </m:e>
              <m:sub>
                <m:r>
                  <m:t>O</m:t>
                </m:r>
              </m:sub>
            </m:sSub>
          </m:e>
          <m:sup>
            <m:r>
              <m:t>TCP_i</m:t>
            </m:r>
          </m:sup>
        </m:sSup>
        <m:r>
          <m:t>,   </m:t>
        </m:r>
        <m:sSub>
          <m:e>
            <m:r>
              <m:t>T</m:t>
            </m:r>
          </m:e>
          <m:sub>
            <m:r>
              <m:t>O,i</m:t>
            </m:r>
          </m:sub>
        </m:sSub>
        <m:r>
          <m:t> = </m:t>
        </m:r>
        <m:sSub>
          <m:e>
            <m:r>
              <m:t>F</m:t>
            </m:r>
          </m:e>
          <m:sub>
            <m:r>
              <m:t>i</m:t>
            </m:r>
          </m:sub>
        </m:sSub>
        <m:r>
          <m:t>(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t>)</m:t>
        </m:r>
        <m:sSub>
          <m:e>
            <m:r>
              <m:t>G</m:t>
            </m:r>
          </m:e>
          <m:sub>
            <m:r>
              <m:t>i</m:t>
            </m:r>
          </m:sub>
        </m:sSub>
      </m:oMath>
      <w:r>
        <w:rPr>
          <w:sz w:val="18"/>
        </w:rPr>
        <w:t xml:space="preserve">    (R1：模型适配)</w:t>
      </w:r>
    </w:p>
    <w:p>
      <w:r>
        <w:t>旧配置H_i=Tᴼ_TCP_i是TCP在物体系中的位姿，将TCP坐标映到O；G_i=H_i⁻¹则将O坐标映到TCP。左右臂各自预测同一物体位姿；固定抓取不能在每个路径点重拟合，否则会掩盖闭链误差。[2，坐标约定]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24327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ram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32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双FK与固定抓取的原创坐标链示意。只说明变换方向，不是机械臂形状或实际状态截图。</w:t>
      </w:r>
    </w:p>
    <w:p>
      <w:r>
        <w:br w:type="page"/>
      </w:r>
    </w:p>
    <w:p>
      <w:pPr>
        <w:pStyle w:val="Heading1"/>
      </w:pPr>
      <w:r>
        <w:t>3 闭链约束与约束雅可比</w:t>
      </w:r>
    </w:p>
    <w:p>
      <w:pPr>
        <w:pStyle w:val="Heading2"/>
      </w:pPr>
      <w:r>
        <w:t>3.1 对原文通用约束的SE(3)具体化</w:t>
      </w:r>
    </w:p>
    <w:p>
      <w:r>
        <w:t>从左右预测位姿Ti=[Ri,pi]建立三维位置残差和三维旋转残差。以下R编号公式是双FR3适配，原文只规定一般C(q)=0，没有印出这些具体6×14公式。[1，II-A/B；2]</w:t>
      </w:r>
    </w:p>
    <w:p>
      <w:pPr>
        <w:spacing w:before="60" w:after="140"/>
        <w:jc w:val="center"/>
      </w:pPr>
      <m:oMath>
        <m:r>
          <m:t>C(q) = </m:t>
        </m:r>
        <m:d>
          <m:dPr>
            <m:begChr m:val="["/>
            <m:endChr m:val="]"/>
          </m:dPr>
          <m:e>
            <m:m>
              <m:m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 − 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mr>
              <m:mr>
                <m:e>
                  <m:r>
                    <m:t>φ</m:t>
                  </m:r>
                </m:e>
              </m:mr>
            </m:m>
          </m:e>
        </m:d>
        <m:r>
          <m:t>,   φ = Log(</m:t>
        </m:r>
        <m:sSup>
          <m:e>
            <m:sSub>
              <m:e>
                <m:r>
                  <m:t>R</m:t>
                </m:r>
              </m:e>
              <m:sub>
                <m:r>
                  <m:t>R</m:t>
                </m:r>
              </m:sub>
            </m:sSub>
          </m:e>
          <m:sup>
            <m:r>
              <m:t>T</m:t>
            </m:r>
          </m:sup>
        </m:sSup>
        <m:sSub>
          <m:e>
            <m:r>
              <m:t>R</m:t>
            </m:r>
          </m:e>
          <m:sub>
            <m:r>
              <m:t>L</m:t>
            </m:r>
          </m:sub>
        </m:sSub>
        <m:r>
          <m:t>)∨</m:t>
        </m:r>
      </m:oMath>
      <w:r>
        <w:rPr>
          <w:sz w:val="18"/>
        </w:rPr>
        <w:t xml:space="preserve">    (R2)</w:t>
      </w:r>
    </w:p>
    <w:p>
      <w:r>
        <w:t>位置行在世界系，单位m；旋转行在右臂预测物体系，单位rad。旋转采用SO(3)对数：四元数q与−q表示同一旋转，不能直接相减，也不能用欧拉角差替代。π附近对数分支不唯一，雅可比拒绝θ≥π−1e−8的图表奇点，这不是正式Benchmark姿态门限。</w:t>
      </w:r>
    </w:p>
    <w:p>
      <w:pPr>
        <w:pStyle w:val="Heading2"/>
      </w:pPr>
      <w:r>
        <w:t>3.2 从原生TCP几何雅可比得到物体雅可比</w:t>
      </w:r>
    </w:p>
    <w:p>
      <w:r>
        <w:t>原生世界几何雅可比J_i=[V_i;Ω_i]以TCP原点为参考。固定抓取的平移形成力臂r_i，使预测物体原点的速度随腕部转动发生变化。</w:t>
      </w:r>
    </w:p>
    <w:p>
      <w:pPr>
        <w:spacing w:before="60" w:after="140"/>
        <w:jc w:val="center"/>
      </w:pPr>
      <m:oMath>
        <m:sSub>
          <m:e>
            <m:r>
              <m:t>r</m:t>
            </m:r>
          </m:e>
          <m:sub>
            <m:r>
              <m:t>i</m:t>
            </m:r>
          </m:sub>
        </m:sSub>
        <m:r>
          <m:t> = </m:t>
        </m:r>
        <m:sSub>
          <m:e>
            <m:r>
              <m:t>R</m:t>
            </m:r>
          </m:e>
          <m:sub>
            <m:r>
              <m:t>W,TCP_i</m:t>
            </m:r>
          </m:sub>
        </m:sSub>
        <m:sSub>
          <m:e>
            <m:r>
              <m:t>g</m:t>
            </m:r>
          </m:e>
          <m:sub>
            <m:r>
              <m:t>i</m:t>
            </m:r>
          </m:sub>
        </m:sSub>
        <m:r>
          <m:t>,   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t> = 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t> − </m:t>
        </m:r>
        <m:sSub>
          <m:e>
            <m:d>
              <m:dPr>
                <m:begChr m:val="["/>
                <m:endChr m:val="]"/>
              </m:dPr>
              <m:e>
                <m:sSub>
                  <m:e>
                    <m:r>
                      <m:t>r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  <m:sub>
            <m:r>
              <m:t>×</m:t>
            </m:r>
          </m:sub>
        </m:sSub>
        <m:sSub>
          <m:e>
            <m:r>
              <m:t>Ω</m:t>
            </m:r>
          </m:e>
          <m:sub>
            <m:r>
              <m:t>i</m:t>
            </m:r>
          </m:sub>
        </m:sSub>
      </m:oMath>
      <w:r>
        <w:rPr>
          <w:sz w:val="18"/>
        </w:rPr>
        <w:t xml:space="preserve">    (R3)</w:t>
      </w:r>
    </w:p>
    <w:p>
      <w:pPr>
        <w:spacing w:before="60" w:after="140"/>
        <w:jc w:val="center"/>
      </w:pPr>
      <m:oMath>
        <m:sSub>
          <m:e>
            <m:r>
              <m:t>J</m:t>
            </m:r>
          </m:e>
          <m:sub>
            <m:r>
              <m:t>c</m:t>
            </m:r>
          </m:sub>
        </m:sSub>
        <m:r>
          <m:t> = </m:t>
        </m:r>
        <m:d>
          <m:dPr>
            <m:begChr m:val="["/>
            <m:endChr m:val="]"/>
          </m:dPr>
          <m:e>
            <m:m>
              <m:m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L</m:t>
                      </m:r>
                    </m:sub>
                  </m:sSub>
                </m:e>
                <m:e>
                  <m:r>
                    <m:t>−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mr>
              <m:mr>
                <m:e>
                  <m:sSup>
                    <m:e>
                      <m:sSub>
                        <m:e>
                          <m:r>
                            <m:t>J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</m:e>
                    <m:sup>
                      <m:r>
                        <m:t>−1</m:t>
                      </m:r>
                    </m:sup>
                  </m:sSup>
                  <m:r>
                    <m:t>(φ)</m:t>
                  </m:r>
                  <m:sSup>
                    <m:e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R</m:t>
                          </m:r>
                        </m:sub>
                      </m:sSub>
                    </m:e>
                    <m:sup>
                      <m:r>
                        <m:t>T</m:t>
                      </m:r>
                    </m:sup>
                  </m:sSup>
                  <m:sSub>
                    <m:e>
                      <m:r>
                        <m:t>Ω</m:t>
                      </m:r>
                    </m:e>
                    <m:sub>
                      <m:r>
                        <m:t>L</m:t>
                      </m:r>
                    </m:sub>
                  </m:sSub>
                </m:e>
                <m:e>
                  <m:r>
                    <m:t>−</m:t>
                  </m:r>
                  <m:sSup>
                    <m:e>
                      <m:sSub>
                        <m:e>
                          <m:r>
                            <m:t>J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</m:e>
                    <m:sup>
                      <m:r>
                        <m:t>−1</m:t>
                      </m:r>
                    </m:sup>
                  </m:sSup>
                  <m:r>
                    <m:t>(φ)</m:t>
                  </m:r>
                  <m:sSup>
                    <m:e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R</m:t>
                          </m:r>
                        </m:sub>
                      </m:sSub>
                    </m:e>
                    <m:sup>
                      <m:r>
                        <m:t>T</m:t>
                      </m:r>
                    </m:sup>
                  </m:sSup>
                  <m:sSub>
                    <m:e>
                      <m:r>
                        <m:t>Ω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mr>
            </m:m>
          </m:e>
        </m:d>
        <m:r>
          <m:t> ∈ </m:t>
        </m:r>
        <m:sSup>
          <m:e>
            <m:r>
              <m:t>ℝ</m:t>
            </m:r>
          </m:e>
          <m:sup>
            <m:r>
              <m:t>6×14</m:t>
            </m:r>
          </m:sup>
        </m:sSup>
      </m:oMath>
      <w:r>
        <w:rPr>
          <w:sz w:val="18"/>
        </w:rPr>
        <w:t xml:space="preserve">    (R4)</w:t>
      </w:r>
    </w:p>
    <w:p>
      <w:pPr>
        <w:spacing w:before="60" w:after="140"/>
        <w:jc w:val="center"/>
      </w:pPr>
      <m:oMath>
        <m:sSup>
          <m:e>
            <m:sSub>
              <m:e>
                <m:r>
                  <m:t>J</m:t>
                </m:r>
              </m:e>
              <m:sub>
                <m:r>
                  <m:t>l</m:t>
                </m:r>
              </m:sub>
            </m:sSub>
          </m:e>
          <m:sup>
            <m:r>
              <m:t>−1</m:t>
            </m:r>
          </m:sup>
        </m:sSup>
        <m:r>
          <m:t>(φ) = I − ½</m:t>
        </m:r>
        <m:sSub>
          <m:e>
            <m:d>
              <m:dPr>
                <m:begChr m:val="["/>
                <m:endChr m:val="]"/>
              </m:dPr>
              <m:e>
                <m:r>
                  <m:t>φ</m:t>
                </m:r>
              </m:e>
            </m:d>
          </m:e>
          <m:sub>
            <m:r>
              <m:t>×</m:t>
            </m:r>
          </m:sub>
        </m:sSub>
        <m:r>
          <m:t> + a(θ)</m:t>
        </m:r>
        <m:sSup>
          <m:e>
            <m:sSub>
              <m:e>
                <m:d>
                  <m:dPr>
                    <m:begChr m:val="["/>
                    <m:endChr m:val="]"/>
                  </m:dPr>
                  <m:e>
                    <m:r>
                      <m:t>φ</m:t>
                    </m:r>
                  </m:e>
                </m:d>
              </m:e>
              <m:sub>
                <m:r>
                  <m:t>×</m:t>
                </m:r>
              </m:sub>
            </m:sSub>
          </m:e>
          <m:sup>
            <m:r>
              <m:t>2</m:t>
            </m:r>
          </m:sup>
        </m:sSup>
        <m:r>
          <m:t>,   θ=‖φ‖</m:t>
        </m:r>
      </m:oMath>
      <w:r>
        <w:rPr>
          <w:sz w:val="18"/>
        </w:rPr>
        <w:t xml:space="preserve">    (R5)</w:t>
      </w:r>
    </w:p>
    <w:p>
      <w:pPr>
        <w:spacing w:before="60" w:after="140"/>
        <w:jc w:val="center"/>
      </w:pPr>
      <m:oMath>
        <m:r>
          <m:t>a(θ) = </m:t>
        </m:r>
        <m:f>
          <m:num>
            <m:r>
              <m:t>1 − (θ/2)cot(θ/2)</m:t>
            </m:r>
          </m:num>
          <m:den>
            <m:sSup>
              <m:e>
                <m:r>
                  <m:t>θ</m:t>
                </m:r>
              </m:e>
              <m:sup>
                <m:r>
                  <m:t>2</m:t>
                </m:r>
              </m:sup>
            </m:sSup>
          </m:den>
        </m:f>
        <m:r>
          <m:t> ≈ 1/12 + θ²/720 + θ⁴/30240</m:t>
        </m:r>
      </m:oMath>
      <w:r>
        <w:rPr>
          <w:sz w:val="18"/>
        </w:rPr>
        <w:t xml:space="preserve">    (R6：小角度展开)</w:t>
      </w:r>
    </w:p>
    <w:p>
      <w:r>
        <w:t>B_i的负叉乘来自Ω×r=−[r]×Ω；旋转导数由SO(3)左雅可比逆乘右物体系内的相对角速度。MoveIt组雅可比先将线速度/角速度两个块旋转到world，不使用空间螺旋的平移伴随项，避免混淆雅可比定义。</w:t>
      </w:r>
    </w:p>
    <w:p>
      <w:pPr>
        <w:pStyle w:val="Heading2"/>
      </w:pPr>
      <w:r>
        <w:t>3.3 如何验证，而不是只看公式</w:t>
      </w:r>
    </w:p>
    <w:p>
      <w:pPr>
        <w:spacing w:before="60" w:after="140"/>
        <w:jc w:val="center"/>
      </w:pPr>
      <m:oMath>
        <m:sSub>
          <m:e>
            <m:r>
              <m:t>J</m:t>
            </m:r>
          </m:e>
          <m:sub>
            <m:r>
              <m:t>FD,j</m:t>
            </m:r>
          </m:sub>
        </m:sSub>
        <m:r>
          <m:t> = </m:t>
        </m:r>
        <m:f>
          <m:num>
            <m:r>
              <m:t>C(q+h</m:t>
            </m:r>
            <m:sSub>
              <m:e>
                <m:r>
                  <m:t>e</m:t>
                </m:r>
              </m:e>
              <m:sub>
                <m:r>
                  <m:t>j</m:t>
                </m:r>
              </m:sub>
            </m:sSub>
            <m:r>
              <m:t>) − C(q−h</m:t>
            </m:r>
            <m:sSub>
              <m:e>
                <m:r>
                  <m:t>e</m:t>
                </m:r>
              </m:e>
              <m:sub>
                <m:r>
                  <m:t>j</m:t>
                </m:r>
              </m:sub>
            </m:sSub>
            <m:r>
              <m:t>)</m:t>
            </m:r>
          </m:num>
          <m:den>
            <m:r>
              <m:t>2h</m:t>
            </m:r>
          </m:den>
        </m:f>
      </m:oMath>
      <w:r>
        <w:rPr>
          <w:sz w:val="18"/>
        </w:rPr>
        <w:t xml:space="preserve">    (R7：中央差分)</w:t>
      </w:r>
    </w:p>
    <w:p>
      <w:r>
        <w:t>已有实验分别使用三组h及五点差分核对解析导数；真实FR3模型和固定抓取保持不变。数学一致G*只在一个构型上构造一次作为测试夹具，不能替代历史抓取、物理校准或传感器实测。第9节保留原历史精度失败与导数通过的不同结论。</w:t>
      </w:r>
    </w:p>
    <w:p>
      <w:r>
        <w:br w:type="page"/>
      </w:r>
    </w:p>
    <w:p>
      <w:pPr>
        <w:pStyle w:val="Heading1"/>
      </w:pPr>
      <w:r>
        <w:t>4 Newton–SVD约束流形投影</w:t>
      </w:r>
    </w:p>
    <w:p>
      <w:r>
        <w:t>对不闭合的候选构型，复用R2、R4计算残差和导数，以最小范数关节修正减少闭链误差。此式来自原文NR思想；具体FR3残差、停止条件与数值护栏是本项目工程协议。[1，II-B.2，IV-A；3]</w:t>
      </w:r>
    </w:p>
    <w:p>
      <w:pPr>
        <w:spacing w:before="60" w:after="140"/>
        <w:jc w:val="center"/>
      </w:pPr>
      <m:oMath>
        <m:sSub>
          <m:e>
            <m:r>
              <m:t>q</m:t>
            </m:r>
          </m:e>
          <m:sub>
            <m:r>
              <m:t>k+1</m:t>
            </m:r>
          </m:sub>
        </m:sSub>
        <m:r>
          <m:t> = 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t> − </m:t>
        </m:r>
        <m:sSup>
          <m:e>
            <m:sSub>
              <m:e>
                <m:r>
                  <m:t>J</m:t>
                </m:r>
              </m:e>
              <m:sub>
                <m:r>
                  <m:t>c</m:t>
                </m:r>
              </m:sub>
            </m:sSub>
          </m:e>
          <m:sup>
            <m:r>
              <m:t>†</m:t>
            </m:r>
          </m:sup>
        </m:sSup>
        <m:r>
          <m:t>(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t>)C(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t>)</m:t>
        </m:r>
      </m:oMath>
      <w:r>
        <w:rPr>
          <w:sz w:val="18"/>
        </w:rPr>
        <w:t xml:space="preserve">    (R8)</w:t>
      </w:r>
    </w:p>
    <w:p>
      <w:pPr>
        <w:spacing w:before="60" w:after="140"/>
        <w:jc w:val="center"/>
      </w:pPr>
      <m:oMath>
        <m:sSub>
          <m:e>
            <m:r>
              <m:t>J</m:t>
            </m:r>
          </m:e>
          <m:sub>
            <m:r>
              <m:t>c</m:t>
            </m:r>
          </m:sub>
        </m:sSub>
        <m:r>
          <m:t> = UΣ</m:t>
        </m:r>
        <m:sSup>
          <m:e>
            <m:r>
              <m:t>V</m:t>
            </m:r>
          </m:e>
          <m:sup>
            <m:r>
              <m:t>T</m:t>
            </m:r>
          </m:sup>
        </m:sSup>
        <m:r>
          <m:t>,   </m:t>
        </m:r>
        <m:sSup>
          <m:e>
            <m:sSub>
              <m:e>
                <m:r>
                  <m:t>J</m:t>
                </m:r>
              </m:e>
              <m:sub>
                <m:r>
                  <m:t>c</m:t>
                </m:r>
              </m:sub>
            </m:sSub>
          </m:e>
          <m:sup>
            <m:r>
              <m:t>†</m:t>
            </m:r>
          </m:sup>
        </m:sSup>
        <m:r>
          <m:t> = V</m:t>
        </m:r>
        <m:sSup>
          <m:e>
            <m:r>
              <m:t>Σ</m:t>
            </m:r>
          </m:e>
          <m:sup>
            <m:r>
              <m:t>†</m:t>
            </m:r>
          </m:sup>
        </m:sSup>
        <m:sSup>
          <m:e>
            <m:r>
              <m:t>U</m:t>
            </m:r>
          </m:e>
          <m:sup>
            <m:r>
              <m:t>T</m:t>
            </m:r>
          </m:sup>
        </m:sSup>
      </m:oMath>
      <w:r>
        <w:rPr>
          <w:sz w:val="18"/>
        </w:rPr>
        <w:t xml:space="preserve">    (R9)</w:t>
      </w:r>
    </w:p>
    <w:p>
      <w:r>
        <w:t>SVD奇异值σ超过max(1e−12,1e−10σmax)才取倒数，其余置零。位置/旋转未作行加权，伪逆求解并不意味着可用混合量纲范数判断物理成功；每次收敛分别核对位置和旋转。</w:t>
      </w:r>
    </w:p>
    <w:p>
      <w:pPr>
        <w:spacing w:before="60" w:after="140"/>
        <w:jc w:val="center"/>
      </w:pPr>
      <m:oMath>
        <m:r>
          <m:t>‖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t>‖ ≤ </m:t>
        </m:r>
        <m:sSub>
          <m:e>
            <m:r>
              <m:t>ε</m:t>
            </m:r>
          </m:e>
          <m:sub>
            <m:r>
              <m:t>p</m:t>
            </m:r>
          </m:sub>
        </m:sSub>
        <m:r>
          <m:t>,   ‖</m:t>
        </m:r>
        <m:sSub>
          <m:e>
            <m:r>
              <m:t>e</m:t>
            </m:r>
          </m:e>
          <m:sub>
            <m:r>
              <m:t>R</m:t>
            </m:r>
          </m:sub>
        </m:sSub>
        <m:r>
          <m:t>‖ ≤ </m:t>
        </m:r>
        <m:sSub>
          <m:e>
            <m:r>
              <m:t>ε</m:t>
            </m:r>
          </m:e>
          <m:sub>
            <m:r>
              <m:t>R</m:t>
            </m:r>
          </m:sub>
        </m:sSub>
        <m:r>
          <m:t>,   </m:t>
        </m:r>
        <m:sSub>
          <m:e>
            <m:r>
              <m:t>ε</m:t>
            </m:r>
          </m:e>
          <m:sub>
            <m:r>
              <m:t>p</m:t>
            </m:r>
          </m:sub>
        </m:sSub>
        <m:r>
          <m:t>=1e−8 m,  </m:t>
        </m:r>
        <m:sSub>
          <m:e>
            <m:r>
              <m:t>ε</m:t>
            </m:r>
          </m:e>
          <m:sub>
            <m:r>
              <m:t>R</m:t>
            </m:r>
          </m:sub>
        </m:sSub>
        <m:r>
          <m:t>=1e−8 rad</m:t>
        </m:r>
      </m:oMath>
      <w:r>
        <w:rPr>
          <w:sz w:val="18"/>
        </w:rPr>
        <w:t xml:space="preserve">    (R10：预声明工程标准)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5216"/>
        <w:gridCol w:w="1871"/>
      </w:tblGrid>
      <w:tr>
        <w:trPr>
          <w:tblHeader/>
          <w:cantSplit/>
        </w:trPr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步骤/条件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已有实现行为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性质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初值已经闭合</w:t>
            </w:r>
          </w:p>
        </w:tc>
        <w:tc>
          <w:tcPr>
            <w:tcW w:type="dxa" w:w="5216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直接收敛；不无谓执行SVD修正</w:t>
            </w:r>
          </w:p>
        </w:tc>
        <w:tc>
          <w:tcPr>
            <w:tcW w:type="dxa" w:w="1871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数值工程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需修正时rank&lt;6</w:t>
            </w:r>
          </w:p>
        </w:tc>
        <w:tc>
          <w:tcPr>
            <w:tcW w:type="dxa" w:w="5216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拒绝，不宣称一般奇异构型可通行</w:t>
            </w:r>
          </w:p>
        </w:tc>
        <w:tc>
          <w:tcPr>
            <w:tcW w:type="dxa" w:w="1871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保守差异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整步更新超过原生限位</w:t>
            </w:r>
          </w:p>
        </w:tc>
        <w:tc>
          <w:tcPr>
            <w:tcW w:type="dxa" w:w="5216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拒绝，不截断、不wrap、不clamp</w:t>
            </w:r>
          </w:p>
        </w:tc>
        <w:tc>
          <w:tcPr>
            <w:tcW w:type="dxa" w:w="1871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保守工程策略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更新与迭代上限</w:t>
            </w:r>
          </w:p>
        </w:tc>
        <w:tc>
          <w:tcPr>
            <w:tcW w:type="dxa" w:w="5216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最多40次；步长≤1e−14 rad判断停滞</w:t>
            </w:r>
          </w:p>
        </w:tc>
        <w:tc>
          <w:tcPr>
            <w:tcW w:type="dxa" w:w="1871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预声明预算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阻尼/回溯/尺度</w:t>
            </w:r>
          </w:p>
        </w:tc>
        <w:tc>
          <w:tcPr>
            <w:tcW w:type="dxa" w:w="5216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未使用；原文提及可选backtracking</w:t>
            </w:r>
          </w:p>
        </w:tc>
        <w:tc>
          <w:tcPr>
            <w:tcW w:type="dxa" w:w="1871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选择与原文允许项区分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记录</w:t>
            </w:r>
          </w:p>
        </w:tc>
        <w:tc>
          <w:tcPr>
            <w:tcW w:type="dxa" w:w="5216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初/末残差、q改变量、每步奇异值/秩、耗时和原因</w:t>
            </w:r>
          </w:p>
        </w:tc>
        <w:tc>
          <w:tcPr>
            <w:tcW w:type="dxa" w:w="1871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轻量可追溯日志</w:t>
            </w:r>
          </w:p>
        </w:tc>
      </w:tr>
    </w:tbl>
    <w:p>
      <w:pPr>
        <w:spacing w:after="0"/>
      </w:pPr>
    </w:p>
    <w:p>
      <w:r>
        <w:t>投影只解决闭合与原生限位，不查询FCL。即使数值收敛，也可能碰撞、发生不允许的关节分支变化，或无法建立真实吸附；这些由局部连接与后续资格分别检查。</w:t>
      </w:r>
    </w:p>
    <w:p>
      <w:pPr>
        <w:pStyle w:val="Heading2"/>
      </w:pPr>
      <w:r>
        <w:t>4.1 数值收敛与原论文完整性的边界</w:t>
      </w:r>
    </w:p>
    <w:p>
      <w:r>
        <w:t>原文所选各研究起终点之间的路径需要穿越奇异构型；当前rank护栏和局部性条件实际缩小可接受集合，因此本次不是一般奇异通道性能的复现。NR路线可组合成立与论文所有场景/结论成立是两种证据，不互相替代。原始0.05 μm历史精度失败也不能被后续投影新q覆盖。</w:t>
      </w:r>
    </w:p>
    <w:p>
      <w:r>
        <w:br w:type="page"/>
      </w:r>
    </w:p>
    <w:p>
      <w:pPr>
        <w:pStyle w:val="Heading1"/>
      </w:pPr>
      <w:r>
        <w:t>5 递归二分RBS局部连接</w:t>
      </w:r>
    </w:p>
    <w:p>
      <w:r>
        <w:t>关节空间两端闭合，不保证直线中间闭合。RBS先在线段中点投影，再对两半递归；每个实际检查点分别验证残差、限位和原生FCL。它构成规划树的边资格，而不是最后对普通MoveIt轨迹作修补。[1，II-C，p.3；4]</w:t>
      </w:r>
    </w:p>
    <w:p>
      <w:pPr>
        <w:spacing w:before="60" w:after="140"/>
        <w:jc w:val="center"/>
      </w:pPr>
      <m:oMath>
        <m:sSub>
          <m:e>
            <m:r>
              <m:t>q</m:t>
            </m:r>
          </m:e>
          <m:sub>
            <m:r>
              <m:t>mid,raw</m:t>
            </m:r>
          </m:sub>
        </m:sSub>
        <m:r>
          <m:t> = ½(</m:t>
        </m:r>
        <m:sSub>
          <m:e>
            <m:r>
              <m:t>q</m:t>
            </m:r>
          </m:e>
          <m:sub>
            <m:r>
              <m:t>a</m:t>
            </m:r>
          </m:sub>
        </m:sSub>
        <m:r>
          <m:t>+</m:t>
        </m:r>
        <m:sSub>
          <m:e>
            <m:r>
              <m:t>q</m:t>
            </m:r>
          </m:e>
          <m:sub>
            <m:r>
              <m:t>b</m:t>
            </m:r>
          </m:sub>
        </m:sSub>
        <m:r>
          <m:t>),   </m:t>
        </m:r>
        <m:sSub>
          <m:e>
            <m:r>
              <m:t>q</m:t>
            </m:r>
          </m:e>
          <m:sub>
            <m:r>
              <m:t>mid</m:t>
            </m:r>
          </m:sub>
        </m:sSub>
        <m:r>
          <m:t> = Project(</m:t>
        </m:r>
        <m:sSub>
          <m:e>
            <m:r>
              <m:t>q</m:t>
            </m:r>
          </m:e>
          <m:sub>
            <m:r>
              <m:t>mid,raw</m:t>
            </m:r>
          </m:sub>
        </m:sSub>
        <m:r>
          <m:t>)</m:t>
        </m:r>
      </m:oMath>
      <w:r>
        <w:rPr>
          <w:sz w:val="18"/>
        </w:rPr>
        <w:t xml:space="preserve">    (R11)</w:t>
      </w:r>
    </w:p>
    <w:p>
      <w:pPr>
        <w:spacing w:before="60" w:after="140"/>
        <w:jc w:val="center"/>
      </w:pPr>
      <m:oMath>
        <m:r>
          <m:t>Connect(</m:t>
        </m:r>
        <m:sSub>
          <m:e>
            <m:r>
              <m:t>q</m:t>
            </m:r>
          </m:e>
          <m:sub>
            <m:r>
              <m:t>a</m:t>
            </m:r>
          </m:sub>
        </m:sSub>
        <m:r>
          <m:t>,</m:t>
        </m:r>
        <m:sSub>
          <m:e>
            <m:r>
              <m:t>q</m:t>
            </m:r>
          </m:e>
          <m:sub>
            <m:r>
              <m:t>b</m:t>
            </m:r>
          </m:sub>
        </m:sSub>
        <m:r>
          <m:t>) ⇒ Connect(</m:t>
        </m:r>
        <m:sSub>
          <m:e>
            <m:r>
              <m:t>q</m:t>
            </m:r>
          </m:e>
          <m:sub>
            <m:r>
              <m:t>a</m:t>
            </m:r>
          </m:sub>
        </m:sSub>
        <m:r>
          <m:t>,</m:t>
        </m:r>
        <m:sSub>
          <m:e>
            <m:r>
              <m:t>q</m:t>
            </m:r>
          </m:e>
          <m:sub>
            <m:r>
              <m:t>mid</m:t>
            </m:r>
          </m:sub>
        </m:sSub>
        <m:r>
          <m:t>) ∧ Connect(</m:t>
        </m:r>
        <m:sSub>
          <m:e>
            <m:r>
              <m:t>q</m:t>
            </m:r>
          </m:e>
          <m:sub>
            <m:r>
              <m:t>mid</m:t>
            </m:r>
          </m:sub>
        </m:sSub>
        <m:r>
          <m:t>,</m:t>
        </m:r>
        <m:sSub>
          <m:e>
            <m:r>
              <m:t>q</m:t>
            </m:r>
          </m:e>
          <m:sub>
            <m:r>
              <m:t>b</m:t>
            </m:r>
          </m:sub>
        </m:sSub>
        <m:r>
          <m:t>)</m:t>
        </m:r>
      </m:oMath>
      <w:r>
        <w:rPr>
          <w:sz w:val="18"/>
        </w:rPr>
        <w:t xml:space="preserve">    (R12：递归关系)</w:t>
      </w:r>
    </w:p>
    <w:p>
      <w:r>
        <w:t>伪代码：先核验精确端点；若间距达到叶分辨率则接受叶；否则投影中点并核验资格、投影改变量；随后连接左半、右半；任一失败拒绝整条连接，保存明确原因和从起点顺序可达的已核验前缀。不把散落的检查点全部称为可达路径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835"/>
        <w:gridCol w:w="3969"/>
      </w:tblGrid>
      <w:tr>
        <w:trPr>
          <w:tblHeader/>
          <w:cantSplit/>
        </w:trPr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TASK05预声明值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意义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叶关节L2分辨率</w:t>
            </w:r>
          </w:p>
        </w:tc>
        <w:tc>
          <w:tcPr>
            <w:tcW w:type="dxa" w:w="2835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0.010 rad</w:t>
            </w:r>
          </w:p>
        </w:tc>
        <w:tc>
          <w:tcPr>
            <w:tcW w:type="dxa" w:w="396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递归停止分辨率，不是笛卡尔毫米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相邻L2 / Linf</w:t>
            </w:r>
          </w:p>
        </w:tc>
        <w:tc>
          <w:tcPr>
            <w:tcW w:type="dxa" w:w="2835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各≤0.010 rad</w:t>
            </w:r>
          </w:p>
        </w:tc>
        <w:tc>
          <w:tcPr>
            <w:tcW w:type="dxa" w:w="396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防止离散关节跳变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投影中点修正L2</w:t>
            </w:r>
          </w:p>
        </w:tc>
        <w:tc>
          <w:tcPr>
            <w:tcW w:type="dxa" w:w="2835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≤0.020 rad</w:t>
            </w:r>
          </w:p>
        </w:tc>
        <w:tc>
          <w:tcPr>
            <w:tcW w:type="dxa" w:w="396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防止连接离开局部区域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递归深度 / 投影次数</w:t>
            </w:r>
          </w:p>
        </w:tc>
        <w:tc>
          <w:tcPr>
            <w:tcW w:type="dxa" w:w="2835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12 / 1023</w:t>
            </w:r>
          </w:p>
        </w:tc>
        <w:tc>
          <w:tcPr>
            <w:tcW w:type="dxa" w:w="396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有界计算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最多输出点</w:t>
            </w:r>
          </w:p>
        </w:tc>
        <w:tc>
          <w:tcPr>
            <w:tcW w:type="dxa" w:w="2835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1025</w:t>
            </w:r>
          </w:p>
        </w:tc>
        <w:tc>
          <w:tcPr>
            <w:tcW w:type="dxa" w:w="396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局部连接预算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位置 / 旋转闭链</w:t>
            </w:r>
          </w:p>
        </w:tc>
        <w:tc>
          <w:tcPr>
            <w:tcW w:type="dxa" w:w="2835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≤1e−8 m / ≤1e−8 rad</w:t>
            </w:r>
          </w:p>
        </w:tc>
        <w:tc>
          <w:tcPr>
            <w:tcW w:type="dxa" w:w="396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沿用NR工程精度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碰撞与许可</w:t>
            </w:r>
          </w:p>
        </w:tc>
        <w:tc>
          <w:tcPr>
            <w:tcW w:type="dxa" w:w="2835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原PlanningScene/FCL、原SRDF/ACM</w:t>
            </w:r>
          </w:p>
        </w:tc>
        <w:tc>
          <w:tcPr>
            <w:tcW w:type="dxa" w:w="396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不扩大ACM以取得通过</w:t>
            </w:r>
          </w:p>
        </w:tc>
      </w:tr>
    </w:tbl>
    <w:p>
      <w:pPr>
        <w:spacing w:after="0"/>
      </w:pPr>
    </w:p>
    <w:p>
      <w:pPr>
        <w:pStyle w:val="Heading2"/>
      </w:pPr>
      <w:r>
        <w:t>5.1 真实碰撞后端与合法接触</w:t>
      </w:r>
    </w:p>
    <w:p>
      <w:r>
        <w:t>完整14关节RobotState由已有MoveIt模型提供，自碰撞（含臂间）与机器人—环境碰撞分开保存。刚体Cube以原生AttachedBody随左TCP运动，右TCP由闭链约束保持一致；这只是离线几何表达，不是PhysX双吸盘附件。只保留原SRDF已有许可，持件touch-link列表为空；不新增杯面/Cube豁免。</w:t>
      </w:r>
    </w:p>
    <w:p>
      <w:r>
        <w:t>离散FCL通过说明检查点没有不许可碰撞，不提供连续扫掠证明。现有后端没有查询原生最近距离，所有报告将它标为UNAVAILABLE_NATIVE_DISTANCE_NOT_QUERIED，不能把空接触列表解释为正净空。真实环境碰撞负例已覆盖；未单独构造真实自碰撞/臂间碰撞负例的证据也必须明确。</w:t>
      </w:r>
    </w:p>
    <w:p>
      <w:r>
        <w:br w:type="page"/>
      </w:r>
    </w:p>
    <w:p>
      <w:pPr>
        <w:pStyle w:val="Heading1"/>
      </w:pPr>
      <w:r>
        <w:t>6 受约束双向随机树与复现忠实性</w:t>
      </w:r>
    </w:p>
    <w:p>
      <w:r>
        <w:t>我使用两棵树分别以已合格的q_start、q_goal为根。每轮交替主树，在14维原生关节边界内均匀采样，查找欧氏最近邻，执行有界steer→NR→RBS/FCL；另一树朝主树末节点重复连接。精确汇合后回溯父边、反向终点树的密集边并只删除重复汇合点。[1，IV；5、8]</w:t>
      </w:r>
    </w:p>
    <w:p>
      <w:pPr>
        <w:spacing w:before="60" w:after="140"/>
        <w:jc w:val="center"/>
      </w:pPr>
      <m:oMath>
        <m:sSub>
          <m:e>
            <m:r>
              <m:t>q</m:t>
            </m:r>
          </m:e>
          <m:sub>
            <m:r>
              <m:t>raw</m:t>
            </m:r>
          </m:sub>
        </m:sSub>
        <m:r>
          <m:t> = </m:t>
        </m:r>
        <m:sSub>
          <m:e>
            <m:r>
              <m:t>q</m:t>
            </m:r>
          </m:e>
          <m:sub>
            <m:r>
              <m:t>near</m:t>
            </m:r>
          </m:sub>
        </m:sSub>
        <m:r>
          <m:t> + min(1,η/‖</m:t>
        </m:r>
        <m:sSub>
          <m:e>
            <m:r>
              <m:t>q</m:t>
            </m:r>
          </m:e>
          <m:sub>
            <m:r>
              <m:t>rand</m:t>
            </m:r>
          </m:sub>
        </m:sSub>
        <m:r>
          <m:t>−</m:t>
        </m:r>
        <m:sSub>
          <m:e>
            <m:r>
              <m:t>q</m:t>
            </m:r>
          </m:e>
          <m:sub>
            <m:r>
              <m:t>near</m:t>
            </m:r>
          </m:sub>
        </m:sSub>
        <m:r>
          <m:t>‖)(</m:t>
        </m:r>
        <m:sSub>
          <m:e>
            <m:r>
              <m:t>q</m:t>
            </m:r>
          </m:e>
          <m:sub>
            <m:r>
              <m:t>rand</m:t>
            </m:r>
          </m:sub>
        </m:sSub>
        <m:r>
          <m:t>−</m:t>
        </m:r>
        <m:sSub>
          <m:e>
            <m:r>
              <m:t>q</m:t>
            </m:r>
          </m:e>
          <m:sub>
            <m:r>
              <m:t>near</m:t>
            </m:r>
          </m:sub>
        </m:sSub>
        <m:r>
          <m:t>)</m:t>
        </m:r>
      </m:oMath>
      <w:r>
        <w:rPr>
          <w:sz w:val="18"/>
        </w:rPr>
        <w:t xml:space="preserve">    (R13：steer)</w:t>
      </w:r>
    </w:p>
    <w:p>
      <w:r>
        <w:t>固定作者CKCplanning提交909bd72的NR增长顺序给出重复EXTEND/CONNECT及最终精确目标处理；本项目上限101/501来自作者含端点循环，不是原文印刷算法参数。每条新增边调用原TASK05连接器；只验证树节点或将普通RRTConnect轨迹末端修正都不满足此实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3798"/>
        <w:gridCol w:w="3402"/>
      </w:tblGrid>
      <w:tr>
        <w:trPr>
          <w:tblHeader/>
          <w:cantSplit/>
        </w:trPr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本项目对应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必须披露的边界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原论文方法 [ORIGINAL]</w:t>
            </w:r>
          </w:p>
        </w:tc>
        <w:tc>
          <w:tcPr>
            <w:tcW w:type="dxa" w:w="379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NR + RBS + 双向采样树</w:t>
            </w:r>
          </w:p>
        </w:tc>
        <w:tc>
          <w:tcPr>
            <w:tcW w:type="dxa" w:w="340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只对应NR路线；未复现三法矩阵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双FR3适配 [ADAPTATION]</w:t>
            </w:r>
          </w:p>
        </w:tc>
        <w:tc>
          <w:tcPr>
            <w:tcW w:type="dxa" w:w="379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14维FK、具体SE(3)残差、MoveIt/FCL</w:t>
            </w:r>
          </w:p>
        </w:tc>
        <w:tc>
          <w:tcPr>
            <w:tcW w:type="dxa" w:w="340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不同于论文ABB/Comau、PQP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软件组织 [ENGINEERING]</w:t>
            </w:r>
          </w:p>
        </w:tc>
        <w:tc>
          <w:tcPr>
            <w:tcW w:type="dxa" w:w="379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mt19937_64、稳定最近邻、完整边资格与预算</w:t>
            </w:r>
          </w:p>
        </w:tc>
        <w:tc>
          <w:tcPr>
            <w:tcW w:type="dxa" w:w="340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不是新的控制器/执行链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保守差异 [DEVIATION]</w:t>
            </w:r>
          </w:p>
        </w:tc>
        <w:tc>
          <w:tcPr>
            <w:tcW w:type="dxa" w:w="379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rank&lt;6拒绝、局部投影/相邻步门禁</w:t>
            </w:r>
          </w:p>
        </w:tc>
        <w:tc>
          <w:tcPr>
            <w:tcW w:type="dxa" w:w="340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不能宣称论文的一般奇异通过结论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工程实验 [EXPERIMENTAL]</w:t>
            </w:r>
          </w:p>
        </w:tc>
        <w:tc>
          <w:tcPr>
            <w:tcW w:type="dxa" w:w="379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私有障碍、小样本固定种子与Task26场景输入</w:t>
            </w:r>
          </w:p>
        </w:tc>
        <w:tc>
          <w:tcPr>
            <w:tcW w:type="dxa" w:w="340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不是原论文六场景坐标复刻</w:t>
            </w:r>
          </w:p>
        </w:tc>
      </w:tr>
    </w:tbl>
    <w:p>
      <w:pPr>
        <w:spacing w:after="0"/>
      </w:pPr>
    </w:p>
    <w:p>
      <w:pPr>
        <w:pStyle w:val="Heading2"/>
      </w:pPr>
      <w:r>
        <w:t>6.1 参数及终止规则</w:t>
      </w:r>
    </w:p>
    <w:p>
      <w:r>
        <w:t>原始推进η=0.20 rad；候选投影改变量≤0.25 rad；接受扩展≤0.45 rad；进度&gt;1e−12 rad；总节点≤600、外迭代≤800、规划计算预算20 s。RBS/NR内部也有独立预算，回调返回后再检查总时间，不声称硬抢占任意回调。最近邻线性扫描、等距选先插入节点，随机u=(engine()&gt;&gt;11)×2⁻⁵³。</w:t>
      </w:r>
    </w:p>
    <w:p>
      <w:r>
        <w:t>没有goal bias、捷径、平滑、路径优化或直接返回快路。相同输入/seed对比实际路径、终止状态及搜索计数，wall-time不要求相同。预算耗尽只说明此次搜索未在预算内得到解，不证明任务几何不可行。原作者数值参数没有盲目继承：其RBS分辨率、KDL精度和角度wrap与本工程协议不同。</w:t>
      </w:r>
    </w:p>
    <w:p>
      <w:r>
        <w:br w:type="page"/>
      </w:r>
    </w:p>
    <w:p>
      <w:pPr>
        <w:pStyle w:val="Heading1"/>
      </w:pPr>
      <w:r>
        <w:t>第二部分  仿真复现实验</w:t>
      </w:r>
    </w:p>
    <w:p>
      <w:pPr>
        <w:pStyle w:val="Heading2"/>
      </w:pPr>
      <w:r>
        <w:t>7 实验平台与来源：本轮没有新增实验</w:t>
      </w:r>
    </w:p>
    <w:p>
      <w:r>
        <w:t>本文“仿真复现实验”指已保存的运动学/离线规划计算，不等同于Isaac物理机器人执行。我从固定结果JSON/CSV/gzip读取数值，只重新出图与制作报告，没有调用FK、IK、NR、规划或FCL。真实模型测试与纯合成单元样例在下面分开列出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628"/>
        <w:gridCol w:w="3912"/>
      </w:tblGrid>
      <w:tr>
        <w:trPr>
          <w:tblHeader/>
          <w:cantSplit/>
        </w:trPr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原论文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本项目已有记录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模型/维度</w:t>
            </w:r>
          </w:p>
        </w:tc>
        <w:tc>
          <w:tcPr>
            <w:tcW w:type="dxa" w:w="362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20维平面；双ABB/Comau及三Comau场景</w:t>
            </w:r>
          </w:p>
        </w:tc>
        <w:tc>
          <w:tcPr>
            <w:tcW w:type="dxa" w:w="391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真实双FR3，14维，固定L型侧吸TCP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软件</w:t>
            </w:r>
          </w:p>
        </w:tc>
        <w:tc>
          <w:tcPr>
            <w:tcW w:type="dxa" w:w="362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C++、OMPL、KDL/SVD、PQP</w:t>
            </w:r>
          </w:p>
        </w:tc>
        <w:tc>
          <w:tcPr>
            <w:tcW w:type="dxa" w:w="391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C++/Eigen；MoveIt core 2.5.9 FK/FCL；g++11.4.0/Python3.10.12已有记录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计算机</w:t>
            </w:r>
          </w:p>
        </w:tc>
        <w:tc>
          <w:tcPr>
            <w:tcW w:type="dxa" w:w="362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i7-6700HQ、Ubuntu、8GB RAM</w:t>
            </w:r>
          </w:p>
        </w:tc>
        <w:tc>
          <w:tcPr>
            <w:tcW w:type="dxa" w:w="391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原科学日志未完整登记可比CPU/内存，不据当前机器补认证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约束精度</w:t>
            </w:r>
          </w:p>
        </w:tc>
        <w:tc>
          <w:tcPr>
            <w:tcW w:type="dxa" w:w="362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原文/作者实现参数，非我们的统一阈值</w:t>
            </w:r>
          </w:p>
        </w:tc>
        <w:tc>
          <w:tcPr>
            <w:tcW w:type="dxa" w:w="391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TASK03历史位置5e−8m；TASK04–06位置/旋转各1e−8，均工程协议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种子/次数</w:t>
            </w:r>
          </w:p>
        </w:tc>
        <w:tc>
          <w:tcPr>
            <w:tcW w:type="dxa" w:w="362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Table I每方法/规划器500次；可见性5万对</w:t>
            </w:r>
          </w:p>
        </w:tc>
        <w:tc>
          <w:tcPr>
            <w:tcW w:type="dxa" w:w="391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TASK06三个seed×三场景×两重复；IS-A只seed7一次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物理时间/采样周期</w:t>
            </w:r>
          </w:p>
        </w:tc>
        <w:tc>
          <w:tcPr>
            <w:tcW w:type="dxa" w:w="362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规划分析，非真实FR3闭环控制</w:t>
            </w:r>
          </w:p>
        </w:tc>
        <w:tc>
          <w:tcPr>
            <w:tcW w:type="dxa" w:w="391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没有执行时间；simulation_time/physics_step为空；不是50%或100%运动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来源一致性</w:t>
            </w:r>
          </w:p>
        </w:tc>
        <w:tc>
          <w:tcPr>
            <w:tcW w:type="dxa" w:w="362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原文工业机械臂/场景</w:t>
            </w:r>
          </w:p>
        </w:tc>
        <w:tc>
          <w:tcPr>
            <w:tcW w:type="dxa" w:w="391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旧Task26固定631b1f6/批准修正5ed0c96；P4原数据不覆盖</w:t>
            </w:r>
          </w:p>
        </w:tc>
      </w:tr>
    </w:tbl>
    <w:p>
      <w:pPr>
        <w:spacing w:after="0"/>
      </w:pPr>
    </w:p>
    <w:p>
      <w:pPr>
        <w:pStyle w:val="Heading2"/>
      </w:pPr>
      <w:r>
        <w:t>7.1 既有协议与证据等级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4762"/>
        <w:gridCol w:w="2778"/>
      </w:tblGrid>
      <w:tr>
        <w:trPr>
          <w:tblHeader/>
          <w:cantSplit/>
        </w:trPr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真实验证范围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原始结果保持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TASK03</w:t>
            </w:r>
          </w:p>
        </w:tc>
        <w:tc>
          <w:tcPr>
            <w:tcW w:type="dxa" w:w="476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真实FK、解析雅可比/有限差分；历史抓取诊断</w:t>
            </w:r>
          </w:p>
        </w:tc>
        <w:tc>
          <w:tcPr>
            <w:tcW w:type="dxa" w:w="277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数学初步验收；原历史精度未通过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TASK04</w:t>
            </w:r>
          </w:p>
        </w:tc>
        <w:tc>
          <w:tcPr>
            <w:tcW w:type="dxa" w:w="476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固定数学构型邻域与独立历史投影诊断</w:t>
            </w:r>
          </w:p>
        </w:tc>
        <w:tc>
          <w:tcPr>
            <w:tcW w:type="dxa" w:w="277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仅离线投影数学初步验收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TASK05</w:t>
            </w:r>
          </w:p>
        </w:tc>
        <w:tc>
          <w:tcPr>
            <w:tcW w:type="dxa" w:w="476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原模型RBS与真实FCL离散状态</w:t>
            </w:r>
          </w:p>
        </w:tc>
        <w:tc>
          <w:tcPr>
            <w:tcW w:type="dxa" w:w="277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仅离散局部连接初步验收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TASK06</w:t>
            </w:r>
          </w:p>
        </w:tc>
        <w:tc>
          <w:tcPr>
            <w:tcW w:type="dxa" w:w="476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真双树、固定种子与真实FCL</w:t>
            </w:r>
          </w:p>
        </w:tc>
        <w:tc>
          <w:tcPr>
            <w:tcW w:type="dxa" w:w="277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核心软件初步验收；整体部分完成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IS-A / B0</w:t>
            </w:r>
          </w:p>
        </w:tc>
        <w:tc>
          <w:tcPr>
            <w:tcW w:type="dxa" w:w="476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同源名义场景离线规划 / 固定路径执行前审查</w:t>
            </w:r>
          </w:p>
        </w:tc>
        <w:tc>
          <w:tcPr>
            <w:tcW w:type="dxa" w:w="277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A初步验收；执行准备不满足</w:t>
            </w:r>
          </w:p>
        </w:tc>
      </w:tr>
    </w:tbl>
    <w:p>
      <w:pPr>
        <w:spacing w:after="0"/>
      </w:pPr>
    </w:p>
    <w:p>
      <w:r>
        <w:rPr>
          <w:sz w:val="18"/>
        </w:rPr>
        <w:t>所有成功阈值属于此前锁定的工程测试标准，不是正式Benchmark。TASK02-D原生物理时间/步/reset身份测量认证仍暂缓；旧两Cube工程成功不能算入P4路径物理成功率。</w:t>
      </w:r>
    </w:p>
    <w:p>
      <w:r>
        <w:br w:type="page"/>
      </w:r>
    </w:p>
    <w:p>
      <w:pPr>
        <w:pStyle w:val="Heading1"/>
      </w:pPr>
      <w:r>
        <w:t>8 闭链数学与真实FR3雅可比验证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827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losure_and_jacobi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27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原历史293条构型的闭合残差与逐状态有限差分误差。[2] 图中门限保持原值，位置精度未通过。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3628"/>
        <w:gridCol w:w="3175"/>
      </w:tblGrid>
      <w:tr>
        <w:trPr>
          <w:tblHeader/>
          <w:cantSplit/>
        </w:trPr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保存值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真实雅可比配置</w:t>
            </w:r>
          </w:p>
        </w:tc>
        <w:tc>
          <w:tcPr>
            <w:tcW w:type="dxa" w:w="362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435＝405原抓取/扰动＋29代数夹具＋1坐标变换</w:t>
            </w:r>
          </w:p>
        </w:tc>
        <w:tc>
          <w:tcPr>
            <w:tcW w:type="dxa" w:w="3175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不是435次机器人实验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中央差分最差元素误差</w:t>
            </w:r>
          </w:p>
        </w:tc>
        <w:tc>
          <w:tcPr>
            <w:tcW w:type="dxa" w:w="362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3.2806663e−10（门限2e−7）</w:t>
            </w:r>
          </w:p>
        </w:tc>
        <w:tc>
          <w:tcPr>
            <w:tcW w:type="dxa" w:w="3175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三步长核验通过，按对应行量纲解释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五点差分最差元素误差</w:t>
            </w:r>
          </w:p>
        </w:tc>
        <w:tc>
          <w:tcPr>
            <w:tcW w:type="dxa" w:w="362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1.5442696e−10，h=3e−6 rad</w:t>
            </w:r>
          </w:p>
        </w:tc>
        <w:tc>
          <w:tcPr>
            <w:tcW w:type="dxa" w:w="3175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真实模型导数通过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历史位置最大残差</w:t>
            </w:r>
          </w:p>
        </w:tc>
        <w:tc>
          <w:tcPr>
            <w:tcW w:type="dxa" w:w="362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0.435027826 μm，state196</w:t>
            </w:r>
          </w:p>
        </w:tc>
        <w:tc>
          <w:tcPr>
            <w:tcW w:type="dxa" w:w="3175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超过0.05 μm；219/293超限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历史旋转最大残差</w:t>
            </w:r>
          </w:p>
        </w:tc>
        <w:tc>
          <w:tcPr>
            <w:tcW w:type="dxa" w:w="362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1.2266396e−5 rad</w:t>
            </w:r>
          </w:p>
        </w:tc>
        <w:tc>
          <w:tcPr>
            <w:tcW w:type="dxa" w:w="3175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小于原2e−5 rad</w:t>
            </w:r>
          </w:p>
        </w:tc>
      </w:tr>
    </w:tbl>
    <w:p>
      <w:pPr>
        <w:spacing w:after="0"/>
      </w:pPr>
    </w:p>
    <w:p>
      <w:r>
        <w:t>数学实现验收与历史构型精度验收不矛盾：前者检查导数是否正确，后者检查给定q和原抓取是否满足预声明精度。293条记录仅292个唯一q；该残差与历史IK/数值编码的近似精度相符，本报告不作未经验证的原因归因，也不因此修改抓取、阈值或历史结果。图下半仅展示293条原状态，435组总覆盖由保存聚合字段给出。[2]</w:t>
      </w:r>
    </w:p>
    <w:p>
      <w:r>
        <w:br w:type="page"/>
      </w:r>
    </w:p>
    <w:p>
      <w:pPr>
        <w:pStyle w:val="Heading1"/>
      </w:pPr>
      <w:r>
        <w:t>9 NR投影收敛：真实逐步残差</w:t>
      </w:r>
    </w:p>
    <w:p>
      <w:r>
        <w:t>固定数学一致抓取G*只构造一次，在97个确定性输入上各重复两次，检查97对q输出最大差为0。非零扰动使用单关节正/负0.001、0.01、0.03 rad和已锁定耦合方向；零扰动不需要更新。曲线在收敛处结束，不补零、不延长。[3]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25155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ojection_converg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15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96条非零扰动的保存收敛曲线；97输入中另含1个不绘制迭代的零更新夹具。橙线为左J1 −0.03 rad的原始3次更新。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1928"/>
        <w:gridCol w:w="3969"/>
        <w:gridCol w:w="1701"/>
      </w:tblGrid>
      <w:tr>
        <w:trPr>
          <w:tblHeader/>
          <w:cantSplit/>
        </w:trPr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组别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收敛 / 调用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迭代与最终残差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资格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固定G*邻域</w:t>
            </w:r>
          </w:p>
        </w:tc>
        <w:tc>
          <w:tcPr>
            <w:tcW w:type="dxa" w:w="1928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194/194；97输入×2</w:t>
            </w:r>
          </w:p>
        </w:tc>
        <w:tc>
          <w:tcPr>
            <w:tcW w:type="dxa" w:w="396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0更新2例、2更新144例、3更新48例；最大末值3.6973e−9m / 9.1305e−9rad</w:t>
            </w:r>
          </w:p>
        </w:tc>
        <w:tc>
          <w:tcPr>
            <w:tcW w:type="dxa" w:w="1701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真实FR3数学，不是物理抓取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原抓取历史诊断</w:t>
            </w:r>
          </w:p>
        </w:tc>
        <w:tc>
          <w:tcPr>
            <w:tcW w:type="dxa" w:w="1928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293/293</w:t>
            </w:r>
          </w:p>
        </w:tc>
        <w:tc>
          <w:tcPr>
            <w:tcW w:type="dxa" w:w="396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全部1更新；最大末值2.5227e−11m / 3.1769e−11rad</w:t>
            </w:r>
          </w:p>
        </w:tc>
        <w:tc>
          <w:tcPr>
            <w:tcW w:type="dxa" w:w="1701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新投影q，不覆盖原精度FAIL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798"/>
        <w:gridCol w:w="3855"/>
      </w:tblGrid>
      <w:tr>
        <w:trPr>
          <w:tblHeader/>
          <w:cantSplit/>
        </w:trPr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更新k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位置残差 / m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旋转残差 / rad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79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1.8247603e−2</w:t>
            </w:r>
          </w:p>
        </w:tc>
        <w:tc>
          <w:tcPr>
            <w:tcW w:type="dxa" w:w="3855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3.0000000e−2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79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2.1739847e−4</w:t>
            </w:r>
          </w:p>
        </w:tc>
        <w:tc>
          <w:tcPr>
            <w:tcW w:type="dxa" w:w="3855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5.6624837e−5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79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1.0937285e−8</w:t>
            </w:r>
          </w:p>
        </w:tc>
        <w:tc>
          <w:tcPr>
            <w:tcW w:type="dxa" w:w="3855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8.3760626e−8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79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8.1217671e−16</w:t>
            </w:r>
          </w:p>
        </w:tc>
        <w:tc>
          <w:tcPr>
            <w:tcW w:type="dxa" w:w="3855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7.0011104e−16</w:t>
            </w:r>
          </w:p>
        </w:tc>
      </w:tr>
    </w:tbl>
    <w:p>
      <w:pPr>
        <w:spacing w:after="0"/>
      </w:pPr>
    </w:p>
    <w:p>
      <w:r>
        <w:t>194邻域调用计算总计6.707253 ms（均值0.034573 ms），293诊断总计4.717277 ms；它们是函数内计算耗时，不含完整模型加载和序列化，更不是搬运时间。小扰动和确定性重复不能外推为全关节空间投影100%成功，也不能与论文50万随机投影实验直接比较。</w:t>
      </w:r>
    </w:p>
    <w:p>
      <w:r>
        <w:br w:type="page"/>
      </w:r>
    </w:p>
    <w:p>
      <w:pPr>
        <w:pStyle w:val="Heading1"/>
      </w:pPr>
      <w:r>
        <w:t>10 RBS局部连接与真实碰撞拒绝</w:t>
      </w:r>
    </w:p>
    <w:p>
      <w:r>
        <w:t>已有真实模型实验10个正例覆盖相同构型、邻近历史投影构型的正反向连接、固定数学G*邻域。3个负例分别验证限位、精确端点闭合与原生FCL拒绝。合成接口/终止测试不计入真实碰撞验收分母。[4]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2381"/>
        <w:gridCol w:w="3458"/>
      </w:tblGrid>
      <w:tr>
        <w:trPr>
          <w:tblHeader/>
          <w:cantSplit/>
        </w:trPr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实验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限定结论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原抓取same/邻近连接5例</w:t>
            </w:r>
          </w:p>
        </w:tc>
        <w:tc>
          <w:tcPr>
            <w:tcW w:type="dxa" w:w="2381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5/5 CONNECTED</w:t>
            </w:r>
          </w:p>
        </w:tc>
        <w:tc>
          <w:tcPr>
            <w:tcW w:type="dxa" w:w="345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输入为既有合格/投影构型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固定G* same/邻域5例</w:t>
            </w:r>
          </w:p>
        </w:tc>
        <w:tc>
          <w:tcPr>
            <w:tcW w:type="dxa" w:w="2381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5/5 CONNECTED</w:t>
            </w:r>
          </w:p>
        </w:tc>
        <w:tc>
          <w:tcPr>
            <w:tcW w:type="dxa" w:w="345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数学夹具，不是吸附实测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native_bounds_negative</w:t>
            </w:r>
          </w:p>
        </w:tc>
        <w:tc>
          <w:tcPr>
            <w:tcW w:type="dxa" w:w="2381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JOINT_LIMIT</w:t>
            </w:r>
          </w:p>
        </w:tc>
        <w:tc>
          <w:tcPr>
            <w:tcW w:type="dxa" w:w="345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原生关节边界拒绝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invalid_exact_closure_negative</w:t>
            </w:r>
          </w:p>
        </w:tc>
        <w:tc>
          <w:tcPr>
            <w:tcW w:type="dxa" w:w="2381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CLOSURE</w:t>
            </w:r>
          </w:p>
        </w:tc>
        <w:tc>
          <w:tcPr>
            <w:tcW w:type="dxa" w:w="345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不自动修补不合格精确端点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real_fcl_box_at_tcp_negative</w:t>
            </w:r>
          </w:p>
        </w:tc>
        <w:tc>
          <w:tcPr>
            <w:tcW w:type="dxa" w:w="2381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COLLISION</w:t>
            </w:r>
          </w:p>
        </w:tc>
        <w:tc>
          <w:tcPr>
            <w:tcW w:type="dxa" w:w="345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左TCP处0.12m障碍盒，真实FCL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5102"/>
      </w:tblGrid>
      <w:tr>
        <w:trPr>
          <w:tblHeader/>
          <w:cantSplit/>
        </w:trPr>
        <w:tc>
          <w:tcPr>
            <w:tcW w:type="dxa" w:w="481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已保存指标</w:t>
            </w:r>
          </w:p>
        </w:tc>
        <w:tc>
          <w:tcPr>
            <w:tcW w:type="dxa" w:w="481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正例密集点出现次数 / 中点投影</w:t>
            </w:r>
          </w:p>
        </w:tc>
        <w:tc>
          <w:tcPr>
            <w:tcW w:type="dxa" w:w="510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32 / 14（不是32独立构型）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原生FCL状态检查</w:t>
            </w:r>
          </w:p>
        </w:tc>
        <w:tc>
          <w:tcPr>
            <w:tcW w:type="dxa" w:w="510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35次（每次包含self/world），非BVH内部次数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正例最大闭链残差</w:t>
            </w:r>
          </w:p>
        </w:tc>
        <w:tc>
          <w:tcPr>
            <w:tcW w:type="dxa" w:w="510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1.8427461e−10 m / 2.1963382e−9 rad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正例最小关节余量</w:t>
            </w:r>
          </w:p>
        </w:tc>
        <w:tc>
          <w:tcPr>
            <w:tcW w:type="dxa" w:w="510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0.63396393 rad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最大相邻L2 / Linf</w:t>
            </w:r>
          </w:p>
        </w:tc>
        <w:tc>
          <w:tcPr>
            <w:tcW w:type="dxa" w:w="510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0.00965945 / 0.00619235 rad，满足原0.01门限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最近碰撞距离</w:t>
            </w:r>
          </w:p>
        </w:tc>
        <w:tc>
          <w:tcPr>
            <w:tcW w:type="dxa" w:w="510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未查询原生距离，不可用</w:t>
            </w:r>
          </w:p>
        </w:tc>
      </w:tr>
    </w:tbl>
    <w:p>
      <w:pPr>
        <w:spacing w:after="0"/>
      </w:pPr>
    </w:p>
    <w:p>
      <w:r>
        <w:t>真实负例保存12个工具—障碍接触与4个持件Cube—障碍接触的pair、深度及类别。该负例证明本路径接口确实调用真实FCL，不是合成布尔值；但不代表已独立覆盖所有自碰撞/臂间碰撞负例。附加盒只用于私有测试，未改变正式场景或ACM。</w:t>
      </w:r>
    </w:p>
    <w:p>
      <w:pPr>
        <w:pStyle w:val="Heading2"/>
      </w:pPr>
      <w:r>
        <w:t>10.1 拒绝原因不得互换</w:t>
      </w:r>
    </w:p>
    <w:p>
      <w:r>
        <w:t>投影失败、限位、残差、局部跳变和碰撞是不同拒绝原因。TASK06私有障碍直连恰恰在投影局部性守卫先失败，后续FCL没有在该中点运行；不能凭本节真实碰撞负例把那个案例改写成COLLISION。已核验前缀只是诊断产物，不是到目标的合格完整路径。</w:t>
      </w:r>
    </w:p>
    <w:p>
      <w:r>
        <w:br w:type="page"/>
      </w:r>
    </w:p>
    <w:p>
      <w:pPr>
        <w:pStyle w:val="Heading1"/>
      </w:pPr>
      <w:r>
        <w:t>11 固定种子双树规划统计</w:t>
      </w:r>
    </w:p>
    <w:p>
      <w:r>
        <w:t>原锁定条件为3场景×seed{7,41,20261012}×2重复，共18调用。简单端点距0.008315945 rad，非平凡与私有障碍端点距0.921690475 rad。私有障碍盒固定中心(0.638889,0,0.335556)m、尺寸(0.02,0.18,0.12)m；不根据规划结果调位置。[5]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26904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lanning_statisti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90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18次原始调用结果与全部计算时间。9对重复共享输入与seed，不能当作18个独立随机样本。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5102"/>
      </w:tblGrid>
      <w:tr>
        <w:trPr>
          <w:tblHeader/>
          <w:cantSplit/>
        </w:trPr>
        <w:tc>
          <w:tcPr>
            <w:tcW w:type="dxa" w:w="481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统计口径</w:t>
            </w:r>
          </w:p>
        </w:tc>
        <w:tc>
          <w:tcPr>
            <w:tcW w:type="dxa" w:w="481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真实保存值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调用结果</w:t>
            </w:r>
          </w:p>
        </w:tc>
        <w:tc>
          <w:tcPr>
            <w:tcW w:type="dxa" w:w="510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14成功 / 4 NODE_LIMIT；9输入中7成功、2预算耗尽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确定性</w:t>
            </w:r>
          </w:p>
        </w:tc>
        <w:tc>
          <w:tcPr>
            <w:tcW w:type="dxa" w:w="510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9/9对状态、路径和搜索计数一致；计算时间排除比较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候选NR / RBS中点投影</w:t>
            </w:r>
          </w:p>
        </w:tc>
        <w:tc>
          <w:tcPr>
            <w:tcW w:type="dxa" w:w="510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4504 / 46098；候选失败26、中点失败0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FCL状态查询 / 碰撞拒绝查询</w:t>
            </w:r>
          </w:p>
        </w:tc>
        <w:tc>
          <w:tcPr>
            <w:tcW w:type="dxa" w:w="510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55118 / 392；碰撞是被拒搜索候选，不在成功路径上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成功路径最大闭合误差</w:t>
            </w:r>
          </w:p>
        </w:tc>
        <w:tc>
          <w:tcPr>
            <w:tcW w:type="dxa" w:w="510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9.9176041e−9m / 9.9838552e−9rad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成功路径最小关节余量</w:t>
            </w:r>
          </w:p>
        </w:tc>
        <w:tc>
          <w:tcPr>
            <w:tcW w:type="dxa" w:w="510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0.001980096rad；离线限位合法不代表可执行</w:t>
            </w:r>
          </w:p>
        </w:tc>
      </w:tr>
    </w:tbl>
    <w:p>
      <w:pPr>
        <w:spacing w:after="0"/>
      </w:pPr>
    </w:p>
    <w:p>
      <w:r>
        <w:t>首轮编译失败没有科学搜索，不并入18调用；节点预算耗尽不是无解证明。简单问题也可能出现长绕行，因为固定协议没有直接返回、goal bias或优化，当前目标是检验真双树与边资格，而不是路径效率最优。</w:t>
      </w:r>
    </w:p>
    <w:p>
      <w:r>
        <w:br w:type="page"/>
      </w:r>
    </w:p>
    <w:p>
      <w:pPr>
        <w:pStyle w:val="Heading1"/>
      </w:pPr>
      <w:r>
        <w:t>11.1 九组输入的完整原始结果与障碍缺口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7"/>
        <w:gridCol w:w="1304"/>
        <w:gridCol w:w="1417"/>
        <w:gridCol w:w="850"/>
        <w:gridCol w:w="1417"/>
        <w:gridCol w:w="1417"/>
        <w:gridCol w:w="1871"/>
      </w:tblGrid>
      <w:tr>
        <w:trPr>
          <w:tblHeader/>
          <w:cantSplit/>
        </w:trPr>
        <w:tc>
          <w:tcPr>
            <w:tcW w:type="dxa" w:w="1377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场景</w:t>
            </w:r>
          </w:p>
        </w:tc>
        <w:tc>
          <w:tcPr>
            <w:tcW w:type="dxa" w:w="1377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seed</w:t>
            </w:r>
          </w:p>
        </w:tc>
        <w:tc>
          <w:tcPr>
            <w:tcW w:type="dxa" w:w="1377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两次状态</w:t>
            </w:r>
          </w:p>
        </w:tc>
        <w:tc>
          <w:tcPr>
            <w:tcW w:type="dxa" w:w="1377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树节点</w:t>
            </w:r>
          </w:p>
        </w:tc>
        <w:tc>
          <w:tcPr>
            <w:tcW w:type="dxa" w:w="1377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解边 / 点</w:t>
            </w:r>
          </w:p>
        </w:tc>
        <w:tc>
          <w:tcPr>
            <w:tcW w:type="dxa" w:w="1377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长度rad</w:t>
            </w:r>
          </w:p>
        </w:tc>
        <w:tc>
          <w:tcPr>
            <w:tcW w:type="dxa" w:w="1377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两次计算s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简单</w:t>
            </w:r>
          </w:p>
        </w:tc>
        <w:tc>
          <w:tcPr>
            <w:tcW w:type="dxa" w:w="1304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成功×2</w:t>
            </w:r>
          </w:p>
        </w:tc>
        <w:tc>
          <w:tcPr>
            <w:tcW w:type="dxa" w:w="850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105 / 2037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12.797191</w:t>
            </w:r>
          </w:p>
        </w:tc>
        <w:tc>
          <w:tcPr>
            <w:tcW w:type="dxa" w:w="1871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0.250113</w:t>
              <w:br/>
              <w:t>0.243725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简单</w:t>
            </w:r>
          </w:p>
        </w:tc>
        <w:tc>
          <w:tcPr>
            <w:tcW w:type="dxa" w:w="1304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成功×2</w:t>
            </w:r>
          </w:p>
        </w:tc>
        <w:tc>
          <w:tcPr>
            <w:tcW w:type="dxa" w:w="850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20 / 593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3.585136</w:t>
            </w:r>
          </w:p>
        </w:tc>
        <w:tc>
          <w:tcPr>
            <w:tcW w:type="dxa" w:w="1871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0.075039</w:t>
              <w:br/>
              <w:t>0.073166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简单</w:t>
            </w:r>
          </w:p>
        </w:tc>
        <w:tc>
          <w:tcPr>
            <w:tcW w:type="dxa" w:w="1304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20261012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成功×2</w:t>
            </w:r>
          </w:p>
        </w:tc>
        <w:tc>
          <w:tcPr>
            <w:tcW w:type="dxa" w:w="850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27 / 629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4.402728</w:t>
            </w:r>
          </w:p>
        </w:tc>
        <w:tc>
          <w:tcPr>
            <w:tcW w:type="dxa" w:w="1871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0.077853</w:t>
              <w:br/>
              <w:t>0.078192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非平凡</w:t>
            </w:r>
          </w:p>
        </w:tc>
        <w:tc>
          <w:tcPr>
            <w:tcW w:type="dxa" w:w="1304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成功×2</w:t>
            </w:r>
          </w:p>
        </w:tc>
        <w:tc>
          <w:tcPr>
            <w:tcW w:type="dxa" w:w="850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106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104 / 2005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12.718907</w:t>
            </w:r>
          </w:p>
        </w:tc>
        <w:tc>
          <w:tcPr>
            <w:tcW w:type="dxa" w:w="1871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0.240980</w:t>
              <w:br/>
              <w:t>0.243173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非平凡</w:t>
            </w:r>
          </w:p>
        </w:tc>
        <w:tc>
          <w:tcPr>
            <w:tcW w:type="dxa" w:w="1304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成功×2</w:t>
            </w:r>
          </w:p>
        </w:tc>
        <w:tc>
          <w:tcPr>
            <w:tcW w:type="dxa" w:w="850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20 / 593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3.586426</w:t>
            </w:r>
          </w:p>
        </w:tc>
        <w:tc>
          <w:tcPr>
            <w:tcW w:type="dxa" w:w="1871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0.074799</w:t>
              <w:br/>
              <w:t>0.072159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非平凡</w:t>
            </w:r>
          </w:p>
        </w:tc>
        <w:tc>
          <w:tcPr>
            <w:tcW w:type="dxa" w:w="1304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20261012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成功×2</w:t>
            </w:r>
          </w:p>
        </w:tc>
        <w:tc>
          <w:tcPr>
            <w:tcW w:type="dxa" w:w="850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27 / 629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4.422852</w:t>
            </w:r>
          </w:p>
        </w:tc>
        <w:tc>
          <w:tcPr>
            <w:tcW w:type="dxa" w:w="1871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0.077604</w:t>
              <w:br/>
              <w:t>0.088054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私有障碍</w:t>
            </w:r>
          </w:p>
        </w:tc>
        <w:tc>
          <w:tcPr>
            <w:tcW w:type="dxa" w:w="1304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NODE_LIMIT×2</w:t>
            </w:r>
          </w:p>
        </w:tc>
        <w:tc>
          <w:tcPr>
            <w:tcW w:type="dxa" w:w="850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600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 / 0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无解路径</w:t>
            </w:r>
          </w:p>
        </w:tc>
        <w:tc>
          <w:tcPr>
            <w:tcW w:type="dxa" w:w="1871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0.771383</w:t>
              <w:br/>
              <w:t>0.761820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私有障碍</w:t>
            </w:r>
          </w:p>
        </w:tc>
        <w:tc>
          <w:tcPr>
            <w:tcW w:type="dxa" w:w="1304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NODE_LIMIT×2</w:t>
            </w:r>
          </w:p>
        </w:tc>
        <w:tc>
          <w:tcPr>
            <w:tcW w:type="dxa" w:w="850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600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 / 0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无解路径</w:t>
            </w:r>
          </w:p>
        </w:tc>
        <w:tc>
          <w:tcPr>
            <w:tcW w:type="dxa" w:w="1871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0.811210</w:t>
              <w:br/>
              <w:t>0.815149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私有障碍</w:t>
            </w:r>
          </w:p>
        </w:tc>
        <w:tc>
          <w:tcPr>
            <w:tcW w:type="dxa" w:w="1304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20261012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成功×2</w:t>
            </w:r>
          </w:p>
        </w:tc>
        <w:tc>
          <w:tcPr>
            <w:tcW w:type="dxa" w:w="850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553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148 / 2261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15.769458</w:t>
            </w:r>
          </w:p>
        </w:tc>
        <w:tc>
          <w:tcPr>
            <w:tcW w:type="dxa" w:w="1871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0.883389</w:t>
              <w:br/>
              <w:t>0.870731</w:t>
            </w:r>
          </w:p>
        </w:tc>
      </w:tr>
    </w:tbl>
    <w:p>
      <w:pPr>
        <w:spacing w:after="0"/>
      </w:pPr>
    </w:p>
    <w:p>
      <w:r>
        <w:t>表1 每行对应同一输入的两次调用，完整18行机器可读记录保存在task06_trials.csv。长度仅对成功路径有效，预算失败不能填0伪装为短路径。[5]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1588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ree_search_proje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58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私有障碍seed20261012成功搜索的真实二维关节投影：553节点、148解树边。二维投影不表示真实障碍或连续安全。</w:t>
      </w:r>
    </w:p>
    <w:p>
      <w:r>
        <w:t>原障碍协议要求“直接TASK05连接因COLLISION拒绝”，实际却为PROJECTION_JUMP：第2检查点（中点depth1）NR已收敛3步，但修正L2=0.0869493378rad，超过原0.020rad；该点collision=null，FCL未执行。因此核心双树软件经审查初步验收，TASK06整体仍部分完成，不能追溯把障碍协议判为通过。</w:t>
      </w:r>
    </w:p>
    <w:p>
      <w:r>
        <w:br w:type="page"/>
      </w:r>
    </w:p>
    <w:p>
      <w:pPr>
        <w:pStyle w:val="Heading1"/>
      </w:pPr>
      <w:r>
        <w:t>12 既有Task26场景的无执行规划适配</w:t>
      </w:r>
    </w:p>
    <w:p>
      <w:r>
        <w:t>IS-A先遇到历史归档0.606m与旧Task26实际内宽0.628m不一致，来源门禁停止；独立第二阶段采用源一致v2输入，不覆盖旧归档。名义起点为共同抬起后，名义终点为共同短推完成且释放前；两端都属于双臂共同抓持阶段，但它们是离线目标，不是实测14q。[6]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rPr>
          <w:tblHeader/>
          <w:cantSplit/>
        </w:trPr>
        <w:tc>
          <w:tcPr>
            <w:tcW w:type="dxa" w:w="481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481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独立v2值与来源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左右base / rails</w:t>
            </w:r>
          </w:p>
        </w:tc>
        <w:tc>
          <w:tcPr>
            <w:tcW w:type="dxa" w:w="697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(0.65,−0.60,0)/(0.65,+0.60,0)m；rail均0.650m，world_shift=0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持件Cube</w:t>
            </w:r>
          </w:p>
        </w:tc>
        <w:tc>
          <w:tcPr>
            <w:tcW w:type="dxa" w:w="697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task26_cube_1，边长0.120m、质量0.800kg；固定旧源码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车厢内区间</w:t>
            </w:r>
          </w:p>
        </w:tc>
        <w:tc>
          <w:tcPr>
            <w:tcW w:type="dxa" w:w="697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x∈[0.910,1.160]，y∈[−0.314,0.314]m；墙厚0.020m/高0.150m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桌面与world</w:t>
            </w:r>
          </w:p>
        </w:tc>
        <w:tc>
          <w:tcPr>
            <w:tcW w:type="dxa" w:w="697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task26_table、原launch嵌套task24_table、deep/±Y墙、Cube2，共6对象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其他Cube政策</w:t>
            </w:r>
          </w:p>
        </w:tc>
        <w:tc>
          <w:tcPr>
            <w:tcW w:type="dxa" w:w="697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Cube2固定原供料点(0.350,0,0.260)m；休眠后批不在原world，事前声明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名义START / GOAL</w:t>
            </w:r>
          </w:p>
        </w:tc>
        <w:tc>
          <w:tcPr>
            <w:tcW w:type="dxa" w:w="697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(0.500,0,0.540) → (0.790,0.060,0.280)m；两端identity姿态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左右TCP在物体系中的位姿H</w:t>
            </w:r>
          </w:p>
        </w:tc>
        <w:tc>
          <w:tcPr>
            <w:tcW w:type="dxa" w:w="697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平移(0,∓0.061,0)m；四元数xyzw (√½,±√½,0,0)</w:t>
            </w:r>
          </w:p>
        </w:tc>
      </w:tr>
    </w:tbl>
    <w:p>
      <w:pPr>
        <w:spacing w:after="0"/>
      </w:pPr>
    </w:p>
    <w:p>
      <w:r>
        <w:t>端点调用已有KDL-LMA（epsilon1e−7、max500）及原NR，候选0通过；不开发新IK，不改变抓取或门限。START以HOME仅作数值初猜，GOAL以已合格START作初猜，不能据此宣称机器人实际从HOME安全到达持件起点。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055"/>
        <w:gridCol w:w="2055"/>
        <w:gridCol w:w="2055"/>
        <w:gridCol w:w="2055"/>
      </w:tblGrid>
      <w:tr>
        <w:trPr>
          <w:tblHeader/>
          <w:cantSplit/>
        </w:trPr>
        <w:tc>
          <w:tcPr>
            <w:tcW w:type="dxa" w:w="1928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关节</w:t>
            </w:r>
          </w:p>
        </w:tc>
        <w:tc>
          <w:tcPr>
            <w:tcW w:type="dxa" w:w="1928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START 左 / rad</w:t>
            </w:r>
          </w:p>
        </w:tc>
        <w:tc>
          <w:tcPr>
            <w:tcW w:type="dxa" w:w="1928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START 右 / rad</w:t>
            </w:r>
          </w:p>
        </w:tc>
        <w:tc>
          <w:tcPr>
            <w:tcW w:type="dxa" w:w="1928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GOAL 左 / rad</w:t>
            </w:r>
          </w:p>
        </w:tc>
        <w:tc>
          <w:tcPr>
            <w:tcW w:type="dxa" w:w="1928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GOAL 右 / rad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J1</w:t>
            </w:r>
          </w:p>
        </w:tc>
        <w:tc>
          <w:tcPr>
            <w:tcW w:type="dxa" w:w="2055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0.512656060</w:t>
            </w:r>
          </w:p>
        </w:tc>
        <w:tc>
          <w:tcPr>
            <w:tcW w:type="dxa" w:w="2055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-0.277793602</w:t>
            </w:r>
          </w:p>
        </w:tc>
        <w:tc>
          <w:tcPr>
            <w:tcW w:type="dxa" w:w="2055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-0.008401974</w:t>
            </w:r>
          </w:p>
        </w:tc>
        <w:tc>
          <w:tcPr>
            <w:tcW w:type="dxa" w:w="2055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-0.061274465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J2</w:t>
            </w:r>
          </w:p>
        </w:tc>
        <w:tc>
          <w:tcPr>
            <w:tcW w:type="dxa" w:w="2055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-0.934483871</w:t>
            </w:r>
          </w:p>
        </w:tc>
        <w:tc>
          <w:tcPr>
            <w:tcW w:type="dxa" w:w="2055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-1.148008857</w:t>
            </w:r>
          </w:p>
        </w:tc>
        <w:tc>
          <w:tcPr>
            <w:tcW w:type="dxa" w:w="2055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-0.461153301</w:t>
            </w:r>
          </w:p>
        </w:tc>
        <w:tc>
          <w:tcPr>
            <w:tcW w:type="dxa" w:w="2055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-1.017183980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J3</w:t>
            </w:r>
          </w:p>
        </w:tc>
        <w:tc>
          <w:tcPr>
            <w:tcW w:type="dxa" w:w="2055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0.834449466</w:t>
            </w:r>
          </w:p>
        </w:tc>
        <w:tc>
          <w:tcPr>
            <w:tcW w:type="dxa" w:w="2055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-0.822705414</w:t>
            </w:r>
          </w:p>
        </w:tc>
        <w:tc>
          <w:tcPr>
            <w:tcW w:type="dxa" w:w="2055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1.236871606</w:t>
            </w:r>
          </w:p>
        </w:tc>
        <w:tc>
          <w:tcPr>
            <w:tcW w:type="dxa" w:w="2055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-1.065130324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J4</w:t>
            </w:r>
          </w:p>
        </w:tc>
        <w:tc>
          <w:tcPr>
            <w:tcW w:type="dxa" w:w="2055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-1.982034390</w:t>
            </w:r>
          </w:p>
        </w:tc>
        <w:tc>
          <w:tcPr>
            <w:tcW w:type="dxa" w:w="2055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-1.950954329</w:t>
            </w:r>
          </w:p>
        </w:tc>
        <w:tc>
          <w:tcPr>
            <w:tcW w:type="dxa" w:w="2055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-2.412689908</w:t>
            </w:r>
          </w:p>
        </w:tc>
        <w:tc>
          <w:tcPr>
            <w:tcW w:type="dxa" w:w="2055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-2.701964382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J5</w:t>
            </w:r>
          </w:p>
        </w:tc>
        <w:tc>
          <w:tcPr>
            <w:tcW w:type="dxa" w:w="2055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0.664583908</w:t>
            </w:r>
          </w:p>
        </w:tc>
        <w:tc>
          <w:tcPr>
            <w:tcW w:type="dxa" w:w="2055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-0.830105694</w:t>
            </w:r>
          </w:p>
        </w:tc>
        <w:tc>
          <w:tcPr>
            <w:tcW w:type="dxa" w:w="2055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0.537541507</w:t>
            </w:r>
          </w:p>
        </w:tc>
        <w:tc>
          <w:tcPr>
            <w:tcW w:type="dxa" w:w="2055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-0.895006555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J6</w:t>
            </w:r>
          </w:p>
        </w:tc>
        <w:tc>
          <w:tcPr>
            <w:tcW w:type="dxa" w:w="2055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1.310284073</w:t>
            </w:r>
          </w:p>
        </w:tc>
        <w:tc>
          <w:tcPr>
            <w:tcW w:type="dxa" w:w="2055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1.133153777</w:t>
            </w:r>
          </w:p>
        </w:tc>
        <w:tc>
          <w:tcPr>
            <w:tcW w:type="dxa" w:w="2055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2.178334551</w:t>
            </w:r>
          </w:p>
        </w:tc>
        <w:tc>
          <w:tcPr>
            <w:tcW w:type="dxa" w:w="2055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1.875913033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J7</w:t>
            </w:r>
          </w:p>
        </w:tc>
        <w:tc>
          <w:tcPr>
            <w:tcW w:type="dxa" w:w="2055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1.292079499</w:t>
            </w:r>
          </w:p>
        </w:tc>
        <w:tc>
          <w:tcPr>
            <w:tcW w:type="dxa" w:w="2055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-1.128100119</w:t>
            </w:r>
          </w:p>
        </w:tc>
        <w:tc>
          <w:tcPr>
            <w:tcW w:type="dxa" w:w="2055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0.864824155</w:t>
            </w:r>
          </w:p>
        </w:tc>
        <w:tc>
          <w:tcPr>
            <w:tcW w:type="dxa" w:w="2055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-0.462308074</w:t>
            </w:r>
          </w:p>
        </w:tc>
      </w:tr>
    </w:tbl>
    <w:p>
      <w:pPr>
        <w:spacing w:after="0"/>
      </w:pPr>
    </w:p>
    <w:p>
      <w:r>
        <w:rPr>
          <w:sz w:val="18"/>
        </w:rPr>
        <w:t>表2 展示完整14q，以上仅四舍五入供阅读；机器可读全精度仍在start_endpoint.json/goal_endpoint.json，不当作历史物理测量。</w:t>
      </w:r>
    </w:p>
    <w:p>
      <w:r>
        <w:br w:type="page"/>
      </w:r>
    </w:p>
    <w:p>
      <w:pPr>
        <w:pStyle w:val="Heading1"/>
      </w:pPr>
      <w:r>
        <w:t>12.1 来源一致的实际离线路径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55"/>
        <w:gridCol w:w="5499"/>
      </w:tblGrid>
      <w:tr>
        <w:trPr>
          <w:tblHeader/>
          <w:cantSplit/>
        </w:trPr>
        <w:tc>
          <w:tcPr>
            <w:tcW w:type="dxa" w:w="481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481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原存量结果</w:t>
            </w:r>
          </w:p>
        </w:tc>
      </w:tr>
      <w:tr>
        <w:trPr>
          <w:cantSplit/>
        </w:trPr>
        <w:tc>
          <w:tcPr>
            <w:tcW w:type="dxa" w:w="3855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科学规划次数 / seed</w:t>
            </w:r>
          </w:p>
        </w:tc>
        <w:tc>
          <w:tcPr>
            <w:tcW w:type="dxa" w:w="549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 / 7，达到第一条合格路径后停止</w:t>
            </w:r>
          </w:p>
        </w:tc>
      </w:tr>
      <w:tr>
        <w:trPr>
          <w:cantSplit/>
        </w:trPr>
        <w:tc>
          <w:tcPr>
            <w:tcW w:type="dxa" w:w="3855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树节点 / 解树边 / 密集点</w:t>
            </w:r>
          </w:p>
        </w:tc>
        <w:tc>
          <w:tcPr>
            <w:tcW w:type="dxa" w:w="549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96（63起树＋33终树） / 94 / 1869</w:t>
            </w:r>
          </w:p>
        </w:tc>
      </w:tr>
      <w:tr>
        <w:trPr>
          <w:cantSplit/>
        </w:trPr>
        <w:tc>
          <w:tcPr>
            <w:tcW w:type="dxa" w:w="3855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规划计算耗时</w:t>
            </w:r>
          </w:p>
        </w:tc>
        <w:tc>
          <w:tcPr>
            <w:tcW w:type="dxa" w:w="549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0.213194502s，不是运动耗时</w:t>
            </w:r>
          </w:p>
        </w:tc>
      </w:tr>
      <w:tr>
        <w:trPr>
          <w:cantSplit/>
        </w:trPr>
        <w:tc>
          <w:tcPr>
            <w:tcW w:type="dxa" w:w="3855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关节L2路径长度</w:t>
            </w:r>
          </w:p>
        </w:tc>
        <w:tc>
          <w:tcPr>
            <w:tcW w:type="dxa" w:w="549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11.940815548rad，不是物体行程m</w:t>
            </w:r>
          </w:p>
        </w:tc>
      </w:tr>
      <w:tr>
        <w:trPr>
          <w:cantSplit/>
        </w:trPr>
        <w:tc>
          <w:tcPr>
            <w:tcW w:type="dxa" w:w="3855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最大 / RMS位置闭链残差</w:t>
            </w:r>
          </w:p>
        </w:tc>
        <w:tc>
          <w:tcPr>
            <w:tcW w:type="dxa" w:w="549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8.62520825e−9 / 1.24358347e−9m</w:t>
            </w:r>
          </w:p>
        </w:tc>
      </w:tr>
      <w:tr>
        <w:trPr>
          <w:cantSplit/>
        </w:trPr>
        <w:tc>
          <w:tcPr>
            <w:tcW w:type="dxa" w:w="3855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最大 / RMS旋转闭链残差</w:t>
            </w:r>
          </w:p>
        </w:tc>
        <w:tc>
          <w:tcPr>
            <w:tcW w:type="dxa" w:w="549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5.30773506e−9 / 6.97732909e−10rad</w:t>
            </w:r>
          </w:p>
        </w:tc>
      </w:tr>
      <w:tr>
        <w:trPr>
          <w:cantSplit/>
        </w:trPr>
        <w:tc>
          <w:tcPr>
            <w:tcW w:type="dxa" w:w="3855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原生限位最小余量</w:t>
            </w:r>
          </w:p>
        </w:tc>
        <w:tc>
          <w:tcPr>
            <w:tcW w:type="dxa" w:w="549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0.004119662522rad＝0.2360392755°</w:t>
            </w:r>
          </w:p>
        </w:tc>
      </w:tr>
      <w:tr>
        <w:trPr>
          <w:cantSplit/>
        </w:trPr>
        <w:tc>
          <w:tcPr>
            <w:tcW w:type="dxa" w:w="3855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FCL状态检查</w:t>
            </w:r>
          </w:p>
        </w:tc>
        <w:tc>
          <w:tcPr>
            <w:tcW w:type="dxa" w:w="549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规划1964＋端点2＋独立1869＝3835</w:t>
            </w:r>
          </w:p>
        </w:tc>
      </w:tr>
      <w:tr>
        <w:trPr>
          <w:cantSplit/>
        </w:trPr>
        <w:tc>
          <w:tcPr>
            <w:tcW w:type="dxa" w:w="3855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最近FCL距离 / 物理时间</w:t>
            </w:r>
          </w:p>
        </w:tc>
        <w:tc>
          <w:tcPr>
            <w:tcW w:type="dxa" w:w="549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未查询 / 未执行，均不可用</w:t>
            </w:r>
          </w:p>
        </w:tc>
      </w:tr>
    </w:tbl>
    <w:p>
      <w:pPr>
        <w:spacing w:after="0"/>
      </w:pPr>
    </w:p>
    <w:p>
      <w:r>
        <w:t>独立复核1869点全部闭链/限位/FCL合格，94条解树边均能回溯到原TASK05资格。Cube的两端世界姿态已给定，但闭链本身仅使左右预测物体一致，不把全路径世界姿态锁住；现有日志没有正式物理Cube/TCP时间序列，因此本报告不伪造物体轨迹或保持水平曲线。</w:t>
      </w:r>
    </w:p>
    <w:p>
      <w:pPr>
        <w:pStyle w:val="Heading2"/>
      </w:pPr>
      <w:r>
        <w:t>12.2 离线适配结论不能扩大</w:t>
      </w:r>
    </w:p>
    <w:p>
      <w:r>
        <w:t>源码c88a80c对应实际计算，输入、25个原artifact和620个source记录已在B0核对。run02的PYTHONPATH启动错误没有规划调用，不算科学失败；原来源门禁失败、启动失败和最终成功日志分别保留。原旧两件Cube工程执行成功也不计入本P4物理成功统计。</w:t>
      </w:r>
    </w:p>
    <w:p>
      <w:r>
        <w:t>空间点列具备真实模型离散资格，却没有每点时间、关节速度和加速度。规划耗时与运动时长无关；时间参数化不能消除关节余量风险，也不能自动建立吸附稳定或连续无碰撞保证。</w:t>
      </w:r>
    </w:p>
    <w:p>
      <w:pPr>
        <w:pStyle w:val="Heading2"/>
      </w:pPr>
      <w:r>
        <w:t>12.3 数值资格与执行资格之间还有哪些门槛</w:t>
      </w:r>
    </w:p>
    <w:p>
      <w:r>
        <w:t>B0发现当前路径先朝随机探索方向明显绕行再折回；到位容差、全程跟踪包络、原生加速度认证与实际持件START对齐尚未满足。第13节图表只分析原路径，不优化、不重规划、不增加seed。下一步是否独立研究路径质量或开始物理实验，由用户审查决定。</w:t>
      </w:r>
    </w:p>
    <w:p>
      <w:r>
        <w:br w:type="page"/>
      </w:r>
    </w:p>
    <w:p>
      <w:pPr>
        <w:pStyle w:val="Heading1"/>
      </w:pPr>
      <w:r>
        <w:t>13 原1869点的14关节路径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61887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joint_posi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188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图7 原14关节角度与原生上下限（红虚线）；灰竖线为index860树汇合点。横轴是空间路径点，不是时间。[6、7]</w:t>
      </w:r>
    </w:p>
    <w:p>
      <w:r>
        <w:rPr>
          <w:sz w:val="18"/>
        </w:rPr>
        <w:t>左右各七关节始终在离线原生范围内；小邻接并不代表动态跟踪余量充分。该点列保持原顺序与全精度，没有平滑、捷径、角度wrap或夹紧。</w:t>
      </w:r>
    </w:p>
    <w:p>
      <w:r>
        <w:br w:type="page"/>
      </w:r>
    </w:p>
    <w:p>
      <w:pPr>
        <w:pStyle w:val="Heading1"/>
      </w:pPr>
      <w:r>
        <w:t>13.1 闭链残差合格仍可能不具备执行余量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40858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ath_residual_and_ris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85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图8 原1869点闭链残差与左J4余量；位置/旋转分别计量。限位余量在第861点降至0.236039°。[6、7]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72"/>
        <w:gridCol w:w="5783"/>
      </w:tblGrid>
      <w:tr>
        <w:trPr>
          <w:tblHeader/>
          <w:cantSplit/>
        </w:trPr>
        <w:tc>
          <w:tcPr>
            <w:tcW w:type="dxa" w:w="481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最危险点</w:t>
            </w:r>
          </w:p>
        </w:tc>
        <w:tc>
          <w:tcPr>
            <w:tcW w:type="dxa" w:w="481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保存数值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零基编号 / 关节</w:t>
            </w:r>
          </w:p>
        </w:tc>
        <w:tc>
          <w:tcPr>
            <w:tcW w:type="dxa" w:w="5783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860 / left_fr3_joint4（第861点）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关节目标 / 上限</w:t>
            </w:r>
          </w:p>
        </w:tc>
        <w:tc>
          <w:tcPr>
            <w:tcW w:type="dxa" w:w="5783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−0.121019662522 / −0.1169rad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最近上限余量</w:t>
            </w:r>
          </w:p>
        </w:tc>
        <w:tc>
          <w:tcPr>
            <w:tcW w:type="dxa" w:w="5783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0.004119662522rad＝0.236039°</w:t>
            </w:r>
          </w:p>
        </w:tc>
      </w:tr>
      <w:tr>
        <w:trPr>
          <w:cantSplit/>
        </w:trPr>
        <w:tc>
          <w:tcPr>
            <w:tcW w:type="dxa" w:w="357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相邻点最大L2 / Linf</w:t>
            </w:r>
          </w:p>
        </w:tc>
        <w:tc>
          <w:tcPr>
            <w:tcW w:type="dxa" w:w="5783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0.009923957 / 0.005315105rad，仍满足原0.010门限</w:t>
            </w:r>
          </w:p>
        </w:tc>
      </w:tr>
    </w:tbl>
    <w:p>
      <w:pPr>
        <w:spacing w:after="0"/>
      </w:pPr>
    </w:p>
    <w:p>
      <w:r>
        <w:t>执行必要条件为每关节余量m_j &gt; E_tracking,j + E_alignment,j + E_model,j。误差项需要全过程、朝限位最坏方向的可追溯上界，不能用均值/RMS或终点容差替代。旧到位容差0.035/0.060rad分别是此余量8.496/14.564倍，但不等于认证动态包络，因此既不能判定本路径已越界，也不能声称安全可执行。</w:t>
      </w:r>
    </w:p>
    <w:p>
      <w:r>
        <w:br w:type="page"/>
      </w:r>
    </w:p>
    <w:p>
      <w:pPr>
        <w:pStyle w:val="Heading1"/>
      </w:pPr>
      <w:r>
        <w:t>13.2 全部关节余量曲线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61887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joint_margi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188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图9 全部14关节的最近原生限位余量，按min(q−lower,upper−q)逐点计算。灰线为树汇合点，原路径未改变。[7]</w:t>
      </w:r>
    </w:p>
    <w:p>
      <w:r>
        <w:rPr>
          <w:sz w:val="18"/>
        </w:rPr>
        <w:t>图中余量始终非负只代表离散目标限位合法，不认证实际运动跟踪误差；最近FCL距离未查询，不能把关节余量当空间净距。</w:t>
      </w:r>
    </w:p>
    <w:p>
      <w:r>
        <w:br w:type="page"/>
      </w:r>
    </w:p>
    <w:p>
      <w:pPr>
        <w:pStyle w:val="Heading1"/>
      </w:pPr>
      <w:r>
        <w:t>13.3 全部关节数值表与绕行诊断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1757"/>
        <w:gridCol w:w="1191"/>
        <w:gridCol w:w="1928"/>
        <w:gridCol w:w="2154"/>
        <w:gridCol w:w="1304"/>
      </w:tblGrid>
      <w:tr>
        <w:trPr>
          <w:tblHeader/>
          <w:cantSplit/>
        </w:trPr>
        <w:tc>
          <w:tcPr>
            <w:tcW w:type="dxa" w:w="1606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关节</w:t>
            </w:r>
          </w:p>
        </w:tc>
        <w:tc>
          <w:tcPr>
            <w:tcW w:type="dxa" w:w="1606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最小余量 °</w:t>
            </w:r>
          </w:p>
        </w:tc>
        <w:tc>
          <w:tcPr>
            <w:tcW w:type="dxa" w:w="1606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零基点</w:t>
            </w:r>
          </w:p>
        </w:tc>
        <w:tc>
          <w:tcPr>
            <w:tcW w:type="dxa" w:w="1606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累计变化 rad</w:t>
            </w:r>
          </w:p>
        </w:tc>
        <w:tc>
          <w:tcPr>
            <w:tcW w:type="dxa" w:w="1606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端点净变化 rad</w:t>
            </w:r>
          </w:p>
        </w:tc>
        <w:tc>
          <w:tcPr>
            <w:tcW w:type="dxa" w:w="1606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反转次数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左J1</w:t>
            </w:r>
          </w:p>
        </w:tc>
        <w:tc>
          <w:tcPr>
            <w:tcW w:type="dxa" w:w="1757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30.251400</w:t>
            </w:r>
          </w:p>
        </w:tc>
        <w:tc>
          <w:tcPr>
            <w:tcW w:type="dxa" w:w="1191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860</w:t>
            </w:r>
          </w:p>
        </w:tc>
        <w:tc>
          <w:tcPr>
            <w:tcW w:type="dxa" w:w="1928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4.241173</w:t>
            </w:r>
          </w:p>
        </w:tc>
        <w:tc>
          <w:tcPr>
            <w:tcW w:type="dxa" w:w="2154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-0.521058</w:t>
            </w:r>
          </w:p>
        </w:tc>
        <w:tc>
          <w:tcPr>
            <w:tcW w:type="dxa" w:w="1304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左J2</w:t>
            </w:r>
          </w:p>
        </w:tc>
        <w:tc>
          <w:tcPr>
            <w:tcW w:type="dxa" w:w="1757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44.005682</w:t>
            </w:r>
          </w:p>
        </w:tc>
        <w:tc>
          <w:tcPr>
            <w:tcW w:type="dxa" w:w="1191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860</w:t>
            </w:r>
          </w:p>
        </w:tc>
        <w:tc>
          <w:tcPr>
            <w:tcW w:type="dxa" w:w="1928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3.531749</w:t>
            </w:r>
          </w:p>
        </w:tc>
        <w:tc>
          <w:tcPr>
            <w:tcW w:type="dxa" w:w="2154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0.473331</w:t>
            </w:r>
          </w:p>
        </w:tc>
        <w:tc>
          <w:tcPr>
            <w:tcW w:type="dxa" w:w="1304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左J3</w:t>
            </w:r>
          </w:p>
        </w:tc>
        <w:tc>
          <w:tcPr>
            <w:tcW w:type="dxa" w:w="1757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77.350050</w:t>
            </w:r>
          </w:p>
        </w:tc>
        <w:tc>
          <w:tcPr>
            <w:tcW w:type="dxa" w:w="1191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860</w:t>
            </w:r>
          </w:p>
        </w:tc>
        <w:tc>
          <w:tcPr>
            <w:tcW w:type="dxa" w:w="1928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5.172695</w:t>
            </w:r>
          </w:p>
        </w:tc>
        <w:tc>
          <w:tcPr>
            <w:tcW w:type="dxa" w:w="2154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0.402422</w:t>
            </w:r>
          </w:p>
        </w:tc>
        <w:tc>
          <w:tcPr>
            <w:tcW w:type="dxa" w:w="1304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左J4</w:t>
            </w:r>
          </w:p>
        </w:tc>
        <w:tc>
          <w:tcPr>
            <w:tcW w:type="dxa" w:w="1757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0.236039</w:t>
            </w:r>
          </w:p>
        </w:tc>
        <w:tc>
          <w:tcPr>
            <w:tcW w:type="dxa" w:w="1191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860</w:t>
            </w:r>
          </w:p>
        </w:tc>
        <w:tc>
          <w:tcPr>
            <w:tcW w:type="dxa" w:w="1928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4.152685</w:t>
            </w:r>
          </w:p>
        </w:tc>
        <w:tc>
          <w:tcPr>
            <w:tcW w:type="dxa" w:w="2154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-0.430656</w:t>
            </w:r>
          </w:p>
        </w:tc>
        <w:tc>
          <w:tcPr>
            <w:tcW w:type="dxa" w:w="1304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左J5</w:t>
            </w:r>
          </w:p>
        </w:tc>
        <w:tc>
          <w:tcPr>
            <w:tcW w:type="dxa" w:w="1757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74.169320</w:t>
            </w:r>
          </w:p>
        </w:tc>
        <w:tc>
          <w:tcPr>
            <w:tcW w:type="dxa" w:w="1191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860</w:t>
            </w:r>
          </w:p>
        </w:tc>
        <w:tc>
          <w:tcPr>
            <w:tcW w:type="dxa" w:w="1928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4.365728</w:t>
            </w:r>
          </w:p>
        </w:tc>
        <w:tc>
          <w:tcPr>
            <w:tcW w:type="dxa" w:w="2154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-0.127042</w:t>
            </w:r>
          </w:p>
        </w:tc>
        <w:tc>
          <w:tcPr>
            <w:tcW w:type="dxa" w:w="1304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左J6</w:t>
            </w:r>
          </w:p>
        </w:tc>
        <w:tc>
          <w:tcPr>
            <w:tcW w:type="dxa" w:w="1757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39.787867</w:t>
            </w:r>
          </w:p>
        </w:tc>
        <w:tc>
          <w:tcPr>
            <w:tcW w:type="dxa" w:w="1191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304</w:t>
            </w:r>
          </w:p>
        </w:tc>
        <w:tc>
          <w:tcPr>
            <w:tcW w:type="dxa" w:w="1928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1.272156</w:t>
            </w:r>
          </w:p>
        </w:tc>
        <w:tc>
          <w:tcPr>
            <w:tcW w:type="dxa" w:w="2154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0.868050</w:t>
            </w:r>
          </w:p>
        </w:tc>
        <w:tc>
          <w:tcPr>
            <w:tcW w:type="dxa" w:w="1304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左J7</w:t>
            </w:r>
          </w:p>
        </w:tc>
        <w:tc>
          <w:tcPr>
            <w:tcW w:type="dxa" w:w="1757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100.767262</w:t>
            </w:r>
          </w:p>
        </w:tc>
        <w:tc>
          <w:tcPr>
            <w:tcW w:type="dxa" w:w="1191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0.901676</w:t>
            </w:r>
          </w:p>
        </w:tc>
        <w:tc>
          <w:tcPr>
            <w:tcW w:type="dxa" w:w="2154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-0.427255</w:t>
            </w:r>
          </w:p>
        </w:tc>
        <w:tc>
          <w:tcPr>
            <w:tcW w:type="dxa" w:w="1304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右J1</w:t>
            </w:r>
          </w:p>
        </w:tc>
        <w:tc>
          <w:tcPr>
            <w:tcW w:type="dxa" w:w="1757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129.823720</w:t>
            </w:r>
          </w:p>
        </w:tc>
        <w:tc>
          <w:tcPr>
            <w:tcW w:type="dxa" w:w="1191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1125</w:t>
            </w:r>
          </w:p>
        </w:tc>
        <w:tc>
          <w:tcPr>
            <w:tcW w:type="dxa" w:w="1928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1.867521</w:t>
            </w:r>
          </w:p>
        </w:tc>
        <w:tc>
          <w:tcPr>
            <w:tcW w:type="dxa" w:w="2154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0.216519</w:t>
            </w:r>
          </w:p>
        </w:tc>
        <w:tc>
          <w:tcPr>
            <w:tcW w:type="dxa" w:w="1304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右J2</w:t>
            </w:r>
          </w:p>
        </w:tc>
        <w:tc>
          <w:tcPr>
            <w:tcW w:type="dxa" w:w="1757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34.985816</w:t>
            </w:r>
          </w:p>
        </w:tc>
        <w:tc>
          <w:tcPr>
            <w:tcW w:type="dxa" w:w="1191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860</w:t>
            </w:r>
          </w:p>
        </w:tc>
        <w:tc>
          <w:tcPr>
            <w:tcW w:type="dxa" w:w="1928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0.774608</w:t>
            </w:r>
          </w:p>
        </w:tc>
        <w:tc>
          <w:tcPr>
            <w:tcW w:type="dxa" w:w="2154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0.130825</w:t>
            </w:r>
          </w:p>
        </w:tc>
        <w:tc>
          <w:tcPr>
            <w:tcW w:type="dxa" w:w="1304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右J3</w:t>
            </w:r>
          </w:p>
        </w:tc>
        <w:tc>
          <w:tcPr>
            <w:tcW w:type="dxa" w:w="1757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105.170395</w:t>
            </w:r>
          </w:p>
        </w:tc>
        <w:tc>
          <w:tcPr>
            <w:tcW w:type="dxa" w:w="1191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1868</w:t>
            </w:r>
          </w:p>
        </w:tc>
        <w:tc>
          <w:tcPr>
            <w:tcW w:type="dxa" w:w="1928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2.296129</w:t>
            </w:r>
          </w:p>
        </w:tc>
        <w:tc>
          <w:tcPr>
            <w:tcW w:type="dxa" w:w="2154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-0.242425</w:t>
            </w:r>
          </w:p>
        </w:tc>
        <w:tc>
          <w:tcPr>
            <w:tcW w:type="dxa" w:w="1304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右J4</w:t>
            </w:r>
          </w:p>
        </w:tc>
        <w:tc>
          <w:tcPr>
            <w:tcW w:type="dxa" w:w="1757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20.867239</w:t>
            </w:r>
          </w:p>
        </w:tc>
        <w:tc>
          <w:tcPr>
            <w:tcW w:type="dxa" w:w="1191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860</w:t>
            </w:r>
          </w:p>
        </w:tc>
        <w:tc>
          <w:tcPr>
            <w:tcW w:type="dxa" w:w="1928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3.690715</w:t>
            </w:r>
          </w:p>
        </w:tc>
        <w:tc>
          <w:tcPr>
            <w:tcW w:type="dxa" w:w="2154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-0.751010</w:t>
            </w:r>
          </w:p>
        </w:tc>
        <w:tc>
          <w:tcPr>
            <w:tcW w:type="dxa" w:w="1304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右J5</w:t>
            </w:r>
          </w:p>
        </w:tc>
        <w:tc>
          <w:tcPr>
            <w:tcW w:type="dxa" w:w="1757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113.519752</w:t>
            </w:r>
          </w:p>
        </w:tc>
        <w:tc>
          <w:tcPr>
            <w:tcW w:type="dxa" w:w="1191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1868</w:t>
            </w:r>
          </w:p>
        </w:tc>
        <w:tc>
          <w:tcPr>
            <w:tcW w:type="dxa" w:w="1928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1.448805</w:t>
            </w:r>
          </w:p>
        </w:tc>
        <w:tc>
          <w:tcPr>
            <w:tcW w:type="dxa" w:w="2154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-0.064901</w:t>
            </w:r>
          </w:p>
        </w:tc>
        <w:tc>
          <w:tcPr>
            <w:tcW w:type="dxa" w:w="1304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右J6</w:t>
            </w:r>
          </w:p>
        </w:tc>
        <w:tc>
          <w:tcPr>
            <w:tcW w:type="dxa" w:w="1757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39.726245</w:t>
            </w:r>
          </w:p>
        </w:tc>
        <w:tc>
          <w:tcPr>
            <w:tcW w:type="dxa" w:w="1191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1.635057</w:t>
            </w:r>
          </w:p>
        </w:tc>
        <w:tc>
          <w:tcPr>
            <w:tcW w:type="dxa" w:w="2154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0.742759</w:t>
            </w:r>
          </w:p>
        </w:tc>
        <w:tc>
          <w:tcPr>
            <w:tcW w:type="dxa" w:w="1304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右J7</w:t>
            </w:r>
          </w:p>
        </w:tc>
        <w:tc>
          <w:tcPr>
            <w:tcW w:type="dxa" w:w="1757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110.162588</w:t>
            </w:r>
          </w:p>
        </w:tc>
        <w:tc>
          <w:tcPr>
            <w:tcW w:type="dxa" w:w="1191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1.892736</w:t>
            </w:r>
          </w:p>
        </w:tc>
        <w:tc>
          <w:tcPr>
            <w:tcW w:type="dxa" w:w="2154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0.665792</w:t>
            </w:r>
          </w:p>
        </w:tc>
        <w:tc>
          <w:tcPr>
            <w:tcW w:type="dxa" w:w="1304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27112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joint_trave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11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图10 原14关节累计变化与端点净变化。直线端点差只是诊断参照，不是已经合格的替代路径。[7]</w:t>
      </w:r>
    </w:p>
    <w:p>
      <w:r>
        <w:t>全路径L2长11.940816rad，端点距离1.865774rad，比值6.399925。左J4累计4.152685rad（237.931°），却净变化0.430656rad；11关节在汇合点反向、全链24次逐关节反向，不等于高频抖动或分支断裂。算法只取首个可行解，未优化路径质量。</w:t>
      </w:r>
    </w:p>
    <w:p>
      <w:r>
        <w:rPr>
          <w:sz w:val="18"/>
        </w:rPr>
        <w:t>旧模型速度界[2.62,2.62,2.62,2.62,5.26,4.18,5.26]rad/s有来源，但没有合格加速度、共同时间表或持件起点对齐。B0结论：执行准备条件不满足。不通过降低原容差或放慢速度冒充问题已解决。</w:t>
      </w:r>
    </w:p>
    <w:p>
      <w:r>
        <w:br w:type="page"/>
      </w:r>
    </w:p>
    <w:p>
      <w:pPr>
        <w:pStyle w:val="Heading1"/>
      </w:pPr>
      <w:r>
        <w:t>14 原论文结果对应：不能据不同场景宣称性能优势</w:t>
      </w:r>
    </w:p>
    <w:p>
      <w:r>
        <w:t>原文在六类环境上比较RSS/PCS/NR与RRT/Bi-RRT/SBL，Table I对每方法/规划器取500次平均；“—”表示1000s内未找到解。下面摘录全部空间环境Bi-RRT行，与我们采用双向树的路线对应，但不构成相同测试条件下的数值比较。[1，IV-A，Table I，p.6]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92"/>
        <w:gridCol w:w="1587"/>
        <w:gridCol w:w="1587"/>
        <w:gridCol w:w="1587"/>
      </w:tblGrid>
      <w:tr>
        <w:trPr>
          <w:tblHeader/>
          <w:cantSplit/>
        </w:trPr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原文环境 / 对象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RSS平均 s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PCS平均 s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NR平均 s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II：双ABB持杆，三柱障碍</w:t>
            </w:r>
          </w:p>
        </w:tc>
        <w:tc>
          <w:tcPr>
            <w:tcW w:type="dxa" w:w="158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7.27</w:t>
            </w:r>
          </w:p>
        </w:tc>
        <w:tc>
          <w:tcPr>
            <w:tcW w:type="dxa" w:w="158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0.22</w:t>
            </w:r>
          </w:p>
        </w:tc>
        <w:tc>
          <w:tcPr>
            <w:tcW w:type="dxa" w:w="158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0.13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III：双ABB持杆，窄通道</w:t>
            </w:r>
          </w:p>
        </w:tc>
        <w:tc>
          <w:tcPr>
            <w:tcW w:type="dxa" w:w="158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23.10</w:t>
            </w:r>
          </w:p>
        </w:tc>
        <w:tc>
          <w:tcPr>
            <w:tcW w:type="dxa" w:w="158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1.06</w:t>
            </w:r>
          </w:p>
        </w:tc>
        <w:tc>
          <w:tcPr>
            <w:tcW w:type="dxa" w:w="158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0.92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IV：双Comau持杆，多障碍</w:t>
            </w:r>
          </w:p>
        </w:tc>
        <w:tc>
          <w:tcPr>
            <w:tcW w:type="dxa" w:w="158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175.5</w:t>
            </w:r>
          </w:p>
        </w:tc>
        <w:tc>
          <w:tcPr>
            <w:tcW w:type="dxa" w:w="158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27.18</w:t>
            </w:r>
          </w:p>
        </w:tc>
        <w:tc>
          <w:tcPr>
            <w:tcW w:type="dxa" w:w="158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38.84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V：双Comau吸盘持盒，工业场景</w:t>
            </w:r>
          </w:p>
        </w:tc>
        <w:tc>
          <w:tcPr>
            <w:tcW w:type="dxa" w:w="158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330.6</w:t>
            </w:r>
          </w:p>
        </w:tc>
        <w:tc>
          <w:tcPr>
            <w:tcW w:type="dxa" w:w="158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3.81</w:t>
            </w:r>
          </w:p>
        </w:tc>
        <w:tc>
          <w:tcPr>
            <w:tcW w:type="dxa" w:w="158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11.76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VI：三Comau持环，多闭链</w:t>
            </w:r>
          </w:p>
        </w:tc>
        <w:tc>
          <w:tcPr>
            <w:tcW w:type="dxa" w:w="158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537.2</w:t>
            </w:r>
          </w:p>
        </w:tc>
        <w:tc>
          <w:tcPr>
            <w:tcW w:type="dxa" w:w="158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3.70</w:t>
            </w:r>
          </w:p>
        </w:tc>
        <w:tc>
          <w:tcPr>
            <w:tcW w:type="dxa" w:w="158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36.63</w:t>
            </w:r>
          </w:p>
        </w:tc>
      </w:tr>
    </w:tbl>
    <w:p>
      <w:pPr>
        <w:spacing w:after="0"/>
      </w:pPr>
    </w:p>
    <w:p>
      <w:r>
        <w:t>原文的综合结论是PCS在拥挤场景通常受益于较廉价投影；NR在部分环境更快，且更容易推广到不同关节数。不能将综合结论理解成PCS每一行都快于NR，Table I环境II/III就存在NR更快的情况。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3288"/>
        <w:gridCol w:w="4139"/>
      </w:tblGrid>
      <w:tr>
        <w:trPr>
          <w:tblHeader/>
          <w:cantSplit/>
        </w:trPr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对应项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原文实验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本项目保存值 / 可比性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方法路线</w:t>
            </w:r>
          </w:p>
        </w:tc>
        <w:tc>
          <w:tcPr>
            <w:tcW w:type="dxa" w:w="328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RSS/PCS/NR三策略</w:t>
            </w:r>
          </w:p>
        </w:tc>
        <w:tc>
          <w:tcPr>
            <w:tcW w:type="dxa" w:w="413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主要NR；RSS/PCS没有数据，无法比较三法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Bi-RRT规划时间</w:t>
            </w:r>
          </w:p>
        </w:tc>
        <w:tc>
          <w:tcPr>
            <w:tcW w:type="dxa" w:w="328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500次平均；PQP、i7-6700HQ</w:t>
            </w:r>
          </w:p>
        </w:tc>
        <w:tc>
          <w:tcPr>
            <w:tcW w:type="dxa" w:w="413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IS-A单次0.213194502s；CPU/场景不对齐，不判优劣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场景V共同持盒</w:t>
            </w:r>
          </w:p>
        </w:tc>
        <w:tc>
          <w:tcPr>
            <w:tcW w:type="dxa" w:w="328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双6轴Comau、原工业地图</w:t>
            </w:r>
          </w:p>
        </w:tc>
        <w:tc>
          <w:tcPr>
            <w:tcW w:type="dxa" w:w="413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双7轴FR3 + Task26车厢；不同端点/工具/障碍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奇异构型通过</w:t>
            </w:r>
          </w:p>
        </w:tc>
        <w:tc>
          <w:tcPr>
            <w:tcW w:type="dxa" w:w="328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原文所选起终点间路径需穿越奇异构型</w:t>
            </w:r>
          </w:p>
        </w:tc>
        <w:tc>
          <w:tcPr>
            <w:tcW w:type="dxa" w:w="413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保守rank/局部性护栏，资格未完成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碰撞/连续性</w:t>
            </w:r>
          </w:p>
        </w:tc>
        <w:tc>
          <w:tcPr>
            <w:tcW w:type="dxa" w:w="328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PQP配合原RBS方法</w:t>
            </w:r>
          </w:p>
        </w:tc>
        <w:tc>
          <w:tcPr>
            <w:tcW w:type="dxa" w:w="413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FCL离散点通过；无原生最近距离/连续扫掠证书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物理执行与力学</w:t>
            </w:r>
          </w:p>
        </w:tc>
        <w:tc>
          <w:tcPr>
            <w:tcW w:type="dxa" w:w="328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论文是规划比较，力/静力学为后续研究</w:t>
            </w:r>
          </w:p>
        </w:tc>
        <w:tc>
          <w:tcPr>
            <w:tcW w:type="dxa" w:w="413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本P4路径也未物理执行，不把旧Task26算作替代</w:t>
            </w:r>
          </w:p>
        </w:tc>
      </w:tr>
    </w:tbl>
    <w:p>
      <w:pPr>
        <w:spacing w:after="0"/>
      </w:pPr>
    </w:p>
    <w:p>
      <w:r>
        <w:t>这里能比较的是方法构成、实验定义和完成程度，而非运行性能优势。我们亚秒规划或极小闭合残差都不支持“优于原论文”的结论：模型维度、地图、端点、门限、碰撞后端、计算机、样本分母和终止规则并不一致。</w:t>
      </w:r>
    </w:p>
    <w:p>
      <w:r>
        <w:br w:type="page"/>
      </w:r>
    </w:p>
    <w:p>
      <w:pPr>
        <w:pStyle w:val="Heading1"/>
      </w:pPr>
      <w:r>
        <w:t>14.1 可见性、投影代价与节点数的对应关系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1417"/>
        <w:gridCol w:w="1417"/>
        <w:gridCol w:w="1417"/>
      </w:tblGrid>
      <w:tr>
        <w:trPr>
          <w:tblHeader/>
          <w:cantSplit/>
        </w:trPr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原文Table II，环境II / Bi-RRT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RSS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PCS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NR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可见比例Pv ×100%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0.85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1.31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23.74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最优最大扩展距离d_o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0.6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2.6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平均samples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5544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532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151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失败samples比例 %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83.64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20.48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16.17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sampling占总计算时间 %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3.03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19.05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27.80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平均局部连接 ms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4.97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0.32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1.40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局部连接检查 / s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102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1639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508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局部连接占总时间 %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50.73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53.82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71.58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平均树节点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476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408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平均路径节点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1417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7</w:t>
            </w:r>
          </w:p>
        </w:tc>
      </w:tr>
    </w:tbl>
    <w:p>
      <w:pPr>
        <w:spacing w:after="0"/>
      </w:pPr>
    </w:p>
    <w:p>
      <w:r>
        <w:t>可见比例由50,000组起终点局部连接试验得到，不是全路径规划成功率。原文Fig.4图注写环境I，但pp.6–7正文将该组试验说明为环境II；本文遵循Table II及正文并保留这一内部不一致，不自行改写原论文。[1，IV-B，pp.6–7]</w:t>
      </w:r>
    </w:p>
    <w:p>
      <w:r>
        <w:t>原文还记录无关节限位/碰撞的500,000随机配置投影：APC单次较NR约快3–6倍，但APC成功7.92%、NR成功100%[1，II-B，p.2]。本项目194邻域调用是小扰动确定性重复，无FCL；不能据194/194与其随机全空间试验比较成功率。</w:t>
      </w:r>
    </w:p>
    <w:p>
      <w:pPr>
        <w:pStyle w:val="Heading2"/>
      </w:pPr>
      <w:r>
        <w:t>本项目哪些指标同义、哪些尚缺</w:t>
      </w:r>
    </w:p>
    <w:p>
      <w:r>
        <w:t>原文平均树节点13不能与本项目1869密集点直接相比：本项目96是树总节点、94是解树边、1869是RBS稠密采样点。我们保留计数类型，而不是把点越多或越少说成性能更好。原文可见性曲线、最优d_o profiling、投影分布均匀性及三方法局部连接代价尚没有同条件复现数据。</w:t>
      </w:r>
    </w:p>
    <w:p>
      <w:r>
        <w:t>当前成功14/18与原文Pv没有相同含义；搜索中的392次碰撞查询是候选拒绝，不是成功路径碰撞次数。min_distance未查询，不能用无碰撞推断正距离。所有实验误差门限是已有预声明工程协议，不替代正式Benchmark成功阈值。</w:t>
      </w:r>
    </w:p>
    <w:p>
      <w:r>
        <w:br w:type="page"/>
      </w:r>
    </w:p>
    <w:p>
      <w:pPr>
        <w:pStyle w:val="Heading1"/>
      </w:pPr>
      <w:r>
        <w:t>15 已完成、未完成及报告怎样使用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798"/>
        <w:gridCol w:w="3855"/>
      </w:tblGrid>
      <w:tr>
        <w:trPr>
          <w:tblHeader/>
          <w:cantSplit/>
        </w:trPr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当前证据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尚需补齐但本轮不开展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C/Jc与NR</w:t>
            </w:r>
          </w:p>
        </w:tc>
        <w:tc>
          <w:tcPr>
            <w:tcW w:type="dxa" w:w="379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真实FR3导数和局部投影数学成立</w:t>
            </w:r>
          </w:p>
        </w:tc>
        <w:tc>
          <w:tcPr>
            <w:tcW w:type="dxa" w:w="3855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历史原精度仍失败；一般奇异通过未证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RBS与双树</w:t>
            </w:r>
          </w:p>
        </w:tc>
        <w:tc>
          <w:tcPr>
            <w:tcW w:type="dxa" w:w="379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真实FCL离散局部边、真双树与重复一致</w:t>
            </w:r>
          </w:p>
        </w:tc>
        <w:tc>
          <w:tcPr>
            <w:tcW w:type="dxa" w:w="3855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原障碍直接COLLISION资格仍缺；路径质量不是最优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原文三方法</w:t>
            </w:r>
          </w:p>
        </w:tc>
        <w:tc>
          <w:tcPr>
            <w:tcW w:type="dxa" w:w="379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NR路线已组成</w:t>
            </w:r>
          </w:p>
        </w:tc>
        <w:tc>
          <w:tcPr>
            <w:tcW w:type="dxa" w:w="3855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RSS/PCS、三策略/三规划器原实验矩阵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场景适配</w:t>
            </w:r>
          </w:p>
        </w:tc>
        <w:tc>
          <w:tcPr>
            <w:tcW w:type="dxa" w:w="379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来源一致名义端点与1869点离线路径</w:t>
            </w:r>
          </w:p>
        </w:tc>
        <w:tc>
          <w:tcPr>
            <w:tcW w:type="dxa" w:w="3855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持件实际起点、共同赋时、全程误差与执行余量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物理测量与Benchmark</w:t>
            </w:r>
          </w:p>
        </w:tc>
        <w:tc>
          <w:tcPr>
            <w:tcW w:type="dxa" w:w="3798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旧工程作为来源；正式基准草案</w:t>
            </w:r>
          </w:p>
        </w:tc>
        <w:tc>
          <w:tcPr>
            <w:tcW w:type="dxa" w:w="3855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post-step原生时间/步/reset身份认证仍暂缓</w:t>
            </w:r>
          </w:p>
        </w:tc>
      </w:tr>
    </w:tbl>
    <w:p>
      <w:pPr>
        <w:spacing w:after="0"/>
      </w:pPr>
    </w:p>
    <w:p>
      <w:r>
        <w:t>我的阶段结论是：NR路线的真实模型离线构件和场景适配已具备可追溯证据，但P4完整论文复现尚未完成。原TASK06整体部分完成，B0执行准备不满足，Benchmark保持草案。本文整理不会将失败改判，不批准新的算法/物理试验。</w:t>
      </w:r>
    </w:p>
    <w:p>
      <w:pPr>
        <w:pStyle w:val="Heading2"/>
      </w:pPr>
      <w:r>
        <w:t>15.1 可复用代码、原始结果与报告层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69"/>
        <w:gridCol w:w="3685"/>
      </w:tblGrid>
      <w:tr>
        <w:trPr>
          <w:tblHeader/>
          <w:cantSplit/>
        </w:trPr>
        <w:tc>
          <w:tcPr>
            <w:tcW w:type="dxa" w:w="481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路径（仓库相对）</w:t>
            </w:r>
          </w:p>
        </w:tc>
        <w:tc>
          <w:tcPr>
            <w:tcW w:type="dxa" w:w="481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baselines/p4_closed_chain/closure.cpp、projection.cpp</w:t>
            </w:r>
          </w:p>
        </w:tc>
        <w:tc>
          <w:tcPr>
            <w:tcW w:type="dxa" w:w="3685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TASK03约束/导数与TASK04 NR–SVD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baselines/p4_closed_chain/local_connection.cpp、constrained_rrtconnect.cpp</w:t>
            </w:r>
          </w:p>
        </w:tc>
        <w:tc>
          <w:tcPr>
            <w:tcW w:type="dxa" w:w="3685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原TASK05 RBS与TASK06双树，不在报告层运行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results/20261009_TASK03_closure02、TASK04_projection03、TASK05_local_connection02</w:t>
            </w:r>
          </w:p>
        </w:tc>
        <w:tc>
          <w:tcPr>
            <w:tcW w:type="dxa" w:w="3685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真实模型数学/连接原JSON与日志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results/20261012_TASK06_constrained_search02</w:t>
            </w:r>
          </w:p>
        </w:tc>
        <w:tc>
          <w:tcPr>
            <w:tcW w:type="dxa" w:w="3685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18个完整gzip原始搜索、协议、汇总、确定性证据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results/20261012_TASK06_IS_A_nominal_scene03、TASK06_IS_B0_path_review01</w:t>
            </w:r>
          </w:p>
        </w:tc>
        <w:tc>
          <w:tcPr>
            <w:tcW w:type="dxa" w:w="3685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完整14q路径、端点、独立资格、原审查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reports/p4_report_assets/</w:t>
            </w:r>
          </w:p>
        </w:tc>
        <w:tc>
          <w:tcPr>
            <w:tcW w:type="dxa" w:w="3685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10张中文原创图、派生CSV/JSON、来源SHA与只读检查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scripts/build_p4_report_assets.py、build_p4_paper_report.py</w:t>
            </w:r>
          </w:p>
        </w:tc>
        <w:tc>
          <w:tcPr>
            <w:tcW w:type="dxa" w:w="3685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仅存量出图/Word生成；不import任何科学执行模块</w:t>
            </w:r>
          </w:p>
        </w:tc>
      </w:tr>
    </w:tbl>
    <w:p>
      <w:pPr>
        <w:spacing w:after="0"/>
      </w:pPr>
    </w:p>
    <w:p>
      <w:r>
        <w:rPr>
          <w:sz w:val="18"/>
        </w:rPr>
        <w:t>只重建报告的命令：python3 scripts/build_p4_report_assets.py；安装python-docx==1.2.0的Python再运行scripts/build_p4_paper_report.py --private-sources &lt;本地资料目录&gt;。依赖NumPy/Matplotlib/Noto CJK。脚本仅覆盖自己的报告输出，不覆盖results。原实验重跑命令位于各原报告，需新run-id与单独授权，本轮没有执行。</w:t>
      </w:r>
    </w:p>
    <w:p>
      <w:r>
        <w:t>后续按P2→P3→P5→P1逐篇全文阅读、核心公式、最小真实实验、原数据与独立中文Word报告推进；必须先审查本报告，不自动开始下一篇。</w:t>
      </w:r>
    </w:p>
    <w:p>
      <w:r>
        <w:br w:type="page"/>
      </w:r>
    </w:p>
    <w:p>
      <w:pPr>
        <w:pStyle w:val="Heading1"/>
      </w:pPr>
      <w:r>
        <w:t>参考依据与数据来源校验</w:t>
      </w:r>
    </w:p>
    <w:p>
      <w:r>
        <w:rPr>
          <w:sz w:val="18"/>
        </w:rPr>
        <w:t>[1] Sintov A, Borum A, Bretl T. Motion Planning of Fully Actuated Closed Kinematic Chains With Revolute Joints: A Comparative Analysis. IEEE RA-L, 3(4):2886–2893, 2018. DOI:10.1109/LRA.2018.2846806。全文为用户提供8页作者手稿；作者公开入口 https://avishaisintov.wordpress.com/wp-content/uploads/2018/06/sintov-pcs.pdf。</w:t>
      </w:r>
    </w:p>
    <w:p>
      <w:r>
        <w:rPr>
          <w:sz w:val="18"/>
        </w:rPr>
        <w:t>[2] reports/TASK03_CLOSURE_CONSTRAINT01.md；baselines/p4_closed_chain/README.md；results/20261009_TASK03_closure02/model_metrics.json。原数据精度FAIL不改；D047审查仅接受离线数学。</w:t>
      </w:r>
    </w:p>
    <w:p>
      <w:r>
        <w:rPr>
          <w:sz w:val="18"/>
        </w:rPr>
        <w:t>[3] reports/TASK04_NR_PROJECTION01.md；PROJECTION.md；results/20261009_TASK04_projection03/projection_metrics.json。</w:t>
      </w:r>
    </w:p>
    <w:p>
      <w:r>
        <w:rPr>
          <w:sz w:val="18"/>
        </w:rPr>
        <w:t>[4] reports/TASK05_LOCAL_CONNECTION01.md；LOCAL_CONNECTION.md；results/20261009_TASK05_local_connection02/local_connection_metrics.json。</w:t>
      </w:r>
    </w:p>
    <w:p>
      <w:r>
        <w:rPr>
          <w:sz w:val="18"/>
        </w:rPr>
        <w:t>[5] reports/TASK06_PRE_TASK_PROTOCOL.md、TASK06_CONSTRAINED_RRTCONNECT01.md、TASK06_REVIEW_CLOSEOUT.md；results/20261012_TASK06_constrained_search02/planning_metrics.json与18个原始gzip。实际测试源码29a9d5c，D054分项审查。</w:t>
      </w:r>
    </w:p>
    <w:p>
      <w:r>
        <w:rPr>
          <w:sz w:val="18"/>
        </w:rPr>
        <w:t>[6] reports/TASK06_IS_A_SCENE_ADAPTER01.md、TASK06_IS_A_NOMINAL_SCENE02.md；独立Task26 v2输入；results/20261012_TASK06_IS_A_nominal_scene03/。测试源码c88a80c。</w:t>
      </w:r>
    </w:p>
    <w:p>
      <w:r>
        <w:rPr>
          <w:sz w:val="18"/>
        </w:rPr>
        <w:t>[7] reports/TASK06_IS_B0_PRE_EXECUTION_REVIEW.md；results/20261012_TASK06_IS_B0_path_review01/。分析源码e1a2e22；交付fe7d3db。</w:t>
      </w:r>
    </w:p>
    <w:p>
      <w:r>
        <w:rPr>
          <w:sz w:val="18"/>
        </w:rPr>
        <w:t>[8] 作者CKCplanning固定提交909bd72fff778aca8682c96f9eb86ae4eb75557b，NR增长逻辑作为参考，不导入代码；https://github.com/avishais/CKCplanning/tree/909bd72fff778aca8682c96f9eb86ae4eb75557b。</w:t>
      </w:r>
    </w:p>
    <w:p>
      <w:r>
        <w:rPr>
          <w:sz w:val="18"/>
        </w:rPr>
        <w:t>[9] 旧工程dual-arm-embodied-palletizing固定631b1f65656d025c1bb2173e874192f3fe4d355a、批准软件修正5ed0c967401e5fedb93b938e1c3904f4a4c87600；只作工程资产/模型来源，不作新P4执行证据。</w:t>
      </w:r>
    </w:p>
    <w:p>
      <w:r>
        <w:rPr>
          <w:sz w:val="18"/>
        </w:rPr>
        <w:t>[10] 用户私有DEFORM_report_example.docx；仅参考两部分报告结构和图表解释方式，不复制其数据、正文或图像。</w:t>
      </w:r>
    </w:p>
    <w:p>
      <w:pPr>
        <w:pStyle w:val="Heading2"/>
      </w:pPr>
      <w:r>
        <w:t>六份私有资料SHA256（不上传全文）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tblHeader/>
          <w:cantSplit/>
        </w:trPr>
        <w:tc>
          <w:tcPr>
            <w:tcW w:type="dxa" w:w="481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文件</w:t>
            </w:r>
          </w:p>
        </w:tc>
        <w:tc>
          <w:tcPr>
            <w:tcW w:type="dxa" w:w="481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SHA256（分行显示）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P1_original.pdf</w:t>
            </w:r>
          </w:p>
        </w:tc>
        <w:tc>
          <w:tcPr>
            <w:tcW w:type="dxa" w:w="6520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8b4589ce07f932bf1294c7a39b30320a</w:t>
              <w:br/>
              <w:t>8791f630a4bcd2cd71782b3a2a56de3c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P2_original.pdf</w:t>
            </w:r>
          </w:p>
        </w:tc>
        <w:tc>
          <w:tcPr>
            <w:tcW w:type="dxa" w:w="6520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0188b6be5f9029b40c99b377bcd1e288</w:t>
              <w:br/>
              <w:t>5ec6e6b56acc49276d6fe1fc72cc0346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P3_original.pdf</w:t>
            </w:r>
          </w:p>
        </w:tc>
        <w:tc>
          <w:tcPr>
            <w:tcW w:type="dxa" w:w="6520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d16235aa3af25e8e8a52299abb8d1e47</w:t>
              <w:br/>
              <w:t>c5f9190b3e766f2450cd963687139bd1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P4_original.pdf</w:t>
            </w:r>
          </w:p>
        </w:tc>
        <w:tc>
          <w:tcPr>
            <w:tcW w:type="dxa" w:w="6520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193710e5a9d4284cf62b30ff189a1df0</w:t>
              <w:br/>
              <w:t>38a9d5c5ce3f1545525dc2f78bea08c6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P5_original.pdf</w:t>
            </w:r>
          </w:p>
        </w:tc>
        <w:tc>
          <w:tcPr>
            <w:tcW w:type="dxa" w:w="6520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6f367be45e0c925df64ec5e4ab3046e1</w:t>
              <w:br/>
              <w:t>de8aa96627c65ddb2fd71720d9eedc02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DEFORM_report_example.docx</w:t>
            </w:r>
          </w:p>
        </w:tc>
        <w:tc>
          <w:tcPr>
            <w:tcW w:type="dxa" w:w="6520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d036bd716f89498d379d3f7bdd734542</w:t>
              <w:br/>
              <w:t>f04e6d5019ed3870a27eeabfa4a64c2d</w:t>
            </w:r>
          </w:p>
        </w:tc>
      </w:tr>
    </w:tbl>
    <w:p>
      <w:pPr>
        <w:spacing w:after="0"/>
      </w:pPr>
    </w:p>
    <w:p>
      <w:r>
        <w:rPr>
          <w:sz w:val="18"/>
        </w:rPr>
        <w:t>本次规划基线e32d19d；报告协议266de05。完整图表字段、原source SHA与派生CSV映射见p4_report_assets/report_data.json；报告只读构建检查见build_assets_check.json。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</w:r>
    <w:fldSimple w:instr="PAGE"/>
    <w:r>
      <w:rPr>
        <w:sz w:val="16"/>
      </w:rPr>
      <w:t xml:space="preserve"> 页  ·  科研 Benchmark：草案 / 未定稿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P4 闭链运动规划论文复现汇总  |  已有离线证据整理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4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203F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14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203F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203F5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erif CJK SC" w:hAnsi="Noto Serif CJK SC" w:eastAsia="Noto Serif CJK SC"/>
      <w:i/>
      <w:iCs/>
      <w:color w:val="203F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erif CJK SC" w:hAnsi="Noto Serif CJK SC" w:eastAsia="Noto Serif CJK SC"/>
      <w:b/>
      <w:bCs/>
      <w:color w:val="203F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第一篇P4闭链运动规划论文复现汇总</dc:title>
  <dc:subject>数学模型与已有离线仿真实验；NR路线；RSS/PCS尚未复现</dc:subject>
  <dc:creator>双机械臂协调操作复现项目</dc:creator>
  <cp:keywords>P4, 闭链, FR3, NR, RBS, RRTConnect, 离线复现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