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P4闭链运动规划完整续研</w:t>
        <w:br/>
        <w:t>几何一致修复与真实闭合资格</w:t>
      </w:r>
    </w:p>
    <w:p>
      <w:pPr>
        <w:pStyle w:val="Subtitle"/>
      </w:pPr>
      <w:r>
        <w:t>2026年10月15日 · R2真实组件实验</w:t>
      </w:r>
    </w:p>
    <w:p>
      <w:r>
        <w:t>我在保留六环境原生失败的基础上，实现了数值一致的解析IK、平面循环3R投影和实际闭合约束NR。原机器人的连杆、基座、抓持变换和关节限位保持不变；数学三角恒等式使用真π，原基座和物理编码器的3.1416字面值继续保留。</w:t>
      </w:r>
    </w:p>
    <w:p>
      <w:r>
        <w:t>空间固定资格共2091项，2088项通过、3项失败；平面解析资格233项及平面NR资格56项通过。这里的条目包含FK、分支回代、正控与负控，不是规划次数。Comau IV的三项NR邻域资格因原关节限位而失败，没有放宽判据。</w:t>
      </w:r>
    </w:p>
    <w:p>
      <w:r>
        <w:t>双臂RSS另有700个固定分层目标、5600次解析IK分支请求，获得19个闭合、限位和被动秩合格的目标，共48个分支候选；尚未进行碰撞或跨分支连接。ABB两个环境的同时肘腕奇异模式各0/100，对应两项资格失败。没有新增合格全局路径，正式Table I调用仍为0，完整论文仍部分完成。</w:t>
      </w:r>
    </w:p>
    <w:p>
      <w:r>
        <w:t>原文为Sintov、Borum、Bretl的Motion Planning of Fully-actuated Closed Kinematic Chains with Revolute Joints: A Comparative Analysis，IEEE RA-L，2018，DOI 10.1109/LRA.2018.2846806。全文模型、式1–9、Fig.1–5和Table I–II已在R0/R1逐项审计；本篇承接原生资格报告，不把组件进展写成全文实验完成。</w:t>
      </w:r>
    </w:p>
    <w:p>
      <w:r>
        <w:br w:type="page"/>
      </w:r>
    </w:p>
    <w:p>
      <w:pPr>
        <w:pStyle w:val="Heading1"/>
      </w:pPr>
      <w:r>
        <w:t>第一部分：原论文方法与实际修订</w:t>
      </w:r>
    </w:p>
    <w:p>
      <w:pPr>
        <w:pStyle w:val="Heading2"/>
      </w:pPr>
      <w:r>
        <w:t>1 闭链模型与投影</w:t>
      </w:r>
    </w:p>
    <w:p>
      <w:pPr>
        <w:spacing w:before="60" w:after="140" w:line="480" w:lineRule="atLeast"/>
        <w:jc w:val="center"/>
      </w:pPr>
      <m:oMath>
        <m:r>
          <m:t>C(q)=0,  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=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∩</m:t>
        </m:r>
        <m:sSub>
          <m:e>
            <m:r>
              <m:t>C</m:t>
            </m:r>
          </m:e>
          <m:sub>
            <m:r>
              <m:t>free</m:t>
            </m:r>
          </m:sub>
        </m:sSub>
      </m:oMath>
      <w:r>
        <w:rPr>
          <w:sz w:val="18"/>
        </w:rPr>
        <w:t xml:space="preserve">    (原文闭链与合法空间)</w:t>
      </w:r>
    </w:p>
    <w:p>
      <w:r>
        <w:t>APC固定主动角，在非冗余被动链上解析求解。PCS利用不同划分的局部分支可见性，RSS则请求被动Jacobian秩缺陷的人工奇异构型。NR使用全部约束Jacobian伪逆更新，不能用APC回退伪装成NR。RBS递归验证投影后的中点，是之后路径验证的独立关口。</w:t>
      </w:r>
    </w:p>
    <w:p>
      <w:pPr>
        <w:spacing w:before="60" w:after="140" w:line="480" w:lineRule="atLeast"/>
        <w:jc w:val="center"/>
      </w:pPr>
      <m:oMath>
        <m:sSub>
          <m:e>
            <m:r>
              <m:t>q</m:t>
            </m:r>
          </m:e>
          <m:sub>
            <m:r>
              <m:t>k+1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−</m:t>
        </m:r>
        <m:sSup>
          <m:e>
            <m:r>
              <m:t>J</m:t>
            </m:r>
          </m:e>
          <m:sup>
            <m:r>
              <m:t>†</m:t>
            </m:r>
          </m:sup>
        </m:sSup>
        <m:r>
          <m:t>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)C(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</m:t>
        </m:r>
      </m:oMath>
      <w:r>
        <w:rPr>
          <w:sz w:val="18"/>
        </w:rPr>
        <w:t xml:space="preserve">    (原论文NR原理)</w:t>
      </w:r>
    </w:p>
    <w:p>
      <w:pPr>
        <w:pStyle w:val="Heading2"/>
      </w:pPr>
      <w:r>
        <w:t>2 解析IK的数值一致修订</w:t>
      </w:r>
    </w:p>
    <w:p>
      <w:pPr>
        <w:spacing w:before="60" w:after="140" w:line="480" w:lineRule="atLeast"/>
        <w:jc w:val="center"/>
      </w:pPr>
      <m:oMath>
        <m:r>
          <m:t>r=</m:t>
        </m:r>
        <m:sSub>
          <m:e>
            <m:r>
              <m:t>p</m:t>
            </m:r>
          </m:e>
          <m:sub>
            <m:r>
              <m:t>5x</m:t>
            </m:r>
          </m:sub>
        </m:sSub>
        <m:r>
          <m:t>cos(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)+</m:t>
        </m:r>
        <m:sSub>
          <m:e>
            <m:r>
              <m:t>p</m:t>
            </m:r>
          </m:e>
          <m:sub>
            <m:r>
              <m:t>5y</m:t>
            </m:r>
          </m:sub>
        </m:sSub>
        <m:r>
          <m:t>sin(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)−</m:t>
        </m:r>
        <m:sSub>
          <m:e>
            <m:r>
              <m:t>l</m:t>
            </m:r>
          </m:e>
          <m:sub>
            <m:r>
              <m:t>1x</m:t>
            </m:r>
          </m:sub>
        </m:sSub>
      </m:oMath>
      <w:r>
        <w:rPr>
          <w:sz w:val="18"/>
        </w:rPr>
        <w:t xml:space="preserve">    (选定肩分支的带符号径向)</w:t>
      </w:r>
    </w:p>
    <w:p>
      <w:pPr>
        <w:spacing w:before="60" w:after="140" w:line="480" w:lineRule="atLeast"/>
        <w:jc w:val="center"/>
      </w:pPr>
      <m:oMath>
        <m:sSub>
          <m:e>
            <m:r>
              <m:t>q</m:t>
            </m:r>
          </m:e>
          <m:sub>
            <m:r>
              <m:t>2</m:t>
            </m:r>
          </m:sub>
        </m:sSub>
        <m:r>
          <m:t>=atan2(r,z)−atan2(B,A),  A=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t>+L cos(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t>+α), B=L sin(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t>+α)</m:t>
        </m:r>
      </m:oMath>
      <w:r>
        <w:rPr>
          <w:sz w:val="18"/>
        </w:rPr>
        <w:t xml:space="preserve">    (独立三角反解)</w:t>
      </w:r>
    </w:p>
    <w:p>
      <w:pPr>
        <w:spacing w:before="60" w:after="140" w:line="480" w:lineRule="atLeast"/>
        <w:jc w:val="center"/>
      </w:pPr>
      <m:oMath>
        <m:r>
          <m:t>W=</m:t>
        </m:r>
        <m:sSup>
          <m:e>
            <m:r>
              <m:t>R</m:t>
            </m:r>
          </m:e>
          <m:sup>
            <m:r>
              <m:t>T</m:t>
            </m:r>
          </m:sup>
        </m:sSup>
        <m:sSub>
          <m:e>
            <m:r>
              <m:t>03</m:t>
            </m:r>
          </m:e>
          <m:sub>
            <m:r>
              <m:t/>
            </m:r>
          </m:sub>
        </m:sSub>
        <m:r>
          <m:t>R=Rx(</m:t>
        </m:r>
        <m:sSub>
          <m:e>
            <m:r>
              <m:t>q</m:t>
            </m:r>
          </m:e>
          <m:sub>
            <m:r>
              <m:t>4</m:t>
            </m:r>
          </m:sub>
        </m:sSub>
        <m:r>
          <m:t>)Ry(</m:t>
        </m:r>
        <m:sSub>
          <m:e>
            <m:r>
              <m:t>q</m:t>
            </m:r>
          </m:e>
          <m:sub>
            <m:r>
              <m:t>5</m:t>
            </m:r>
          </m:sub>
        </m:sSub>
        <m:r>
          <m:t>)Rx(</m:t>
        </m:r>
        <m:sSub>
          <m:e>
            <m:r>
              <m:t>q</m:t>
            </m:r>
          </m:e>
          <m:sub>
            <m:r>
              <m:t>6</m:t>
            </m:r>
          </m:sub>
        </m:sSub>
        <m:r>
          <m:t>)</m:t>
        </m:r>
      </m:oMath>
      <w:r>
        <w:rPr>
          <w:sz w:val="18"/>
        </w:rPr>
        <w:t xml:space="preserve">    (腕部坐标关系)</w:t>
      </w:r>
    </w:p>
    <w:p>
      <w:r>
        <w:t>我取消了Comau的FK元素截零以及各模型IK中的小角截零，保留原8个分支编号。零腕角时取q4=0的规范代表，完整连续奇异族并未枚举；肩轴非唯一族和肘边界舍入也不在本轮完整性证明之内。原裁剪目标和同一q产生的连续物理目标分别运行，各自80次/空间环境，不混为一个分母。</w:t>
      </w:r>
    </w:p>
    <w:p>
      <w:pPr>
        <w:pStyle w:val="Heading2"/>
      </w:pPr>
      <w:r>
        <w:t>3 实际物理闭合的NR</w:t>
      </w:r>
    </w:p>
    <w:p>
      <w:pPr>
        <w:spacing w:before="60" w:after="140" w:line="480" w:lineRule="atLeast"/>
        <w:jc w:val="center"/>
      </w:pPr>
      <m:oMath>
        <m:sSub>
          <m:e>
            <m:r>
              <m:t>T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1j</m:t>
            </m:r>
          </m:sub>
        </m:sSub>
        <m:r>
          <m:t>S,  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t>=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t>−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d</m:t>
        </m:r>
      </m:oMath>
      <w:r>
        <w:rPr>
          <w:sz w:val="18"/>
        </w:rPr>
        <w:t xml:space="preserve">    (刚抓闭合与位置残差)</w:t>
      </w:r>
    </w:p>
    <w:p>
      <w:pPr>
        <w:spacing w:before="60" w:after="140" w:line="480" w:lineRule="atLeast"/>
        <w:jc w:val="center"/>
      </w:pPr>
      <m:oMath>
        <m:sSub>
          <m:e>
            <m:r>
              <m:t>e</m:t>
            </m:r>
          </m:e>
          <m:sub>
            <m:r>
              <m:t>R</m:t>
            </m:r>
          </m:sub>
        </m:sSub>
        <m:r>
          <m:t>=Log(</m:t>
        </m:r>
        <m:sSub>
          <m:e>
            <m:r>
              <m:t>R</m:t>
            </m:r>
          </m:e>
          <m:sub>
            <m:r>
              <m:t>j</m:t>
            </m:r>
          </m:sub>
        </m:sSub>
        <m:sSup>
          <m:e>
            <m:r>
              <m:t>R</m:t>
            </m:r>
          </m:e>
          <m:sup>
            <m:r>
              <m:t>T</m:t>
            </m:r>
          </m:sup>
        </m:sSup>
        <m:sSub>
          <m:e>
            <m:r>
              <m:t>*</m:t>
            </m:r>
          </m:e>
          <m:sub>
            <m:r>
              <m:t/>
            </m:r>
          </m:sub>
        </m:sSub>
        <m:r>
          <m:t>)</m:t>
        </m:r>
      </m:oMath>
      <w:r>
        <w:rPr>
          <w:sz w:val="18"/>
        </w:rPr>
        <w:t xml:space="preserve">    (世界坐标姿态残差)</w:t>
      </w:r>
    </w:p>
    <w:p>
      <w:r>
        <w:t>原生逆链隐含的精确置换坐标与物理近似基座角不完全一致。我按相同物理变换构建全约束Jacobian，NR上限仍10000次、位置和旋转矩阵门仍各1e−5，不作阻尼、APC兜底或回溯。VI同时求解12×18约束，与公开程序默认两阶段NR不同。当前NumPy参考核用于几何资格，不能与作者C++APC作速度比。</w:t>
      </w:r>
    </w:p>
    <w:p>
      <w:r>
        <w:br w:type="page"/>
      </w:r>
    </w:p>
    <w:p>
      <w:pPr>
        <w:pStyle w:val="Heading1"/>
      </w:pPr>
      <w:r>
        <w:t>第二部分：真实解析IK与NR实验</w:t>
      </w:r>
    </w:p>
    <w:p>
      <w:pPr>
        <w:pStyle w:val="Heading2"/>
      </w:pPr>
      <w:r>
        <w:t>4 相同保存输入的IK回代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688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k_r1_r2_same_inpu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原生R1、R2原保存目标、R2连续物理目标分别统计；未返回分支继续保留在各80次分母中。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环境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连续物理目标返回分支/80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最大位置回代差/mm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空间资格通过/失败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3.41e−13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330/0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3.41e−13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330/0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1.82e−12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427/3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9.09e−13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430/0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9.09e−13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571/0</w:t>
            </w:r>
          </w:p>
        </w:tc>
      </w:tr>
    </w:tbl>
    <w:p>
      <w:pPr>
        <w:spacing w:after="0"/>
      </w:pPr>
    </w:p>
    <w:p>
      <w:r>
        <w:t>500000随机投影、原文APC 7.92%和3–6倍效率尚未复现。此处只说明固定回代反例在新版本中得到修复，不能把44/80或28/80当作原论文随机ambient成功率。固定FK交叉验证、原始端点Jacobian差分和零腕邻域均保存实际输出。</w:t>
      </w:r>
    </w:p>
    <w:p>
      <w:r>
        <w:br w:type="page"/>
      </w:r>
    </w:p>
    <w:p>
      <w:pPr>
        <w:pStyle w:val="Heading1"/>
      </w:pPr>
      <w:r>
        <w:t>5 NR数值迭代与限位失败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660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r_original10_iteration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五个空间环境原10个输入的实际NR迭代。横轴为数值迭代次数，分别绘制mm和旋转矩阵误差；不是物体控制时间响应。</w:t>
      </w:r>
    </w:p>
    <w:p>
      <w:r>
        <w:t>空间160次NR包括原50输入和110个额外已闭合组件邻域；154次合法收敛、6次几何闭合后被原限位拒绝。原50输入为47次合法、3次限位拒绝。所有6次拒绝均在IV，臂1的q3低于原下界−1.5708rad。原生KDL的三个false缺少内部返回阶段记录，不能仅因新参考核相同索引越界就把旧原因强行改判为已证实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053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v_three_rejections_q3_bou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额外IV邻域三项固定资格失败的真实q3及原限位。未把“几何闭合”误当“合法构型”。</w:t>
      </w:r>
    </w:p>
    <w:p>
      <w:r>
        <w:t>IV起点臂1原q3=−1.57rad，距下界仅0.0008rad。无约束伪逆投影可以落到闭合流形上而越过角界；论文的带限位拒绝与无关节界的投影效率实验必须分开。本轮不增加新的限位优化、不改全成功资格，也不删去这三项失败。</w:t>
      </w:r>
    </w:p>
    <w:p>
      <w:r>
        <w:br w:type="page"/>
      </w:r>
    </w:p>
    <w:p>
      <w:pPr>
        <w:pStyle w:val="Heading1"/>
      </w:pPr>
      <w:r>
        <w:t>6 原始端点与真实奇异条件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068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w10_endpoints_separate_uni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6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十个空间原始端点保持字面值；位置误差全部高于1e−5mm。旋转矩阵误差另列，单位不混合。</w:t>
      </w:r>
    </w:p>
    <w:p>
      <w:r>
        <w:t>原始空间端点位置误差约0.00265–0.01486mm。平面原start和goal的位置误差分别为0.0002813与0.0001379个源杆长单位，旋转误差约5.9e−5与4.0e−5。十二个原始端点均未达到当前闭合门。我没有将组件正控的重闭合状态悄悄替换为正式端点；任何精度恢复都需要独立版本、明确分支、逐角差和碰撞资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590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ss_five_fixtures_singular_spect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固定原肘角、真肘角、腕零及其交集的实际Jacobian谱。秩比较的位置行按预声明除1000，不当作物理混合误差范数。</w:t>
      </w:r>
    </w:p>
    <w:p>
      <w:r>
        <w:br w:type="page"/>
      </w:r>
    </w:p>
    <w:p>
      <w:pPr>
        <w:pStyle w:val="Heading1"/>
      </w:pPr>
      <w:r>
        <w:t>7 RSS固定闭合构造与平面20R</w:t>
      </w:r>
    </w:p>
    <w:p>
      <w:pPr>
        <w:spacing w:before="60" w:after="140" w:line="480" w:lineRule="atLeast"/>
        <w:jc w:val="center"/>
      </w:pPr>
      <m:oMath>
        <m:r>
          <m:t>α=atan2(h,k),  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t>=−α,  </m:t>
        </m:r>
        <m:sSub>
          <m:e>
            <m:r>
              <m:t>q</m:t>
            </m:r>
          </m:e>
          <m:sub>
            <m:r>
              <m:t>5</m:t>
            </m:r>
          </m:sub>
        </m:sSub>
        <m:r>
          <m:t>=0</m:t>
        </m:r>
      </m:oMath>
      <w:r>
        <w:rPr>
          <w:sz w:val="18"/>
        </w:rPr>
        <w:t xml:space="preserve">    (肘/腕奇异的几何条件)</w:t>
      </w:r>
    </w:p>
    <w:p>
      <w:r>
        <w:t>ABB的(h,k)=(302,70)mm，Comau为(1436.5,210)mm。原ABB肘角−3.1416/2仍为满秩；真肘和腕零在原生连续FK差分与独立解析Jacobian下均失秩。两个奇异条件同时满足不一定独立损失两个秩，不能凭固定两个角宣称余秩2。当前模式没有覆盖肩部全部奇异集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环境/原模式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固定目标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闭合+限位+秩合格目标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仍失败的资格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 肘腕/腕/肘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各100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 / 3 / 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肘腕模式0/100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III 肘腕/腕/肘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各100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 / 3 / 5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肘腕模式0/100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 原作者腕模式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此构造检查无失败</w:t>
            </w:r>
          </w:p>
        </w:tc>
      </w:tr>
    </w:tbl>
    <w:p>
      <w:pPr>
        <w:spacing w:after="0"/>
      </w:pPr>
    </w:p>
    <w:p>
      <w:r>
        <w:t>这些700目标来自R1固定q的分层构造，不新增随机数，也不等于原RSS随机规划分布。每个目标遍历8个主动IK分支，5600次请求中48个分支通过数学门，全部拒绝原因保留。19个目标没有碰撞、branch bridge或RBS验证，不能称完整合法RSS目标。环境IV因NR资格失败未进入该构造；VI公开RSS分布未知，重建方案只保留推导。</w:t>
      </w:r>
    </w:p>
    <w:p>
      <w:r>
        <w:t>平面模型保留19根单位杆、ground=(7,4)及物理末角3.1416−q19。一般循环3R解析涵盖全部20被动标签，跨ground段使用真实√65长度；p18对应[19,0,1]、p19对应[18,19,0]。100个FK、80个两端点APC、两点Jacobian及8个解析fixture实际完成，233项检查通过。额外32次平面NR全部合法收敛，56项检查通过。chart合法与179.9°机械限位分别判定。</w:t>
      </w:r>
    </w:p>
    <w:p>
      <w:pPr>
        <w:pStyle w:val="Heading2"/>
      </w:pPr>
      <w:r>
        <w:t>8 与原论文结果的差距</w:t>
      </w:r>
    </w:p>
    <w:p>
      <w:r>
        <w:t>我尚未执行原六环境RSS/PCS/NR×RRT/Bi-RRT/SBL完整矩阵、Fig.3全部m、500000投影、50000合法点对、Fig.5、无障碍和固定划分对照。这些义务均保留在211入口对照表，没有用本轮组件条目代替。当前没有换链解路径见证，不能比较PCS与NR/RSS的复杂障碍性能，也不能判断原表时间比是否成立。</w:t>
      </w:r>
    </w:p>
    <w:p>
      <w:r>
        <w:t>本轮2核小时/1小时执行额度只用于修复资格；原Table I完整22500次、1000s截断的最坏6250核小时另需资源方案。源码、协议、原始输入输出、限位拒绝和绘图数据分别归档；原P4/P2源码与已接受结论保持。</w:t>
      </w:r>
    </w:p>
    <w:p>
      <w:r>
        <w:br w:type="page"/>
      </w:r>
    </w:p>
    <w:p>
      <w:pPr>
        <w:pStyle w:val="Heading1"/>
      </w:pPr>
      <w:r>
        <w:t>第三部分：对我当前双机械臂课题的差距与待研究问题</w:t>
      </w:r>
    </w:p>
    <w:p>
      <w:r>
        <w:t>当前实证只支持几何投影组件的有效性，尚不支持把PCS、RSS、NR或RBS的某项性能优势迁移到我的双FR3吸盘搬运与Cube受限装配。六关节解析分支机制与FR3七关节冗余、刚抓与吸盘柔顺、纯运动学路径与接触装配控制之间仍有不同前提。</w:t>
      </w:r>
    </w:p>
    <w:p>
      <w:r>
        <w:t>之后需先完成原论文路径和消融，才决定被动链切换如何与FR3冗余参数衔接、RSS需要哪些真实奇异集合、NR/RBS如何连接现有闭链与碰撞接口。吸盘力/力矩、接触模式和装配过程不属于本篇运动规划的已验证能力。我没有开展Isaac场景适配，也没有把后续应用设想写成已取得的实验结论。</w:t>
      </w:r>
    </w:p>
    <w:p>
      <w:pPr>
        <w:pStyle w:val="Heading2"/>
      </w:pPr>
      <w:r>
        <w:t>证据索引</w:t>
      </w:r>
    </w:p>
    <w:p>
      <w:r>
        <w:t>协议：r2_geometry_consistent_qualification_v1.json、r2_rss_fixed_construction_addendum_v1.json。运行：20261015_R2_SPATIAL01、20261015_R2_PLANAR01、20261015_R2_RSS_CONSTRUCTION01。原生R1报告和所有失败不覆盖；本次中文报告只读取保存日志，未新增求解调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2026年10月15日 · 阶段结果 · 全文复现仍部分完成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P4 闭链规划完整续研  |  几何一致修复与真实闭合资格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4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203F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203F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 CJK SC" w:hAnsi="Noto Serif CJK SC" w:eastAsia="Noto Serif CJK SC"/>
      <w:b/>
      <w:bCs/>
      <w:color w:val="203F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P4完整续研：几何一致修复与真实闭合资格</dc:title>
  <dc:subject>原模型、数值修订、真实失败和未完成实验分开呈现</dc:subject>
  <dc:creator>双机械臂协调操作复现项目</dc:creator>
  <cp:keywords>P4,APC,NR,RSS,PCS,六环境,闭合资格,部分完成</cp:keywords>
  <dc:description>generated by python-docx</dc:description>
  <cp:lastModifiedBy/>
  <cp:revision>1</cp:revision>
  <dcterms:created xsi:type="dcterms:W3CDTF">2026-10-15T02:15:18Z</dcterms:created>
  <dcterms:modified xsi:type="dcterms:W3CDTF">2026-10-15T02:15:18Z</dcterms:modified>
  <cp:category/>
</cp:coreProperties>
</file>