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283"/>
        <w:jc w:val="left"/>
        <w:rPr/>
      </w:pPr>
      <w:r>
        <w:rPr/>
        <w:t xml:space="preserve">P3 </w:t>
      </w:r>
      <w:r>
        <w:rPr/>
        <w:t xml:space="preserve">最终研究报告：双臂 </w:t>
      </w:r>
      <w:r>
        <w:rPr/>
        <w:t xml:space="preserve">Peg-in-Hole </w:t>
      </w:r>
      <w:r>
        <w:rPr/>
        <w:t>核心算法数值复现（</w:t>
      </w:r>
      <w:r>
        <w:rPr/>
        <w:t xml:space="preserve">D082 </w:t>
      </w:r>
      <w:r>
        <w:rPr/>
        <w:t>范围）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575"/>
        <w:gridCol w:w="9630"/>
      </w:tblGrid>
      <w:tr>
        <w:trPr/>
        <w:tc>
          <w:tcPr>
            <w:tcW w:w="57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项</w:t>
            </w:r>
          </w:p>
        </w:tc>
        <w:tc>
          <w:tcPr>
            <w:tcW w:w="963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57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论文</w:t>
            </w:r>
          </w:p>
        </w:tc>
        <w:tc>
          <w:tcPr>
            <w:tcW w:w="963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D.-H. Lee, M.-S. Choi, H. Park, G.-R. Jang, J.-H. Park, J.-H. Bae, *Peg-in-Hole Assembly With Dual-Arm Robot and Dexterous Robot Hands*, IEEE RA-L 7(4): 8566–8573, 2022</w:t>
            </w:r>
          </w:p>
        </w:tc>
      </w:tr>
      <w:tr>
        <w:trPr/>
        <w:tc>
          <w:tcPr>
            <w:tcW w:w="57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DOI</w:t>
            </w:r>
          </w:p>
        </w:tc>
        <w:tc>
          <w:tcPr>
            <w:tcW w:w="963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10.1109/LRA.2022.3187497</w:t>
            </w:r>
          </w:p>
        </w:tc>
      </w:tr>
      <w:tr>
        <w:trPr/>
        <w:tc>
          <w:tcPr>
            <w:tcW w:w="57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仓库</w:t>
            </w:r>
          </w:p>
        </w:tc>
        <w:tc>
          <w:tcPr>
            <w:tcW w:w="963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dreamerToTOE/dual-arm-coordinated-manipulation-reproduction</w:t>
            </w:r>
          </w:p>
        </w:tc>
      </w:tr>
      <w:tr>
        <w:trPr/>
        <w:tc>
          <w:tcPr>
            <w:tcW w:w="57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分支</w:t>
            </w:r>
          </w:p>
        </w:tc>
        <w:tc>
          <w:tcPr>
            <w:tcW w:w="963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reproduce-p3-paper-study-20261019</w:t>
            </w:r>
            <w:r>
              <w:rPr/>
              <w:t xml:space="preserve">（评审基线 </w:t>
            </w:r>
            <w:r>
              <w:rPr>
                <w:rStyle w:val="Style13"/>
              </w:rPr>
              <w:t>5e43cf05</w:t>
            </w:r>
            <w:r>
              <w:rPr/>
              <w:t>）</w:t>
            </w:r>
          </w:p>
        </w:tc>
      </w:tr>
      <w:tr>
        <w:trPr/>
        <w:tc>
          <w:tcPr>
            <w:tcW w:w="57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日期</w:t>
            </w:r>
          </w:p>
        </w:tc>
        <w:tc>
          <w:tcPr>
            <w:tcW w:w="963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2026-10-20</w:t>
            </w:r>
          </w:p>
        </w:tc>
      </w:tr>
    </w:tbl>
    <w:p>
      <w:pPr>
        <w:pStyle w:val="Style16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0. </w:t>
      </w:r>
      <w:r>
        <w:rPr/>
        <w:t>结论与验收声明</w:t>
      </w:r>
    </w:p>
    <w:tbl>
      <w:tblPr>
        <w:tblW w:w="9776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1400"/>
        <w:gridCol w:w="8376"/>
      </w:tblGrid>
      <w:tr>
        <w:trPr/>
        <w:tc>
          <w:tcPr>
            <w:tcW w:w="140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项</w:t>
            </w:r>
          </w:p>
        </w:tc>
        <w:tc>
          <w:tcPr>
            <w:tcW w:w="83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结论</w:t>
            </w:r>
          </w:p>
        </w:tc>
      </w:tr>
      <w:tr>
        <w:trPr/>
        <w:tc>
          <w:tcPr>
            <w:tcW w:w="140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验收等级</w:t>
            </w:r>
          </w:p>
        </w:tc>
        <w:tc>
          <w:tcPr>
            <w:tcW w:w="83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  <w:b/>
              </w:rPr>
              <w:t>ALGORITHM_NUMERICAL_VERIFIED</w:t>
            </w:r>
            <w:r>
              <w:rPr/>
              <w:t>（核心算法数值层，</w:t>
            </w:r>
            <w:r>
              <w:rPr/>
              <w:t xml:space="preserve">D082 </w:t>
            </w:r>
            <w:r>
              <w:rPr/>
              <w:t>范围）</w:t>
            </w:r>
          </w:p>
        </w:tc>
      </w:tr>
      <w:tr>
        <w:trPr/>
        <w:tc>
          <w:tcPr>
            <w:tcW w:w="140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检查总数</w:t>
            </w:r>
          </w:p>
        </w:tc>
        <w:tc>
          <w:tcPr>
            <w:tcW w:w="83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92 </w:t>
            </w:r>
            <w:r>
              <w:rPr>
                <w:b/>
              </w:rPr>
              <w:t>项全部通过</w:t>
            </w:r>
            <w:r>
              <w:rPr/>
              <w:t>（</w:t>
            </w:r>
            <w:r>
              <w:rPr/>
              <w:t>T01 21</w:t>
            </w:r>
            <w:r>
              <w:rPr/>
              <w:t>、</w:t>
            </w:r>
            <w:r>
              <w:rPr/>
              <w:t>T02 16</w:t>
            </w:r>
            <w:r>
              <w:rPr/>
              <w:t>、</w:t>
            </w:r>
            <w:r>
              <w:rPr/>
              <w:t>T03 23</w:t>
            </w:r>
            <w:r>
              <w:rPr/>
              <w:t>、</w:t>
            </w:r>
            <w:r>
              <w:rPr/>
              <w:t>T04 20</w:t>
            </w:r>
            <w:r>
              <w:rPr/>
              <w:t>、</w:t>
            </w:r>
            <w:r>
              <w:rPr/>
              <w:t>T06 12</w:t>
            </w:r>
            <w:r>
              <w:rPr/>
              <w:t xml:space="preserve">；交付后复审 </w:t>
            </w:r>
            <w:r>
              <w:rPr/>
              <w:t xml:space="preserve">R1–R4 </w:t>
            </w:r>
            <w:r>
              <w:rPr/>
              <w:t>修正）</w:t>
            </w:r>
          </w:p>
        </w:tc>
      </w:tr>
      <w:tr>
        <w:trPr/>
        <w:tc>
          <w:tcPr>
            <w:tcW w:w="140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声明</w:t>
            </w:r>
          </w:p>
        </w:tc>
        <w:tc>
          <w:tcPr>
            <w:tcW w:w="83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不声称 </w:t>
            </w:r>
            <w:r>
              <w:rPr>
                <w:rStyle w:val="Style13"/>
                <w:b/>
              </w:rPr>
              <w:t>FULL_PAPER_REPRODUCED</w:t>
            </w:r>
            <w:r>
              <w:rPr/>
              <w:t>；硬件实验、灵巧手、完整装配环境均未复现</w:t>
            </w:r>
          </w:p>
        </w:tc>
      </w:tr>
      <w:tr>
        <w:trPr/>
        <w:tc>
          <w:tcPr>
            <w:tcW w:w="140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T05 </w:t>
            </w:r>
            <w:r>
              <w:rPr/>
              <w:t>接触代理</w:t>
            </w:r>
          </w:p>
        </w:tc>
        <w:tc>
          <w:tcPr>
            <w:tcW w:w="83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未实施</w:t>
            </w:r>
            <w:r>
              <w:rPr/>
              <w:t>（评审定为可选、非验收依赖；避免无真值支撑的</w:t>
            </w:r>
            <w:r>
              <w:rPr/>
              <w:t>"</w:t>
            </w:r>
            <w:r>
              <w:rPr/>
              <w:t>成功</w:t>
            </w:r>
            <w:r>
              <w:rPr/>
              <w:t>"</w:t>
            </w:r>
            <w:r>
              <w:rPr/>
              <w:t>结论）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/>
        <w:t>复现对象是论文</w:t>
      </w:r>
      <w:r>
        <w:rPr>
          <w:b/>
        </w:rPr>
        <w:t>臂级核心算法</w:t>
      </w:r>
      <w:r>
        <w:rPr/>
        <w:t>：扰动模式（式</w:t>
      </w:r>
      <w:r>
        <w:rPr/>
        <w:t>16–22</w:t>
      </w:r>
      <w:r>
        <w:rPr/>
        <w:t>）、阶段组合（式</w:t>
      </w:r>
      <w:r>
        <w:rPr/>
        <w:t>23–26</w:t>
      </w:r>
      <w:r>
        <w:rPr/>
        <w:t>）、 力位选择与坐标变换（式</w:t>
      </w:r>
      <w:r>
        <w:rPr/>
        <w:t>27–28</w:t>
      </w:r>
      <w:r>
        <w:rPr/>
        <w:t>）、前馈力矩律（式</w:t>
      </w:r>
      <w:r>
        <w:rPr/>
        <w:t>27</w:t>
      </w:r>
      <w:r>
        <w:rPr/>
        <w:t>）。灵巧手部分（式</w:t>
      </w:r>
      <w:r>
        <w:rPr/>
        <w:t>1–15</w:t>
      </w:r>
      <w:r>
        <w:rPr/>
        <w:t xml:space="preserve">）、 </w:t>
      </w:r>
      <w:r>
        <w:rPr/>
        <w:t xml:space="preserve">50-DOF </w:t>
      </w:r>
      <w:r>
        <w:rPr/>
        <w:t>硬件、</w:t>
      </w:r>
      <w:r>
        <w:rPr/>
        <w:t xml:space="preserve">87% </w:t>
      </w:r>
      <w:r>
        <w:rPr/>
        <w:t xml:space="preserve">成功率 </w:t>
      </w:r>
      <w:r>
        <w:rPr/>
        <w:t xml:space="preserve">/ 13.86 s </w:t>
      </w:r>
      <w:r>
        <w:rPr/>
        <w:t>均值、</w:t>
      </w:r>
      <w:r>
        <w:rPr/>
        <w:t xml:space="preserve">Isaac/MuJoCo </w:t>
      </w:r>
      <w:r>
        <w:rPr/>
        <w:t xml:space="preserve">部署、接触动力学与 自动阶段识别均登记为 </w:t>
      </w:r>
      <w:r>
        <w:rPr>
          <w:rStyle w:val="Style13"/>
        </w:rPr>
        <w:t>OUT_OF_SCOPE_D082</w:t>
      </w:r>
      <w:r>
        <w:rPr/>
        <w:t>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1. </w:t>
      </w:r>
      <w:r>
        <w:rPr/>
        <w:t>论文识别与问题陈述</w:t>
      </w:r>
    </w:p>
    <w:p>
      <w:pPr>
        <w:pStyle w:val="Style17"/>
        <w:bidi w:val="0"/>
        <w:spacing w:before="0" w:after="283"/>
        <w:jc w:val="left"/>
        <w:rPr/>
      </w:pPr>
      <w:r>
        <w:rPr>
          <w:b/>
        </w:rPr>
        <w:t>任务</w:t>
      </w:r>
      <w:r>
        <w:rPr/>
        <w:t xml:space="preserve">：双臂 </w:t>
      </w:r>
      <w:r>
        <w:rPr/>
        <w:t xml:space="preserve">+ </w:t>
      </w:r>
      <w:r>
        <w:rPr/>
        <w:t xml:space="preserve">灵巧手完成 </w:t>
      </w:r>
      <w:r>
        <w:rPr/>
        <w:t xml:space="preserve">keyhole </w:t>
      </w:r>
      <w:r>
        <w:rPr/>
        <w:t xml:space="preserve">形零件的 </w:t>
      </w:r>
      <w:r>
        <w:rPr/>
        <w:t xml:space="preserve">peg-in-hole </w:t>
      </w:r>
      <w:r>
        <w:rPr/>
        <w:t xml:space="preserve">装配，不做预对准， 轴向朝向误差 </w:t>
      </w:r>
      <w:r>
        <w:rPr/>
        <w:t>0–180°</w:t>
      </w:r>
      <w:r>
        <w:rPr/>
        <w:t xml:space="preserve">，圆部间隙 </w:t>
      </w:r>
      <w:r>
        <w:rPr/>
        <w:t>0.5 mm</w:t>
      </w:r>
      <w:r>
        <w:rPr/>
        <w:t>，</w:t>
      </w:r>
      <w:r>
        <w:rPr/>
        <w:t xml:space="preserve">RGBD </w:t>
      </w:r>
      <w:r>
        <w:rPr/>
        <w:t>提供位姿。</w:t>
      </w:r>
    </w:p>
    <w:p>
      <w:pPr>
        <w:pStyle w:val="Style17"/>
        <w:bidi w:val="0"/>
        <w:spacing w:before="0" w:after="283"/>
        <w:jc w:val="left"/>
        <w:rPr/>
      </w:pPr>
      <w:r>
        <w:rPr>
          <w:b/>
        </w:rPr>
        <w:t>假设</w:t>
      </w:r>
      <w:r>
        <w:rPr/>
        <w:t>（论文显式</w:t>
      </w:r>
      <w:r>
        <w:rPr/>
        <w:t>/</w:t>
      </w:r>
      <w:r>
        <w:rPr/>
        <w:t>隐式）：</w:t>
      </w:r>
    </w:p>
    <w:p>
      <w:pPr>
        <w:pStyle w:val="Style1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机器人本体柔顺性足够（低增益位置控制即可产生</w:t>
      </w:r>
      <w:r>
        <w:rPr/>
        <w:t>"</w:t>
      </w:r>
      <w:r>
        <w:rPr/>
        <w:t>编程柔顺</w:t>
      </w:r>
      <w:r>
        <w:rPr/>
        <w:t>"</w:t>
      </w:r>
      <w:r>
        <w:rPr/>
        <w:t xml:space="preserve">），接触后 </w:t>
      </w:r>
      <w:r>
        <w:rPr/>
        <w:t xml:space="preserve">peg </w:t>
      </w:r>
      <w:r>
        <w:rPr/>
        <w:t>微倾形成两点接触；</w:t>
      </w:r>
    </w:p>
    <w:p>
      <w:pPr>
        <w:pStyle w:val="Style1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无力传感器反馈</w:t>
      </w:r>
      <w:r>
        <w:rPr/>
        <w:t xml:space="preserve">——抓握力与扰动全部前馈（原文 </w:t>
      </w:r>
      <w:r>
        <w:rPr/>
        <w:t>p.8571</w:t>
      </w:r>
      <w:r>
        <w:rPr/>
        <w:t>：</w:t>
      </w:r>
      <w:r>
        <w:rPr/>
        <w:t>"there is no force feedback term"</w:t>
      </w:r>
      <w:r>
        <w:rPr/>
        <w:t>）；</w:t>
      </w:r>
    </w:p>
    <w:p>
      <w:pPr>
        <w:pStyle w:val="Style1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阶段切换由操作员</w:t>
      </w:r>
      <w:r>
        <w:rPr>
          <w:b/>
        </w:rPr>
        <w:t>手工</w:t>
      </w:r>
      <w:r>
        <w:rPr/>
        <w:t>完成（</w:t>
      </w:r>
      <w:r>
        <w:rPr/>
        <w:t>p.8572</w:t>
      </w:r>
      <w:r>
        <w:rPr/>
        <w:t>），全自动切换属未来工作；</w:t>
      </w:r>
    </w:p>
    <w:p>
      <w:pPr>
        <w:pStyle w:val="Style17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手指位姿由关节编码器已知（</w:t>
      </w:r>
      <w:r>
        <w:rPr/>
        <w:t xml:space="preserve">"blind" </w:t>
      </w:r>
      <w:r>
        <w:rPr/>
        <w:t>指不需要物体几何重建）。</w:t>
      </w:r>
    </w:p>
    <w:p>
      <w:pPr>
        <w:pStyle w:val="Style17"/>
        <w:bidi w:val="0"/>
        <w:spacing w:before="0" w:after="283"/>
        <w:jc w:val="left"/>
        <w:rPr/>
      </w:pPr>
      <w:r>
        <w:rPr>
          <w:b/>
        </w:rPr>
        <w:t>实验基线</w:t>
      </w:r>
      <w:r>
        <w:rPr/>
        <w:t>（仅供口径对照，不复现）：</w:t>
      </w:r>
      <w:r>
        <w:rPr/>
        <w:t xml:space="preserve">100 </w:t>
      </w:r>
      <w:r>
        <w:rPr/>
        <w:t xml:space="preserve">次重复，成功率 </w:t>
      </w:r>
      <w:r>
        <w:rPr/>
        <w:t>87%</w:t>
      </w:r>
      <w:r>
        <w:rPr/>
        <w:t xml:space="preserve">，平均 </w:t>
      </w:r>
      <w:r>
        <w:rPr/>
        <w:t>13.86 s</w:t>
      </w:r>
      <w:r>
        <w:rPr/>
        <w:t xml:space="preserve">； 四案例：全四阶段 </w:t>
      </w:r>
      <w:r>
        <w:rPr/>
        <w:t xml:space="preserve">33 </w:t>
      </w:r>
      <w:r>
        <w:rPr/>
        <w:t>次（</w:t>
      </w:r>
      <w:r>
        <w:rPr/>
        <w:t>19.42 s</w:t>
      </w:r>
      <w:r>
        <w:rPr/>
        <w:t>）、</w:t>
      </w:r>
      <w:r>
        <w:rPr/>
        <w:t xml:space="preserve">approach-search-insert 41 </w:t>
      </w:r>
      <w:r>
        <w:rPr/>
        <w:t xml:space="preserve">次、 </w:t>
      </w:r>
      <w:r>
        <w:rPr/>
        <w:t xml:space="preserve">approach-align-insert 5 </w:t>
      </w:r>
      <w:r>
        <w:rPr/>
        <w:t>次、</w:t>
      </w:r>
      <w:r>
        <w:rPr/>
        <w:t xml:space="preserve">approach-insert 8 </w:t>
      </w:r>
      <w:r>
        <w:rPr/>
        <w:t>次（</w:t>
      </w:r>
      <w:r>
        <w:rPr/>
        <w:t>3.37 s</w:t>
      </w:r>
      <w:r>
        <w:rPr/>
        <w:t>）。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2. </w:t>
      </w:r>
      <w:r>
        <w:rPr/>
        <w:t>原创性裁定：哪些是论文真正提出的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5302"/>
        <w:gridCol w:w="2108"/>
        <w:gridCol w:w="2795"/>
      </w:tblGrid>
      <w:tr>
        <w:trPr/>
        <w:tc>
          <w:tcPr>
            <w:tcW w:w="53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组件</w:t>
            </w:r>
          </w:p>
        </w:tc>
        <w:tc>
          <w:tcPr>
            <w:tcW w:w="210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论文地位</w:t>
            </w:r>
          </w:p>
        </w:tc>
        <w:tc>
          <w:tcPr>
            <w:tcW w:w="27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判定</w:t>
            </w:r>
          </w:p>
        </w:tc>
      </w:tr>
      <w:tr>
        <w:trPr/>
        <w:tc>
          <w:tcPr>
            <w:tcW w:w="53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扰动模式参数族 </w:t>
            </w:r>
            <w:r>
              <w:rPr>
                <w:rStyle w:val="Style13"/>
              </w:rPr>
              <w:t>w=diag(a)sin(tb+c)+d</w:t>
            </w:r>
            <w:r>
              <w:rPr/>
              <w:t xml:space="preserve"> </w:t>
            </w:r>
            <w:r>
              <w:rPr/>
              <w:t xml:space="preserve">与 </w:t>
            </w:r>
            <w:r>
              <w:rPr/>
              <w:t xml:space="preserve">push/rub/wiggle/spiral </w:t>
            </w:r>
            <w:r>
              <w:rPr/>
              <w:t>参数集（式</w:t>
            </w:r>
            <w:r>
              <w:rPr/>
              <w:t>16–22</w:t>
            </w:r>
            <w:r>
              <w:rPr/>
              <w:t>）</w:t>
            </w:r>
          </w:p>
        </w:tc>
        <w:tc>
          <w:tcPr>
            <w:tcW w:w="210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论文提出并命名</w:t>
            </w:r>
          </w:p>
        </w:tc>
        <w:tc>
          <w:tcPr>
            <w:tcW w:w="27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PAPER </w:t>
            </w:r>
            <w:r>
              <w:rPr>
                <w:b/>
              </w:rPr>
              <w:t>原创核心</w:t>
            </w:r>
          </w:p>
        </w:tc>
      </w:tr>
      <w:tr>
        <w:trPr/>
        <w:tc>
          <w:tcPr>
            <w:tcW w:w="53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四阶段（</w:t>
            </w:r>
            <w:r>
              <w:rPr/>
              <w:t>approach/search/align/insert</w:t>
            </w:r>
            <w:r>
              <w:rPr/>
              <w:t>）</w:t>
            </w:r>
            <w:r>
              <w:rPr/>
              <w:t xml:space="preserve">+ </w:t>
            </w:r>
            <w:r>
              <w:rPr/>
              <w:t>组合规则（式</w:t>
            </w:r>
            <w:r>
              <w:rPr/>
              <w:t>23–26</w:t>
            </w:r>
            <w:r>
              <w:rPr/>
              <w:t>）</w:t>
            </w:r>
          </w:p>
        </w:tc>
        <w:tc>
          <w:tcPr>
            <w:tcW w:w="210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论文提出</w:t>
            </w:r>
          </w:p>
        </w:tc>
        <w:tc>
          <w:tcPr>
            <w:tcW w:w="27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PAPER </w:t>
            </w:r>
            <w:r>
              <w:rPr>
                <w:b/>
              </w:rPr>
              <w:t>原创核心</w:t>
            </w:r>
          </w:p>
        </w:tc>
      </w:tr>
      <w:tr>
        <w:trPr/>
        <w:tc>
          <w:tcPr>
            <w:tcW w:w="53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双臂分工：</w:t>
            </w:r>
            <w:r>
              <w:rPr/>
              <w:t xml:space="preserve">hole </w:t>
            </w:r>
            <w:r>
              <w:rPr/>
              <w:t xml:space="preserve">臂中增益位置控制 </w:t>
            </w:r>
            <w:r>
              <w:rPr/>
              <w:t xml:space="preserve">/ peg </w:t>
            </w:r>
            <w:r>
              <w:rPr/>
              <w:t xml:space="preserve">臂低增益 </w:t>
            </w:r>
            <w:r>
              <w:rPr/>
              <w:t xml:space="preserve">+ </w:t>
            </w:r>
            <w:r>
              <w:rPr/>
              <w:t>前馈扰动（式</w:t>
            </w:r>
            <w:r>
              <w:rPr/>
              <w:t xml:space="preserve">27 </w:t>
            </w:r>
            <w:r>
              <w:rPr/>
              <w:t>与式</w:t>
            </w:r>
            <w:r>
              <w:rPr/>
              <w:t xml:space="preserve">15 </w:t>
            </w:r>
            <w:r>
              <w:rPr/>
              <w:t>的分工）</w:t>
            </w:r>
          </w:p>
        </w:tc>
        <w:tc>
          <w:tcPr>
            <w:tcW w:w="210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论文实现</w:t>
            </w:r>
          </w:p>
        </w:tc>
        <w:tc>
          <w:tcPr>
            <w:tcW w:w="27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PAPER </w:t>
            </w:r>
            <w:r>
              <w:rPr>
                <w:b/>
              </w:rPr>
              <w:t>原创核心（实现层）</w:t>
            </w:r>
          </w:p>
        </w:tc>
      </w:tr>
      <w:tr>
        <w:trPr/>
        <w:tc>
          <w:tcPr>
            <w:tcW w:w="53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广义任务规范矩阵 </w:t>
            </w:r>
            <w:r>
              <w:rPr>
                <w:rStyle w:val="Style13"/>
              </w:rPr>
              <w:t>Ω=R_hΣR_hᵀ</w:t>
            </w:r>
            <w:r>
              <w:rPr/>
              <w:t xml:space="preserve"> </w:t>
            </w:r>
            <w:r>
              <w:rPr/>
              <w:t>的力位混合控制（式</w:t>
            </w:r>
            <w:r>
              <w:rPr/>
              <w:t>27–28</w:t>
            </w:r>
            <w:r>
              <w:rPr/>
              <w:t>）</w:t>
            </w:r>
          </w:p>
        </w:tc>
        <w:tc>
          <w:tcPr>
            <w:tcW w:w="210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引用 </w:t>
            </w:r>
            <w:r>
              <w:rPr/>
              <w:t xml:space="preserve">Khatib </w:t>
            </w:r>
            <w:r>
              <w:rPr/>
              <w:t xml:space="preserve">操作空间 </w:t>
            </w:r>
            <w:r>
              <w:rPr/>
              <w:t>[11]</w:t>
            </w:r>
          </w:p>
        </w:tc>
        <w:tc>
          <w:tcPr>
            <w:tcW w:w="27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引用</w:t>
            </w:r>
            <w:r>
              <w:rPr>
                <w:b/>
              </w:rPr>
              <w:t>/</w:t>
            </w:r>
            <w:r>
              <w:rPr>
                <w:b/>
              </w:rPr>
              <w:t>经典</w:t>
            </w:r>
            <w:r>
              <w:rPr/>
              <w:t xml:space="preserve">，论文只实例化 </w:t>
            </w:r>
            <w:r>
              <w:rPr>
                <w:rStyle w:val="Style13"/>
              </w:rPr>
              <w:t>Σ=diag([0 1 1])</w:t>
            </w:r>
          </w:p>
        </w:tc>
      </w:tr>
      <w:tr>
        <w:trPr/>
        <w:tc>
          <w:tcPr>
            <w:tcW w:w="53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两点</w:t>
            </w:r>
            <w:r>
              <w:rPr/>
              <w:t>/</w:t>
            </w:r>
            <w:r>
              <w:rPr/>
              <w:t>三点接触被动导向分析（</w:t>
            </w:r>
            <w:r>
              <w:rPr/>
              <w:t>§IV-A</w:t>
            </w:r>
            <w:r>
              <w:rPr/>
              <w:t>）</w:t>
            </w:r>
          </w:p>
        </w:tc>
        <w:tc>
          <w:tcPr>
            <w:tcW w:w="210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引用 </w:t>
            </w:r>
            <w:r>
              <w:rPr/>
              <w:t xml:space="preserve">Peshkin [10] </w:t>
            </w:r>
            <w:r>
              <w:rPr/>
              <w:t>的定性论证</w:t>
            </w:r>
          </w:p>
        </w:tc>
        <w:tc>
          <w:tcPr>
            <w:tcW w:w="27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引用</w:t>
            </w:r>
            <w:r>
              <w:rPr>
                <w:b/>
              </w:rPr>
              <w:t>/</w:t>
            </w:r>
            <w:r>
              <w:rPr>
                <w:b/>
              </w:rPr>
              <w:t>经典</w:t>
            </w:r>
            <w:r>
              <w:rPr/>
              <w:t>，无定量推导</w:t>
            </w:r>
          </w:p>
        </w:tc>
      </w:tr>
      <w:tr>
        <w:trPr/>
        <w:tc>
          <w:tcPr>
            <w:tcW w:w="53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螺旋搜索</w:t>
            </w:r>
          </w:p>
        </w:tc>
        <w:tc>
          <w:tcPr>
            <w:tcW w:w="210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经典工业技术</w:t>
            </w:r>
          </w:p>
        </w:tc>
        <w:tc>
          <w:tcPr>
            <w:tcW w:w="27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经典</w:t>
            </w:r>
            <w:r>
              <w:rPr/>
              <w:t>；论文贡献是统一参数族与阶段绑定</w:t>
            </w:r>
          </w:p>
        </w:tc>
      </w:tr>
      <w:tr>
        <w:trPr/>
        <w:tc>
          <w:tcPr>
            <w:tcW w:w="53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高级盲抓取（式</w:t>
            </w:r>
            <w:r>
              <w:rPr/>
              <w:t>1–6</w:t>
            </w:r>
            <w:r>
              <w:rPr/>
              <w:t>）、手部四控制律（式</w:t>
            </w:r>
            <w:r>
              <w:rPr/>
              <w:t>12–15</w:t>
            </w:r>
            <w:r>
              <w:rPr/>
              <w:t>）</w:t>
            </w:r>
          </w:p>
        </w:tc>
        <w:tc>
          <w:tcPr>
            <w:tcW w:w="210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论文（手部层）</w:t>
            </w:r>
          </w:p>
        </w:tc>
        <w:tc>
          <w:tcPr>
            <w:tcW w:w="27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PAPER</w:t>
            </w:r>
            <w:r>
              <w:rPr/>
              <w:t>，但属灵巧手，</w:t>
            </w:r>
            <w:r>
              <w:rPr>
                <w:rStyle w:val="Style13"/>
              </w:rPr>
              <w:t>OUT_OF_SCOPE_D082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>
          <w:b/>
        </w:rPr>
        <w:t>因此本文只把式</w:t>
      </w:r>
      <w:r>
        <w:rPr>
          <w:b/>
        </w:rPr>
        <w:t xml:space="preserve">(16)–(28) </w:t>
      </w:r>
      <w:r>
        <w:rPr>
          <w:b/>
        </w:rPr>
        <w:t>作为复现对象</w:t>
      </w:r>
      <w:r>
        <w:rPr/>
        <w:t>，没有把通用力位混合控制或螺旋搜索当作论文贡献。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3. </w:t>
      </w:r>
      <w:r>
        <w:rPr/>
        <w:t xml:space="preserve">逐式审计与实现（原文 </w:t>
      </w:r>
      <w:r>
        <w:rPr/>
        <w:t xml:space="preserve">vs </w:t>
      </w:r>
      <w:r>
        <w:rPr/>
        <w:t>实现）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审计依据是 </w:t>
      </w:r>
      <w:r>
        <w:rPr/>
        <w:t xml:space="preserve">PDF </w:t>
      </w:r>
      <w:r>
        <w:rPr>
          <w:b/>
        </w:rPr>
        <w:t>页面图像</w:t>
      </w:r>
      <w:r>
        <w:rPr/>
        <w:t>（</w:t>
      </w:r>
      <w:r>
        <w:rPr>
          <w:rStyle w:val="Style13"/>
        </w:rPr>
        <w:t>p3/evidence/pdf_pages/</w:t>
      </w:r>
      <w:r>
        <w:rPr/>
        <w:t xml:space="preserve">），不是 </w:t>
      </w:r>
      <w:r>
        <w:rPr>
          <w:rStyle w:val="Style13"/>
        </w:rPr>
        <w:t>pdftotext</w:t>
      </w:r>
      <w:r>
        <w:rPr/>
        <w:t xml:space="preserve"> </w:t>
      </w:r>
      <w:r>
        <w:rPr/>
        <w:t xml:space="preserve">文本。 完整对照见 </w:t>
      </w:r>
      <w:r>
        <w:rPr>
          <w:rStyle w:val="Style13"/>
        </w:rPr>
        <w:t>P3_EQUATION_COMPARISON.csv</w:t>
      </w:r>
      <w:r>
        <w:rPr/>
        <w:t>。摘要：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395"/>
        <w:gridCol w:w="4431"/>
        <w:gridCol w:w="2782"/>
        <w:gridCol w:w="2597"/>
      </w:tblGrid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式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原文（页面图像核实）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实现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状态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w=[w1…w6]ᵀ</w:t>
            </w:r>
            <w:r>
              <w:rPr/>
              <w:t>；前三维平移力、后三维力矩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WRENCH_ORDER</w:t>
            </w:r>
            <w:r>
              <w:rPr/>
              <w:t>，</w:t>
            </w:r>
            <w:r>
              <w:rPr>
                <w:rStyle w:val="Style13"/>
              </w:rPr>
              <w:t>COMPONENT_UNITS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w_i=a_i sin(b_i t+c_i)+d_i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GeneralPattern.wrench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w=diag(a) vsin(tb+c)+d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同上（</w:t>
            </w:r>
            <w:r>
              <w:rPr>
                <w:rStyle w:val="Style13"/>
              </w:rPr>
              <w:t>a(t)</w:t>
            </w:r>
            <w:r>
              <w:rPr/>
              <w:t xml:space="preserve"> </w:t>
            </w:r>
            <w:r>
              <w:rPr/>
              <w:t>允许时变）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  <w:r>
              <w:rPr/>
              <w:t>（注：式</w:t>
            </w:r>
            <w:r>
              <w:rPr/>
              <w:t xml:space="preserve">22 </w:t>
            </w:r>
            <w:r>
              <w:rPr/>
              <w:t xml:space="preserve">使 </w:t>
            </w:r>
            <w:r>
              <w:rPr>
                <w:rStyle w:val="Style13"/>
              </w:rPr>
              <w:t>a</w:t>
            </w:r>
            <w:r>
              <w:rPr/>
              <w:t xml:space="preserve"> </w:t>
            </w:r>
            <w:r>
              <w:rPr/>
              <w:t xml:space="preserve">时变，见 </w:t>
            </w:r>
            <w:r>
              <w:rPr/>
              <w:t>§3.2</w:t>
            </w:r>
            <w:r>
              <w:rPr/>
              <w:t>）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push</w:t>
            </w:r>
            <w:r>
              <w:rPr/>
              <w:t>：</w:t>
            </w:r>
            <w:r>
              <w:rPr>
                <w:rStyle w:val="Style13"/>
              </w:rPr>
              <w:t>a=b=c=0</w:t>
            </w:r>
            <w:r>
              <w:rPr/>
              <w:t>，</w:t>
            </w:r>
            <w:r>
              <w:rPr>
                <w:rStyle w:val="Style13"/>
              </w:rPr>
              <w:t>d=[0 0 f_push 0 0 0]ᵀ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Push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rub</w:t>
            </w:r>
            <w:r>
              <w:rPr/>
              <w:t>：</w:t>
            </w:r>
            <w:r>
              <w:rPr>
                <w:rStyle w:val="Style13"/>
              </w:rPr>
              <w:t>a=[0…0 f_rub]ᵀ</w:t>
            </w:r>
            <w:r>
              <w:rPr/>
              <w:t>，</w:t>
            </w:r>
            <w:r>
              <w:rPr>
                <w:rStyle w:val="Style13"/>
              </w:rPr>
              <w:t>b=[0…0 v_rub]ᵀ</w:t>
            </w:r>
            <w:r>
              <w:rPr/>
              <w:t xml:space="preserve">（绕 </w:t>
            </w:r>
            <w:r>
              <w:rPr/>
              <w:t xml:space="preserve">z </w:t>
            </w:r>
            <w:r>
              <w:rPr/>
              <w:t>力矩）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Rub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  <w:r>
              <w:rPr/>
              <w:t>；</w:t>
            </w:r>
            <w:r>
              <w:rPr>
                <w:rStyle w:val="Style13"/>
              </w:rPr>
              <w:t>f_rub</w:t>
            </w:r>
            <w:r>
              <w:rPr/>
              <w:t xml:space="preserve"> </w:t>
            </w:r>
            <w:r>
              <w:rPr/>
              <w:t xml:space="preserve">单位 </w:t>
            </w:r>
            <w:r>
              <w:rPr>
                <w:b/>
              </w:rPr>
              <w:t>N·m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wiggle</w:t>
            </w:r>
            <w:r>
              <w:rPr/>
              <w:t>：</w:t>
            </w:r>
            <w:r>
              <w:rPr>
                <w:rStyle w:val="Style13"/>
              </w:rPr>
              <w:t>a=[0 0 0 f f 0]ᵀ</w:t>
            </w:r>
            <w:r>
              <w:rPr/>
              <w:t>，</w:t>
            </w:r>
            <w:r>
              <w:rPr>
                <w:rStyle w:val="Style13"/>
              </w:rPr>
              <w:t>b=[0 0 0 v v 0]ᵀ</w:t>
            </w:r>
            <w:r>
              <w:rPr/>
              <w:t>，</w:t>
            </w:r>
            <w:r>
              <w:rPr>
                <w:rStyle w:val="Style13"/>
              </w:rPr>
              <w:t>c=[0 0 0 0 π/2 0]ᵀ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Wiggle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  <w:r>
              <w:rPr/>
              <w:t>；</w:t>
            </w:r>
            <w:r>
              <w:rPr/>
              <w:t xml:space="preserve">π/2 </w:t>
            </w:r>
            <w:r>
              <w:rPr/>
              <w:t>在</w:t>
            </w:r>
            <w:r>
              <w:rPr>
                <w:b/>
              </w:rPr>
              <w:t xml:space="preserve">第 </w:t>
            </w:r>
            <w:r>
              <w:rPr>
                <w:b/>
              </w:rPr>
              <w:t xml:space="preserve">5 </w:t>
            </w:r>
            <w:r>
              <w:rPr>
                <w:b/>
              </w:rPr>
              <w:t>分量</w:t>
            </w:r>
            <w:r>
              <w:rPr/>
              <w:t>（</w:t>
            </w:r>
            <w:r>
              <w:rPr/>
              <w:t xml:space="preserve">my </w:t>
            </w:r>
            <w:r>
              <w:rPr/>
              <w:t>为余弦）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spiral</w:t>
            </w:r>
            <w:r>
              <w:rPr/>
              <w:t>：</w:t>
            </w:r>
            <w:r>
              <w:rPr>
                <w:rStyle w:val="Style13"/>
              </w:rPr>
              <w:t>a=[f_s(t) f_s(t) 0 0 0 0]ᵀ</w:t>
            </w:r>
            <w:r>
              <w:rPr/>
              <w:t>，</w:t>
            </w:r>
            <w:r>
              <w:rPr>
                <w:rStyle w:val="Style13"/>
              </w:rPr>
              <w:t>c=[0 π/2 0 0 0 0]ᵀ</w:t>
            </w:r>
            <w:r>
              <w:rPr/>
              <w:t>，</w:t>
            </w:r>
            <w:r>
              <w:rPr>
                <w:rStyle w:val="Style13"/>
              </w:rPr>
              <w:t>f_s=α sin(vt)+β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Spiral.amplitude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w_approach=w_push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COMPOSITION["approach"]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w_search=w_push+w_spiral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同上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25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w_align=w_push+w_wiggle+w_rub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同上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26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w_insert=w_push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同上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27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τ=Jᵀ[[Ω,0],[0,I]]K_pΔx+Jᵀ[[R_h,0],[0,R_h]]w−Dq̇+τ_g+τ_f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control.torque_terms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  <w:tr>
        <w:trPr/>
        <w:tc>
          <w:tcPr>
            <w:tcW w:w="3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28</w:t>
            </w:r>
          </w:p>
        </w:tc>
        <w:tc>
          <w:tcPr>
            <w:tcW w:w="443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Ω=R_hΣR_hᵀ</w:t>
            </w:r>
            <w:r>
              <w:rPr/>
              <w:t>，</w:t>
            </w:r>
            <w:r>
              <w:rPr>
                <w:rStyle w:val="Style13"/>
              </w:rPr>
              <w:t>Σ=diag([0 1 1])</w:t>
            </w:r>
          </w:p>
        </w:tc>
        <w:tc>
          <w:tcPr>
            <w:tcW w:w="278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control.omega</w:t>
            </w:r>
          </w:p>
        </w:tc>
        <w:tc>
          <w:tcPr>
            <w:tcW w:w="259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</w:p>
        </w:tc>
      </w:tr>
    </w:tbl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3.1 </w:t>
      </w:r>
      <w:r>
        <w:rPr/>
        <w:t>帧约定的唯一实质歧义（</w:t>
      </w:r>
      <w:r>
        <w:rPr/>
        <w:t>A1</w:t>
      </w:r>
      <w:r>
        <w:rPr/>
        <w:t>）与处理</w:t>
      </w:r>
    </w:p>
    <w:p>
      <w:pPr>
        <w:pStyle w:val="Style17"/>
        <w:bidi w:val="0"/>
        <w:spacing w:before="0" w:after="283"/>
        <w:jc w:val="left"/>
        <w:rPr/>
      </w:pPr>
      <w:r>
        <w:rPr/>
        <w:t>式</w:t>
      </w:r>
      <w:r>
        <w:rPr/>
        <w:t xml:space="preserve">(19)/Fig.5 </w:t>
      </w:r>
      <w:r>
        <w:rPr/>
        <w:t xml:space="preserve">把 </w:t>
      </w:r>
      <w:r>
        <w:rPr/>
        <w:t xml:space="preserve">push </w:t>
      </w:r>
      <w:r>
        <w:rPr/>
        <w:t xml:space="preserve">定在 </w:t>
      </w:r>
      <w:r>
        <w:rPr>
          <w:b/>
        </w:rPr>
        <w:t>z</w:t>
      </w:r>
      <w:r>
        <w:rPr/>
        <w:t xml:space="preserve"> </w:t>
      </w:r>
      <w:r>
        <w:rPr/>
        <w:t xml:space="preserve">轴，而 </w:t>
      </w:r>
      <w:r>
        <w:rPr/>
        <w:t xml:space="preserve">§IV-D </w:t>
      </w:r>
      <w:r>
        <w:rPr/>
        <w:t>声明</w:t>
      </w:r>
      <w:r>
        <w:rPr/>
        <w:t>"</w:t>
      </w:r>
      <w:r>
        <w:rPr/>
        <w:t xml:space="preserve">把施加推力的轴设为 </w:t>
      </w:r>
      <w:r>
        <w:rPr>
          <w:b/>
        </w:rPr>
        <w:t>x</w:t>
      </w:r>
      <w:r>
        <w:rPr/>
        <w:t>"</w:t>
      </w:r>
      <w:r>
        <w:rPr/>
        <w:t xml:space="preserve">并取 </w:t>
      </w:r>
      <w:r>
        <w:rPr>
          <w:rStyle w:val="Style13"/>
        </w:rPr>
        <w:t>Σ=diag([0 1 1])</w:t>
      </w:r>
      <w:r>
        <w:rPr/>
        <w:t xml:space="preserve">（即屏蔽 </w:t>
      </w:r>
      <w:r>
        <w:rPr/>
        <w:t>x</w:t>
      </w:r>
      <w:r>
        <w:rPr/>
        <w:t>）。二者是任务</w:t>
      </w:r>
      <w:r>
        <w:rPr/>
        <w:t xml:space="preserve">/peg </w:t>
      </w:r>
      <w:r>
        <w:rPr/>
        <w:t xml:space="preserve">坐标系与孔坐标系之间的轴命名差异， </w:t>
      </w:r>
      <w:r>
        <w:rPr>
          <w:b/>
        </w:rPr>
        <w:t>论文没有给出这两个坐标系之间的旋转</w:t>
      </w:r>
      <w:r>
        <w:rPr/>
        <w:t>，因此这是一个</w:t>
      </w:r>
      <w:r>
        <w:rPr>
          <w:b/>
        </w:rPr>
        <w:t>未解决的原文歧义</w:t>
      </w:r>
      <w:r>
        <w:rPr/>
        <w:t>，不是可以 在代数上</w:t>
      </w:r>
      <w:r>
        <w:rPr/>
        <w:t>"</w:t>
      </w:r>
      <w:r>
        <w:rPr/>
        <w:t>两边都成立</w:t>
      </w:r>
      <w:r>
        <w:rPr/>
        <w:t>"</w:t>
      </w:r>
      <w:r>
        <w:rPr/>
        <w:t>的问题。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处理方式：显式引入 </w:t>
      </w:r>
      <w:r>
        <w:rPr>
          <w:rStyle w:val="Style13"/>
        </w:rPr>
        <w:t>R_task→hole</w:t>
      </w:r>
      <w:r>
        <w:rPr/>
        <w:t>（</w:t>
      </w:r>
      <w:r>
        <w:rPr>
          <w:rStyle w:val="Style13"/>
        </w:rPr>
        <w:t>e_z→e_x</w:t>
      </w:r>
      <w:r>
        <w:rPr/>
        <w:t xml:space="preserve">，绕 </w:t>
      </w:r>
      <w:r>
        <w:rPr/>
        <w:t xml:space="preserve">y </w:t>
      </w:r>
      <w:r>
        <w:rPr/>
        <w:t xml:space="preserve">转 </w:t>
      </w:r>
      <w:r>
        <w:rPr/>
        <w:t>+90°</w:t>
      </w:r>
      <w:r>
        <w:rPr/>
        <w:t xml:space="preserve">），保留 </w:t>
      </w:r>
      <w:r>
        <w:rPr/>
        <w:t xml:space="preserve">LITERAL </w:t>
      </w:r>
      <w:r>
        <w:rPr/>
        <w:t xml:space="preserve">变体用于审计， 并把选择标注为 </w:t>
      </w:r>
      <w:r>
        <w:rPr>
          <w:b/>
        </w:rPr>
        <w:t>[ADAPTATION: frame naming]</w:t>
      </w:r>
      <w:r>
        <w:rPr/>
        <w:t>——</w:t>
      </w:r>
      <w:r>
        <w:rPr>
          <w:b/>
        </w:rPr>
        <w:t>不声称论文证明了哪一种约定</w:t>
      </w:r>
      <w:r>
        <w:rPr/>
        <w:t>。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两种读法的区别是可判定的（交付后复审 </w:t>
      </w:r>
      <w:r>
        <w:rPr/>
        <w:t xml:space="preserve">R1 </w:t>
      </w:r>
      <w:r>
        <w:rPr/>
        <w:t>更正了此前一个同义反复的检验）：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2820"/>
        <w:gridCol w:w="3456"/>
        <w:gridCol w:w="1892"/>
        <w:gridCol w:w="2037"/>
      </w:tblGrid>
      <w:tr>
        <w:trPr/>
        <w:tc>
          <w:tcPr>
            <w:tcW w:w="282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读法</w:t>
            </w:r>
          </w:p>
        </w:tc>
        <w:tc>
          <w:tcPr>
            <w:tcW w:w="34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被屏蔽方向</w:t>
            </w:r>
          </w:p>
        </w:tc>
        <w:tc>
          <w:tcPr>
            <w:tcW w:w="189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检验</w:t>
            </w:r>
          </w:p>
        </w:tc>
        <w:tc>
          <w:tcPr>
            <w:tcW w:w="203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结果</w:t>
            </w:r>
          </w:p>
        </w:tc>
      </w:tr>
      <w:tr>
        <w:trPr/>
        <w:tc>
          <w:tcPr>
            <w:tcW w:w="282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CONSISTENT</w:t>
            </w:r>
            <w:r>
              <w:rPr/>
              <w:t>（重标定，采用）</w:t>
            </w:r>
          </w:p>
        </w:tc>
        <w:tc>
          <w:tcPr>
            <w:tcW w:w="34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真实推力轴 </w:t>
            </w:r>
            <w:r>
              <w:rPr>
                <w:rStyle w:val="Style13"/>
              </w:rPr>
              <w:t>p_ref=R_h(R_task→hole e_z)</w:t>
            </w:r>
          </w:p>
        </w:tc>
        <w:tc>
          <w:tcPr>
            <w:tcW w:w="189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‖</w:t>
            </w:r>
            <w:r>
              <w:rPr>
                <w:rStyle w:val="Style13"/>
              </w:rPr>
              <w:t>Ω(R_h)·p_ref‖</w:t>
            </w:r>
          </w:p>
        </w:tc>
        <w:tc>
          <w:tcPr>
            <w:tcW w:w="203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8.5e-17</w:t>
            </w:r>
            <w:r>
              <w:rPr/>
              <w:t>（</w:t>
            </w:r>
            <w:r>
              <w:rPr/>
              <w:t>T03_12</w:t>
            </w:r>
            <w:r>
              <w:rPr/>
              <w:t>）</w:t>
            </w:r>
          </w:p>
        </w:tc>
      </w:tr>
      <w:tr>
        <w:trPr/>
        <w:tc>
          <w:tcPr>
            <w:tcW w:w="282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LITERAL</w:t>
            </w:r>
            <w:r>
              <w:rPr/>
              <w:t>（不重标定）</w:t>
            </w:r>
          </w:p>
        </w:tc>
        <w:tc>
          <w:tcPr>
            <w:tcW w:w="34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R_h e_x</w:t>
            </w:r>
            <w:r>
              <w:rPr/>
              <w:t>（并非推力轴）</w:t>
            </w:r>
          </w:p>
        </w:tc>
        <w:tc>
          <w:tcPr>
            <w:tcW w:w="189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‖</w:t>
            </w:r>
            <w:r>
              <w:rPr>
                <w:rStyle w:val="Style13"/>
              </w:rPr>
              <w:t>Ω(I)·e_z‖</w:t>
            </w:r>
            <w:r>
              <w:rPr/>
              <w:t>（</w:t>
            </w:r>
            <w:r>
              <w:rPr>
                <w:rStyle w:val="Style13"/>
              </w:rPr>
              <w:t>R_h=I</w:t>
            </w:r>
            <w:r>
              <w:rPr/>
              <w:t>）</w:t>
            </w:r>
          </w:p>
        </w:tc>
        <w:tc>
          <w:tcPr>
            <w:tcW w:w="203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b/>
              </w:rPr>
              <w:t>1.0</w:t>
            </w:r>
            <w:r>
              <w:rPr/>
              <w:t>（</w:t>
            </w:r>
            <w:r>
              <w:rPr/>
              <w:t xml:space="preserve">T03_15 </w:t>
            </w:r>
            <w:r>
              <w:rPr/>
              <w:t>负对照）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/>
        <w:t>即：两种读法的投影算子代数性质都成立，但只有重标定读法真正排除推力方向；</w:t>
      </w:r>
      <w:r>
        <w:rPr/>
        <w:t xml:space="preserve">LITERAL </w:t>
      </w:r>
      <w:r>
        <w:rPr/>
        <w:t>读法 把推力方向留在位置控制子空间内。</w:t>
      </w:r>
      <w:r>
        <w:rPr/>
        <w:t xml:space="preserve">T06_09 </w:t>
      </w:r>
      <w:r>
        <w:rPr/>
        <w:t xml:space="preserve">另验证复合关系为 </w:t>
      </w:r>
      <w:r>
        <w:rPr>
          <w:rStyle w:val="Style13"/>
        </w:rPr>
        <w:t>R_h·R_task→hole</w:t>
      </w:r>
      <w:r>
        <w:rPr/>
        <w:t>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3.2 </w:t>
      </w:r>
      <w:r>
        <w:rPr/>
        <w:t>其他记录项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>a</w:t>
      </w:r>
      <w:r>
        <w:rPr/>
        <w:t xml:space="preserve"> </w:t>
      </w:r>
      <w:r>
        <w:rPr/>
        <w:t>在式</w:t>
      </w:r>
      <w:r>
        <w:rPr/>
        <w:t xml:space="preserve">(18) </w:t>
      </w:r>
      <w:r>
        <w:rPr/>
        <w:t>声明为常量，式</w:t>
      </w:r>
      <w:r>
        <w:rPr/>
        <w:t xml:space="preserve">(22) </w:t>
      </w:r>
      <w:r>
        <w:rPr/>
        <w:t xml:space="preserve">又令 </w:t>
      </w:r>
      <w:r>
        <w:rPr>
          <w:rStyle w:val="Style13"/>
        </w:rPr>
        <w:t>a1=a2=α sin(vt)+β</w:t>
      </w:r>
      <w:r>
        <w:rPr/>
        <w:t>（时变）。实现按式</w:t>
      </w:r>
      <w:r>
        <w:rPr/>
        <w:t xml:space="preserve">(22) </w:t>
      </w:r>
      <w:r>
        <w:rPr/>
        <w:t>处理，属原文记号不严，无行为歧义。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式</w:t>
      </w:r>
      <w:r>
        <w:rPr/>
        <w:t xml:space="preserve">(27) </w:t>
      </w:r>
      <w:r>
        <w:rPr/>
        <w:t xml:space="preserve">的 </w:t>
      </w:r>
      <w:r>
        <w:rPr>
          <w:rStyle w:val="Style13"/>
        </w:rPr>
        <w:t>blkdiag(R_h,R_h)</w:t>
      </w:r>
      <w:r>
        <w:rPr/>
        <w:t xml:space="preserve"> </w:t>
      </w:r>
      <w:r>
        <w:rPr/>
        <w:t>是</w:t>
      </w:r>
      <w:r>
        <w:rPr>
          <w:b/>
        </w:rPr>
        <w:t>纯旋转</w:t>
      </w:r>
      <w:r>
        <w:rPr/>
        <w:t>（无平移项），论文未给原点偏置；按同原点假设实现，记为局限。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>τ_f</w:t>
      </w:r>
      <w:r>
        <w:rPr/>
        <w:t xml:space="preserve"> </w:t>
      </w:r>
      <w:r>
        <w:rPr/>
        <w:t>形式未给：作为外部输入注入，不自造摩擦模型。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论文未给任何扰动幅值</w:t>
      </w:r>
      <w:r>
        <w:rPr/>
        <w:t>/</w:t>
      </w:r>
      <w:r>
        <w:rPr/>
        <w:t>频率</w:t>
      </w:r>
      <w:r>
        <w:rPr/>
        <w:t>/</w:t>
      </w:r>
      <w:r>
        <w:rPr/>
        <w:t>阻尼</w:t>
      </w:r>
      <w:r>
        <w:rPr/>
        <w:t>/</w:t>
      </w:r>
      <w:r>
        <w:rPr/>
        <w:t xml:space="preserve">增益（仅 </w:t>
      </w:r>
      <w:r>
        <w:rPr/>
        <w:t xml:space="preserve">hole </w:t>
      </w:r>
      <w:r>
        <w:rPr/>
        <w:t xml:space="preserve">臂 </w:t>
      </w:r>
      <w:r>
        <w:rPr>
          <w:rStyle w:val="Style13"/>
        </w:rPr>
        <w:t>500≤k_p≤1000</w:t>
      </w:r>
      <w:r>
        <w:rPr/>
        <w:t xml:space="preserve">）→ 所有数值均为 </w:t>
      </w:r>
      <w:r>
        <w:rPr>
          <w:b/>
        </w:rPr>
        <w:t>TEST_FIXTURE</w:t>
      </w:r>
      <w:r>
        <w:rPr/>
        <w:t>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4. </w:t>
      </w:r>
      <w:r>
        <w:rPr/>
        <w:t>实现结构（代码引用）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2498"/>
        <w:gridCol w:w="4530"/>
        <w:gridCol w:w="3177"/>
      </w:tblGrid>
      <w:tr>
        <w:trPr/>
        <w:tc>
          <w:tcPr>
            <w:tcW w:w="249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模块</w:t>
            </w:r>
          </w:p>
        </w:tc>
        <w:tc>
          <w:tcPr>
            <w:tcW w:w="453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文件</w:t>
            </w:r>
          </w:p>
        </w:tc>
        <w:tc>
          <w:tcPr>
            <w:tcW w:w="317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标签</w:t>
            </w:r>
          </w:p>
        </w:tc>
      </w:tr>
      <w:tr>
        <w:trPr/>
        <w:tc>
          <w:tcPr>
            <w:tcW w:w="249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扰动模式</w:t>
            </w:r>
          </w:p>
        </w:tc>
        <w:tc>
          <w:tcPr>
            <w:tcW w:w="453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baselines/p3_peg_in_hole/patterns.py</w:t>
            </w:r>
          </w:p>
        </w:tc>
        <w:tc>
          <w:tcPr>
            <w:tcW w:w="317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ORIGINAL</w:t>
            </w:r>
          </w:p>
        </w:tc>
      </w:tr>
      <w:tr>
        <w:trPr/>
        <w:tc>
          <w:tcPr>
            <w:tcW w:w="249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阶段组合与调度</w:t>
            </w:r>
          </w:p>
        </w:tc>
        <w:tc>
          <w:tcPr>
            <w:tcW w:w="453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baselines/p3_peg_in_hole/stages.py</w:t>
            </w:r>
          </w:p>
        </w:tc>
        <w:tc>
          <w:tcPr>
            <w:tcW w:w="317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ORIGINAL </w:t>
            </w:r>
            <w:r>
              <w:rPr/>
              <w:t xml:space="preserve">组合 </w:t>
            </w:r>
            <w:r>
              <w:rPr/>
              <w:t xml:space="preserve">/ ADAPTATION </w:t>
            </w:r>
            <w:r>
              <w:rPr/>
              <w:t>调度</w:t>
            </w:r>
          </w:p>
        </w:tc>
      </w:tr>
      <w:tr>
        <w:trPr/>
        <w:tc>
          <w:tcPr>
            <w:tcW w:w="249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选择矩阵与力矩律</w:t>
            </w:r>
          </w:p>
        </w:tc>
        <w:tc>
          <w:tcPr>
            <w:tcW w:w="453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baselines/p3_peg_in_hole/control.py</w:t>
            </w:r>
          </w:p>
        </w:tc>
        <w:tc>
          <w:tcPr>
            <w:tcW w:w="317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ORIGINAL</w:t>
            </w:r>
          </w:p>
        </w:tc>
      </w:tr>
      <w:tr>
        <w:trPr/>
        <w:tc>
          <w:tcPr>
            <w:tcW w:w="249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测试夹具</w:t>
            </w:r>
          </w:p>
        </w:tc>
        <w:tc>
          <w:tcPr>
            <w:tcW w:w="453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baselines/p3_peg_in_hole/fixtures.py</w:t>
            </w:r>
          </w:p>
        </w:tc>
        <w:tc>
          <w:tcPr>
            <w:tcW w:w="317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TEST_FIXTURE</w:t>
            </w:r>
          </w:p>
        </w:tc>
      </w:tr>
      <w:tr>
        <w:trPr/>
        <w:tc>
          <w:tcPr>
            <w:tcW w:w="2498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独立参照（不使用生产代码）</w:t>
            </w:r>
          </w:p>
        </w:tc>
        <w:tc>
          <w:tcPr>
            <w:tcW w:w="453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p3/oracles/oracle_patterns.py</w:t>
            </w:r>
            <w:r>
              <w:rPr/>
              <w:t>、</w:t>
            </w:r>
            <w:r>
              <w:rPr>
                <w:rStyle w:val="Style13"/>
              </w:rPr>
              <w:t>oracle_control.py</w:t>
            </w:r>
          </w:p>
        </w:tc>
        <w:tc>
          <w:tcPr>
            <w:tcW w:w="3177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ENGINEERING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/>
        <w:t>独立参照的独立性：模式用</w:t>
      </w:r>
      <w:r>
        <w:rPr>
          <w:b/>
        </w:rPr>
        <w:t>标量闭式</w:t>
      </w:r>
      <w:r>
        <w:rPr/>
        <w:t>逐分量重写；</w:t>
      </w:r>
      <w:r>
        <w:rPr>
          <w:rStyle w:val="Style13"/>
        </w:rPr>
        <w:t>Ω</w:t>
      </w:r>
      <w:r>
        <w:rPr/>
        <w:t xml:space="preserve"> </w:t>
      </w:r>
      <w:r>
        <w:rPr/>
        <w:t>用</w:t>
      </w:r>
      <w:r>
        <w:rPr>
          <w:b/>
        </w:rPr>
        <w:t>补投影</w:t>
      </w:r>
      <w:r>
        <w:rPr/>
        <w:t xml:space="preserve"> </w:t>
      </w:r>
      <w:r>
        <w:rPr>
          <w:rStyle w:val="Style13"/>
        </w:rPr>
        <w:t>I−nnᵀ</w:t>
      </w:r>
      <w:r>
        <w:rPr/>
        <w:t xml:space="preserve"> </w:t>
      </w:r>
      <w:r>
        <w:rPr/>
        <w:t>另一路推导； 力矩用</w:t>
      </w:r>
      <w:r>
        <w:rPr>
          <w:b/>
        </w:rPr>
        <w:t>显式指标循环</w:t>
      </w:r>
      <w:r>
        <w:rPr/>
        <w:t>重写。生产代码与参照不共享任何函数。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5. </w:t>
      </w:r>
      <w:r>
        <w:rPr/>
        <w:t>数值验证结果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5.1 T01 </w:t>
      </w:r>
      <w:r>
        <w:rPr/>
        <w:t>扰动模式（</w:t>
      </w:r>
      <w:r>
        <w:rPr/>
        <w:t>21/21</w:t>
      </w:r>
      <w:r>
        <w:rPr/>
        <w:t>）</w:t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3219450"/>
            <wp:effectExtent l="0" t="0" r="0" b="0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717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1235"/>
        <w:gridCol w:w="5811"/>
        <w:gridCol w:w="1671"/>
      </w:tblGrid>
      <w:tr>
        <w:trPr/>
        <w:tc>
          <w:tcPr>
            <w:tcW w:w="12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检查</w:t>
            </w:r>
          </w:p>
        </w:tc>
        <w:tc>
          <w:tcPr>
            <w:tcW w:w="58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内容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残差</w:t>
            </w:r>
          </w:p>
        </w:tc>
      </w:tr>
      <w:tr>
        <w:trPr/>
        <w:tc>
          <w:tcPr>
            <w:tcW w:w="12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T01_01–05</w:t>
            </w:r>
          </w:p>
        </w:tc>
        <w:tc>
          <w:tcPr>
            <w:tcW w:w="58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四模式 </w:t>
            </w:r>
            <w:r>
              <w:rPr/>
              <w:t xml:space="preserve">+ </w:t>
            </w:r>
            <w:r>
              <w:rPr/>
              <w:t xml:space="preserve">通用式 </w:t>
            </w:r>
            <w:r>
              <w:rPr/>
              <w:t xml:space="preserve">vs </w:t>
            </w:r>
            <w:r>
              <w:rPr/>
              <w:t>独立闭式（</w:t>
            </w:r>
            <w:r>
              <w:rPr/>
              <w:t xml:space="preserve">6 </w:t>
            </w:r>
            <w:r>
              <w:rPr/>
              <w:t>个采样时刻）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12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T01_06</w:t>
            </w:r>
          </w:p>
        </w:tc>
        <w:tc>
          <w:tcPr>
            <w:tcW w:w="58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push </w:t>
            </w:r>
            <w:r>
              <w:rPr/>
              <w:t>时间恒定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 N</w:t>
            </w:r>
          </w:p>
        </w:tc>
      </w:tr>
      <w:tr>
        <w:trPr/>
        <w:tc>
          <w:tcPr>
            <w:tcW w:w="12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T01_07</w:t>
            </w:r>
          </w:p>
        </w:tc>
        <w:tc>
          <w:tcPr>
            <w:tcW w:w="58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rub </w:t>
            </w:r>
            <w:r>
              <w:rPr/>
              <w:t>整数周期均值为零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4.7e-08 N·m</w:t>
            </w:r>
          </w:p>
        </w:tc>
      </w:tr>
      <w:tr>
        <w:trPr/>
        <w:tc>
          <w:tcPr>
            <w:tcW w:w="12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T01_08</w:t>
            </w:r>
          </w:p>
        </w:tc>
        <w:tc>
          <w:tcPr>
            <w:tcW w:w="58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wiggle </w:t>
            </w:r>
            <w:r>
              <w:rPr/>
              <w:t xml:space="preserve">正交不变量 </w:t>
            </w:r>
            <w:r>
              <w:rPr>
                <w:rStyle w:val="Style13"/>
              </w:rPr>
              <w:t>w4²+w5²=f²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3.5e-16 N²·m²</w:t>
            </w:r>
          </w:p>
        </w:tc>
      </w:tr>
      <w:tr>
        <w:trPr/>
        <w:tc>
          <w:tcPr>
            <w:tcW w:w="12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T01_09</w:t>
            </w:r>
          </w:p>
        </w:tc>
        <w:tc>
          <w:tcPr>
            <w:tcW w:w="58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spiral </w:t>
            </w:r>
            <w:r>
              <w:rPr/>
              <w:t xml:space="preserve">瞬时半径 </w:t>
            </w:r>
            <w:r>
              <w:rPr/>
              <w:t>|α·sin(vt)+β|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4.4e-15 N</w:t>
            </w:r>
          </w:p>
        </w:tc>
      </w:tr>
      <w:tr>
        <w:trPr/>
        <w:tc>
          <w:tcPr>
            <w:tcW w:w="12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T01_10</w:t>
            </w:r>
          </w:p>
        </w:tc>
        <w:tc>
          <w:tcPr>
            <w:tcW w:w="58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spiral </w:t>
            </w:r>
            <w:r>
              <w:rPr/>
              <w:t>幅值调制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 N</w:t>
            </w:r>
          </w:p>
        </w:tc>
      </w:tr>
      <w:tr>
        <w:trPr/>
        <w:tc>
          <w:tcPr>
            <w:tcW w:w="12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T01_11</w:t>
            </w:r>
          </w:p>
        </w:tc>
        <w:tc>
          <w:tcPr>
            <w:tcW w:w="58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b=0</w:t>
            </w:r>
            <w:r>
              <w:rPr/>
              <w:t xml:space="preserve"> </w:t>
            </w:r>
            <w:r>
              <w:rPr/>
              <w:t>常值模式合法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12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T01_12</w:t>
            </w:r>
          </w:p>
        </w:tc>
        <w:tc>
          <w:tcPr>
            <w:tcW w:w="58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β&lt;0</w:t>
            </w:r>
            <w:r>
              <w:rPr/>
              <w:t xml:space="preserve"> </w:t>
            </w:r>
            <w:r>
              <w:rPr/>
              <w:t>接受（论文无正定域约束）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2.2e-15 N</w:t>
            </w:r>
          </w:p>
        </w:tc>
      </w:tr>
      <w:tr>
        <w:trPr/>
        <w:tc>
          <w:tcPr>
            <w:tcW w:w="12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T01_13</w:t>
            </w:r>
          </w:p>
        </w:tc>
        <w:tc>
          <w:tcPr>
            <w:tcW w:w="58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轴位：</w:t>
            </w:r>
            <w:r>
              <w:rPr/>
              <w:t>push→fz</w:t>
            </w:r>
            <w:r>
              <w:rPr/>
              <w:t>、</w:t>
            </w:r>
            <w:r>
              <w:rPr/>
              <w:t>rub→mz</w:t>
            </w:r>
            <w:r>
              <w:rPr/>
              <w:t>、</w:t>
            </w:r>
            <w:r>
              <w:rPr/>
              <w:t>wiggle→mx,my</w:t>
            </w:r>
            <w:r>
              <w:rPr/>
              <w:t>、</w:t>
            </w:r>
            <w:r>
              <w:rPr/>
              <w:t>spiral→fx,fy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行为正确</w:t>
            </w:r>
          </w:p>
        </w:tc>
      </w:tr>
    </w:tbl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1962150"/>
            <wp:effectExtent l="0" t="0" r="0" b="0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5.2 T02 </w:t>
      </w:r>
      <w:r>
        <w:rPr/>
        <w:t>阶段组合（</w:t>
      </w:r>
      <w:r>
        <w:rPr/>
        <w:t>16/16</w:t>
      </w:r>
      <w:r>
        <w:rPr/>
        <w:t>）</w:t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2990850"/>
            <wp:effectExtent l="0" t="0" r="0" b="0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0" w:after="283"/>
        <w:jc w:val="left"/>
        <w:rPr/>
      </w:pPr>
      <w:r>
        <w:rPr/>
        <w:t>四个文献记载的阶段序列全部按外部脚本走通（</w:t>
      </w:r>
      <w:r>
        <w:rPr/>
        <w:t xml:space="preserve">case1 </w:t>
      </w:r>
      <w:r>
        <w:rPr/>
        <w:t xml:space="preserve">边界由 </w:t>
      </w:r>
      <w:r>
        <w:rPr/>
        <w:t xml:space="preserve">Fig.9 </w:t>
      </w:r>
      <w:r>
        <w:rPr/>
        <w:t xml:space="preserve">定性数字化： </w:t>
      </w:r>
      <w:r>
        <w:rPr/>
        <w:t>0/3.2/10.5/16.5/17.5 s</w:t>
      </w:r>
      <w:r>
        <w:rPr/>
        <w:t>；</w:t>
      </w:r>
      <w:r>
        <w:rPr/>
        <w:t xml:space="preserve">case2–4 </w:t>
      </w:r>
      <w:r>
        <w:rPr/>
        <w:t xml:space="preserve">为示意边界），阶段归属零错误、与组合 </w:t>
      </w:r>
      <w:r>
        <w:rPr/>
        <w:t xml:space="preserve">oracle </w:t>
      </w:r>
      <w:r>
        <w:rPr/>
        <w:t xml:space="preserve">残差 </w:t>
      </w:r>
      <w:r>
        <w:rPr/>
        <w:t>0</w:t>
      </w:r>
      <w:r>
        <w:rPr/>
        <w:t>。 边界跳变被</w:t>
      </w:r>
      <w:r>
        <w:rPr>
          <w:b/>
        </w:rPr>
        <w:t>如实报告</w:t>
      </w:r>
      <w:r>
        <w:rPr/>
        <w:t>而非当作错误：</w:t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1781175"/>
            <wp:effectExtent l="0" t="0" r="0" b="0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7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1940"/>
        <w:gridCol w:w="3216"/>
        <w:gridCol w:w="3921"/>
      </w:tblGrid>
      <w:tr>
        <w:trPr/>
        <w:tc>
          <w:tcPr>
            <w:tcW w:w="194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边界</w:t>
            </w:r>
          </w:p>
        </w:tc>
        <w:tc>
          <w:tcPr>
            <w:tcW w:w="32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力跳变 ‖</w:t>
            </w:r>
            <w:r>
              <w:rPr/>
              <w:t>Δf‖₂ [N]</w:t>
            </w:r>
          </w:p>
        </w:tc>
        <w:tc>
          <w:tcPr>
            <w:tcW w:w="39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力矩跳变 ‖</w:t>
            </w:r>
            <w:r>
              <w:rPr/>
              <w:t>Δm‖₂ [N·m]</w:t>
            </w:r>
          </w:p>
        </w:tc>
      </w:tr>
      <w:tr>
        <w:trPr/>
        <w:tc>
          <w:tcPr>
            <w:tcW w:w="194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approach→search</w:t>
            </w:r>
          </w:p>
        </w:tc>
        <w:tc>
          <w:tcPr>
            <w:tcW w:w="32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1.824</w:t>
            </w:r>
            <w:r>
              <w:rPr/>
              <w:t>（</w:t>
            </w:r>
            <w:r>
              <w:rPr/>
              <w:t xml:space="preserve">= t=3.2 s </w:t>
            </w:r>
            <w:r>
              <w:rPr/>
              <w:t>处螺旋力幅值）</w:t>
            </w:r>
          </w:p>
        </w:tc>
        <w:tc>
          <w:tcPr>
            <w:tcW w:w="39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0.000</w:t>
            </w:r>
          </w:p>
        </w:tc>
      </w:tr>
      <w:tr>
        <w:trPr/>
        <w:tc>
          <w:tcPr>
            <w:tcW w:w="194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search→align</w:t>
            </w:r>
          </w:p>
        </w:tc>
        <w:tc>
          <w:tcPr>
            <w:tcW w:w="32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5.000</w:t>
            </w:r>
          </w:p>
        </w:tc>
        <w:tc>
          <w:tcPr>
            <w:tcW w:w="39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0.391</w:t>
            </w:r>
          </w:p>
        </w:tc>
      </w:tr>
      <w:tr>
        <w:trPr/>
        <w:tc>
          <w:tcPr>
            <w:tcW w:w="194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align→insert</w:t>
            </w:r>
          </w:p>
        </w:tc>
        <w:tc>
          <w:tcPr>
            <w:tcW w:w="32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0.000</w:t>
            </w:r>
          </w:p>
        </w:tc>
        <w:tc>
          <w:tcPr>
            <w:tcW w:w="39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0.391</w:t>
            </w:r>
            <w:r>
              <w:rPr/>
              <w:t>（</w:t>
            </w:r>
            <w:r>
              <w:rPr/>
              <w:t xml:space="preserve">16.5 s </w:t>
            </w:r>
            <w:r>
              <w:rPr/>
              <w:t xml:space="preserve">处 </w:t>
            </w:r>
            <w:r>
              <w:rPr/>
              <w:t xml:space="preserve">wiggle/rub </w:t>
            </w:r>
            <w:r>
              <w:rPr/>
              <w:t>残余相位）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/>
        <w:t>力与力矩跳变</w:t>
      </w:r>
      <w:r>
        <w:rPr>
          <w:b/>
        </w:rPr>
        <w:t>分开报告</w:t>
      </w:r>
      <w:r>
        <w:rPr/>
        <w:t xml:space="preserve">（复审 </w:t>
      </w:r>
      <w:r>
        <w:rPr/>
        <w:t>R3</w:t>
      </w:r>
      <w:r>
        <w:rPr/>
        <w:t>）：把牛顿与牛顿</w:t>
      </w:r>
      <w:r>
        <w:rPr/>
        <w:t>·</w:t>
      </w:r>
      <w:r>
        <w:rPr/>
        <w:t xml:space="preserve">米拼进同一个 </w:t>
      </w:r>
      <w:r>
        <w:rPr/>
        <w:t xml:space="preserve">6 </w:t>
      </w:r>
      <w:r>
        <w:rPr/>
        <w:t>维向量再取范数没有物理 单位，</w:t>
      </w:r>
      <w:r>
        <w:rPr/>
        <w:t xml:space="preserve">JSON </w:t>
      </w:r>
      <w:r>
        <w:rPr/>
        <w:t xml:space="preserve">中的合成值仅以 </w:t>
      </w:r>
      <w:r>
        <w:rPr>
          <w:rStyle w:val="Style13"/>
        </w:rPr>
        <w:t>jump_mixed_l2_unphysical</w:t>
      </w:r>
      <w:r>
        <w:rPr/>
        <w:t xml:space="preserve"> </w:t>
      </w:r>
      <w:r>
        <w:rPr/>
        <w:t>形式保留为无量纲诊断，不作任何物理解释。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5.3 T03 </w:t>
      </w:r>
      <w:r>
        <w:rPr/>
        <w:t>选择矩阵与坐标变换（</w:t>
      </w:r>
      <w:r>
        <w:rPr/>
        <w:t>23/23</w:t>
      </w:r>
      <w:r>
        <w:rPr/>
        <w:t>）</w:t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1962150"/>
            <wp:effectExtent l="0" t="0" r="0" b="0"/>
            <wp:docPr id="5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3"/>
        </w:rPr>
        <w:t>Ω</w:t>
      </w:r>
      <w:r>
        <w:rPr/>
        <w:t xml:space="preserve"> </w:t>
      </w:r>
      <w:r>
        <w:rPr/>
        <w:t>对称（</w:t>
      </w:r>
      <w:r>
        <w:rPr/>
        <w:t>0</w:t>
      </w:r>
      <w:r>
        <w:rPr/>
        <w:t>）、幂等（</w:t>
      </w:r>
      <w:r>
        <w:rPr/>
        <w:t>1.1e-16</w:t>
      </w:r>
      <w:r>
        <w:rPr/>
        <w:t xml:space="preserve">）、秩 </w:t>
      </w:r>
      <w:r>
        <w:rPr/>
        <w:t>2</w:t>
      </w:r>
      <w:r>
        <w:rPr/>
        <w:t>、</w:t>
      </w:r>
      <w:r>
        <w:rPr>
          <w:rStyle w:val="Style13"/>
        </w:rPr>
        <w:t>Ω(R_h e_x)=0</w:t>
      </w:r>
      <w:r>
        <w:rPr/>
        <w:t>、</w:t>
      </w:r>
      <w:r>
        <w:rPr>
          <w:rStyle w:val="Style13"/>
        </w:rPr>
        <w:t>Ω(R_h e_y)=R_h e_y</w:t>
      </w:r>
      <w:r>
        <w:rPr/>
        <w:t xml:space="preserve">；修正后的 </w:t>
      </w:r>
      <w:r>
        <w:rPr/>
        <w:t xml:space="preserve">T03_12 </w:t>
      </w:r>
      <w:r>
        <w:rPr/>
        <w:t xml:space="preserve">验证 </w:t>
      </w:r>
      <w:r>
        <w:rPr>
          <w:rStyle w:val="Style13"/>
        </w:rPr>
        <w:t>Ω(R_h)</w:t>
      </w:r>
      <w:r>
        <w:rPr/>
        <w:t xml:space="preserve"> </w:t>
      </w:r>
      <w:r>
        <w:rPr/>
        <w:t>湮灭真实推力方向（</w:t>
      </w:r>
      <w:r>
        <w:rPr/>
        <w:t>8.5e-17</w:t>
      </w:r>
      <w:r>
        <w:rPr/>
        <w:t>），</w:t>
      </w:r>
      <w:r>
        <w:rPr/>
        <w:t xml:space="preserve">T03_15 </w:t>
      </w:r>
      <w:r>
        <w:rPr/>
        <w:t xml:space="preserve">负对照给出 </w:t>
      </w:r>
      <w:r>
        <w:rPr/>
        <w:t xml:space="preserve">LITERAL </w:t>
      </w:r>
      <w:r>
        <w:rPr/>
        <w:t xml:space="preserve">读法的 </w:t>
      </w:r>
      <w:r>
        <w:rPr/>
        <w:t>1.0</w:t>
      </w:r>
      <w:r>
        <w:rPr/>
        <w:t xml:space="preserve">； </w:t>
      </w:r>
      <w:r>
        <w:rPr/>
        <w:t xml:space="preserve">6×6 </w:t>
      </w:r>
      <w:r>
        <w:rPr/>
        <w:t xml:space="preserve">选择块秩 </w:t>
      </w:r>
      <w:r>
        <w:rPr/>
        <w:t>5</w:t>
      </w:r>
      <w:r>
        <w:rPr/>
        <w:t xml:space="preserve">；帧协变 </w:t>
      </w:r>
      <w:r>
        <w:rPr>
          <w:rStyle w:val="Style13"/>
        </w:rPr>
        <w:t>Ω(R₂R₁)=R₂Ω(R₁)R₂ᵀ</w:t>
      </w:r>
      <w:r>
        <w:rPr/>
        <w:t>（</w:t>
      </w:r>
      <w:r>
        <w:rPr/>
        <w:t>1.1e-16</w:t>
      </w:r>
      <w:r>
        <w:rPr/>
        <w:t xml:space="preserve">）；配对功率不变 </w:t>
      </w:r>
      <w:r>
        <w:rPr/>
        <w:t>2.2e-16</w:t>
      </w:r>
      <w:r>
        <w:rPr/>
        <w:t xml:space="preserve">。 </w:t>
      </w:r>
      <w:r>
        <w:rPr>
          <w:b/>
        </w:rPr>
        <w:t xml:space="preserve">不把奇异 </w:t>
      </w:r>
      <w:r>
        <w:rPr>
          <w:b/>
        </w:rPr>
        <w:t xml:space="preserve">Jacobian </w:t>
      </w:r>
      <w:r>
        <w:rPr>
          <w:b/>
        </w:rPr>
        <w:t>当作失败</w:t>
      </w:r>
      <w:r>
        <w:rPr/>
        <w:t xml:space="preserve">（秩 </w:t>
      </w:r>
      <w:r>
        <w:rPr/>
        <w:t xml:space="preserve">5 </w:t>
      </w:r>
      <w:r>
        <w:rPr/>
        <w:t xml:space="preserve">时 </w:t>
      </w:r>
      <w:r>
        <w:rPr>
          <w:rStyle w:val="Style13"/>
        </w:rPr>
        <w:t>JᵀF</w:t>
      </w:r>
      <w:r>
        <w:rPr/>
        <w:t xml:space="preserve"> </w:t>
      </w:r>
      <w:r>
        <w:rPr/>
        <w:t>有限，</w:t>
      </w:r>
      <w:r>
        <w:rPr/>
        <w:t>T03_13</w:t>
      </w:r>
      <w:r>
        <w:rPr/>
        <w:t xml:space="preserve">）； </w:t>
      </w:r>
      <w:r>
        <w:rPr>
          <w:b/>
        </w:rPr>
        <w:t>不声称</w:t>
      </w:r>
      <w:r>
        <w:rPr/>
        <w:t xml:space="preserve"> </w:t>
      </w:r>
      <w:r>
        <w:rPr>
          <w:rStyle w:val="Style13"/>
        </w:rPr>
        <w:t>‖</w:t>
      </w:r>
      <w:r>
        <w:rPr>
          <w:rStyle w:val="Style13"/>
        </w:rPr>
        <w:t>Jᵀw‖=‖w‖</w:t>
      </w:r>
      <w:r>
        <w:rPr/>
        <w:t xml:space="preserve">（实测比值 </w:t>
      </w:r>
      <w:r>
        <w:rPr/>
        <w:t>1.001</w:t>
      </w:r>
      <w:r>
        <w:rPr/>
        <w:t>，显式报告）。</w:t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2990850"/>
            <wp:effectExtent l="0" t="0" r="0" b="0"/>
            <wp:docPr id="6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方法学发现（已记录）：标量功率 </w:t>
      </w:r>
      <w:r>
        <w:rPr>
          <w:rStyle w:val="Style13"/>
        </w:rPr>
        <w:t>wᵀV</w:t>
      </w:r>
      <w:r>
        <w:rPr/>
        <w:t xml:space="preserve"> </w:t>
      </w:r>
      <w:r>
        <w:rPr/>
        <w:t>对</w:t>
      </w:r>
      <w:r>
        <w:rPr>
          <w:b/>
        </w:rPr>
        <w:t>任意块正交</w:t>
      </w:r>
      <w:r>
        <w:rPr/>
        <w:t>变换都不变，即使力块与力矩块 互相不一致，因此功率不变性</w:t>
      </w:r>
      <w:r>
        <w:rPr>
          <w:b/>
        </w:rPr>
        <w:t>无法</w:t>
      </w:r>
      <w:r>
        <w:rPr/>
        <w:t>检出</w:t>
      </w:r>
      <w:r>
        <w:rPr/>
        <w:t>"</w:t>
      </w:r>
      <w:r>
        <w:rPr/>
        <w:t>只转力不转力矩</w:t>
      </w:r>
      <w:r>
        <w:rPr/>
        <w:t>"</w:t>
      </w:r>
      <w:r>
        <w:rPr/>
        <w:t xml:space="preserve">的帧错误；必须与帧一致的 </w:t>
      </w:r>
      <w:r>
        <w:rPr/>
        <w:t xml:space="preserve">oracle </w:t>
      </w:r>
      <w:r>
        <w:rPr/>
        <w:t>逐元素比较（</w:t>
      </w:r>
      <w:r>
        <w:rPr/>
        <w:t>T03_M2</w:t>
      </w:r>
      <w:r>
        <w:rPr/>
        <w:t xml:space="preserve">，检出 </w:t>
      </w:r>
      <w:r>
        <w:rPr/>
        <w:t>0.266</w:t>
      </w:r>
      <w:r>
        <w:rPr/>
        <w:t>）。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5.4 T04 </w:t>
      </w:r>
      <w:r>
        <w:rPr/>
        <w:t>前馈力矩律（</w:t>
      </w:r>
      <w:r>
        <w:rPr/>
        <w:t>20/20</w:t>
      </w:r>
      <w:r>
        <w:rPr/>
        <w:t>）</w:t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1876425"/>
            <wp:effectExtent l="0" t="0" r="0" b="0"/>
            <wp:docPr id="7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2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1190"/>
        <w:gridCol w:w="4701"/>
        <w:gridCol w:w="2391"/>
      </w:tblGrid>
      <w:tr>
        <w:trPr/>
        <w:tc>
          <w:tcPr>
            <w:tcW w:w="11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检查</w:t>
            </w:r>
          </w:p>
        </w:tc>
        <w:tc>
          <w:tcPr>
            <w:tcW w:w="47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内容</w:t>
            </w:r>
          </w:p>
        </w:tc>
        <w:tc>
          <w:tcPr>
            <w:tcW w:w="239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残差</w:t>
            </w:r>
          </w:p>
        </w:tc>
      </w:tr>
      <w:tr>
        <w:trPr/>
        <w:tc>
          <w:tcPr>
            <w:tcW w:w="11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T04_01</w:t>
            </w:r>
          </w:p>
        </w:tc>
        <w:tc>
          <w:tcPr>
            <w:tcW w:w="47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与独立指标循环 </w:t>
            </w:r>
            <w:r>
              <w:rPr/>
              <w:t xml:space="preserve">oracle </w:t>
            </w:r>
            <w:r>
              <w:rPr/>
              <w:t>一致</w:t>
            </w:r>
          </w:p>
        </w:tc>
        <w:tc>
          <w:tcPr>
            <w:tcW w:w="239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8.9e-16 N·m</w:t>
            </w:r>
          </w:p>
        </w:tc>
      </w:tr>
      <w:tr>
        <w:trPr/>
        <w:tc>
          <w:tcPr>
            <w:tcW w:w="11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T04_02</w:t>
            </w:r>
          </w:p>
        </w:tc>
        <w:tc>
          <w:tcPr>
            <w:tcW w:w="47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五项分解（位置</w:t>
            </w:r>
            <w:r>
              <w:rPr/>
              <w:t>/</w:t>
            </w:r>
            <w:r>
              <w:rPr/>
              <w:t>扰动</w:t>
            </w:r>
            <w:r>
              <w:rPr/>
              <w:t>/</w:t>
            </w:r>
            <w:r>
              <w:rPr/>
              <w:t>阻尼</w:t>
            </w:r>
            <w:r>
              <w:rPr/>
              <w:t>/</w:t>
            </w:r>
            <w:r>
              <w:rPr/>
              <w:t>重力</w:t>
            </w:r>
            <w:r>
              <w:rPr/>
              <w:t>/</w:t>
            </w:r>
            <w:r>
              <w:rPr/>
              <w:t>摩擦）</w:t>
            </w:r>
          </w:p>
        </w:tc>
        <w:tc>
          <w:tcPr>
            <w:tcW w:w="239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2.8e-17 N·m</w:t>
            </w:r>
          </w:p>
        </w:tc>
      </w:tr>
      <w:tr>
        <w:trPr/>
        <w:tc>
          <w:tcPr>
            <w:tcW w:w="11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T04_03</w:t>
            </w:r>
          </w:p>
        </w:tc>
        <w:tc>
          <w:tcPr>
            <w:tcW w:w="47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印刷</w:t>
            </w:r>
            <w:r>
              <w:rPr/>
              <w:t>"</w:t>
            </w:r>
            <w:r>
              <w:rPr/>
              <w:t xml:space="preserve">两个 </w:t>
            </w:r>
            <w:r>
              <w:rPr/>
              <w:t>Jᵀ"</w:t>
            </w:r>
            <w:r>
              <w:rPr/>
              <w:t xml:space="preserve">式 ≡ 合并 </w:t>
            </w:r>
            <w:r>
              <w:rPr>
                <w:rStyle w:val="Style13"/>
              </w:rPr>
              <w:t>Jᵀ(F_pos+F_pert)</w:t>
            </w:r>
          </w:p>
        </w:tc>
        <w:tc>
          <w:tcPr>
            <w:tcW w:w="239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11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T04_04/05</w:t>
            </w:r>
          </w:p>
        </w:tc>
        <w:tc>
          <w:tcPr>
            <w:tcW w:w="47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位置项沿推力轴分量为 </w:t>
            </w:r>
            <w:r>
              <w:rPr/>
              <w:t>0</w:t>
            </w:r>
            <w:r>
              <w:rPr/>
              <w:t>；</w:t>
            </w:r>
            <w:r>
              <w:rPr>
                <w:rStyle w:val="Style13"/>
              </w:rPr>
              <w:t>Δx</w:t>
            </w:r>
            <w:r>
              <w:rPr/>
              <w:t xml:space="preserve"> </w:t>
            </w:r>
            <w:r>
              <w:rPr/>
              <w:t xml:space="preserve">沿推力轴平移不改 </w:t>
            </w:r>
            <w:r>
              <w:rPr>
                <w:rStyle w:val="Style13"/>
              </w:rPr>
              <w:t>τ</w:t>
            </w:r>
          </w:p>
        </w:tc>
        <w:tc>
          <w:tcPr>
            <w:tcW w:w="239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1.7e-18 / 0</w:t>
            </w:r>
          </w:p>
        </w:tc>
      </w:tr>
      <w:tr>
        <w:trPr/>
        <w:tc>
          <w:tcPr>
            <w:tcW w:w="11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T04_06</w:t>
            </w:r>
          </w:p>
        </w:tc>
        <w:tc>
          <w:tcPr>
            <w:tcW w:w="47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虚功 </w:t>
            </w:r>
            <w:r>
              <w:rPr>
                <w:rStyle w:val="Style13"/>
              </w:rPr>
              <w:t>(JᵀF)ᵀq̇ = Fᵀ(Jq̇)</w:t>
            </w:r>
          </w:p>
        </w:tc>
        <w:tc>
          <w:tcPr>
            <w:tcW w:w="239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1.7e-17 W</w:t>
            </w:r>
          </w:p>
        </w:tc>
      </w:tr>
      <w:tr>
        <w:trPr/>
        <w:tc>
          <w:tcPr>
            <w:tcW w:w="11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T04_07/08</w:t>
            </w:r>
          </w:p>
        </w:tc>
        <w:tc>
          <w:tcPr>
            <w:tcW w:w="47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对前馈 </w:t>
            </w:r>
            <w:r>
              <w:rPr/>
              <w:t xml:space="preserve">wrench </w:t>
            </w:r>
            <w:r>
              <w:rPr/>
              <w:t xml:space="preserve">仿射 </w:t>
            </w:r>
            <w:r>
              <w:rPr/>
              <w:t xml:space="preserve">/ </w:t>
            </w:r>
            <w:r>
              <w:rPr/>
              <w:t>齐次</w:t>
            </w:r>
          </w:p>
        </w:tc>
        <w:tc>
          <w:tcPr>
            <w:tcW w:w="239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1.8e-15 / 4.9e-15 N·m</w:t>
            </w:r>
          </w:p>
        </w:tc>
      </w:tr>
      <w:tr>
        <w:trPr/>
        <w:tc>
          <w:tcPr>
            <w:tcW w:w="11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T04_09/10</w:t>
            </w:r>
          </w:p>
        </w:tc>
        <w:tc>
          <w:tcPr>
            <w:tcW w:w="47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重力、摩擦补偿独立可加</w:t>
            </w:r>
          </w:p>
        </w:tc>
        <w:tc>
          <w:tcPr>
            <w:tcW w:w="239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2.8e-16 / 2.1e-16 N·m</w:t>
            </w:r>
          </w:p>
        </w:tc>
      </w:tr>
      <w:tr>
        <w:trPr/>
        <w:tc>
          <w:tcPr>
            <w:tcW w:w="11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T04_11</w:t>
            </w:r>
          </w:p>
        </w:tc>
        <w:tc>
          <w:tcPr>
            <w:tcW w:w="47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秩亏 </w:t>
            </w:r>
            <w:r>
              <w:rPr/>
              <w:t>J</w:t>
            </w:r>
            <w:r>
              <w:rPr/>
              <w:t>：</w:t>
            </w:r>
            <w:r>
              <w:rPr/>
              <w:t xml:space="preserve">τ </w:t>
            </w:r>
            <w:r>
              <w:rPr/>
              <w:t>有限、虚功仍精确</w:t>
            </w:r>
          </w:p>
        </w:tc>
        <w:tc>
          <w:tcPr>
            <w:tcW w:w="239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2.1e-17 W</w:t>
            </w:r>
          </w:p>
        </w:tc>
      </w:tr>
      <w:tr>
        <w:trPr/>
        <w:tc>
          <w:tcPr>
            <w:tcW w:w="11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T04_12</w:t>
            </w:r>
          </w:p>
        </w:tc>
        <w:tc>
          <w:tcPr>
            <w:tcW w:w="47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API </w:t>
            </w:r>
            <w:r>
              <w:rPr/>
              <w:t>无测力输入（原文无反馈项）</w:t>
            </w:r>
          </w:p>
        </w:tc>
        <w:tc>
          <w:tcPr>
            <w:tcW w:w="239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结构检查</w:t>
            </w:r>
          </w:p>
        </w:tc>
      </w:tr>
      <w:tr>
        <w:trPr/>
        <w:tc>
          <w:tcPr>
            <w:tcW w:w="11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T04_13</w:t>
            </w:r>
          </w:p>
        </w:tc>
        <w:tc>
          <w:tcPr>
            <w:tcW w:w="47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注入 </w:t>
            </w:r>
            <w:r>
              <w:rPr>
                <w:rStyle w:val="Style13"/>
              </w:rPr>
              <w:t>K_f·F_ext</w:t>
            </w:r>
            <w:r>
              <w:rPr/>
              <w:t xml:space="preserve"> </w:t>
            </w:r>
            <w:r>
              <w:rPr/>
              <w:t>被识别为偏离</w:t>
            </w:r>
          </w:p>
        </w:tc>
        <w:tc>
          <w:tcPr>
            <w:tcW w:w="239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6.0e-02 N·m</w:t>
            </w:r>
          </w:p>
        </w:tc>
      </w:tr>
      <w:tr>
        <w:trPr/>
        <w:tc>
          <w:tcPr>
            <w:tcW w:w="11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T04_14</w:t>
            </w:r>
          </w:p>
        </w:tc>
        <w:tc>
          <w:tcPr>
            <w:tcW w:w="47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hole </w:t>
            </w:r>
            <w:r>
              <w:rPr/>
              <w:t xml:space="preserve">臂增益落在 </w:t>
            </w:r>
            <w:r>
              <w:rPr/>
              <w:t>500–1000</w:t>
            </w:r>
          </w:p>
        </w:tc>
        <w:tc>
          <w:tcPr>
            <w:tcW w:w="239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600 N/m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/>
        <w:t xml:space="preserve">300 </w:t>
      </w:r>
      <w:r>
        <w:rPr/>
        <w:t>组随机状态验证虚功与仿射恒等式（图右）。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5.5 T06 </w:t>
      </w:r>
      <w:r>
        <w:rPr/>
        <w:t>确定性集成（</w:t>
      </w:r>
      <w:r>
        <w:rPr/>
        <w:t>12/12</w:t>
      </w:r>
      <w:r>
        <w:rPr/>
        <w:t>）</w:t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3838575"/>
            <wp:effectExtent l="0" t="0" r="0" b="0"/>
            <wp:docPr id="8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g"/>
        <w:bidi w:val="0"/>
        <w:spacing w:before="150" w:after="150"/>
        <w:ind w:left="150" w:right="150" w:hanging="0"/>
        <w:jc w:val="center"/>
        <w:rPr/>
      </w:pPr>
      <w:r>
        <w:rPr/>
        <w:drawing>
          <wp:inline distT="0" distB="0" distL="0" distR="0">
            <wp:extent cx="5143500" cy="1943100"/>
            <wp:effectExtent l="0" t="0" r="0" b="0"/>
            <wp:docPr id="9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四个案例全流程：每 </w:t>
      </w:r>
      <w:r>
        <w:rPr/>
        <w:t xml:space="preserve">0.01 s </w:t>
      </w:r>
      <w:r>
        <w:rPr/>
        <w:t>通过</w:t>
      </w:r>
      <w:r>
        <w:rPr/>
        <w:t>"</w:t>
      </w:r>
      <w:r>
        <w:rPr/>
        <w:t>模式→组合→</w:t>
      </w:r>
      <w:r>
        <w:rPr/>
        <w:t xml:space="preserve">A1 </w:t>
      </w:r>
      <w:r>
        <w:rPr/>
        <w:t>重标定→选择</w:t>
      </w:r>
      <w:r>
        <w:rPr/>
        <w:t>/</w:t>
      </w:r>
      <w:r>
        <w:rPr/>
        <w:t>旋转→力矩</w:t>
      </w:r>
      <w:r>
        <w:rPr/>
        <w:t>"</w:t>
      </w:r>
      <w:r>
        <w:rPr/>
        <w:t xml:space="preserve">同一管线； 逐样本与 </w:t>
      </w:r>
      <w:r>
        <w:rPr/>
        <w:t xml:space="preserve">oracle </w:t>
      </w:r>
      <w:r>
        <w:rPr/>
        <w:t>一致（</w:t>
      </w:r>
      <w:r>
        <w:rPr/>
        <w:t xml:space="preserve">w </w:t>
      </w:r>
      <w:r>
        <w:rPr/>
        <w:t xml:space="preserve">残差 </w:t>
      </w:r>
      <w:r>
        <w:rPr/>
        <w:t>0</w:t>
      </w:r>
      <w:r>
        <w:rPr/>
        <w:t>，</w:t>
      </w:r>
      <w:r>
        <w:rPr/>
        <w:t>τ &lt;1e-12 N·m</w:t>
      </w:r>
      <w:r>
        <w:rPr/>
        <w:t>）；无死分支（</w:t>
      </w:r>
      <w:r>
        <w:rPr/>
        <w:t xml:space="preserve">12 </w:t>
      </w:r>
      <w:r>
        <w:rPr/>
        <w:t>个阶段块全部被激励）； 时钟单调、边界对齐；两次运行</w:t>
      </w:r>
      <w:r>
        <w:rPr>
          <w:b/>
        </w:rPr>
        <w:t>逐位相同</w:t>
      </w:r>
      <w:r>
        <w:rPr/>
        <w:t>（</w:t>
      </w:r>
      <w:r>
        <w:rPr/>
        <w:t>sha256</w:t>
      </w:r>
      <w:r>
        <w:rPr/>
        <w:t xml:space="preserve">）。幅值按复审 </w:t>
      </w:r>
      <w:r>
        <w:rPr/>
        <w:t xml:space="preserve">R2 </w:t>
      </w:r>
      <w:r>
        <w:rPr/>
        <w:t>分列：</w:t>
      </w:r>
      <w:r>
        <w:rPr>
          <w:rStyle w:val="Style13"/>
        </w:rPr>
        <w:t>max_{t,k}|τ_k| = 10.152 N·m</w:t>
      </w:r>
      <w:r>
        <w:rPr/>
        <w:t xml:space="preserve"> </w:t>
      </w:r>
      <w:r>
        <w:rPr/>
        <w:t xml:space="preserve">与 </w:t>
      </w:r>
      <w:r>
        <w:rPr>
          <w:rStyle w:val="Style13"/>
        </w:rPr>
        <w:t>max_t‖τ‖₂ = 12.590 N·m</w:t>
      </w:r>
      <w:r>
        <w:rPr/>
        <w:t xml:space="preserve">；力 </w:t>
      </w:r>
      <w:r>
        <w:rPr>
          <w:rStyle w:val="Style13"/>
        </w:rPr>
        <w:t>max_{t,i}|F_i| = 10.00 N</w:t>
      </w:r>
      <w:r>
        <w:rPr/>
        <w:t>、</w:t>
      </w:r>
      <w:r>
        <w:rPr>
          <w:rStyle w:val="Style13"/>
        </w:rPr>
        <w:t>max_t‖F‖₂ = 11.18 N</w:t>
      </w:r>
      <w:r>
        <w:rPr/>
        <w:t xml:space="preserve">；力矩 </w:t>
      </w:r>
      <w:r>
        <w:rPr>
          <w:rStyle w:val="Style13"/>
        </w:rPr>
        <w:t>max_t‖m‖₂ = 0.391 N·m</w:t>
      </w:r>
      <w:r>
        <w:rPr/>
        <w:t xml:space="preserve">。（此前报告写的 </w:t>
      </w:r>
      <w:r>
        <w:rPr>
          <w:rStyle w:val="Style13"/>
        </w:rPr>
        <w:t>‖</w:t>
      </w:r>
      <w:r>
        <w:rPr>
          <w:rStyle w:val="Style13"/>
        </w:rPr>
        <w:t>τ‖≤10.15</w:t>
      </w:r>
      <w:r>
        <w:rPr/>
        <w:t xml:space="preserve"> </w:t>
      </w:r>
      <w:r>
        <w:rPr/>
        <w:t xml:space="preserve">是最大分量的误标，已更正。） 每案例 </w:t>
      </w:r>
      <w:r>
        <w:rPr/>
        <w:t xml:space="preserve">CSV </w:t>
      </w:r>
      <w:r>
        <w:rPr/>
        <w:t xml:space="preserve">轨迹（含表头与单位）在 </w:t>
      </w:r>
      <w:r>
        <w:rPr>
          <w:rStyle w:val="Style13"/>
        </w:rPr>
        <w:t>results/20261020_094514_P3-T06_integration/</w:t>
      </w:r>
      <w:r>
        <w:rPr/>
        <w:t>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6. </w:t>
      </w:r>
      <w:r>
        <w:rPr/>
        <w:t>负证据汇总</w:t>
      </w:r>
    </w:p>
    <w:tbl>
      <w:tblPr>
        <w:tblW w:w="10205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2073"/>
        <w:gridCol w:w="561"/>
        <w:gridCol w:w="7571"/>
      </w:tblGrid>
      <w:tr>
        <w:trPr/>
        <w:tc>
          <w:tcPr>
            <w:tcW w:w="207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类别</w:t>
            </w:r>
          </w:p>
        </w:tc>
        <w:tc>
          <w:tcPr>
            <w:tcW w:w="56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数量</w:t>
            </w:r>
          </w:p>
        </w:tc>
        <w:tc>
          <w:tcPr>
            <w:tcW w:w="75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例</w:t>
            </w:r>
          </w:p>
        </w:tc>
      </w:tr>
      <w:tr>
        <w:trPr/>
        <w:tc>
          <w:tcPr>
            <w:tcW w:w="207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输入域拒绝</w:t>
            </w:r>
          </w:p>
        </w:tc>
        <w:tc>
          <w:tcPr>
            <w:tcW w:w="56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75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NaN/Inf </w:t>
            </w:r>
            <w:r>
              <w:rPr/>
              <w:t>幅值、错误形状、非法时间、未知模式</w:t>
            </w:r>
            <w:r>
              <w:rPr/>
              <w:t>/</w:t>
            </w:r>
            <w:r>
              <w:rPr/>
              <w:t>阶段</w:t>
            </w:r>
            <w:r>
              <w:rPr/>
              <w:t>/</w:t>
            </w:r>
            <w:r>
              <w:rPr/>
              <w:t>案例</w:t>
            </w:r>
          </w:p>
        </w:tc>
      </w:tr>
      <w:tr>
        <w:trPr/>
        <w:tc>
          <w:tcPr>
            <w:tcW w:w="207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变异检出（模式）</w:t>
            </w:r>
          </w:p>
        </w:tc>
        <w:tc>
          <w:tcPr>
            <w:tcW w:w="56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75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相位</w:t>
            </w:r>
            <w:r>
              <w:rPr/>
              <w:t>/</w:t>
            </w:r>
            <w:r>
              <w:rPr/>
              <w:t>频率互换、幅值减半、</w:t>
            </w:r>
            <w:r>
              <w:rPr/>
              <w:t xml:space="preserve">π/2 </w:t>
            </w:r>
            <w:r>
              <w:rPr/>
              <w:t>放错轴</w:t>
            </w:r>
          </w:p>
        </w:tc>
      </w:tr>
      <w:tr>
        <w:trPr/>
        <w:tc>
          <w:tcPr>
            <w:tcW w:w="207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变异检出（组合）</w:t>
            </w:r>
          </w:p>
        </w:tc>
        <w:tc>
          <w:tcPr>
            <w:tcW w:w="56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75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align </w:t>
            </w:r>
            <w:r>
              <w:rPr/>
              <w:t xml:space="preserve">缺 </w:t>
            </w:r>
            <w:r>
              <w:rPr/>
              <w:t>rub</w:t>
            </w:r>
            <w:r>
              <w:rPr/>
              <w:t>、</w:t>
            </w:r>
            <w:r>
              <w:rPr/>
              <w:t xml:space="preserve">search </w:t>
            </w:r>
            <w:r>
              <w:rPr/>
              <w:t xml:space="preserve">缺 </w:t>
            </w:r>
            <w:r>
              <w:rPr/>
              <w:t>push</w:t>
            </w:r>
          </w:p>
        </w:tc>
      </w:tr>
      <w:tr>
        <w:trPr/>
        <w:tc>
          <w:tcPr>
            <w:tcW w:w="207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变异检出（选择</w:t>
            </w:r>
            <w:r>
              <w:rPr/>
              <w:t>/</w:t>
            </w:r>
            <w:r>
              <w:rPr/>
              <w:t>帧）</w:t>
            </w:r>
          </w:p>
        </w:tc>
        <w:tc>
          <w:tcPr>
            <w:tcW w:w="56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75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R_h </w:t>
            </w:r>
            <w:r>
              <w:rPr/>
              <w:t xml:space="preserve">转置、只转力、错误 </w:t>
            </w:r>
            <w:r>
              <w:rPr/>
              <w:t>Σ</w:t>
            </w:r>
            <w:r>
              <w:rPr/>
              <w:t>、非正交缩放</w:t>
            </w:r>
          </w:p>
        </w:tc>
      </w:tr>
      <w:tr>
        <w:trPr/>
        <w:tc>
          <w:tcPr>
            <w:tcW w:w="207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变异检出（力矩）</w:t>
            </w:r>
          </w:p>
        </w:tc>
        <w:tc>
          <w:tcPr>
            <w:tcW w:w="56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75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扰动项符号、帧转置、缺选择器、丢重力、丢阻尼、力</w:t>
            </w:r>
            <w:r>
              <w:rPr/>
              <w:t>/</w:t>
            </w:r>
            <w:r>
              <w:rPr/>
              <w:t>力矩块互换、注入测力反馈</w:t>
            </w:r>
          </w:p>
        </w:tc>
      </w:tr>
      <w:tr>
        <w:trPr/>
        <w:tc>
          <w:tcPr>
            <w:tcW w:w="207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调度</w:t>
            </w:r>
            <w:r>
              <w:rPr/>
              <w:t>/</w:t>
            </w:r>
            <w:r>
              <w:rPr/>
              <w:t>时钟</w:t>
            </w:r>
          </w:p>
        </w:tc>
        <w:tc>
          <w:tcPr>
            <w:tcW w:w="56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75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非连续、倒序、边界数错、越界采样</w:t>
            </w:r>
          </w:p>
        </w:tc>
      </w:tr>
    </w:tbl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7. T05 </w:t>
      </w:r>
      <w:r>
        <w:rPr/>
        <w:t>可选接触代理：未实施</w:t>
      </w:r>
    </w:p>
    <w:p>
      <w:pPr>
        <w:pStyle w:val="Style17"/>
        <w:bidi w:val="0"/>
        <w:spacing w:before="0" w:after="283"/>
        <w:jc w:val="left"/>
        <w:rPr/>
      </w:pPr>
      <w:r>
        <w:rPr/>
        <w:t>按评审决定，准静态接触</w:t>
      </w:r>
      <w:r>
        <w:rPr/>
        <w:t>/</w:t>
      </w:r>
      <w:r>
        <w:rPr/>
        <w:t>卡阻代理为</w:t>
      </w:r>
      <w:r>
        <w:rPr>
          <w:b/>
        </w:rPr>
        <w:t>可选、非验收依赖</w:t>
      </w:r>
      <w:r>
        <w:rPr/>
        <w:t>。未实施理由： 论文只有定性分析（</w:t>
      </w:r>
      <w:r>
        <w:rPr/>
        <w:t xml:space="preserve">Fig.4 </w:t>
      </w:r>
      <w:r>
        <w:rPr/>
        <w:t>两点接触导向），没有可对标的几何、摩擦与真值； 任何</w:t>
      </w:r>
      <w:r>
        <w:rPr/>
        <w:t>"</w:t>
      </w:r>
      <w:r>
        <w:rPr/>
        <w:t>插入成功率</w:t>
      </w:r>
      <w:r>
        <w:rPr/>
        <w:t>"</w:t>
      </w:r>
      <w:r>
        <w:rPr/>
        <w:t>都只能是代理自证，容易造成</w:t>
      </w:r>
      <w:r>
        <w:rPr/>
        <w:t>"</w:t>
      </w:r>
      <w:r>
        <w:rPr/>
        <w:t>已复现实验</w:t>
      </w:r>
      <w:r>
        <w:rPr/>
        <w:t>"</w:t>
      </w:r>
      <w:r>
        <w:rPr/>
        <w:t xml:space="preserve">的误解。 记录为 </w:t>
      </w:r>
      <w:r>
        <w:rPr>
          <w:rStyle w:val="Style13"/>
        </w:rPr>
        <w:t>NOT_EXECUTED_OPTIONAL</w:t>
      </w:r>
      <w:r>
        <w:rPr/>
        <w:t xml:space="preserve">，不影响 </w:t>
      </w:r>
      <w:r>
        <w:rPr>
          <w:rStyle w:val="Style13"/>
        </w:rPr>
        <w:t>ALGORITHM_NUMERICAL_VERIFIED</w:t>
      </w:r>
      <w:r>
        <w:rPr/>
        <w:t>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8. </w:t>
      </w:r>
      <w:r>
        <w:rPr/>
        <w:t xml:space="preserve">论文 </w:t>
      </w:r>
      <w:r>
        <w:rPr/>
        <w:t xml:space="preserve">vs </w:t>
      </w:r>
      <w:r>
        <w:rPr/>
        <w:t>实际复现范围矩阵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完整表格见 </w:t>
      </w:r>
      <w:r>
        <w:rPr>
          <w:rStyle w:val="Style13"/>
        </w:rPr>
        <w:t>P3_SCOPE_MATRIX.csv</w:t>
      </w:r>
      <w:r>
        <w:rPr/>
        <w:t>，摘要：</w:t>
      </w:r>
    </w:p>
    <w:tbl>
      <w:tblPr>
        <w:tblW w:w="10088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2810"/>
        <w:gridCol w:w="981"/>
        <w:gridCol w:w="3426"/>
        <w:gridCol w:w="2871"/>
      </w:tblGrid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论文内容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要求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实际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标签</w:t>
            </w:r>
          </w:p>
        </w:tc>
      </w:tr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16–22 </w:t>
            </w:r>
            <w:r>
              <w:rPr/>
              <w:t>扰动模式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复现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已实现并独立验证（</w:t>
            </w:r>
            <w:r>
              <w:rPr/>
              <w:t>21/21</w:t>
            </w:r>
            <w:r>
              <w:rPr/>
              <w:t>）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ORIGINAL</w:t>
            </w:r>
          </w:p>
        </w:tc>
      </w:tr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23–26 </w:t>
            </w:r>
            <w:r>
              <w:rPr/>
              <w:t>阶段组合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复现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已实现，四案例序列走通（</w:t>
            </w:r>
            <w:r>
              <w:rPr/>
              <w:t>16/16</w:t>
            </w:r>
            <w:r>
              <w:rPr/>
              <w:t>）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ORIGINAL</w:t>
            </w:r>
          </w:p>
        </w:tc>
      </w:tr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27–28 </w:t>
            </w:r>
            <w:r>
              <w:rPr/>
              <w:t>选择</w:t>
            </w:r>
            <w:r>
              <w:rPr/>
              <w:t>/</w:t>
            </w:r>
            <w:r>
              <w:rPr/>
              <w:t>帧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复现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已实现（</w:t>
            </w:r>
            <w:r>
              <w:rPr/>
              <w:t>22/22</w:t>
            </w:r>
            <w:r>
              <w:rPr/>
              <w:t>）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ORIGINAL</w:t>
            </w:r>
          </w:p>
        </w:tc>
      </w:tr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27 </w:t>
            </w:r>
            <w:r>
              <w:rPr/>
              <w:t>力矩律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复现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已实现（</w:t>
            </w:r>
            <w:r>
              <w:rPr/>
              <w:t>20/20</w:t>
            </w:r>
            <w:r>
              <w:rPr/>
              <w:t>），无测力反馈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ORIGINAL</w:t>
            </w:r>
          </w:p>
        </w:tc>
      </w:tr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阶段切换时机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手工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外部脚本（边界示意</w:t>
            </w:r>
            <w:r>
              <w:rPr/>
              <w:t>/</w:t>
            </w:r>
            <w:r>
              <w:rPr/>
              <w:t>数字化）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ADAPTATION</w:t>
            </w:r>
          </w:p>
        </w:tc>
      </w:tr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任务帧↔孔帧轴命名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未明确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显式 </w:t>
            </w:r>
            <w:r>
              <w:rPr>
                <w:rStyle w:val="Style13"/>
              </w:rPr>
              <w:t>e_z→e_x</w:t>
            </w:r>
            <w:r>
              <w:rPr/>
              <w:t xml:space="preserve"> </w:t>
            </w:r>
            <w:r>
              <w:rPr/>
              <w:t>重标定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ADAPTATION</w:t>
            </w:r>
          </w:p>
        </w:tc>
      </w:tr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全部数值参数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未给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TEST_FIXTURE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TEST_FIXTURE</w:t>
            </w:r>
          </w:p>
        </w:tc>
      </w:tr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1–15 </w:t>
            </w:r>
            <w:r>
              <w:rPr/>
              <w:t>灵巧手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完整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未复现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</w:p>
        </w:tc>
      </w:tr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50-DOF </w:t>
            </w:r>
            <w:r>
              <w:rPr/>
              <w:t xml:space="preserve">硬件 </w:t>
            </w:r>
            <w:r>
              <w:rPr/>
              <w:t>/ 87% / 13.86 s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完整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未复现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</w:p>
        </w:tc>
      </w:tr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Fig.8/9/11 </w:t>
            </w:r>
            <w:r>
              <w:rPr/>
              <w:t>轨迹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完整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未复现（无标定动力学）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</w:p>
        </w:tc>
      </w:tr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自动阶段识别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未来工作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未实现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OUT_OF_SCOPE_D082</w:t>
            </w:r>
          </w:p>
        </w:tc>
      </w:tr>
      <w:tr>
        <w:trPr/>
        <w:tc>
          <w:tcPr>
            <w:tcW w:w="28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接触</w:t>
            </w:r>
            <w:r>
              <w:rPr/>
              <w:t>/</w:t>
            </w:r>
            <w:r>
              <w:rPr/>
              <w:t>卡阻代理</w:t>
            </w:r>
          </w:p>
        </w:tc>
        <w:tc>
          <w:tcPr>
            <w:tcW w:w="9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可选</w:t>
            </w:r>
          </w:p>
        </w:tc>
        <w:tc>
          <w:tcPr>
            <w:tcW w:w="342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未实施</w:t>
            </w:r>
          </w:p>
        </w:tc>
        <w:tc>
          <w:tcPr>
            <w:tcW w:w="28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NOT_EXECUTED_OPTIONAL</w:t>
            </w:r>
          </w:p>
        </w:tc>
      </w:tr>
    </w:tbl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9. </w:t>
      </w:r>
      <w:r>
        <w:rPr/>
        <w:t>局限</w:t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无真值</w:t>
      </w:r>
      <w:r>
        <w:rPr/>
        <w:t>：论文未给参数与逐步数据，无法做数值级</w:t>
      </w:r>
      <w:r>
        <w:rPr/>
        <w:t>"</w:t>
      </w:r>
      <w:r>
        <w:rPr/>
        <w:t>是否一致</w:t>
      </w:r>
      <w:r>
        <w:rPr/>
        <w:t>"</w:t>
      </w:r>
      <w:r>
        <w:rPr/>
        <w:t>的判定；本报告只证明</w:t>
      </w:r>
      <w:r>
        <w:rPr>
          <w:b/>
        </w:rPr>
        <w:t>算法与论文式一致</w:t>
      </w:r>
      <w:r>
        <w:rPr/>
        <w:t>，不证明论文实验可复现。</w:t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无动力学</w:t>
      </w:r>
      <w:r>
        <w:rPr/>
        <w:t>：</w:t>
      </w:r>
      <w:r>
        <w:rPr>
          <w:rStyle w:val="Style13"/>
        </w:rPr>
        <w:t>J</w:t>
      </w:r>
      <w:r>
        <w:rPr/>
        <w:t>、</w:t>
      </w:r>
      <w:r>
        <w:rPr>
          <w:rStyle w:val="Style13"/>
        </w:rPr>
        <w:t>Δx</w:t>
      </w:r>
      <w:r>
        <w:rPr/>
        <w:t>、</w:t>
      </w:r>
      <w:r>
        <w:rPr>
          <w:rStyle w:val="Style13"/>
        </w:rPr>
        <w:t>q̇</w:t>
      </w:r>
      <w:r>
        <w:rPr/>
        <w:t>、增益、阻尼、重力</w:t>
      </w:r>
      <w:r>
        <w:rPr/>
        <w:t>/</w:t>
      </w:r>
      <w:r>
        <w:rPr/>
        <w:t xml:space="preserve">摩擦均为 </w:t>
      </w:r>
      <w:r>
        <w:rPr/>
        <w:t>TEST_FIXTURE</w:t>
      </w:r>
      <w:r>
        <w:rPr/>
        <w:t>；没有惯性耦合、执行器饱和、关节限位。</w:t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帧假设</w:t>
      </w:r>
      <w:r>
        <w:rPr/>
        <w:t>：</w:t>
      </w:r>
      <w:r>
        <w:rPr>
          <w:rStyle w:val="Style13"/>
        </w:rPr>
        <w:t>blkdiag(R_h,R_h)</w:t>
      </w:r>
      <w:r>
        <w:rPr/>
        <w:t xml:space="preserve"> </w:t>
      </w:r>
      <w:r>
        <w:rPr/>
        <w:t>忽略原点平移；</w:t>
      </w:r>
      <w:r>
        <w:rPr/>
        <w:t xml:space="preserve">A1 </w:t>
      </w:r>
      <w:r>
        <w:rPr/>
        <w:t>的轴重标定是必要假设但原文未写明。</w:t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阶段脚本</w:t>
      </w:r>
      <w:r>
        <w:rPr/>
        <w:t>：切换时机为外部给定，未实现任何接触驱动的阶段识别；因此</w:t>
      </w:r>
      <w:r>
        <w:rPr/>
        <w:t>"</w:t>
      </w:r>
      <w:r>
        <w:rPr/>
        <w:t>阶段序列</w:t>
      </w:r>
      <w:r>
        <w:rPr/>
        <w:t>"</w:t>
      </w:r>
      <w:r>
        <w:rPr/>
        <w:t>正确不代表装配能成功。</w:t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无接触</w:t>
      </w:r>
      <w:r>
        <w:rPr/>
        <w:t xml:space="preserve">：未建模 </w:t>
      </w:r>
      <w:r>
        <w:rPr/>
        <w:t xml:space="preserve">0.5 mm </w:t>
      </w:r>
      <w:r>
        <w:rPr/>
        <w:t>间隙、两点</w:t>
      </w:r>
      <w:r>
        <w:rPr/>
        <w:t>/</w:t>
      </w:r>
      <w:r>
        <w:rPr/>
        <w:t xml:space="preserve">三点接触、摩擦锥与卡阻，故不能对 </w:t>
      </w:r>
      <w:r>
        <w:rPr/>
        <w:t xml:space="preserve">Fig.9/11 </w:t>
      </w:r>
      <w:r>
        <w:rPr/>
        <w:t>轨迹或成功率作任何声明。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10. </w:t>
      </w:r>
      <w:r>
        <w:rPr/>
        <w:t xml:space="preserve">对双 </w:t>
      </w:r>
      <w:r>
        <w:rPr/>
        <w:t xml:space="preserve">FR3 </w:t>
      </w:r>
      <w:r>
        <w:rPr/>
        <w:t>约束插入的适用性</w:t>
      </w:r>
    </w:p>
    <w:p>
      <w:pPr>
        <w:pStyle w:val="Style17"/>
        <w:bidi w:val="0"/>
        <w:spacing w:before="0" w:after="283"/>
        <w:jc w:val="left"/>
        <w:rPr/>
      </w:pPr>
      <w:r>
        <w:rPr>
          <w:b/>
        </w:rPr>
        <w:t>可直接迁移</w:t>
      </w:r>
      <w:r>
        <w:rPr/>
        <w:t>：</w:t>
      </w:r>
    </w:p>
    <w:p>
      <w:pPr>
        <w:pStyle w:val="Style17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扰动模式参数族</w:t>
      </w:r>
      <w:r>
        <w:rPr/>
        <w:t xml:space="preserve">：前馈 </w:t>
      </w:r>
      <w:r>
        <w:rPr/>
        <w:t xml:space="preserve">wrench </w:t>
      </w:r>
      <w:r>
        <w:rPr/>
        <w:t xml:space="preserve">生成器与机器人无关，可直接映射为 </w:t>
      </w:r>
      <w:r>
        <w:rPr/>
        <w:t xml:space="preserve">FR3 </w:t>
      </w:r>
      <w:r>
        <w:rPr/>
        <w:t>末端期望力</w:t>
      </w:r>
      <w:r>
        <w:rPr/>
        <w:t>/</w:t>
      </w:r>
      <w:r>
        <w:rPr/>
        <w:t>力矩轨迹；</w:t>
      </w:r>
    </w:p>
    <w:p>
      <w:pPr>
        <w:pStyle w:val="Style17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阶段组合</w:t>
      </w:r>
      <w:r>
        <w:rPr/>
        <w:t>：</w:t>
      </w:r>
      <w:r>
        <w:rPr/>
        <w:t xml:space="preserve">approach/search/align/insert </w:t>
      </w:r>
      <w:r>
        <w:rPr/>
        <w:t>的指令叠加结构适配</w:t>
      </w:r>
      <w:r>
        <w:rPr/>
        <w:t>"</w:t>
      </w:r>
      <w:r>
        <w:rPr/>
        <w:t>对位—插入</w:t>
      </w:r>
      <w:r>
        <w:rPr/>
        <w:t>"</w:t>
      </w:r>
      <w:r>
        <w:rPr/>
        <w:t>流程，选择矩阵可换成任意插入轴；</w:t>
      </w:r>
    </w:p>
    <w:p>
      <w:pPr>
        <w:pStyle w:val="Style17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选择</w:t>
      </w:r>
      <w:r>
        <w:rPr>
          <w:b/>
        </w:rPr>
        <w:t>/</w:t>
      </w:r>
      <w:r>
        <w:rPr>
          <w:b/>
        </w:rPr>
        <w:t>帧算子</w:t>
      </w:r>
      <w:r>
        <w:rPr/>
        <w:t>：</w:t>
      </w:r>
      <w:r>
        <w:rPr>
          <w:rStyle w:val="Style13"/>
        </w:rPr>
        <w:t>Ω</w:t>
      </w:r>
      <w:r>
        <w:rPr/>
        <w:t xml:space="preserve"> </w:t>
      </w:r>
      <w:r>
        <w:rPr/>
        <w:t xml:space="preserve">与 </w:t>
      </w:r>
      <w:r>
        <w:rPr>
          <w:rStyle w:val="Style13"/>
        </w:rPr>
        <w:t>blkdiag(R,R)</w:t>
      </w:r>
      <w:r>
        <w:rPr/>
        <w:t xml:space="preserve"> </w:t>
      </w:r>
      <w:r>
        <w:rPr/>
        <w:t xml:space="preserve">可直接用于双 </w:t>
      </w:r>
      <w:r>
        <w:rPr/>
        <w:t xml:space="preserve">FR3 </w:t>
      </w:r>
      <w:r>
        <w:rPr/>
        <w:t>的</w:t>
      </w:r>
      <w:r>
        <w:rPr/>
        <w:t>"</w:t>
      </w:r>
      <w:r>
        <w:rPr/>
        <w:t>沿插入轴力控、其余方向位控</w:t>
      </w:r>
      <w:r>
        <w:rPr/>
        <w:t>"</w:t>
      </w:r>
      <w:r>
        <w:rPr/>
        <w:t>；</w:t>
      </w:r>
    </w:p>
    <w:p>
      <w:pPr>
        <w:pStyle w:val="Style17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力矩律</w:t>
      </w:r>
      <w:r>
        <w:rPr/>
        <w:t>：</w:t>
      </w:r>
      <w:r>
        <w:rPr>
          <w:rStyle w:val="Style13"/>
        </w:rPr>
        <w:t>τ=Jᵀ(F_pos+F_pert)−Dq̇+τ_g+τ_f</w:t>
      </w:r>
      <w:r>
        <w:rPr/>
        <w:t xml:space="preserve"> </w:t>
      </w:r>
      <w:r>
        <w:rPr/>
        <w:t xml:space="preserve">只需 </w:t>
      </w:r>
      <w:r>
        <w:rPr/>
        <w:t xml:space="preserve">FR3 </w:t>
      </w:r>
      <w:r>
        <w:rPr/>
        <w:t xml:space="preserve">的 </w:t>
      </w:r>
      <w:r>
        <w:rPr/>
        <w:t xml:space="preserve">7-DOF Jacobian </w:t>
      </w:r>
      <w:r>
        <w:rPr/>
        <w:t>与重力</w:t>
      </w:r>
      <w:r>
        <w:rPr/>
        <w:t>/</w:t>
      </w:r>
      <w:r>
        <w:rPr/>
        <w:t>摩擦项即可落地。</w:t>
      </w:r>
    </w:p>
    <w:p>
      <w:pPr>
        <w:pStyle w:val="Style17"/>
        <w:bidi w:val="0"/>
        <w:spacing w:before="0" w:after="283"/>
        <w:jc w:val="left"/>
        <w:rPr/>
      </w:pPr>
      <w:r>
        <w:rPr>
          <w:b/>
        </w:rPr>
        <w:t>需改造</w:t>
      </w:r>
      <w:r>
        <w:rPr>
          <w:b/>
        </w:rPr>
        <w:t>/</w:t>
      </w:r>
      <w:r>
        <w:rPr>
          <w:b/>
        </w:rPr>
        <w:t>注意</w:t>
      </w:r>
      <w:r>
        <w:rPr/>
        <w:t>：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双 </w:t>
      </w:r>
      <w:r>
        <w:rPr/>
        <w:t xml:space="preserve">FR3 </w:t>
      </w:r>
      <w:r>
        <w:rPr/>
        <w:t>侧吸是</w:t>
      </w:r>
      <w:r>
        <w:rPr>
          <w:b/>
        </w:rPr>
        <w:t>单边吸附</w:t>
      </w:r>
      <w:r>
        <w:rPr/>
        <w:t>（不能压），</w:t>
      </w:r>
      <w:r>
        <w:rPr>
          <w:rStyle w:val="Style13"/>
        </w:rPr>
        <w:t>push</w:t>
      </w:r>
      <w:r>
        <w:rPr/>
        <w:t xml:space="preserve"> </w:t>
      </w:r>
      <w:r>
        <w:rPr/>
        <w:t>分量需换成</w:t>
      </w:r>
      <w:r>
        <w:rPr/>
        <w:t>"</w:t>
      </w:r>
      <w:r>
        <w:rPr/>
        <w:t xml:space="preserve">保持吸附 </w:t>
      </w:r>
      <w:r>
        <w:rPr/>
        <w:t xml:space="preserve">+ </w:t>
      </w:r>
      <w:r>
        <w:rPr/>
        <w:t>沿轴推进</w:t>
      </w:r>
      <w:r>
        <w:rPr/>
        <w:t>"</w:t>
      </w:r>
      <w:r>
        <w:rPr/>
        <w:t xml:space="preserve">的合力约束，不能照搬 </w:t>
      </w:r>
      <w:r>
        <w:rPr/>
        <w:t xml:space="preserve">10 N </w:t>
      </w:r>
      <w:r>
        <w:rPr/>
        <w:t>推入；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论文的 </w:t>
      </w:r>
      <w:r>
        <w:rPr/>
        <w:t xml:space="preserve">hole </w:t>
      </w:r>
      <w:r>
        <w:rPr/>
        <w:t>臂是</w:t>
      </w:r>
      <w:r>
        <w:rPr/>
        <w:t>"</w:t>
      </w:r>
      <w:r>
        <w:rPr/>
        <w:t>柔顺夹具</w:t>
      </w:r>
      <w:r>
        <w:rPr/>
        <w:t>"</w:t>
      </w:r>
      <w:r>
        <w:rPr/>
        <w:t>，</w:t>
      </w:r>
      <w:r>
        <w:rPr/>
        <w:t xml:space="preserve">FR3 </w:t>
      </w:r>
      <w:r>
        <w:rPr/>
        <w:t>侧吸持物臂的柔顺来自关节阻抗而非身体柔顺，需重新设计低增益与重力补偿；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无测力反馈是论文的</w:t>
      </w:r>
      <w:r>
        <w:rPr>
          <w:b/>
        </w:rPr>
        <w:t>特点</w:t>
      </w:r>
      <w:r>
        <w:rPr/>
        <w:t>也是</w:t>
      </w:r>
      <w:r>
        <w:rPr>
          <w:b/>
        </w:rPr>
        <w:t>弱点</w:t>
      </w:r>
      <w:r>
        <w:rPr/>
        <w:t xml:space="preserve">：真实插入建议保留前馈主路径，同时以腕部 </w:t>
      </w:r>
      <w:r>
        <w:rPr/>
        <w:t xml:space="preserve">F/T </w:t>
      </w:r>
      <w:r>
        <w:rPr/>
        <w:t xml:space="preserve">做安全监测（属 </w:t>
      </w:r>
      <w:r>
        <w:rPr>
          <w:rStyle w:val="Style13"/>
        </w:rPr>
        <w:t>OUR_EXTENSION</w:t>
      </w:r>
      <w:r>
        <w:rPr/>
        <w:t>，不得写成论文内容）；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阶段切换在真机上必须有确定性判据（时间</w:t>
      </w:r>
      <w:r>
        <w:rPr/>
        <w:t>/</w:t>
      </w:r>
      <w:r>
        <w:rPr/>
        <w:t>位移</w:t>
      </w:r>
      <w:r>
        <w:rPr/>
        <w:t>/</w:t>
      </w:r>
      <w:r>
        <w:rPr/>
        <w:t>接触事件），论文未提供，需另行设计并单独标注；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5 mm </w:t>
      </w:r>
      <w:r>
        <w:rPr/>
        <w:t xml:space="preserve">级间隙与 </w:t>
      </w:r>
      <w:r>
        <w:rPr/>
        <w:t xml:space="preserve">keyhole </w:t>
      </w:r>
      <w:r>
        <w:rPr/>
        <w:t>几何不等于本项目立方块</w:t>
      </w:r>
      <w:r>
        <w:rPr/>
        <w:t>/</w:t>
      </w:r>
      <w:r>
        <w:rPr/>
        <w:t xml:space="preserve">滑车，几何映射属 </w:t>
      </w:r>
      <w:r>
        <w:rPr>
          <w:rStyle w:val="Style13"/>
        </w:rPr>
        <w:t>ADAPTATION</w:t>
      </w:r>
      <w:r>
        <w:rPr/>
        <w:t>，不是同一任务复现。</w:t>
      </w:r>
    </w:p>
    <w:p>
      <w:pPr>
        <w:pStyle w:val="2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11. </w:t>
      </w:r>
      <w:r>
        <w:rPr/>
        <w:t>交付物、提交哈希与复现命令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11.1 </w:t>
      </w:r>
      <w:r>
        <w:rPr/>
        <w:t>提交</w:t>
      </w:r>
    </w:p>
    <w:tbl>
      <w:tblPr>
        <w:tblW w:w="8717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2015"/>
        <w:gridCol w:w="1446"/>
        <w:gridCol w:w="5256"/>
      </w:tblGrid>
      <w:tr>
        <w:trPr/>
        <w:tc>
          <w:tcPr>
            <w:tcW w:w="20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任务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提交</w:t>
            </w:r>
          </w:p>
        </w:tc>
        <w:tc>
          <w:tcPr>
            <w:tcW w:w="5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20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T01</w:t>
            </w:r>
            <w:r>
              <w:rPr/>
              <w:t xml:space="preserve">（含 </w:t>
            </w:r>
            <w:r>
              <w:rPr/>
              <w:t xml:space="preserve">T00 </w:t>
            </w:r>
            <w:r>
              <w:rPr/>
              <w:t>审计）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54306928</w:t>
            </w:r>
          </w:p>
        </w:tc>
        <w:tc>
          <w:tcPr>
            <w:tcW w:w="5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模式实现 </w:t>
            </w:r>
            <w:r>
              <w:rPr/>
              <w:t xml:space="preserve">+ </w:t>
            </w:r>
            <w:r>
              <w:rPr/>
              <w:t xml:space="preserve">审计 </w:t>
            </w:r>
            <w:r>
              <w:rPr/>
              <w:t xml:space="preserve">+ 21 </w:t>
            </w:r>
            <w:r>
              <w:rPr/>
              <w:t>项验证</w:t>
            </w:r>
          </w:p>
        </w:tc>
      </w:tr>
      <w:tr>
        <w:trPr/>
        <w:tc>
          <w:tcPr>
            <w:tcW w:w="20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T02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6aa406e5</w:t>
            </w:r>
          </w:p>
        </w:tc>
        <w:tc>
          <w:tcPr>
            <w:tcW w:w="5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阶段组合 </w:t>
            </w:r>
            <w:r>
              <w:rPr/>
              <w:t xml:space="preserve">+ </w:t>
            </w:r>
            <w:r>
              <w:rPr/>
              <w:t xml:space="preserve">调度 </w:t>
            </w:r>
            <w:r>
              <w:rPr/>
              <w:t xml:space="preserve">+ 16 </w:t>
            </w:r>
            <w:r>
              <w:rPr/>
              <w:t>项验证</w:t>
            </w:r>
          </w:p>
        </w:tc>
      </w:tr>
      <w:tr>
        <w:trPr/>
        <w:tc>
          <w:tcPr>
            <w:tcW w:w="20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T03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bf3fdec7</w:t>
            </w:r>
          </w:p>
        </w:tc>
        <w:tc>
          <w:tcPr>
            <w:tcW w:w="5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选择矩阵</w:t>
            </w:r>
            <w:r>
              <w:rPr/>
              <w:t>/</w:t>
            </w:r>
            <w:r>
              <w:rPr/>
              <w:t xml:space="preserve">帧 </w:t>
            </w:r>
            <w:r>
              <w:rPr/>
              <w:t xml:space="preserve">+ 22 </w:t>
            </w:r>
            <w:r>
              <w:rPr/>
              <w:t>项验证（原版）</w:t>
            </w:r>
          </w:p>
        </w:tc>
      </w:tr>
      <w:tr>
        <w:trPr/>
        <w:tc>
          <w:tcPr>
            <w:tcW w:w="20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T04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f01e36f2</w:t>
            </w:r>
          </w:p>
        </w:tc>
        <w:tc>
          <w:tcPr>
            <w:tcW w:w="5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力矩律 </w:t>
            </w:r>
            <w:r>
              <w:rPr/>
              <w:t xml:space="preserve">+ 20 </w:t>
            </w:r>
            <w:r>
              <w:rPr/>
              <w:t>项验证</w:t>
            </w:r>
          </w:p>
        </w:tc>
      </w:tr>
      <w:tr>
        <w:trPr/>
        <w:tc>
          <w:tcPr>
            <w:tcW w:w="20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T06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dedd8e90</w:t>
            </w:r>
          </w:p>
        </w:tc>
        <w:tc>
          <w:tcPr>
            <w:tcW w:w="5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确定性集成 </w:t>
            </w:r>
            <w:r>
              <w:rPr/>
              <w:t xml:space="preserve">+ 12 </w:t>
            </w:r>
            <w:r>
              <w:rPr/>
              <w:t>项验证（原版）</w:t>
            </w:r>
          </w:p>
        </w:tc>
      </w:tr>
      <w:tr>
        <w:trPr/>
        <w:tc>
          <w:tcPr>
            <w:tcW w:w="20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报告（首版）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e1f7d874</w:t>
            </w:r>
          </w:p>
        </w:tc>
        <w:tc>
          <w:tcPr>
            <w:tcW w:w="5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首版报告 </w:t>
            </w:r>
            <w:r>
              <w:rPr/>
              <w:t>+ CSV + Word/PDF</w:t>
            </w:r>
          </w:p>
        </w:tc>
      </w:tr>
      <w:tr>
        <w:trPr/>
        <w:tc>
          <w:tcPr>
            <w:tcW w:w="20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交付后复审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11542aee</w:t>
            </w:r>
          </w:p>
        </w:tc>
        <w:tc>
          <w:tcPr>
            <w:tcW w:w="5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独立复审 </w:t>
            </w:r>
            <w:r>
              <w:rPr/>
              <w:t>R1–R4</w:t>
            </w:r>
            <w:r>
              <w:rPr/>
              <w:t>（条件接受）</w:t>
            </w:r>
          </w:p>
        </w:tc>
      </w:tr>
      <w:tr>
        <w:trPr/>
        <w:tc>
          <w:tcPr>
            <w:tcW w:w="20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修正轮（本版）</w:t>
            </w:r>
          </w:p>
        </w:tc>
        <w:tc>
          <w:tcPr>
            <w:tcW w:w="14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见 </w:t>
            </w:r>
            <w:r>
              <w:rPr>
                <w:rStyle w:val="Style13"/>
              </w:rPr>
              <w:t>git log -1</w:t>
            </w:r>
          </w:p>
        </w:tc>
        <w:tc>
          <w:tcPr>
            <w:tcW w:w="5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T03 23 </w:t>
            </w:r>
            <w:r>
              <w:rPr/>
              <w:t>项、</w:t>
            </w:r>
            <w:r>
              <w:rPr/>
              <w:t xml:space="preserve">T02/T06 </w:t>
            </w:r>
            <w:r>
              <w:rPr/>
              <w:t>指标修正、记录追加、报告重生成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/>
        <w:t xml:space="preserve">历史运行 </w:t>
      </w:r>
      <w:r>
        <w:rPr>
          <w:rStyle w:val="Style13"/>
        </w:rPr>
        <w:t>20261020_093347/093810/094115/094514_*</w:t>
      </w:r>
      <w:r>
        <w:rPr/>
        <w:t xml:space="preserve"> </w:t>
      </w:r>
      <w:r>
        <w:rPr/>
        <w:t xml:space="preserve">与 </w:t>
      </w:r>
      <w:r>
        <w:rPr>
          <w:rStyle w:val="Style13"/>
        </w:rPr>
        <w:t>20261020_094329_*</w:t>
      </w:r>
      <w:r>
        <w:rPr/>
        <w:t xml:space="preserve"> </w:t>
      </w:r>
      <w:r>
        <w:rPr/>
        <w:t xml:space="preserve">全部保留，未覆盖； 修正轮新增运行 </w:t>
      </w:r>
      <w:r>
        <w:rPr>
          <w:rStyle w:val="Style13"/>
        </w:rPr>
        <w:t>20261020_104153_P3-T03_selection</w:t>
      </w:r>
      <w:r>
        <w:rPr/>
        <w:t>、</w:t>
      </w:r>
      <w:r>
        <w:rPr>
          <w:rStyle w:val="Style13"/>
        </w:rPr>
        <w:t>20261020_104220_P3-T02_stages</w:t>
      </w:r>
      <w:r>
        <w:rPr/>
        <w:t xml:space="preserve">、 </w:t>
      </w:r>
      <w:r>
        <w:rPr>
          <w:rStyle w:val="Style13"/>
        </w:rPr>
        <w:t>20261020_104237_P3-T06_integration</w:t>
      </w:r>
      <w:r>
        <w:rPr/>
        <w:t>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11.2 </w:t>
      </w:r>
      <w:r>
        <w:rPr/>
        <w:t>复现命令</w:t>
      </w:r>
    </w:p>
    <w:p>
      <w:pPr>
        <w:pStyle w:val="Code"/>
        <w:pBdr/>
        <w:bidi w:val="0"/>
        <w:jc w:val="left"/>
        <w:rPr/>
      </w:pPr>
      <w:r>
        <w:rPr/>
        <w:t>cd /home/ubuntu2004/lmy/p3-paper-study-20261019</w:t>
      </w:r>
    </w:p>
    <w:p>
      <w:pPr>
        <w:pStyle w:val="Code"/>
        <w:pBdr/>
        <w:bidi w:val="0"/>
        <w:jc w:val="left"/>
        <w:rPr/>
      </w:pPr>
      <w:r>
        <w:rPr/>
        <w:t>/usr/bin/python3.10 p3/tools/run_t01_patterns.py     # 21 checks</w:t>
      </w:r>
    </w:p>
    <w:p>
      <w:pPr>
        <w:pStyle w:val="Code"/>
        <w:pBdr/>
        <w:bidi w:val="0"/>
        <w:jc w:val="left"/>
        <w:rPr/>
      </w:pPr>
      <w:r>
        <w:rPr/>
        <w:t>/usr/bin/python3.10 p3/tools/run_t02_stages.py       # 16 checks</w:t>
      </w:r>
    </w:p>
    <w:p>
      <w:pPr>
        <w:pStyle w:val="Code"/>
        <w:pBdr/>
        <w:bidi w:val="0"/>
        <w:jc w:val="left"/>
        <w:rPr/>
      </w:pPr>
      <w:r>
        <w:rPr/>
        <w:t>/usr/bin/python3.10 p3/tools/run_t03_selection.py    # 22 checks</w:t>
      </w:r>
    </w:p>
    <w:p>
      <w:pPr>
        <w:pStyle w:val="Code"/>
        <w:pBdr/>
        <w:bidi w:val="0"/>
        <w:jc w:val="left"/>
        <w:rPr/>
      </w:pPr>
      <w:r>
        <w:rPr/>
        <w:t>/usr/bin/python3.10 p3/tools/run_t04_torque.py       # 20 checks</w:t>
      </w:r>
    </w:p>
    <w:p>
      <w:pPr>
        <w:pStyle w:val="Code"/>
        <w:bidi w:val="0"/>
        <w:spacing w:before="0" w:after="283"/>
        <w:jc w:val="left"/>
        <w:rPr/>
      </w:pPr>
      <w:r>
        <w:rPr/>
        <w:t>/usr/bin/python3.10 p3/tools/run_t06_integration.py  # 12 checks</w:t>
      </w:r>
    </w:p>
    <w:p>
      <w:pPr>
        <w:pStyle w:val="Style17"/>
        <w:bidi w:val="0"/>
        <w:spacing w:before="0" w:after="283"/>
        <w:jc w:val="left"/>
        <w:rPr/>
      </w:pPr>
      <w:r>
        <w:rPr/>
        <w:t xml:space="preserve">每次运行生成 </w:t>
      </w:r>
      <w:r>
        <w:rPr>
          <w:rStyle w:val="Style13"/>
        </w:rPr>
        <w:t>results/&lt;timestamp&gt;_P3-Txx_*/results.json</w:t>
      </w:r>
      <w:r>
        <w:rPr/>
        <w:t>，</w:t>
      </w:r>
      <w:r>
        <w:rPr/>
        <w:t xml:space="preserve">T06 </w:t>
      </w:r>
      <w:r>
        <w:rPr/>
        <w:t xml:space="preserve">另生成四份 </w:t>
      </w:r>
      <w:r>
        <w:rPr/>
        <w:t xml:space="preserve">CSV </w:t>
      </w:r>
      <w:r>
        <w:rPr/>
        <w:t>轨迹。 环境：</w:t>
      </w:r>
      <w:r>
        <w:rPr/>
        <w:t>Python 3.10 + NumPy</w:t>
      </w:r>
      <w:r>
        <w:rPr/>
        <w:t xml:space="preserve">（无新增依赖）。随机种子固定 </w:t>
      </w:r>
      <w:r>
        <w:rPr>
          <w:rStyle w:val="Style13"/>
        </w:rPr>
        <w:t>20261019</w:t>
      </w:r>
      <w:r>
        <w:rPr/>
        <w:t>。</w:t>
      </w:r>
    </w:p>
    <w:p>
      <w:pPr>
        <w:pStyle w:val="3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11.3 </w:t>
      </w:r>
      <w:r>
        <w:rPr/>
        <w:t>交付文件</w:t>
      </w:r>
    </w:p>
    <w:tbl>
      <w:tblPr>
        <w:tblW w:w="9401" w:type="dxa"/>
        <w:jc w:val="left"/>
        <w:tblInd w:w="0" w:type="dxa"/>
        <w:tblLayout w:type="fixed"/>
        <w:tblCellMar>
          <w:top w:w="45" w:type="dxa"/>
          <w:left w:w="75" w:type="dxa"/>
          <w:bottom w:w="45" w:type="dxa"/>
          <w:right w:w="75" w:type="dxa"/>
        </w:tblCellMar>
      </w:tblPr>
      <w:tblGrid>
        <w:gridCol w:w="4985"/>
        <w:gridCol w:w="4416"/>
      </w:tblGrid>
      <w:tr>
        <w:trPr/>
        <w:tc>
          <w:tcPr>
            <w:tcW w:w="498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文件</w:t>
            </w:r>
          </w:p>
        </w:tc>
        <w:tc>
          <w:tcPr>
            <w:tcW w:w="44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28"/>
              <w:suppressLineNumbers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498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p3/reports/final/P3_FINAL_REPORT.md/.docx/.pdf</w:t>
            </w:r>
          </w:p>
        </w:tc>
        <w:tc>
          <w:tcPr>
            <w:tcW w:w="44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本报告（源 </w:t>
            </w:r>
            <w:r>
              <w:rPr/>
              <w:t xml:space="preserve">Markdown / </w:t>
            </w:r>
            <w:r>
              <w:rPr/>
              <w:t xml:space="preserve">可编辑 </w:t>
            </w:r>
            <w:r>
              <w:rPr/>
              <w:t>Word / PDF</w:t>
            </w:r>
            <w:r>
              <w:rPr/>
              <w:t>）</w:t>
            </w:r>
          </w:p>
        </w:tc>
      </w:tr>
      <w:tr>
        <w:trPr/>
        <w:tc>
          <w:tcPr>
            <w:tcW w:w="498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p3/reports/final/P3_EQUATION_COMPARISON.csv</w:t>
            </w:r>
          </w:p>
        </w:tc>
        <w:tc>
          <w:tcPr>
            <w:tcW w:w="44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逐式原文 </w:t>
            </w:r>
            <w:r>
              <w:rPr/>
              <w:t xml:space="preserve">vs </w:t>
            </w:r>
            <w:r>
              <w:rPr/>
              <w:t>实现对照</w:t>
            </w:r>
          </w:p>
        </w:tc>
      </w:tr>
      <w:tr>
        <w:trPr/>
        <w:tc>
          <w:tcPr>
            <w:tcW w:w="498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p3/reports/final/P3_SCOPE_MATRIX.csv</w:t>
            </w:r>
          </w:p>
        </w:tc>
        <w:tc>
          <w:tcPr>
            <w:tcW w:w="44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论文 </w:t>
            </w:r>
            <w:r>
              <w:rPr/>
              <w:t xml:space="preserve">vs </w:t>
            </w:r>
            <w:r>
              <w:rPr/>
              <w:t>实际复现范围矩阵</w:t>
            </w:r>
          </w:p>
        </w:tc>
      </w:tr>
      <w:tr>
        <w:trPr/>
        <w:tc>
          <w:tcPr>
            <w:tcW w:w="498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p3/reports/final/figures/*.png</w:t>
            </w:r>
          </w:p>
        </w:tc>
        <w:tc>
          <w:tcPr>
            <w:tcW w:w="44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9 </w:t>
            </w:r>
            <w:r>
              <w:rPr/>
              <w:t>张验证图（含单位与图例）</w:t>
            </w:r>
          </w:p>
        </w:tc>
      </w:tr>
      <w:tr>
        <w:trPr/>
        <w:tc>
          <w:tcPr>
            <w:tcW w:w="498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p3/reviews/P3_T0*.md</w:t>
            </w:r>
          </w:p>
        </w:tc>
        <w:tc>
          <w:tcPr>
            <w:tcW w:w="44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 xml:space="preserve">各任务 </w:t>
            </w:r>
            <w:r>
              <w:rPr/>
              <w:t xml:space="preserve">PRE/POST </w:t>
            </w:r>
            <w:r>
              <w:rPr/>
              <w:t>与源码审计</w:t>
            </w:r>
          </w:p>
        </w:tc>
      </w:tr>
      <w:tr>
        <w:trPr/>
        <w:tc>
          <w:tcPr>
            <w:tcW w:w="498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p3/reviews/P3_T00_SOURCE_AUDIT.md</w:t>
            </w:r>
          </w:p>
        </w:tc>
        <w:tc>
          <w:tcPr>
            <w:tcW w:w="44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vAlign w:val="center"/>
          </w:tcPr>
          <w:p>
            <w:pPr>
              <w:pStyle w:val="Style19"/>
              <w:bidi w:val="0"/>
              <w:spacing w:before="0" w:after="283"/>
              <w:jc w:val="left"/>
              <w:rPr/>
            </w:pPr>
            <w:r>
              <w:rPr/>
              <w:t>式</w:t>
            </w:r>
            <w:r>
              <w:rPr/>
              <w:t xml:space="preserve">16–28 </w:t>
            </w:r>
            <w:r>
              <w:rPr/>
              <w:t>页面图像审计与歧义登记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altName w:val="WenQuanYi Zen Hei"/>
    <w:charset w:val="01"/>
    <w:family w:val="auto"/>
    <w:pitch w:val="default"/>
  </w:font>
  <w:font w:name="Liberation Sans Unicode MS">
    <w:charset w:val="01"/>
    <w:family w:val="auto"/>
    <w:pitch w:val="variable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72"/>
    </w:pPr>
    <w:rPr>
      <w:rFonts w:ascii="Noto Sans CJK SC;WenQuanYi Zen Hei;sans-serif" w:hAnsi="Noto Sans CJK SC;WenQuanYi Zen Hei;sans-serif" w:eastAsia="Noto Sans CJK SC;WenQuanYi Zen Hei;sans-serif" w:cs="Noto Sans CJK SC;WenQuanYi Zen Hei;sans-serif"/>
      <w:color w:val="auto"/>
      <w:sz w:val="21"/>
      <w:szCs w:val="21"/>
      <w:lang w:val="en-US" w:eastAsia="zh-CN" w:bidi="hi-IN"/>
    </w:rPr>
  </w:style>
  <w:style w:type="paragraph" w:styleId="1">
    <w:name w:val="Heading 1"/>
    <w:basedOn w:val="Style23"/>
    <w:next w:val="Style17"/>
    <w:qFormat/>
    <w:pPr>
      <w:pBdr>
        <w:bottom w:val="single" w:sz="12" w:space="5" w:color="333333"/>
      </w:pBdr>
    </w:pPr>
    <w:rPr>
      <w:rFonts w:ascii="Liberation Sans Unicode MS" w:hAnsi="Liberation Sans Unicode MS"/>
      <w:b/>
      <w:bCs/>
      <w:sz w:val="34"/>
      <w:szCs w:val="34"/>
    </w:rPr>
  </w:style>
  <w:style w:type="paragraph" w:styleId="2">
    <w:name w:val="Heading 2"/>
    <w:basedOn w:val="Style23"/>
    <w:next w:val="Style17"/>
    <w:qFormat/>
    <w:pPr>
      <w:numPr>
        <w:ilvl w:val="0"/>
        <w:numId w:val="0"/>
      </w:numPr>
      <w:pBdr>
        <w:bottom w:val="single" w:sz="2" w:space="2" w:color="999999"/>
      </w:pBdr>
      <w:spacing w:before="270" w:after="120"/>
      <w:outlineLvl w:val="1"/>
    </w:pPr>
    <w:rPr>
      <w:rFonts w:ascii="Liberation Serif" w:hAnsi="Liberation Serif" w:eastAsia="Noto Serif CJK SC" w:cs="Noto Sans CJK SC"/>
      <w:b/>
      <w:bCs/>
      <w:sz w:val="27"/>
      <w:szCs w:val="27"/>
    </w:rPr>
  </w:style>
  <w:style w:type="paragraph" w:styleId="3">
    <w:name w:val="Heading 3"/>
    <w:basedOn w:val="Style23"/>
    <w:next w:val="Style17"/>
    <w:qFormat/>
    <w:pPr>
      <w:numPr>
        <w:ilvl w:val="0"/>
        <w:numId w:val="0"/>
      </w:numPr>
      <w:spacing w:before="210" w:after="120"/>
      <w:outlineLvl w:val="2"/>
    </w:pPr>
    <w:rPr>
      <w:rFonts w:ascii="Liberation Serif" w:hAnsi="Liberation Serif" w:eastAsia="Noto Serif CJK SC" w:cs="Noto Sans CJK SC"/>
      <w:b/>
      <w:bCs/>
      <w:sz w:val="23"/>
      <w:szCs w:val="23"/>
    </w:rPr>
  </w:style>
  <w:style w:type="character" w:styleId="Style11">
    <w:name w:val="尾注符"/>
    <w:qFormat/>
    <w:rPr/>
  </w:style>
  <w:style w:type="character" w:styleId="Style12">
    <w:name w:val="脚注符"/>
    <w:qFormat/>
    <w:rPr/>
  </w:style>
  <w:style w:type="character" w:styleId="Internet">
    <w:name w:val="Internet 链接"/>
    <w:rPr>
      <w:color w:val="000080"/>
      <w:u w:val="single"/>
    </w:rPr>
  </w:style>
  <w:style w:type="character" w:styleId="Style13">
    <w:name w:val="源文本"/>
    <w:qFormat/>
    <w:rPr>
      <w:rFonts w:ascii="DejaVu Sans Mono;monospace" w:hAnsi="DejaVu Sans Mono;monospace" w:eastAsia="DejaVu Sans Mono;monospace" w:cs="DejaVu Sans Mono;monospace"/>
      <w:sz w:val="18"/>
      <w:szCs w:val="18"/>
      <w:shd w:fill="F2F2F2" w:val="clear"/>
    </w:rPr>
  </w:style>
  <w:style w:type="character" w:styleId="Style14">
    <w:name w:val="编号符号"/>
    <w:qFormat/>
    <w:rPr/>
  </w:style>
  <w:style w:type="character" w:styleId="Style15">
    <w:name w:val="项目符号"/>
    <w:qFormat/>
    <w:rPr>
      <w:rFonts w:ascii="OpenSymbol" w:hAnsi="OpenSymbol" w:eastAsia="OpenSymbol" w:cs="OpenSymbol"/>
    </w:rPr>
  </w:style>
  <w:style w:type="paragraph" w:styleId="Style16">
    <w:name w:val="水平线"/>
    <w:basedOn w:val="Normal"/>
    <w:next w:val="Style17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tyle17">
    <w:name w:val="Body Text"/>
    <w:basedOn w:val="Normal"/>
    <w:pPr>
      <w:spacing w:before="0" w:after="283"/>
    </w:pPr>
    <w:rPr/>
  </w:style>
  <w:style w:type="paragraph" w:styleId="Style18">
    <w:name w:val="Envelope Return"/>
    <w:basedOn w:val="Normal"/>
    <w:pPr/>
    <w:rPr>
      <w:i/>
    </w:rPr>
  </w:style>
  <w:style w:type="paragraph" w:styleId="Style19">
    <w:name w:val="表格内容"/>
    <w:basedOn w:val="Style17"/>
    <w:qFormat/>
    <w:pPr/>
    <w:rPr/>
  </w:style>
  <w:style w:type="paragraph" w:styleId="Style20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21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2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3">
    <w:name w:val="标题样式"/>
    <w:basedOn w:val="Normal"/>
    <w:next w:val="Style17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4">
    <w:name w:val="索引"/>
    <w:basedOn w:val="Normal"/>
    <w:qFormat/>
    <w:pPr>
      <w:suppressLineNumbers/>
    </w:pPr>
    <w:rPr>
      <w:rFonts w:cs="Noto Sans CJK SC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6">
    <w:name w:val="List"/>
    <w:basedOn w:val="Style17"/>
    <w:pPr/>
    <w:rPr>
      <w:rFonts w:cs="Noto Sans CJK SC"/>
    </w:rPr>
  </w:style>
  <w:style w:type="paragraph" w:styleId="Style27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de">
    <w:name w:val="预设定格式的文本.code"/>
    <w:basedOn w:val="Style27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</w:pPr>
    <w:rPr>
      <w:rFonts w:ascii="DejaVu Sans Mono;monospace" w:hAnsi="DejaVu Sans Mono;monospace" w:eastAsia="DejaVu Sans Mono;monospace" w:cs="DejaVu Sans Mono;monospace"/>
      <w:sz w:val="17"/>
      <w:szCs w:val="17"/>
    </w:rPr>
  </w:style>
  <w:style w:type="paragraph" w:styleId="Img">
    <w:name w:val="正文.img"/>
    <w:basedOn w:val="Style17"/>
    <w:qFormat/>
    <w:pPr>
      <w:spacing w:before="150" w:after="150"/>
      <w:ind w:left="150" w:right="150" w:hanging="0"/>
      <w:jc w:val="center"/>
    </w:pPr>
    <w:rPr/>
  </w:style>
  <w:style w:type="paragraph" w:styleId="Style28">
    <w:name w:val="表格标题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4223</Words>
  <Characters>8147</Characters>
  <CharactersWithSpaces>8747</CharactersWithSpaces>
  <Paragraphs>407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P3 Final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